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C8900" w14:textId="77777777" w:rsidR="008C5CC5" w:rsidRDefault="008C5CC5" w:rsidP="008C5CC5">
      <w:pPr>
        <w:pStyle w:val="Heading1"/>
      </w:pPr>
      <w:r>
        <w:t>Issues</w:t>
      </w:r>
    </w:p>
    <w:tbl>
      <w:tblPr>
        <w:tblStyle w:val="TableDHS"/>
        <w:tblW w:w="0" w:type="auto"/>
        <w:tblLook w:val="04A0" w:firstRow="1" w:lastRow="0" w:firstColumn="1" w:lastColumn="0" w:noHBand="0" w:noVBand="1"/>
      </w:tblPr>
      <w:tblGrid>
        <w:gridCol w:w="367"/>
        <w:gridCol w:w="6581"/>
        <w:gridCol w:w="1350"/>
        <w:gridCol w:w="1278"/>
      </w:tblGrid>
      <w:tr w:rsidR="008C5CC5" w:rsidRPr="00BA2F60" w14:paraId="7EDA7C3C" w14:textId="77777777" w:rsidTr="00566F06">
        <w:trPr>
          <w:cnfStyle w:val="100000000000" w:firstRow="1" w:lastRow="0" w:firstColumn="0" w:lastColumn="0" w:oddVBand="0" w:evenVBand="0" w:oddHBand="0" w:evenHBand="0" w:firstRowFirstColumn="0" w:firstRowLastColumn="0" w:lastRowFirstColumn="0" w:lastRowLastColumn="0"/>
        </w:trPr>
        <w:tc>
          <w:tcPr>
            <w:tcW w:w="367" w:type="dxa"/>
          </w:tcPr>
          <w:p w14:paraId="69108BF4" w14:textId="77777777" w:rsidR="008C5CC5" w:rsidRPr="00BA2F60" w:rsidRDefault="008C5CC5" w:rsidP="002D3C51">
            <w:r w:rsidRPr="00BA2F60">
              <w:t>#</w:t>
            </w:r>
          </w:p>
        </w:tc>
        <w:tc>
          <w:tcPr>
            <w:tcW w:w="6581" w:type="dxa"/>
          </w:tcPr>
          <w:p w14:paraId="3AD6105E" w14:textId="77777777" w:rsidR="008C5CC5" w:rsidRPr="00BA2F60" w:rsidRDefault="008C5CC5" w:rsidP="002D3C51">
            <w:r w:rsidRPr="00BA2F60">
              <w:t>Description</w:t>
            </w:r>
          </w:p>
        </w:tc>
        <w:tc>
          <w:tcPr>
            <w:tcW w:w="1350" w:type="dxa"/>
          </w:tcPr>
          <w:p w14:paraId="413EC23C" w14:textId="77777777" w:rsidR="008C5CC5" w:rsidRPr="00BA2F60" w:rsidRDefault="008C5CC5" w:rsidP="002D3C51">
            <w:r w:rsidRPr="00BA2F60">
              <w:t>Assigned To</w:t>
            </w:r>
          </w:p>
        </w:tc>
        <w:tc>
          <w:tcPr>
            <w:tcW w:w="1278" w:type="dxa"/>
          </w:tcPr>
          <w:p w14:paraId="1FAE5AB4" w14:textId="77777777" w:rsidR="008C5CC5" w:rsidRPr="00BA2F60" w:rsidRDefault="008C5CC5" w:rsidP="002D3C51">
            <w:r w:rsidRPr="00BA2F60">
              <w:t>Status</w:t>
            </w:r>
          </w:p>
        </w:tc>
      </w:tr>
      <w:tr w:rsidR="002542C0" w:rsidRPr="00BA2F60" w14:paraId="476039A0" w14:textId="77777777" w:rsidTr="00566F06">
        <w:tc>
          <w:tcPr>
            <w:tcW w:w="367" w:type="dxa"/>
          </w:tcPr>
          <w:p w14:paraId="2EB6A7C7" w14:textId="30BC725A" w:rsidR="002542C0" w:rsidRDefault="00D03B86" w:rsidP="002D3C51">
            <w:r>
              <w:t>1</w:t>
            </w:r>
          </w:p>
        </w:tc>
        <w:tc>
          <w:tcPr>
            <w:tcW w:w="6581" w:type="dxa"/>
          </w:tcPr>
          <w:p w14:paraId="1E68FBC0" w14:textId="18B9BADE" w:rsidR="00BA7E7A" w:rsidRDefault="00F32E05" w:rsidP="00BA3287">
            <w:r>
              <w:t xml:space="preserve">New healthcare services will be added and existing healthcare services will be "retired".  </w:t>
            </w:r>
            <w:r w:rsidR="00BA7E7A">
              <w:t>Ideally healthcare services would have a feature (such as a begin date and end date, or an active indicator) to manage their lifecycle.</w:t>
            </w:r>
          </w:p>
          <w:p w14:paraId="304F4932" w14:textId="124C573A" w:rsidR="00BA7E7A" w:rsidRPr="00595DD7" w:rsidRDefault="00BA7E7A" w:rsidP="00BA7E7A">
            <w:r>
              <w:t xml:space="preserve">Per Angie, this is a "nice to have" </w:t>
            </w:r>
            <w:r w:rsidR="00BA3287">
              <w:t xml:space="preserve">and </w:t>
            </w:r>
            <w:r>
              <w:t xml:space="preserve">may </w:t>
            </w:r>
            <w:r w:rsidR="00BA3287">
              <w:t xml:space="preserve">be </w:t>
            </w:r>
            <w:r w:rsidR="00D86D9D">
              <w:t>implemented</w:t>
            </w:r>
            <w:r w:rsidR="00BA3287">
              <w:t xml:space="preserve"> a later date.</w:t>
            </w:r>
            <w:r>
              <w:t xml:space="preserve">  It is in the use case list as UC084.</w:t>
            </w:r>
          </w:p>
        </w:tc>
        <w:tc>
          <w:tcPr>
            <w:tcW w:w="1350" w:type="dxa"/>
          </w:tcPr>
          <w:p w14:paraId="6CB7DD13" w14:textId="15BB1162" w:rsidR="002542C0" w:rsidRPr="00BA2F60" w:rsidRDefault="002542C0" w:rsidP="002D3C51"/>
        </w:tc>
        <w:tc>
          <w:tcPr>
            <w:tcW w:w="1278" w:type="dxa"/>
          </w:tcPr>
          <w:p w14:paraId="64A920E7" w14:textId="5F3BFFC6" w:rsidR="002542C0" w:rsidRPr="00DA5097" w:rsidRDefault="00BA7E7A" w:rsidP="00D86D9D">
            <w:r>
              <w:t>Closed</w:t>
            </w:r>
          </w:p>
        </w:tc>
      </w:tr>
      <w:tr w:rsidR="00134434" w:rsidRPr="00BA2F60" w14:paraId="77BEFE04" w14:textId="77777777" w:rsidTr="00566F06">
        <w:tc>
          <w:tcPr>
            <w:tcW w:w="367" w:type="dxa"/>
          </w:tcPr>
          <w:p w14:paraId="420A7808" w14:textId="7938BC8A" w:rsidR="00134434" w:rsidRDefault="00A22F1B" w:rsidP="00A05200">
            <w:r>
              <w:t>2</w:t>
            </w:r>
          </w:p>
        </w:tc>
        <w:tc>
          <w:tcPr>
            <w:tcW w:w="6581" w:type="dxa"/>
          </w:tcPr>
          <w:p w14:paraId="26AB9BAE" w14:textId="0FCCFB44" w:rsidR="00134434" w:rsidRDefault="00134434" w:rsidP="00A05200">
            <w:r>
              <w:t xml:space="preserve">This use case was originally authored with the system displaying a list of all healthcare services, </w:t>
            </w:r>
            <w:proofErr w:type="gramStart"/>
            <w:r>
              <w:t>then</w:t>
            </w:r>
            <w:proofErr w:type="gramEnd"/>
            <w:r>
              <w:t xml:space="preserve"> the user selects/unselects one or more healthcare services in the list, and finally adds additional information while still in the list.  This approach did not clearly allow the user to selects the same healthcare service multiple times, each with a different NPI.</w:t>
            </w:r>
          </w:p>
          <w:p w14:paraId="7172DD11" w14:textId="77777777" w:rsidR="00134434" w:rsidRDefault="00134434" w:rsidP="00A05200">
            <w:r>
              <w:t>To accommodate selecting the same healthcare service multiple times, the use case was changed to the current style.</w:t>
            </w:r>
          </w:p>
        </w:tc>
        <w:tc>
          <w:tcPr>
            <w:tcW w:w="1350" w:type="dxa"/>
          </w:tcPr>
          <w:p w14:paraId="5E97C2CB" w14:textId="77777777" w:rsidR="00134434" w:rsidRDefault="00134434" w:rsidP="00A05200"/>
        </w:tc>
        <w:tc>
          <w:tcPr>
            <w:tcW w:w="1278" w:type="dxa"/>
          </w:tcPr>
          <w:p w14:paraId="7F18DC0E" w14:textId="77777777" w:rsidR="00134434" w:rsidRDefault="00134434" w:rsidP="00A05200">
            <w:r>
              <w:t>Closed</w:t>
            </w:r>
          </w:p>
        </w:tc>
      </w:tr>
      <w:tr w:rsidR="005D0090" w:rsidRPr="00BA2F60" w14:paraId="6B1543F3" w14:textId="77777777" w:rsidTr="00566F06">
        <w:tc>
          <w:tcPr>
            <w:tcW w:w="367" w:type="dxa"/>
          </w:tcPr>
          <w:p w14:paraId="36D39E6D" w14:textId="4784E964" w:rsidR="005D0090" w:rsidRDefault="00A22F1B" w:rsidP="00DF6A12">
            <w:r>
              <w:t>3</w:t>
            </w:r>
          </w:p>
        </w:tc>
        <w:tc>
          <w:tcPr>
            <w:tcW w:w="6581" w:type="dxa"/>
          </w:tcPr>
          <w:p w14:paraId="22CB635E" w14:textId="77777777" w:rsidR="00C50562" w:rsidRDefault="005D0090" w:rsidP="00C50562">
            <w:r>
              <w:t>The taxonomy code of a healthcare service must be sent to MMIS</w:t>
            </w:r>
            <w:r w:rsidR="00C50562">
              <w:t xml:space="preserve"> to </w:t>
            </w:r>
            <w:r>
              <w:t>disambiguate</w:t>
            </w:r>
            <w:r w:rsidR="00B02883">
              <w:t xml:space="preserve"> </w:t>
            </w:r>
            <w:r>
              <w:t>legacy providers with the same address, npi, and provider type.</w:t>
            </w:r>
          </w:p>
          <w:p w14:paraId="6F717CB5" w14:textId="0A1340E8" w:rsidR="005D0090" w:rsidRDefault="00C50562" w:rsidP="00C50562">
            <w:r>
              <w:t>This issue has no impact on this use case (and does not belong here).  It is a reminder to include the requirement in the spec for MMIS integration.</w:t>
            </w:r>
          </w:p>
        </w:tc>
        <w:tc>
          <w:tcPr>
            <w:tcW w:w="1350" w:type="dxa"/>
          </w:tcPr>
          <w:p w14:paraId="6FCA2609" w14:textId="63877CB6" w:rsidR="005D0090" w:rsidRDefault="005D0090" w:rsidP="00DF6A12"/>
        </w:tc>
        <w:tc>
          <w:tcPr>
            <w:tcW w:w="1278" w:type="dxa"/>
          </w:tcPr>
          <w:p w14:paraId="392211E5" w14:textId="629BF6A8" w:rsidR="005D0090" w:rsidRDefault="00566F06" w:rsidP="00DF6A12">
            <w:r>
              <w:t>Closed</w:t>
            </w:r>
          </w:p>
        </w:tc>
      </w:tr>
      <w:tr w:rsidR="000B35BC" w:rsidRPr="00BA2F60" w14:paraId="762D9083" w14:textId="77777777" w:rsidTr="00566F06">
        <w:tc>
          <w:tcPr>
            <w:tcW w:w="367" w:type="dxa"/>
          </w:tcPr>
          <w:p w14:paraId="23A40390" w14:textId="0259F20B" w:rsidR="000B35BC" w:rsidRDefault="004100BE" w:rsidP="00DF6A12">
            <w:r>
              <w:t>4</w:t>
            </w:r>
          </w:p>
        </w:tc>
        <w:tc>
          <w:tcPr>
            <w:tcW w:w="6581" w:type="dxa"/>
          </w:tcPr>
          <w:p w14:paraId="662968C0" w14:textId="717D7AFA" w:rsidR="009625DE" w:rsidRPr="009625DE" w:rsidRDefault="00A927FC" w:rsidP="009625DE">
            <w:r>
              <w:t>For t</w:t>
            </w:r>
            <w:r w:rsidR="000B35BC">
              <w:t>argeted case management</w:t>
            </w:r>
            <w:r>
              <w:t>, the counties are required</w:t>
            </w:r>
            <w:r w:rsidR="00566F06">
              <w:t>.  Decision is that counties will be part of the credential page because the county agreement must be uploaded.</w:t>
            </w:r>
          </w:p>
        </w:tc>
        <w:tc>
          <w:tcPr>
            <w:tcW w:w="1350" w:type="dxa"/>
          </w:tcPr>
          <w:p w14:paraId="5DA48BDA" w14:textId="17EFEAF5" w:rsidR="000B35BC" w:rsidRDefault="000B35BC" w:rsidP="00DF6A12"/>
        </w:tc>
        <w:tc>
          <w:tcPr>
            <w:tcW w:w="1278" w:type="dxa"/>
          </w:tcPr>
          <w:p w14:paraId="0C961EF0" w14:textId="56173804" w:rsidR="000B35BC" w:rsidRDefault="00566F06" w:rsidP="00DF6A12">
            <w:r>
              <w:t>Closed</w:t>
            </w:r>
          </w:p>
        </w:tc>
      </w:tr>
    </w:tbl>
    <w:p w14:paraId="551EC959" w14:textId="77777777" w:rsidR="00F6072A" w:rsidRDefault="00F6072A" w:rsidP="008C5CC5">
      <w:pPr>
        <w:pStyle w:val="Heading1"/>
      </w:pPr>
    </w:p>
    <w:p w14:paraId="5D0B4D5F" w14:textId="77777777" w:rsidR="00F6072A" w:rsidRDefault="00F6072A">
      <w:pPr>
        <w:spacing w:after="200"/>
        <w:rPr>
          <w:rFonts w:asciiTheme="majorHAnsi" w:eastAsiaTheme="majorEastAsia" w:hAnsiTheme="majorHAnsi" w:cstheme="majorBidi"/>
          <w:b/>
          <w:bCs/>
          <w:color w:val="365F91" w:themeColor="accent1" w:themeShade="BF"/>
          <w:sz w:val="28"/>
          <w:szCs w:val="28"/>
        </w:rPr>
      </w:pPr>
      <w:r>
        <w:br w:type="page"/>
      </w:r>
    </w:p>
    <w:p w14:paraId="681925EA" w14:textId="191F339A" w:rsidR="008C5CC5" w:rsidRDefault="008C5CC5" w:rsidP="008C5CC5">
      <w:pPr>
        <w:pStyle w:val="Heading1"/>
      </w:pPr>
      <w:r w:rsidRPr="008C5CC5">
        <w:lastRenderedPageBreak/>
        <w:t>Description</w:t>
      </w:r>
    </w:p>
    <w:p w14:paraId="13348CFD" w14:textId="5FA6C37D" w:rsidR="00CC4602" w:rsidRPr="0095582C" w:rsidRDefault="00E12C1F" w:rsidP="0095582C">
      <w:r w:rsidRPr="00CC4602">
        <w:t xml:space="preserve">This use case describes </w:t>
      </w:r>
      <w:r w:rsidR="0095582C">
        <w:t>manag</w:t>
      </w:r>
      <w:r w:rsidR="00595DD7">
        <w:t xml:space="preserve">ing </w:t>
      </w:r>
      <w:r w:rsidR="00992A18">
        <w:t xml:space="preserve">the </w:t>
      </w:r>
      <w:r w:rsidR="00376CD1" w:rsidRPr="00376CD1">
        <w:rPr>
          <w:u w:val="single"/>
        </w:rPr>
        <w:t xml:space="preserve">healthcare </w:t>
      </w:r>
      <w:r w:rsidR="00595DD7" w:rsidRPr="00376CD1">
        <w:rPr>
          <w:u w:val="single"/>
        </w:rPr>
        <w:t>services</w:t>
      </w:r>
      <w:r w:rsidR="00595DD7">
        <w:t xml:space="preserve"> </w:t>
      </w:r>
      <w:r w:rsidR="00376CD1">
        <w:t xml:space="preserve">performed by </w:t>
      </w:r>
      <w:r w:rsidR="00992A18">
        <w:t xml:space="preserve">a </w:t>
      </w:r>
      <w:r w:rsidR="00992A18" w:rsidRPr="00376CD1">
        <w:rPr>
          <w:u w:val="single"/>
        </w:rPr>
        <w:t>facility location</w:t>
      </w:r>
      <w:r w:rsidR="00992A18">
        <w:t xml:space="preserve"> </w:t>
      </w:r>
      <w:r w:rsidR="00B02883">
        <w:t xml:space="preserve">for an organization's </w:t>
      </w:r>
      <w:r w:rsidR="00B02883" w:rsidRPr="00B02883">
        <w:rPr>
          <w:u w:val="single"/>
        </w:rPr>
        <w:t>provider profile</w:t>
      </w:r>
      <w:r w:rsidR="00595DD7">
        <w:t>.</w:t>
      </w:r>
    </w:p>
    <w:p w14:paraId="0995B8E7" w14:textId="4F4923FE" w:rsidR="008C5CC5" w:rsidRDefault="008C5CC5" w:rsidP="008C5CC5">
      <w:pPr>
        <w:pStyle w:val="Heading1"/>
      </w:pPr>
      <w:r>
        <w:t>Primary actor(s)</w:t>
      </w:r>
    </w:p>
    <w:p w14:paraId="66D599EA" w14:textId="1BA67D09" w:rsidR="00E12C1F" w:rsidRPr="00B02883" w:rsidRDefault="0095582C" w:rsidP="00793362">
      <w:pPr>
        <w:pStyle w:val="ListParagraph"/>
        <w:numPr>
          <w:ilvl w:val="0"/>
          <w:numId w:val="23"/>
        </w:numPr>
        <w:rPr>
          <w:u w:val="double"/>
        </w:rPr>
      </w:pPr>
      <w:r w:rsidRPr="00B02883">
        <w:rPr>
          <w:u w:val="double"/>
        </w:rPr>
        <w:t>User</w:t>
      </w:r>
    </w:p>
    <w:p w14:paraId="66D599EF" w14:textId="35BE2D1D" w:rsidR="000F4EC1" w:rsidRDefault="00E12C1F" w:rsidP="008C5CC5">
      <w:pPr>
        <w:pStyle w:val="Heading1"/>
      </w:pPr>
      <w:r w:rsidRPr="00E12C1F">
        <w:t xml:space="preserve">Main flow: </w:t>
      </w:r>
      <w:r w:rsidR="009A290E">
        <w:t>Add</w:t>
      </w:r>
      <w:r w:rsidR="00A72016">
        <w:t xml:space="preserve"> services</w:t>
      </w:r>
    </w:p>
    <w:p w14:paraId="12D773F2" w14:textId="77777777" w:rsidR="001F6802" w:rsidRDefault="001F6802" w:rsidP="001F6802">
      <w:pPr>
        <w:pStyle w:val="Heading2"/>
      </w:pPr>
      <w:r>
        <w:t>Precondition(s)</w:t>
      </w:r>
    </w:p>
    <w:p w14:paraId="4B6301D2" w14:textId="6AC772A1" w:rsidR="00254D75" w:rsidRDefault="00B02883" w:rsidP="00254D75">
      <w:pPr>
        <w:pStyle w:val="ListParagraph"/>
        <w:numPr>
          <w:ilvl w:val="0"/>
          <w:numId w:val="34"/>
        </w:numPr>
        <w:tabs>
          <w:tab w:val="left" w:pos="3585"/>
        </w:tabs>
      </w:pPr>
      <w:r>
        <w:t xml:space="preserve">The </w:t>
      </w:r>
      <w:r w:rsidRPr="00B02883">
        <w:rPr>
          <w:u w:val="single"/>
        </w:rPr>
        <w:t>provider profile</w:t>
      </w:r>
      <w:r>
        <w:t xml:space="preserve"> is in edit mode</w:t>
      </w:r>
    </w:p>
    <w:p w14:paraId="08B6E675" w14:textId="3136E7CF" w:rsidR="006872A3" w:rsidRPr="007E2CED" w:rsidRDefault="00B02883" w:rsidP="00254D75">
      <w:pPr>
        <w:pStyle w:val="ListParagraph"/>
        <w:numPr>
          <w:ilvl w:val="0"/>
          <w:numId w:val="34"/>
        </w:numPr>
        <w:tabs>
          <w:tab w:val="left" w:pos="3585"/>
        </w:tabs>
      </w:pPr>
      <w:r w:rsidRPr="007E2CED">
        <w:t xml:space="preserve">And the </w:t>
      </w:r>
      <w:r w:rsidR="00E97E9B" w:rsidRPr="007E2CED">
        <w:rPr>
          <w:u w:val="single"/>
        </w:rPr>
        <w:t>facility location</w:t>
      </w:r>
      <w:r w:rsidR="00E97E9B" w:rsidRPr="007E2CED">
        <w:t xml:space="preserve"> </w:t>
      </w:r>
      <w:r w:rsidR="007E2CED" w:rsidRPr="007E2CED">
        <w:t xml:space="preserve">is an </w:t>
      </w:r>
      <w:r w:rsidR="007E2CED" w:rsidRPr="007E2CED">
        <w:rPr>
          <w:u w:val="double"/>
        </w:rPr>
        <w:t>active facility location</w:t>
      </w:r>
    </w:p>
    <w:p w14:paraId="0146429F" w14:textId="1A3A51A2" w:rsidR="001F6802" w:rsidRDefault="001F6802" w:rsidP="001F6802">
      <w:pPr>
        <w:pStyle w:val="Heading2"/>
      </w:pPr>
      <w:r>
        <w:t>Steps</w:t>
      </w:r>
    </w:p>
    <w:p w14:paraId="182A97DD" w14:textId="2FCDA78D" w:rsidR="00A72016" w:rsidRDefault="00A72016" w:rsidP="00021AD4">
      <w:pPr>
        <w:pStyle w:val="ListParagraph"/>
        <w:numPr>
          <w:ilvl w:val="0"/>
          <w:numId w:val="8"/>
        </w:numPr>
        <w:rPr>
          <w:szCs w:val="20"/>
        </w:rPr>
      </w:pPr>
      <w:r w:rsidRPr="00FB7328">
        <w:rPr>
          <w:szCs w:val="20"/>
        </w:rPr>
        <w:t>User</w:t>
      </w:r>
      <w:r>
        <w:rPr>
          <w:szCs w:val="20"/>
        </w:rPr>
        <w:t xml:space="preserve"> invokes option to manage </w:t>
      </w:r>
      <w:r w:rsidR="00376CD1">
        <w:rPr>
          <w:szCs w:val="20"/>
        </w:rPr>
        <w:t xml:space="preserve">the </w:t>
      </w:r>
      <w:r w:rsidR="00376CD1" w:rsidRPr="00376CD1">
        <w:rPr>
          <w:szCs w:val="20"/>
          <w:u w:val="single"/>
        </w:rPr>
        <w:t>healthcare services</w:t>
      </w:r>
      <w:r w:rsidR="00376CD1">
        <w:rPr>
          <w:szCs w:val="20"/>
        </w:rPr>
        <w:t xml:space="preserve"> performed  by the </w:t>
      </w:r>
      <w:r w:rsidR="00FD16F1" w:rsidRPr="00376CD1">
        <w:rPr>
          <w:szCs w:val="20"/>
          <w:u w:val="single"/>
        </w:rPr>
        <w:t>facility location</w:t>
      </w:r>
      <w:r w:rsidR="00376CD1">
        <w:rPr>
          <w:szCs w:val="20"/>
        </w:rPr>
        <w:t xml:space="preserve"> (also known as the </w:t>
      </w:r>
      <w:r w:rsidR="00376CD1" w:rsidRPr="00376CD1">
        <w:rPr>
          <w:szCs w:val="20"/>
          <w:u w:val="single"/>
        </w:rPr>
        <w:t>facility location healthcare services</w:t>
      </w:r>
      <w:r w:rsidR="00376CD1">
        <w:rPr>
          <w:szCs w:val="20"/>
        </w:rPr>
        <w:t>)</w:t>
      </w:r>
    </w:p>
    <w:p w14:paraId="67E9E059" w14:textId="25ECA83F" w:rsidR="00B40F1C" w:rsidRDefault="00B40F1C" w:rsidP="00551C45">
      <w:pPr>
        <w:pStyle w:val="ListParagraph"/>
        <w:numPr>
          <w:ilvl w:val="0"/>
          <w:numId w:val="8"/>
        </w:numPr>
        <w:rPr>
          <w:szCs w:val="20"/>
        </w:rPr>
      </w:pPr>
      <w:r>
        <w:rPr>
          <w:szCs w:val="20"/>
        </w:rPr>
        <w:t>System displays a list of the</w:t>
      </w:r>
      <w:r w:rsidR="00FF217E">
        <w:rPr>
          <w:szCs w:val="20"/>
        </w:rPr>
        <w:t xml:space="preserve"> previously entered</w:t>
      </w:r>
      <w:r>
        <w:rPr>
          <w:szCs w:val="20"/>
        </w:rPr>
        <w:t xml:space="preserve"> </w:t>
      </w:r>
      <w:r w:rsidR="00376CD1" w:rsidRPr="00376CD1">
        <w:rPr>
          <w:szCs w:val="20"/>
          <w:u w:val="single"/>
        </w:rPr>
        <w:t xml:space="preserve">facility location healthcare </w:t>
      </w:r>
      <w:r w:rsidRPr="00376CD1">
        <w:rPr>
          <w:szCs w:val="20"/>
          <w:u w:val="single"/>
        </w:rPr>
        <w:t>service</w:t>
      </w:r>
      <w:r w:rsidR="00376CD1" w:rsidRPr="00376CD1">
        <w:rPr>
          <w:szCs w:val="20"/>
          <w:u w:val="single"/>
        </w:rPr>
        <w:t>s</w:t>
      </w:r>
    </w:p>
    <w:p w14:paraId="3753AEEE" w14:textId="34E2B9A2" w:rsidR="00B40F1C" w:rsidRDefault="00B40F1C" w:rsidP="00551C45">
      <w:pPr>
        <w:pStyle w:val="ListParagraph"/>
        <w:numPr>
          <w:ilvl w:val="0"/>
          <w:numId w:val="8"/>
        </w:numPr>
        <w:rPr>
          <w:szCs w:val="20"/>
        </w:rPr>
      </w:pPr>
      <w:r>
        <w:rPr>
          <w:szCs w:val="20"/>
        </w:rPr>
        <w:t xml:space="preserve">User invokes option to add a </w:t>
      </w:r>
      <w:r w:rsidR="00376CD1" w:rsidRPr="00376CD1">
        <w:rPr>
          <w:szCs w:val="20"/>
          <w:u w:val="single"/>
        </w:rPr>
        <w:t xml:space="preserve">facility location healthcare </w:t>
      </w:r>
      <w:r w:rsidRPr="00376CD1">
        <w:rPr>
          <w:szCs w:val="20"/>
          <w:u w:val="single"/>
        </w:rPr>
        <w:t>service</w:t>
      </w:r>
    </w:p>
    <w:p w14:paraId="7C1136A7" w14:textId="3E7AC50E" w:rsidR="00D2143E" w:rsidRPr="00F318BF" w:rsidRDefault="00D2143E" w:rsidP="00D2143E">
      <w:pPr>
        <w:pStyle w:val="ListParagraph"/>
        <w:numPr>
          <w:ilvl w:val="0"/>
          <w:numId w:val="8"/>
        </w:numPr>
        <w:rPr>
          <w:szCs w:val="20"/>
        </w:rPr>
      </w:pPr>
      <w:r w:rsidRPr="00551C45">
        <w:rPr>
          <w:szCs w:val="20"/>
        </w:rPr>
        <w:t xml:space="preserve">System displays a list of </w:t>
      </w:r>
      <w:r w:rsidRPr="00376CD1">
        <w:rPr>
          <w:szCs w:val="20"/>
          <w:u w:val="single"/>
        </w:rPr>
        <w:t>healthcare services</w:t>
      </w:r>
      <w:r>
        <w:rPr>
          <w:szCs w:val="20"/>
        </w:rPr>
        <w:t xml:space="preserve">  </w:t>
      </w:r>
      <w:r w:rsidRPr="00F318BF">
        <w:rPr>
          <w:szCs w:val="20"/>
        </w:rPr>
        <w:t xml:space="preserve">– see </w:t>
      </w:r>
      <w:r w:rsidR="00FF217E" w:rsidRPr="00F318BF">
        <w:rPr>
          <w:szCs w:val="20"/>
        </w:rPr>
        <w:t>business</w:t>
      </w:r>
      <w:r w:rsidRPr="00F318BF">
        <w:rPr>
          <w:szCs w:val="20"/>
        </w:rPr>
        <w:t xml:space="preserve"> rules </w:t>
      </w:r>
      <w:r w:rsidR="00FF217E" w:rsidRPr="00F318BF">
        <w:rPr>
          <w:szCs w:val="20"/>
        </w:rPr>
        <w:t>138</w:t>
      </w:r>
      <w:r w:rsidRPr="00F318BF">
        <w:rPr>
          <w:szCs w:val="20"/>
        </w:rPr>
        <w:t xml:space="preserve">, </w:t>
      </w:r>
      <w:r w:rsidR="00FF217E" w:rsidRPr="00F318BF">
        <w:rPr>
          <w:szCs w:val="20"/>
        </w:rPr>
        <w:t>139</w:t>
      </w:r>
    </w:p>
    <w:p w14:paraId="3CFAC650" w14:textId="028A2A93" w:rsidR="003370B7" w:rsidRPr="00F318BF" w:rsidRDefault="00B40F1C" w:rsidP="00876C75">
      <w:pPr>
        <w:pStyle w:val="ListParagraph"/>
        <w:numPr>
          <w:ilvl w:val="0"/>
          <w:numId w:val="8"/>
        </w:numPr>
        <w:rPr>
          <w:szCs w:val="20"/>
        </w:rPr>
      </w:pPr>
      <w:r w:rsidRPr="00F318BF">
        <w:rPr>
          <w:szCs w:val="20"/>
        </w:rPr>
        <w:t xml:space="preserve">User selects a </w:t>
      </w:r>
      <w:r w:rsidR="00376CD1" w:rsidRPr="00F318BF">
        <w:rPr>
          <w:szCs w:val="20"/>
          <w:u w:val="single"/>
        </w:rPr>
        <w:t xml:space="preserve">healthcare </w:t>
      </w:r>
      <w:r w:rsidRPr="00F318BF">
        <w:rPr>
          <w:szCs w:val="20"/>
          <w:u w:val="single"/>
        </w:rPr>
        <w:t>service</w:t>
      </w:r>
    </w:p>
    <w:p w14:paraId="2BD678BB" w14:textId="74200936" w:rsidR="003370B7" w:rsidRPr="00F318BF" w:rsidRDefault="003370B7" w:rsidP="003370B7">
      <w:pPr>
        <w:pStyle w:val="ListParagraph"/>
        <w:numPr>
          <w:ilvl w:val="0"/>
          <w:numId w:val="8"/>
        </w:numPr>
        <w:rPr>
          <w:szCs w:val="20"/>
        </w:rPr>
      </w:pPr>
      <w:r w:rsidRPr="00F318BF">
        <w:rPr>
          <w:szCs w:val="20"/>
        </w:rPr>
        <w:t>User performs the following for the healthcare service:</w:t>
      </w:r>
    </w:p>
    <w:p w14:paraId="7F9F84EF" w14:textId="1F0CC28B" w:rsidR="00876C75" w:rsidRPr="00F318BF" w:rsidRDefault="003370B7" w:rsidP="003370B7">
      <w:pPr>
        <w:pStyle w:val="ListParagraph"/>
        <w:numPr>
          <w:ilvl w:val="1"/>
          <w:numId w:val="8"/>
        </w:numPr>
        <w:rPr>
          <w:szCs w:val="20"/>
        </w:rPr>
      </w:pPr>
      <w:r w:rsidRPr="00F318BF">
        <w:rPr>
          <w:szCs w:val="20"/>
        </w:rPr>
        <w:t>E</w:t>
      </w:r>
      <w:r w:rsidR="00A72016" w:rsidRPr="00F318BF">
        <w:rPr>
          <w:szCs w:val="20"/>
        </w:rPr>
        <w:t xml:space="preserve">nters the </w:t>
      </w:r>
      <w:r w:rsidR="00FB7328" w:rsidRPr="00F318BF">
        <w:rPr>
          <w:szCs w:val="20"/>
          <w:u w:val="single"/>
        </w:rPr>
        <w:t>begin</w:t>
      </w:r>
      <w:r w:rsidR="00A72016" w:rsidRPr="00F318BF">
        <w:rPr>
          <w:szCs w:val="20"/>
          <w:u w:val="single"/>
        </w:rPr>
        <w:t xml:space="preserve"> date</w:t>
      </w:r>
    </w:p>
    <w:p w14:paraId="54B25726" w14:textId="79071386" w:rsidR="00451197" w:rsidRPr="00451197" w:rsidRDefault="005A0C94" w:rsidP="00451197">
      <w:pPr>
        <w:pStyle w:val="ListParagraph"/>
        <w:numPr>
          <w:ilvl w:val="1"/>
          <w:numId w:val="8"/>
        </w:numPr>
        <w:rPr>
          <w:szCs w:val="20"/>
        </w:rPr>
      </w:pPr>
      <w:r w:rsidRPr="00451197">
        <w:rPr>
          <w:szCs w:val="20"/>
        </w:rPr>
        <w:t xml:space="preserve">If applicable, enters </w:t>
      </w:r>
      <w:r w:rsidR="00F91362" w:rsidRPr="00451197">
        <w:rPr>
          <w:szCs w:val="20"/>
        </w:rPr>
        <w:t xml:space="preserve">additional information </w:t>
      </w:r>
      <w:r w:rsidRPr="00451197">
        <w:rPr>
          <w:szCs w:val="20"/>
        </w:rPr>
        <w:t xml:space="preserve">– see </w:t>
      </w:r>
      <w:r w:rsidR="00451197" w:rsidRPr="00451197">
        <w:rPr>
          <w:szCs w:val="20"/>
        </w:rPr>
        <w:t>"Service Requirements" column of the "Service Type Selection" worksheet of the "Service Hierarchy" workbook</w:t>
      </w:r>
      <w:r w:rsidR="00451197">
        <w:rPr>
          <w:szCs w:val="20"/>
        </w:rPr>
        <w:t xml:space="preserve"> for the additional field</w:t>
      </w:r>
      <w:r w:rsidR="00B953E7">
        <w:rPr>
          <w:szCs w:val="20"/>
        </w:rPr>
        <w:t>(s)</w:t>
      </w:r>
      <w:r w:rsidR="00451197">
        <w:rPr>
          <w:szCs w:val="20"/>
        </w:rPr>
        <w:t xml:space="preserve"> and</w:t>
      </w:r>
      <w:r w:rsidR="00B953E7">
        <w:rPr>
          <w:szCs w:val="20"/>
        </w:rPr>
        <w:t xml:space="preserve"> business rule(s)</w:t>
      </w:r>
    </w:p>
    <w:p w14:paraId="01FDF3F3" w14:textId="13A68DEF" w:rsidR="009B1EF4" w:rsidRPr="00F318BF" w:rsidRDefault="009059F4" w:rsidP="00451197">
      <w:pPr>
        <w:pStyle w:val="ListParagraph"/>
        <w:numPr>
          <w:ilvl w:val="1"/>
          <w:numId w:val="8"/>
        </w:numPr>
        <w:rPr>
          <w:szCs w:val="20"/>
        </w:rPr>
      </w:pPr>
      <w:r w:rsidRPr="00F318BF">
        <w:rPr>
          <w:szCs w:val="20"/>
        </w:rPr>
        <w:t xml:space="preserve">If applicable, selects </w:t>
      </w:r>
      <w:r w:rsidR="00B953E7">
        <w:rPr>
          <w:szCs w:val="20"/>
        </w:rPr>
        <w:t>add-</w:t>
      </w:r>
      <w:r w:rsidRPr="00F318BF">
        <w:rPr>
          <w:szCs w:val="20"/>
        </w:rPr>
        <w:t>on service</w:t>
      </w:r>
      <w:r w:rsidR="009B1EF4" w:rsidRPr="00F318BF">
        <w:rPr>
          <w:szCs w:val="20"/>
        </w:rPr>
        <w:t>(s)</w:t>
      </w:r>
      <w:r w:rsidRPr="00F318BF">
        <w:rPr>
          <w:szCs w:val="20"/>
        </w:rPr>
        <w:t xml:space="preserve"> – </w:t>
      </w:r>
      <w:r w:rsidR="00451197">
        <w:rPr>
          <w:szCs w:val="20"/>
        </w:rPr>
        <w:t xml:space="preserve">see the </w:t>
      </w:r>
      <w:r w:rsidR="00451197" w:rsidRPr="00451197">
        <w:rPr>
          <w:szCs w:val="20"/>
        </w:rPr>
        <w:t xml:space="preserve">"Service Add </w:t>
      </w:r>
      <w:proofErr w:type="spellStart"/>
      <w:r w:rsidR="00451197" w:rsidRPr="00451197">
        <w:rPr>
          <w:szCs w:val="20"/>
        </w:rPr>
        <w:t>Ons</w:t>
      </w:r>
      <w:proofErr w:type="spellEnd"/>
      <w:r w:rsidR="00451197" w:rsidRPr="00451197">
        <w:rPr>
          <w:szCs w:val="20"/>
        </w:rPr>
        <w:t xml:space="preserve">/Options" column of the "Service Type Selection" worksheet of the "Service Hierarchy" workbook </w:t>
      </w:r>
      <w:r w:rsidR="00B953E7">
        <w:rPr>
          <w:szCs w:val="20"/>
        </w:rPr>
        <w:t>for the add-on service(s)</w:t>
      </w:r>
    </w:p>
    <w:p w14:paraId="535CD963" w14:textId="14235DE9" w:rsidR="003C5F36" w:rsidRPr="00876C75" w:rsidRDefault="003370B7" w:rsidP="003370B7">
      <w:pPr>
        <w:pStyle w:val="ListParagraph"/>
        <w:numPr>
          <w:ilvl w:val="1"/>
          <w:numId w:val="8"/>
        </w:numPr>
        <w:rPr>
          <w:szCs w:val="20"/>
        </w:rPr>
      </w:pPr>
      <w:r>
        <w:rPr>
          <w:szCs w:val="20"/>
        </w:rPr>
        <w:t xml:space="preserve">If applicable, enters </w:t>
      </w:r>
      <w:r w:rsidR="00FE7907">
        <w:rPr>
          <w:szCs w:val="20"/>
        </w:rPr>
        <w:t xml:space="preserve">NPI or UMPI – see </w:t>
      </w:r>
      <w:r w:rsidR="002839EB">
        <w:rPr>
          <w:szCs w:val="20"/>
        </w:rPr>
        <w:t>UC013_User_Manage_Organization_Service_Provider_Identifier</w:t>
      </w:r>
    </w:p>
    <w:p w14:paraId="4FA72F51" w14:textId="3CFA59B9" w:rsidR="004100BE" w:rsidRPr="002F644A" w:rsidRDefault="00757E2B" w:rsidP="00021AD4">
      <w:pPr>
        <w:pStyle w:val="ListParagraph"/>
        <w:numPr>
          <w:ilvl w:val="0"/>
          <w:numId w:val="8"/>
        </w:numPr>
        <w:rPr>
          <w:szCs w:val="20"/>
        </w:rPr>
      </w:pPr>
      <w:r w:rsidRPr="002F644A">
        <w:rPr>
          <w:szCs w:val="20"/>
        </w:rPr>
        <w:t xml:space="preserve">System validates the </w:t>
      </w:r>
      <w:r w:rsidR="00FD16F1" w:rsidRPr="002F644A">
        <w:rPr>
          <w:szCs w:val="20"/>
          <w:u w:val="single"/>
        </w:rPr>
        <w:t xml:space="preserve">facility location </w:t>
      </w:r>
      <w:r w:rsidR="00376CD1" w:rsidRPr="002F644A">
        <w:rPr>
          <w:szCs w:val="20"/>
          <w:u w:val="single"/>
        </w:rPr>
        <w:t xml:space="preserve">healthcare </w:t>
      </w:r>
      <w:r w:rsidRPr="002F644A">
        <w:rPr>
          <w:szCs w:val="20"/>
          <w:u w:val="single"/>
        </w:rPr>
        <w:t>service</w:t>
      </w:r>
      <w:r w:rsidR="00551C45" w:rsidRPr="002F644A">
        <w:rPr>
          <w:szCs w:val="20"/>
        </w:rPr>
        <w:t xml:space="preserve"> – see </w:t>
      </w:r>
      <w:r w:rsidR="004707BD" w:rsidRPr="002F644A">
        <w:rPr>
          <w:szCs w:val="20"/>
        </w:rPr>
        <w:t xml:space="preserve">business rules </w:t>
      </w:r>
      <w:r w:rsidR="004100BE" w:rsidRPr="002F644A">
        <w:rPr>
          <w:szCs w:val="20"/>
        </w:rPr>
        <w:t>38, 39, 108, 109, 40, 45, 42, 46</w:t>
      </w:r>
    </w:p>
    <w:p w14:paraId="6F927297" w14:textId="197825BA" w:rsidR="00757E2B" w:rsidRDefault="00757E2B" w:rsidP="00021AD4">
      <w:pPr>
        <w:pStyle w:val="ListParagraph"/>
        <w:numPr>
          <w:ilvl w:val="0"/>
          <w:numId w:val="8"/>
        </w:numPr>
        <w:rPr>
          <w:szCs w:val="20"/>
        </w:rPr>
      </w:pPr>
      <w:r>
        <w:rPr>
          <w:szCs w:val="20"/>
        </w:rPr>
        <w:t xml:space="preserve">Steps </w:t>
      </w:r>
      <w:r w:rsidR="007C11B5">
        <w:rPr>
          <w:szCs w:val="20"/>
        </w:rPr>
        <w:t>3</w:t>
      </w:r>
      <w:r>
        <w:rPr>
          <w:szCs w:val="20"/>
        </w:rPr>
        <w:t xml:space="preserve"> – </w:t>
      </w:r>
      <w:r w:rsidR="003370B7">
        <w:rPr>
          <w:szCs w:val="20"/>
        </w:rPr>
        <w:t>7</w:t>
      </w:r>
      <w:r>
        <w:rPr>
          <w:szCs w:val="20"/>
        </w:rPr>
        <w:t xml:space="preserve"> are repeated for each </w:t>
      </w:r>
      <w:r w:rsidR="00376CD1" w:rsidRPr="00B02883">
        <w:rPr>
          <w:szCs w:val="20"/>
          <w:u w:val="single"/>
        </w:rPr>
        <w:t xml:space="preserve">healthcare </w:t>
      </w:r>
      <w:r w:rsidRPr="00B02883">
        <w:rPr>
          <w:szCs w:val="20"/>
          <w:u w:val="single"/>
        </w:rPr>
        <w:t>service</w:t>
      </w:r>
    </w:p>
    <w:p w14:paraId="2A10FF99" w14:textId="49AE0E1B" w:rsidR="00757E2B" w:rsidRDefault="00757E2B" w:rsidP="00021AD4">
      <w:pPr>
        <w:pStyle w:val="ListParagraph"/>
        <w:numPr>
          <w:ilvl w:val="0"/>
          <w:numId w:val="8"/>
        </w:numPr>
        <w:rPr>
          <w:szCs w:val="20"/>
        </w:rPr>
      </w:pPr>
      <w:r>
        <w:rPr>
          <w:szCs w:val="20"/>
        </w:rPr>
        <w:t>User indicates they are finished</w:t>
      </w:r>
      <w:r w:rsidR="006E65C8">
        <w:rPr>
          <w:szCs w:val="20"/>
        </w:rPr>
        <w:t xml:space="preserve"> managing </w:t>
      </w:r>
      <w:r w:rsidR="00FD16F1" w:rsidRPr="00376CD1">
        <w:rPr>
          <w:szCs w:val="20"/>
          <w:u w:val="single"/>
        </w:rPr>
        <w:t xml:space="preserve">facility location </w:t>
      </w:r>
      <w:r w:rsidR="00376CD1" w:rsidRPr="00376CD1">
        <w:rPr>
          <w:szCs w:val="20"/>
          <w:u w:val="single"/>
        </w:rPr>
        <w:t xml:space="preserve">healthcare </w:t>
      </w:r>
      <w:r w:rsidR="006E65C8" w:rsidRPr="00376CD1">
        <w:rPr>
          <w:szCs w:val="20"/>
          <w:u w:val="single"/>
        </w:rPr>
        <w:t>services</w:t>
      </w:r>
    </w:p>
    <w:p w14:paraId="05A80E86" w14:textId="47EEE1F9" w:rsidR="00757E2B" w:rsidRDefault="00757E2B" w:rsidP="00021AD4">
      <w:pPr>
        <w:pStyle w:val="ListParagraph"/>
        <w:numPr>
          <w:ilvl w:val="0"/>
          <w:numId w:val="8"/>
        </w:numPr>
        <w:rPr>
          <w:szCs w:val="20"/>
        </w:rPr>
      </w:pPr>
      <w:r>
        <w:rPr>
          <w:szCs w:val="20"/>
        </w:rPr>
        <w:t>Use case ends</w:t>
      </w:r>
    </w:p>
    <w:p w14:paraId="7E5D43E9" w14:textId="367E5B90" w:rsidR="00757E2B" w:rsidRDefault="00C845B4" w:rsidP="008C5CC5">
      <w:pPr>
        <w:pStyle w:val="Heading2"/>
        <w:rPr>
          <w:rFonts w:eastAsia="Times New Roman" w:cs="Arial"/>
        </w:rPr>
      </w:pPr>
      <w:r>
        <w:rPr>
          <w:rFonts w:eastAsia="Times New Roman" w:cs="Arial"/>
        </w:rPr>
        <w:t>Alternate</w:t>
      </w:r>
      <w:r w:rsidR="00757E2B">
        <w:rPr>
          <w:rFonts w:eastAsia="Times New Roman" w:cs="Arial"/>
        </w:rPr>
        <w:t xml:space="preserve"> flow</w:t>
      </w:r>
      <w:r w:rsidR="00F6308F">
        <w:rPr>
          <w:rFonts w:eastAsia="Times New Roman" w:cs="Arial"/>
        </w:rPr>
        <w:t xml:space="preserve">: Update </w:t>
      </w:r>
      <w:r w:rsidR="006E65C8">
        <w:rPr>
          <w:rFonts w:eastAsia="Times New Roman" w:cs="Arial"/>
        </w:rPr>
        <w:t>s</w:t>
      </w:r>
      <w:r w:rsidR="00F6308F">
        <w:rPr>
          <w:rFonts w:eastAsia="Times New Roman" w:cs="Arial"/>
        </w:rPr>
        <w:t>ervice</w:t>
      </w:r>
      <w:r w:rsidR="001F6802">
        <w:rPr>
          <w:rFonts w:eastAsia="Times New Roman" w:cs="Arial"/>
        </w:rPr>
        <w:t>s</w:t>
      </w:r>
      <w:r w:rsidR="00F6308F">
        <w:rPr>
          <w:rFonts w:eastAsia="Times New Roman" w:cs="Arial"/>
        </w:rPr>
        <w:t xml:space="preserve"> </w:t>
      </w:r>
      <w:r w:rsidR="006E65C8">
        <w:rPr>
          <w:rFonts w:eastAsia="Times New Roman" w:cs="Arial"/>
        </w:rPr>
        <w:t>n</w:t>
      </w:r>
      <w:r w:rsidR="008C258C">
        <w:rPr>
          <w:rFonts w:eastAsia="Times New Roman" w:cs="Arial"/>
        </w:rPr>
        <w:t xml:space="preserve">ot </w:t>
      </w:r>
      <w:r w:rsidR="006E65C8">
        <w:rPr>
          <w:rFonts w:eastAsia="Times New Roman" w:cs="Arial"/>
        </w:rPr>
        <w:t>"</w:t>
      </w:r>
      <w:r w:rsidR="008C258C">
        <w:rPr>
          <w:rFonts w:eastAsia="Times New Roman" w:cs="Arial"/>
        </w:rPr>
        <w:t>in MMIS”</w:t>
      </w:r>
    </w:p>
    <w:p w14:paraId="24792770" w14:textId="23C6C30D" w:rsidR="00C845B4" w:rsidRPr="00C845B4" w:rsidRDefault="00C845B4" w:rsidP="00C845B4">
      <w:pPr>
        <w:rPr>
          <w:szCs w:val="20"/>
        </w:rPr>
      </w:pPr>
      <w:r>
        <w:rPr>
          <w:szCs w:val="20"/>
        </w:rPr>
        <w:t>This flow begins after step 2 of the main flow.</w:t>
      </w:r>
    </w:p>
    <w:p w14:paraId="655CFF4E" w14:textId="78EAA613" w:rsidR="00C845B4" w:rsidRDefault="00F6308F" w:rsidP="00C845B4">
      <w:pPr>
        <w:pStyle w:val="ListParagraph"/>
        <w:numPr>
          <w:ilvl w:val="0"/>
          <w:numId w:val="17"/>
        </w:numPr>
        <w:rPr>
          <w:szCs w:val="20"/>
        </w:rPr>
      </w:pPr>
      <w:r w:rsidRPr="00C845B4">
        <w:rPr>
          <w:szCs w:val="20"/>
        </w:rPr>
        <w:t xml:space="preserve">User </w:t>
      </w:r>
      <w:r w:rsidR="00E97E9B">
        <w:rPr>
          <w:szCs w:val="20"/>
        </w:rPr>
        <w:t xml:space="preserve">select a </w:t>
      </w:r>
      <w:r w:rsidR="00FD16F1" w:rsidRPr="00376CD1">
        <w:rPr>
          <w:szCs w:val="20"/>
          <w:u w:val="single"/>
        </w:rPr>
        <w:t xml:space="preserve">facility location </w:t>
      </w:r>
      <w:r w:rsidR="00376CD1" w:rsidRPr="00376CD1">
        <w:rPr>
          <w:szCs w:val="20"/>
          <w:u w:val="single"/>
        </w:rPr>
        <w:t xml:space="preserve">healthcare </w:t>
      </w:r>
      <w:r w:rsidR="00E97E9B" w:rsidRPr="00376CD1">
        <w:rPr>
          <w:szCs w:val="20"/>
          <w:u w:val="single"/>
        </w:rPr>
        <w:t>service</w:t>
      </w:r>
      <w:r w:rsidR="00E97E9B">
        <w:rPr>
          <w:szCs w:val="20"/>
        </w:rPr>
        <w:t xml:space="preserve"> </w:t>
      </w:r>
      <w:r w:rsidR="000818FC">
        <w:rPr>
          <w:szCs w:val="20"/>
        </w:rPr>
        <w:t xml:space="preserve">that is not </w:t>
      </w:r>
      <w:r w:rsidR="000818FC" w:rsidRPr="00B02883">
        <w:rPr>
          <w:szCs w:val="20"/>
          <w:u w:val="single"/>
        </w:rPr>
        <w:t>in MMIS</w:t>
      </w:r>
      <w:r w:rsidR="000818FC">
        <w:rPr>
          <w:szCs w:val="20"/>
        </w:rPr>
        <w:t xml:space="preserve"> </w:t>
      </w:r>
      <w:r w:rsidR="00136A0A">
        <w:rPr>
          <w:szCs w:val="20"/>
        </w:rPr>
        <w:t>and invokes update option</w:t>
      </w:r>
    </w:p>
    <w:p w14:paraId="3D0E0C22" w14:textId="3D3CECD1" w:rsidR="00F6308F" w:rsidRDefault="00A6721C" w:rsidP="00A6721C">
      <w:pPr>
        <w:pStyle w:val="ListParagraph"/>
        <w:numPr>
          <w:ilvl w:val="0"/>
          <w:numId w:val="17"/>
        </w:numPr>
        <w:rPr>
          <w:szCs w:val="20"/>
        </w:rPr>
      </w:pPr>
      <w:r>
        <w:rPr>
          <w:szCs w:val="20"/>
        </w:rPr>
        <w:t xml:space="preserve">Continue with step </w:t>
      </w:r>
      <w:r w:rsidR="003370B7">
        <w:rPr>
          <w:szCs w:val="20"/>
        </w:rPr>
        <w:t>6</w:t>
      </w:r>
      <w:r>
        <w:rPr>
          <w:szCs w:val="20"/>
        </w:rPr>
        <w:t xml:space="preserve"> of the main flow</w:t>
      </w:r>
    </w:p>
    <w:p w14:paraId="41210AF4" w14:textId="2BC587F8" w:rsidR="00A22F1B" w:rsidRDefault="00A22F1B" w:rsidP="00A22F1B">
      <w:pPr>
        <w:pStyle w:val="Heading2"/>
        <w:rPr>
          <w:szCs w:val="20"/>
        </w:rPr>
      </w:pPr>
      <w:r>
        <w:rPr>
          <w:szCs w:val="20"/>
        </w:rPr>
        <w:lastRenderedPageBreak/>
        <w:t>Alternate flow: Update non-terminated service “in MMIS”</w:t>
      </w:r>
    </w:p>
    <w:p w14:paraId="2BAE03CA" w14:textId="77777777" w:rsidR="00A22F1B" w:rsidRDefault="00A22F1B" w:rsidP="00A22F1B">
      <w:r>
        <w:t>This flow begins after step 2 of the main flow.</w:t>
      </w:r>
    </w:p>
    <w:p w14:paraId="4DD42B5B" w14:textId="53FE01F8" w:rsidR="00A22F1B" w:rsidRDefault="00A22F1B" w:rsidP="00A22F1B">
      <w:pPr>
        <w:pStyle w:val="ListParagraph"/>
        <w:numPr>
          <w:ilvl w:val="0"/>
          <w:numId w:val="38"/>
        </w:numPr>
      </w:pPr>
      <w:r>
        <w:t xml:space="preserve">User selects a </w:t>
      </w:r>
      <w:r w:rsidRPr="00376CD1">
        <w:rPr>
          <w:u w:val="single"/>
        </w:rPr>
        <w:t>facility location healthcare service</w:t>
      </w:r>
      <w:r>
        <w:t xml:space="preserve"> that is </w:t>
      </w:r>
      <w:r w:rsidRPr="00B02883">
        <w:rPr>
          <w:u w:val="single"/>
        </w:rPr>
        <w:t>in MMIS</w:t>
      </w:r>
      <w:r w:rsidRPr="00A22F1B">
        <w:t xml:space="preserve"> and not terminated</w:t>
      </w:r>
    </w:p>
    <w:p w14:paraId="5F902D21" w14:textId="07F91BC0" w:rsidR="00A22F1B" w:rsidRDefault="00A22F1B" w:rsidP="00A22F1B">
      <w:pPr>
        <w:pStyle w:val="ListParagraph"/>
        <w:numPr>
          <w:ilvl w:val="0"/>
          <w:numId w:val="38"/>
        </w:numPr>
      </w:pPr>
      <w:r>
        <w:t>System displays fields as read-only</w:t>
      </w:r>
    </w:p>
    <w:p w14:paraId="39203A7B" w14:textId="53551133" w:rsidR="00A22F1B" w:rsidRDefault="00A22F1B" w:rsidP="00A22F1B">
      <w:pPr>
        <w:pStyle w:val="ListParagraph"/>
        <w:numPr>
          <w:ilvl w:val="0"/>
          <w:numId w:val="38"/>
        </w:numPr>
      </w:pPr>
      <w:r>
        <w:t>User is allowed to replace the NPI or UMPI, if applicable for the service - continue with step 6.</w:t>
      </w:r>
      <w:r w:rsidR="00F6072A">
        <w:t>4</w:t>
      </w:r>
      <w:r>
        <w:t xml:space="preserve"> of the main flow</w:t>
      </w:r>
    </w:p>
    <w:p w14:paraId="3B3B3B38" w14:textId="77777777" w:rsidR="00444529" w:rsidRDefault="00444529" w:rsidP="00444529">
      <w:pPr>
        <w:pStyle w:val="Heading2"/>
        <w:rPr>
          <w:rFonts w:eastAsia="Times New Roman" w:cs="Arial"/>
        </w:rPr>
      </w:pPr>
      <w:r>
        <w:rPr>
          <w:rFonts w:eastAsia="Times New Roman" w:cs="Arial"/>
        </w:rPr>
        <w:t>Alternate flow: Delete services not "in MMIS"</w:t>
      </w:r>
    </w:p>
    <w:p w14:paraId="6A5B986D" w14:textId="77777777" w:rsidR="00444529" w:rsidRDefault="00444529" w:rsidP="00444529">
      <w:r>
        <w:t>This flow begins after step 2 of the main flow.</w:t>
      </w:r>
    </w:p>
    <w:p w14:paraId="56F37991" w14:textId="0019CBE9" w:rsidR="00444529" w:rsidRDefault="00444529" w:rsidP="00444529">
      <w:pPr>
        <w:pStyle w:val="ListParagraph"/>
        <w:numPr>
          <w:ilvl w:val="0"/>
          <w:numId w:val="24"/>
        </w:numPr>
      </w:pPr>
      <w:r>
        <w:t xml:space="preserve">User selects a </w:t>
      </w:r>
      <w:r w:rsidR="00FD16F1" w:rsidRPr="00376CD1">
        <w:rPr>
          <w:u w:val="single"/>
        </w:rPr>
        <w:t xml:space="preserve">facility location </w:t>
      </w:r>
      <w:r w:rsidR="00376CD1" w:rsidRPr="00376CD1">
        <w:rPr>
          <w:u w:val="single"/>
        </w:rPr>
        <w:t xml:space="preserve">healthcare </w:t>
      </w:r>
      <w:r w:rsidRPr="00376CD1">
        <w:rPr>
          <w:u w:val="single"/>
        </w:rPr>
        <w:t>service</w:t>
      </w:r>
      <w:r>
        <w:t xml:space="preserve"> </w:t>
      </w:r>
      <w:r w:rsidR="000818FC">
        <w:t xml:space="preserve">that is not </w:t>
      </w:r>
      <w:r w:rsidR="000818FC" w:rsidRPr="00B02883">
        <w:rPr>
          <w:u w:val="single"/>
        </w:rPr>
        <w:t>in MMIS</w:t>
      </w:r>
      <w:r w:rsidR="000818FC">
        <w:t xml:space="preserve"> </w:t>
      </w:r>
      <w:r w:rsidR="00136A0A">
        <w:t>and invokes delete option</w:t>
      </w:r>
    </w:p>
    <w:p w14:paraId="696E8D59" w14:textId="0181C0E0" w:rsidR="00444529" w:rsidRDefault="00444529" w:rsidP="00444529">
      <w:pPr>
        <w:pStyle w:val="ListParagraph"/>
        <w:numPr>
          <w:ilvl w:val="0"/>
          <w:numId w:val="24"/>
        </w:numPr>
      </w:pPr>
      <w:r>
        <w:t xml:space="preserve">System </w:t>
      </w:r>
      <w:r w:rsidR="00FD16F1">
        <w:t>deletes t</w:t>
      </w:r>
      <w:r>
        <w:t xml:space="preserve">he </w:t>
      </w:r>
      <w:r w:rsidR="00376CD1" w:rsidRPr="00376CD1">
        <w:rPr>
          <w:u w:val="single"/>
        </w:rPr>
        <w:t xml:space="preserve">facility location healthcare </w:t>
      </w:r>
      <w:r w:rsidRPr="00376CD1">
        <w:rPr>
          <w:u w:val="single"/>
        </w:rPr>
        <w:t>service</w:t>
      </w:r>
      <w:r w:rsidR="00FE7907">
        <w:t xml:space="preserve"> </w:t>
      </w:r>
      <w:r w:rsidR="00376CD1">
        <w:t>(and related information</w:t>
      </w:r>
      <w:r w:rsidR="00F6072A">
        <w:t>, which is detailed in the related use cases</w:t>
      </w:r>
      <w:r w:rsidR="00376CD1">
        <w:t>)</w:t>
      </w:r>
    </w:p>
    <w:p w14:paraId="75B5686E" w14:textId="40EA8DFE" w:rsidR="00444529" w:rsidRDefault="00444529" w:rsidP="00444529">
      <w:pPr>
        <w:pStyle w:val="ListParagraph"/>
        <w:numPr>
          <w:ilvl w:val="0"/>
          <w:numId w:val="24"/>
        </w:numPr>
      </w:pPr>
      <w:r>
        <w:t xml:space="preserve">Continue with step </w:t>
      </w:r>
      <w:r w:rsidR="00136A0A">
        <w:t>8</w:t>
      </w:r>
      <w:r>
        <w:t xml:space="preserve"> of the main flow</w:t>
      </w:r>
    </w:p>
    <w:p w14:paraId="756665BE" w14:textId="53416F93" w:rsidR="00FD16F1" w:rsidRDefault="00FD16F1" w:rsidP="00FD16F1">
      <w:pPr>
        <w:pStyle w:val="Heading2"/>
      </w:pPr>
      <w:r>
        <w:t>Exception flow: Cannot delete service "in MMIS"</w:t>
      </w:r>
    </w:p>
    <w:p w14:paraId="6BF18616" w14:textId="3B7B259A" w:rsidR="00136A0A" w:rsidRPr="00E81FD2" w:rsidRDefault="00136A0A" w:rsidP="00136A0A">
      <w:r>
        <w:t xml:space="preserve">When a </w:t>
      </w:r>
      <w:r w:rsidRPr="0055654B">
        <w:rPr>
          <w:u w:val="single"/>
        </w:rPr>
        <w:t xml:space="preserve">facility location </w:t>
      </w:r>
      <w:r>
        <w:rPr>
          <w:u w:val="single"/>
        </w:rPr>
        <w:t>healthcare</w:t>
      </w:r>
      <w:r w:rsidRPr="0055654B">
        <w:rPr>
          <w:u w:val="single"/>
        </w:rPr>
        <w:t xml:space="preserve"> service</w:t>
      </w:r>
      <w:r w:rsidRPr="00E81FD2">
        <w:t xml:space="preserve"> is </w:t>
      </w:r>
      <w:r>
        <w:rPr>
          <w:u w:val="single"/>
        </w:rPr>
        <w:t>in MMIS</w:t>
      </w:r>
      <w:r w:rsidRPr="00E81FD2">
        <w:t>, the service cannot be deleted.</w:t>
      </w:r>
    </w:p>
    <w:p w14:paraId="2E1C95E6" w14:textId="4554F205" w:rsidR="003C5F36" w:rsidRPr="003C5F36" w:rsidRDefault="003C5F36" w:rsidP="008C5CC5">
      <w:pPr>
        <w:pStyle w:val="Heading2"/>
        <w:rPr>
          <w:b w:val="0"/>
          <w:szCs w:val="20"/>
        </w:rPr>
      </w:pPr>
      <w:r>
        <w:rPr>
          <w:szCs w:val="20"/>
        </w:rPr>
        <w:t xml:space="preserve">Alternate flow: </w:t>
      </w:r>
      <w:r w:rsidR="008D2115">
        <w:rPr>
          <w:szCs w:val="20"/>
        </w:rPr>
        <w:t>Terminate</w:t>
      </w:r>
      <w:r>
        <w:rPr>
          <w:szCs w:val="20"/>
        </w:rPr>
        <w:t xml:space="preserve"> service “in MMIS”</w:t>
      </w:r>
    </w:p>
    <w:p w14:paraId="59A16721" w14:textId="77777777" w:rsidR="003C5F36" w:rsidRPr="00C845B4" w:rsidRDefault="003C5F36" w:rsidP="003C5F36">
      <w:pPr>
        <w:rPr>
          <w:szCs w:val="20"/>
        </w:rPr>
      </w:pPr>
      <w:r>
        <w:rPr>
          <w:szCs w:val="20"/>
        </w:rPr>
        <w:t>This flow begins after step 2 of the main flow.</w:t>
      </w:r>
    </w:p>
    <w:p w14:paraId="3DF5FBCA" w14:textId="1124954C" w:rsidR="003F1BC7" w:rsidRPr="00136A0A" w:rsidRDefault="007224DD" w:rsidP="007224DD">
      <w:pPr>
        <w:pStyle w:val="ListParagraph"/>
        <w:numPr>
          <w:ilvl w:val="0"/>
          <w:numId w:val="21"/>
        </w:numPr>
        <w:rPr>
          <w:szCs w:val="20"/>
        </w:rPr>
      </w:pPr>
      <w:r w:rsidRPr="00136A0A">
        <w:rPr>
          <w:szCs w:val="20"/>
        </w:rPr>
        <w:t>User select</w:t>
      </w:r>
      <w:r w:rsidR="00136A0A">
        <w:rPr>
          <w:szCs w:val="20"/>
        </w:rPr>
        <w:t>s</w:t>
      </w:r>
      <w:r w:rsidRPr="00136A0A">
        <w:rPr>
          <w:szCs w:val="20"/>
        </w:rPr>
        <w:t xml:space="preserve"> a</w:t>
      </w:r>
      <w:r w:rsidR="004100BE">
        <w:rPr>
          <w:szCs w:val="20"/>
        </w:rPr>
        <w:t xml:space="preserve"> non-terminated </w:t>
      </w:r>
      <w:r w:rsidR="00FD16F1" w:rsidRPr="00136A0A">
        <w:rPr>
          <w:szCs w:val="20"/>
          <w:u w:val="single"/>
        </w:rPr>
        <w:t xml:space="preserve">facility location </w:t>
      </w:r>
      <w:r w:rsidR="00376CD1" w:rsidRPr="00136A0A">
        <w:rPr>
          <w:szCs w:val="20"/>
          <w:u w:val="single"/>
        </w:rPr>
        <w:t xml:space="preserve">healthcare </w:t>
      </w:r>
      <w:r w:rsidRPr="00136A0A">
        <w:rPr>
          <w:szCs w:val="20"/>
          <w:u w:val="single"/>
        </w:rPr>
        <w:t>service</w:t>
      </w:r>
      <w:r w:rsidRPr="00136A0A">
        <w:rPr>
          <w:szCs w:val="20"/>
        </w:rPr>
        <w:t xml:space="preserve"> </w:t>
      </w:r>
      <w:r w:rsidR="000818FC" w:rsidRPr="00136A0A">
        <w:rPr>
          <w:szCs w:val="20"/>
        </w:rPr>
        <w:t xml:space="preserve">that is </w:t>
      </w:r>
      <w:r w:rsidR="000818FC" w:rsidRPr="00136A0A">
        <w:rPr>
          <w:szCs w:val="20"/>
          <w:u w:val="single"/>
        </w:rPr>
        <w:t>in MMIS</w:t>
      </w:r>
      <w:r w:rsidR="000818FC" w:rsidRPr="00136A0A">
        <w:rPr>
          <w:szCs w:val="20"/>
        </w:rPr>
        <w:t xml:space="preserve"> </w:t>
      </w:r>
      <w:r w:rsidR="00136A0A" w:rsidRPr="00136A0A">
        <w:rPr>
          <w:szCs w:val="20"/>
        </w:rPr>
        <w:t xml:space="preserve">and </w:t>
      </w:r>
      <w:r w:rsidR="003F1BC7" w:rsidRPr="00136A0A">
        <w:rPr>
          <w:szCs w:val="20"/>
        </w:rPr>
        <w:t xml:space="preserve">invokes </w:t>
      </w:r>
      <w:r w:rsidR="00136A0A">
        <w:rPr>
          <w:szCs w:val="20"/>
        </w:rPr>
        <w:t>the terminate option</w:t>
      </w:r>
    </w:p>
    <w:p w14:paraId="20C93CFE" w14:textId="4A483D45" w:rsidR="003F1BC7" w:rsidRDefault="006872E3" w:rsidP="007224DD">
      <w:pPr>
        <w:pStyle w:val="ListParagraph"/>
        <w:numPr>
          <w:ilvl w:val="0"/>
          <w:numId w:val="21"/>
        </w:numPr>
        <w:rPr>
          <w:szCs w:val="20"/>
        </w:rPr>
      </w:pPr>
      <w:r>
        <w:rPr>
          <w:szCs w:val="20"/>
        </w:rPr>
        <w:t>User</w:t>
      </w:r>
      <w:r w:rsidR="003F1BC7">
        <w:rPr>
          <w:szCs w:val="20"/>
        </w:rPr>
        <w:t xml:space="preserve"> </w:t>
      </w:r>
      <w:r w:rsidR="00136A0A">
        <w:rPr>
          <w:szCs w:val="20"/>
        </w:rPr>
        <w:t>enters</w:t>
      </w:r>
      <w:r w:rsidR="003F1BC7">
        <w:rPr>
          <w:szCs w:val="20"/>
        </w:rPr>
        <w:t xml:space="preserve"> </w:t>
      </w:r>
      <w:r w:rsidR="003F1BC7" w:rsidRPr="00376CD1">
        <w:rPr>
          <w:szCs w:val="20"/>
          <w:u w:val="single"/>
        </w:rPr>
        <w:t>end date</w:t>
      </w:r>
      <w:r w:rsidR="003F1BC7">
        <w:rPr>
          <w:szCs w:val="20"/>
        </w:rPr>
        <w:t xml:space="preserve"> and </w:t>
      </w:r>
      <w:r w:rsidR="00136A0A">
        <w:rPr>
          <w:szCs w:val="20"/>
        </w:rPr>
        <w:t>selects a</w:t>
      </w:r>
      <w:r w:rsidR="003F1BC7">
        <w:rPr>
          <w:szCs w:val="20"/>
        </w:rPr>
        <w:t xml:space="preserve"> </w:t>
      </w:r>
      <w:r w:rsidR="003F1BC7" w:rsidRPr="00376CD1">
        <w:rPr>
          <w:szCs w:val="20"/>
          <w:u w:val="single"/>
        </w:rPr>
        <w:t>termination reasons</w:t>
      </w:r>
      <w:r w:rsidR="003F1BC7">
        <w:rPr>
          <w:szCs w:val="20"/>
        </w:rPr>
        <w:t xml:space="preserve"> – see Termination_Reasons</w:t>
      </w:r>
      <w:r w:rsidR="005B70AE">
        <w:rPr>
          <w:szCs w:val="20"/>
        </w:rPr>
        <w:t>.xls</w:t>
      </w:r>
    </w:p>
    <w:p w14:paraId="507779B3" w14:textId="03EF032B" w:rsidR="00F42C4C" w:rsidRPr="008D2115" w:rsidRDefault="00F42C4C" w:rsidP="007224DD">
      <w:pPr>
        <w:pStyle w:val="ListParagraph"/>
        <w:numPr>
          <w:ilvl w:val="0"/>
          <w:numId w:val="21"/>
        </w:numPr>
        <w:rPr>
          <w:szCs w:val="20"/>
        </w:rPr>
      </w:pPr>
      <w:r w:rsidRPr="008D2115">
        <w:rPr>
          <w:szCs w:val="20"/>
        </w:rPr>
        <w:t xml:space="preserve">System validates  - see business rules </w:t>
      </w:r>
      <w:r w:rsidR="00ED77CF">
        <w:rPr>
          <w:szCs w:val="20"/>
        </w:rPr>
        <w:t>4</w:t>
      </w:r>
      <w:r w:rsidR="007E2CED">
        <w:rPr>
          <w:szCs w:val="20"/>
        </w:rPr>
        <w:t>1</w:t>
      </w:r>
    </w:p>
    <w:p w14:paraId="1E901F30" w14:textId="5ED7F7AF" w:rsidR="007224DD" w:rsidRDefault="007224DD" w:rsidP="007224DD">
      <w:pPr>
        <w:pStyle w:val="ListParagraph"/>
        <w:numPr>
          <w:ilvl w:val="0"/>
          <w:numId w:val="21"/>
        </w:numPr>
        <w:rPr>
          <w:szCs w:val="20"/>
        </w:rPr>
      </w:pPr>
      <w:r w:rsidRPr="007224DD">
        <w:rPr>
          <w:szCs w:val="20"/>
        </w:rPr>
        <w:t xml:space="preserve">Continue with step </w:t>
      </w:r>
      <w:r w:rsidR="00136A0A">
        <w:rPr>
          <w:szCs w:val="20"/>
        </w:rPr>
        <w:t>8</w:t>
      </w:r>
      <w:r w:rsidRPr="007224DD">
        <w:rPr>
          <w:szCs w:val="20"/>
        </w:rPr>
        <w:t xml:space="preserve"> of the main flow</w:t>
      </w:r>
    </w:p>
    <w:p w14:paraId="58B0E711" w14:textId="30DE5753" w:rsidR="00FD16F1" w:rsidRDefault="00FD16F1" w:rsidP="00FD16F1">
      <w:pPr>
        <w:pStyle w:val="Heading2"/>
        <w:rPr>
          <w:szCs w:val="20"/>
        </w:rPr>
      </w:pPr>
      <w:r>
        <w:rPr>
          <w:szCs w:val="20"/>
        </w:rPr>
        <w:t>Exception flow: Cannot terminate service not "in MMIS"</w:t>
      </w:r>
    </w:p>
    <w:p w14:paraId="03CE70FA" w14:textId="7E5E68E5" w:rsidR="00136A0A" w:rsidRDefault="00136A0A" w:rsidP="00FD16F1">
      <w:r>
        <w:t xml:space="preserve">When a </w:t>
      </w:r>
      <w:r w:rsidRPr="00136A0A">
        <w:rPr>
          <w:u w:val="single"/>
        </w:rPr>
        <w:t>facility location healthcare service</w:t>
      </w:r>
      <w:r>
        <w:t xml:space="preserve"> is not </w:t>
      </w:r>
      <w:r w:rsidRPr="00136A0A">
        <w:rPr>
          <w:u w:val="single"/>
        </w:rPr>
        <w:t>in MMIS</w:t>
      </w:r>
      <w:r>
        <w:t>, the system does not allow the service to be terminated.  (If the service is no longer needed, it must be deleted)</w:t>
      </w:r>
    </w:p>
    <w:p w14:paraId="4D4CE1DB" w14:textId="7146C40D" w:rsidR="009D5ABA" w:rsidRDefault="009D5ABA" w:rsidP="009D5ABA">
      <w:pPr>
        <w:pStyle w:val="Heading2"/>
        <w:rPr>
          <w:szCs w:val="20"/>
        </w:rPr>
      </w:pPr>
      <w:r>
        <w:rPr>
          <w:szCs w:val="20"/>
        </w:rPr>
        <w:t xml:space="preserve">Alternate flow: </w:t>
      </w:r>
      <w:r w:rsidR="00444529">
        <w:rPr>
          <w:szCs w:val="20"/>
        </w:rPr>
        <w:t xml:space="preserve">Reinstate </w:t>
      </w:r>
      <w:r>
        <w:rPr>
          <w:szCs w:val="20"/>
        </w:rPr>
        <w:t>service "in MMIS"</w:t>
      </w:r>
    </w:p>
    <w:p w14:paraId="259EBDA8" w14:textId="77777777" w:rsidR="009D5ABA" w:rsidRPr="00A6721C" w:rsidRDefault="009D5ABA" w:rsidP="009D5ABA">
      <w:pPr>
        <w:rPr>
          <w:szCs w:val="20"/>
        </w:rPr>
      </w:pPr>
      <w:r>
        <w:rPr>
          <w:szCs w:val="20"/>
        </w:rPr>
        <w:t>This flow begins after step 2 of the main flow.</w:t>
      </w:r>
    </w:p>
    <w:p w14:paraId="1CAF3BB7" w14:textId="1C6059BE" w:rsidR="005B70AE" w:rsidRPr="00136A0A" w:rsidRDefault="009D5ABA" w:rsidP="009D5ABA">
      <w:pPr>
        <w:pStyle w:val="ListParagraph"/>
        <w:numPr>
          <w:ilvl w:val="0"/>
          <w:numId w:val="31"/>
        </w:numPr>
        <w:rPr>
          <w:szCs w:val="20"/>
        </w:rPr>
      </w:pPr>
      <w:r w:rsidRPr="00136A0A">
        <w:rPr>
          <w:szCs w:val="20"/>
        </w:rPr>
        <w:t xml:space="preserve">User select a </w:t>
      </w:r>
      <w:r w:rsidR="00FD16F1" w:rsidRPr="00136A0A">
        <w:rPr>
          <w:szCs w:val="20"/>
        </w:rPr>
        <w:t xml:space="preserve">terminated </w:t>
      </w:r>
      <w:r w:rsidR="00FD16F1" w:rsidRPr="00136A0A">
        <w:rPr>
          <w:szCs w:val="20"/>
          <w:u w:val="single"/>
        </w:rPr>
        <w:t xml:space="preserve">facility location </w:t>
      </w:r>
      <w:r w:rsidR="00376CD1" w:rsidRPr="00136A0A">
        <w:rPr>
          <w:szCs w:val="20"/>
          <w:u w:val="single"/>
        </w:rPr>
        <w:t xml:space="preserve">healthcare </w:t>
      </w:r>
      <w:r w:rsidR="00C236CB" w:rsidRPr="00136A0A">
        <w:rPr>
          <w:szCs w:val="20"/>
          <w:u w:val="single"/>
        </w:rPr>
        <w:t>service</w:t>
      </w:r>
      <w:r w:rsidR="00C236CB" w:rsidRPr="00136A0A">
        <w:rPr>
          <w:szCs w:val="20"/>
        </w:rPr>
        <w:t xml:space="preserve"> </w:t>
      </w:r>
      <w:r w:rsidR="00136A0A" w:rsidRPr="00136A0A">
        <w:rPr>
          <w:szCs w:val="20"/>
        </w:rPr>
        <w:t xml:space="preserve">and </w:t>
      </w:r>
      <w:r w:rsidR="005B70AE" w:rsidRPr="00136A0A">
        <w:rPr>
          <w:szCs w:val="20"/>
        </w:rPr>
        <w:t xml:space="preserve">invokes </w:t>
      </w:r>
      <w:r w:rsidR="00136A0A">
        <w:rPr>
          <w:szCs w:val="20"/>
        </w:rPr>
        <w:t xml:space="preserve">the </w:t>
      </w:r>
      <w:r w:rsidR="005B70AE" w:rsidRPr="00136A0A">
        <w:rPr>
          <w:szCs w:val="20"/>
        </w:rPr>
        <w:t xml:space="preserve">reinstate </w:t>
      </w:r>
      <w:r w:rsidR="00136A0A">
        <w:rPr>
          <w:szCs w:val="20"/>
        </w:rPr>
        <w:t>option</w:t>
      </w:r>
    </w:p>
    <w:p w14:paraId="7B4C7CFE" w14:textId="07895E36" w:rsidR="00FC509A" w:rsidRDefault="00FC509A" w:rsidP="009D5ABA">
      <w:pPr>
        <w:pStyle w:val="ListParagraph"/>
        <w:numPr>
          <w:ilvl w:val="0"/>
          <w:numId w:val="31"/>
        </w:numPr>
        <w:rPr>
          <w:szCs w:val="20"/>
        </w:rPr>
      </w:pPr>
      <w:r>
        <w:rPr>
          <w:szCs w:val="20"/>
        </w:rPr>
        <w:t xml:space="preserve">System displays message informing user to proceed </w:t>
      </w:r>
      <w:r w:rsidR="00C33B8C">
        <w:rPr>
          <w:szCs w:val="20"/>
        </w:rPr>
        <w:t xml:space="preserve">only </w:t>
      </w:r>
      <w:r>
        <w:rPr>
          <w:szCs w:val="20"/>
        </w:rPr>
        <w:t xml:space="preserve">if there was not a gap in eligibility – must add the service again with a new </w:t>
      </w:r>
      <w:r w:rsidR="00FB7328">
        <w:rPr>
          <w:szCs w:val="20"/>
        </w:rPr>
        <w:t>begin</w:t>
      </w:r>
      <w:r>
        <w:rPr>
          <w:szCs w:val="20"/>
        </w:rPr>
        <w:t xml:space="preserve"> date if there was a gap</w:t>
      </w:r>
    </w:p>
    <w:p w14:paraId="406422D8" w14:textId="13B9B3CE" w:rsidR="00FC509A" w:rsidRDefault="00FC509A" w:rsidP="009D5ABA">
      <w:pPr>
        <w:pStyle w:val="ListParagraph"/>
        <w:numPr>
          <w:ilvl w:val="0"/>
          <w:numId w:val="31"/>
        </w:numPr>
        <w:rPr>
          <w:szCs w:val="20"/>
        </w:rPr>
      </w:pPr>
      <w:r>
        <w:rPr>
          <w:szCs w:val="20"/>
        </w:rPr>
        <w:t>User chooses to proceed</w:t>
      </w:r>
    </w:p>
    <w:p w14:paraId="098405FD" w14:textId="3059946E" w:rsidR="00E93805" w:rsidRDefault="005B70AE" w:rsidP="009D5ABA">
      <w:pPr>
        <w:pStyle w:val="ListParagraph"/>
        <w:numPr>
          <w:ilvl w:val="0"/>
          <w:numId w:val="31"/>
        </w:numPr>
        <w:rPr>
          <w:szCs w:val="20"/>
        </w:rPr>
      </w:pPr>
      <w:r w:rsidRPr="005B70AE">
        <w:rPr>
          <w:szCs w:val="20"/>
        </w:rPr>
        <w:t xml:space="preserve">System removes the </w:t>
      </w:r>
      <w:r w:rsidR="009D5ABA" w:rsidRPr="00376CD1">
        <w:rPr>
          <w:szCs w:val="20"/>
          <w:u w:val="single"/>
        </w:rPr>
        <w:t>end date</w:t>
      </w:r>
      <w:r w:rsidRPr="005B70AE">
        <w:rPr>
          <w:szCs w:val="20"/>
        </w:rPr>
        <w:t xml:space="preserve"> and </w:t>
      </w:r>
      <w:r w:rsidR="00E93805" w:rsidRPr="00376CD1">
        <w:rPr>
          <w:szCs w:val="20"/>
          <w:u w:val="single"/>
        </w:rPr>
        <w:t>termination reason</w:t>
      </w:r>
    </w:p>
    <w:p w14:paraId="42DE1934" w14:textId="12DB5812" w:rsidR="009D5ABA" w:rsidRDefault="009D5ABA" w:rsidP="009D5ABA">
      <w:pPr>
        <w:pStyle w:val="ListParagraph"/>
        <w:numPr>
          <w:ilvl w:val="0"/>
          <w:numId w:val="31"/>
        </w:numPr>
        <w:rPr>
          <w:szCs w:val="20"/>
        </w:rPr>
      </w:pPr>
      <w:r>
        <w:rPr>
          <w:szCs w:val="20"/>
        </w:rPr>
        <w:t xml:space="preserve">Continue with step </w:t>
      </w:r>
      <w:r w:rsidR="00136A0A">
        <w:rPr>
          <w:szCs w:val="20"/>
        </w:rPr>
        <w:t>7</w:t>
      </w:r>
      <w:r>
        <w:rPr>
          <w:szCs w:val="20"/>
        </w:rPr>
        <w:t xml:space="preserve"> of the main flow</w:t>
      </w:r>
      <w:r w:rsidR="00136A0A">
        <w:rPr>
          <w:szCs w:val="20"/>
        </w:rPr>
        <w:t xml:space="preserve"> (rules must verify that reinstating this service does not create a duplicate or overlapping service)</w:t>
      </w:r>
    </w:p>
    <w:p w14:paraId="24E69CDC" w14:textId="4613BF29" w:rsidR="00A6721C" w:rsidRDefault="001F6802" w:rsidP="001F6802">
      <w:pPr>
        <w:pStyle w:val="Heading1"/>
        <w:rPr>
          <w:rFonts w:eastAsia="Calibri" w:cs="Arial"/>
          <w:bCs w:val="0"/>
        </w:rPr>
      </w:pPr>
      <w:r>
        <w:rPr>
          <w:rFonts w:eastAsia="Calibri" w:cs="Arial"/>
          <w:bCs w:val="0"/>
        </w:rPr>
        <w:lastRenderedPageBreak/>
        <w:t xml:space="preserve">Main </w:t>
      </w:r>
      <w:r w:rsidR="00FD16F1">
        <w:rPr>
          <w:rFonts w:eastAsia="Calibri" w:cs="Arial"/>
          <w:bCs w:val="0"/>
        </w:rPr>
        <w:t>flow: View s</w:t>
      </w:r>
      <w:r w:rsidR="00A6721C">
        <w:rPr>
          <w:rFonts w:eastAsia="Calibri" w:cs="Arial"/>
          <w:bCs w:val="0"/>
        </w:rPr>
        <w:t>ervice</w:t>
      </w:r>
      <w:r>
        <w:rPr>
          <w:rFonts w:eastAsia="Calibri" w:cs="Arial"/>
          <w:bCs w:val="0"/>
        </w:rPr>
        <w:t>s</w:t>
      </w:r>
    </w:p>
    <w:p w14:paraId="7E9970B7" w14:textId="7A7A4D76" w:rsidR="00FD16F1" w:rsidRPr="00254D75" w:rsidRDefault="00FD16F1" w:rsidP="00FD16F1">
      <w:r w:rsidRPr="00376CD1">
        <w:rPr>
          <w:u w:val="single"/>
        </w:rPr>
        <w:t xml:space="preserve">Facility location </w:t>
      </w:r>
      <w:r w:rsidR="00376CD1" w:rsidRPr="00376CD1">
        <w:rPr>
          <w:u w:val="single"/>
        </w:rPr>
        <w:t xml:space="preserve">healthcare </w:t>
      </w:r>
      <w:r w:rsidRPr="00376CD1">
        <w:rPr>
          <w:u w:val="single"/>
        </w:rPr>
        <w:t>services</w:t>
      </w:r>
      <w:r>
        <w:t xml:space="preserve"> are displayed as read-only if any of the following are true:</w:t>
      </w:r>
    </w:p>
    <w:p w14:paraId="394DF0D4" w14:textId="3105635A" w:rsidR="00254D75" w:rsidRDefault="00B02883" w:rsidP="00254D75">
      <w:pPr>
        <w:pStyle w:val="ListParagraph"/>
        <w:numPr>
          <w:ilvl w:val="0"/>
          <w:numId w:val="33"/>
        </w:numPr>
        <w:tabs>
          <w:tab w:val="left" w:pos="3585"/>
        </w:tabs>
      </w:pPr>
      <w:r>
        <w:t xml:space="preserve">The </w:t>
      </w:r>
      <w:r>
        <w:rPr>
          <w:u w:val="single"/>
        </w:rPr>
        <w:t>provider profile</w:t>
      </w:r>
      <w:r w:rsidR="00254D75">
        <w:t xml:space="preserve"> </w:t>
      </w:r>
      <w:r>
        <w:t xml:space="preserve">is in </w:t>
      </w:r>
      <w:r w:rsidR="00254D75">
        <w:t>view mode</w:t>
      </w:r>
    </w:p>
    <w:p w14:paraId="7E1CC124" w14:textId="279B9284" w:rsidR="00254D75" w:rsidRPr="00DE1131" w:rsidRDefault="00B02883" w:rsidP="00254D75">
      <w:pPr>
        <w:pStyle w:val="ListParagraph"/>
        <w:numPr>
          <w:ilvl w:val="0"/>
          <w:numId w:val="33"/>
        </w:numPr>
        <w:tabs>
          <w:tab w:val="left" w:pos="3585"/>
        </w:tabs>
      </w:pPr>
      <w:r>
        <w:t xml:space="preserve">The </w:t>
      </w:r>
      <w:r w:rsidR="00254D75" w:rsidRPr="00376CD1">
        <w:rPr>
          <w:u w:val="single"/>
        </w:rPr>
        <w:t>facility location</w:t>
      </w:r>
      <w:r w:rsidR="00254D75">
        <w:t xml:space="preserve"> is </w:t>
      </w:r>
      <w:r w:rsidR="00136A0A">
        <w:t xml:space="preserve">a </w:t>
      </w:r>
      <w:r w:rsidR="00136A0A" w:rsidRPr="00136A0A">
        <w:rPr>
          <w:u w:val="double"/>
        </w:rPr>
        <w:t>closed facility location</w:t>
      </w:r>
    </w:p>
    <w:p w14:paraId="29DDDF5D" w14:textId="3FCEC189" w:rsidR="00DE1131" w:rsidRPr="00DE1131" w:rsidRDefault="00DE1131" w:rsidP="00254D75">
      <w:pPr>
        <w:pStyle w:val="ListParagraph"/>
        <w:numPr>
          <w:ilvl w:val="0"/>
          <w:numId w:val="33"/>
        </w:numPr>
        <w:tabs>
          <w:tab w:val="left" w:pos="3585"/>
        </w:tabs>
      </w:pPr>
      <w:r w:rsidRPr="00DE1131">
        <w:t xml:space="preserve">The </w:t>
      </w:r>
      <w:r w:rsidRPr="00DE1131">
        <w:rPr>
          <w:u w:val="single"/>
        </w:rPr>
        <w:t>facility location healthcare service</w:t>
      </w:r>
      <w:r w:rsidRPr="00DE1131">
        <w:t xml:space="preserve"> is terminated</w:t>
      </w:r>
    </w:p>
    <w:p w14:paraId="1631BD74" w14:textId="5BF269B9" w:rsidR="005A5849" w:rsidRDefault="005A5849" w:rsidP="009C3240">
      <w:pPr>
        <w:pStyle w:val="Heading1"/>
      </w:pPr>
      <w:r>
        <w:t>Rule Scenarios</w:t>
      </w:r>
    </w:p>
    <w:p w14:paraId="08005153" w14:textId="77777777" w:rsidR="009A515A" w:rsidRDefault="009A515A" w:rsidP="009A515A">
      <w:pPr>
        <w:pStyle w:val="Heading2"/>
      </w:pPr>
      <w:r>
        <w:t>Rule 40 – No error</w:t>
      </w:r>
    </w:p>
    <w:tbl>
      <w:tblPr>
        <w:tblStyle w:val="TableGrid"/>
        <w:tblW w:w="0" w:type="auto"/>
        <w:tblLook w:val="04A0" w:firstRow="1" w:lastRow="0" w:firstColumn="1" w:lastColumn="0" w:noHBand="0" w:noVBand="1"/>
      </w:tblPr>
      <w:tblGrid>
        <w:gridCol w:w="1368"/>
        <w:gridCol w:w="1368"/>
        <w:gridCol w:w="972"/>
        <w:gridCol w:w="1170"/>
        <w:gridCol w:w="1260"/>
        <w:gridCol w:w="2070"/>
        <w:gridCol w:w="1368"/>
      </w:tblGrid>
      <w:tr w:rsidR="009A515A" w:rsidRPr="005A5849" w14:paraId="0383ED6A" w14:textId="77777777" w:rsidTr="006208E2">
        <w:tc>
          <w:tcPr>
            <w:tcW w:w="1368" w:type="dxa"/>
          </w:tcPr>
          <w:p w14:paraId="0F3C8F35" w14:textId="77777777" w:rsidR="009A515A" w:rsidRPr="005A5849" w:rsidRDefault="009A515A" w:rsidP="006208E2">
            <w:pPr>
              <w:jc w:val="center"/>
              <w:rPr>
                <w:b/>
              </w:rPr>
            </w:pPr>
          </w:p>
        </w:tc>
        <w:tc>
          <w:tcPr>
            <w:tcW w:w="1368" w:type="dxa"/>
          </w:tcPr>
          <w:p w14:paraId="214EA49F" w14:textId="77777777" w:rsidR="009A515A" w:rsidRPr="005A5849" w:rsidRDefault="009A515A" w:rsidP="006208E2">
            <w:pPr>
              <w:jc w:val="center"/>
              <w:rPr>
                <w:b/>
              </w:rPr>
            </w:pPr>
            <w:r w:rsidRPr="005A5849">
              <w:rPr>
                <w:b/>
              </w:rPr>
              <w:t>Facility</w:t>
            </w:r>
          </w:p>
          <w:p w14:paraId="610E1C5C" w14:textId="77777777" w:rsidR="009A515A" w:rsidRPr="005A5849" w:rsidRDefault="009A515A" w:rsidP="006208E2">
            <w:pPr>
              <w:jc w:val="center"/>
              <w:rPr>
                <w:b/>
              </w:rPr>
            </w:pPr>
            <w:r w:rsidRPr="005A5849">
              <w:rPr>
                <w:b/>
              </w:rPr>
              <w:t>Location</w:t>
            </w:r>
          </w:p>
        </w:tc>
        <w:tc>
          <w:tcPr>
            <w:tcW w:w="972" w:type="dxa"/>
          </w:tcPr>
          <w:p w14:paraId="7562E2E4" w14:textId="77777777" w:rsidR="009A515A" w:rsidRPr="005A5849" w:rsidRDefault="009A515A" w:rsidP="006208E2">
            <w:pPr>
              <w:jc w:val="center"/>
              <w:rPr>
                <w:b/>
              </w:rPr>
            </w:pPr>
            <w:r w:rsidRPr="005A5849">
              <w:rPr>
                <w:b/>
              </w:rPr>
              <w:t>Service</w:t>
            </w:r>
          </w:p>
        </w:tc>
        <w:tc>
          <w:tcPr>
            <w:tcW w:w="1170" w:type="dxa"/>
          </w:tcPr>
          <w:p w14:paraId="6DA72D20" w14:textId="77777777" w:rsidR="009A515A" w:rsidRPr="005A5849" w:rsidRDefault="009A515A" w:rsidP="006208E2">
            <w:pPr>
              <w:jc w:val="center"/>
              <w:rPr>
                <w:b/>
              </w:rPr>
            </w:pPr>
            <w:r w:rsidRPr="005A5849">
              <w:rPr>
                <w:b/>
              </w:rPr>
              <w:t>Service Begin Date</w:t>
            </w:r>
          </w:p>
        </w:tc>
        <w:tc>
          <w:tcPr>
            <w:tcW w:w="1260" w:type="dxa"/>
          </w:tcPr>
          <w:p w14:paraId="417B1ED5" w14:textId="77777777" w:rsidR="009A515A" w:rsidRPr="005A5849" w:rsidRDefault="009A515A" w:rsidP="006208E2">
            <w:pPr>
              <w:jc w:val="center"/>
              <w:rPr>
                <w:b/>
              </w:rPr>
            </w:pPr>
            <w:r w:rsidRPr="005A5849">
              <w:rPr>
                <w:b/>
              </w:rPr>
              <w:t>Service End Date</w:t>
            </w:r>
          </w:p>
        </w:tc>
        <w:tc>
          <w:tcPr>
            <w:tcW w:w="2070" w:type="dxa"/>
          </w:tcPr>
          <w:p w14:paraId="2B5AB51C" w14:textId="77777777" w:rsidR="009A515A" w:rsidRPr="005A5849" w:rsidRDefault="009A515A" w:rsidP="006208E2">
            <w:pPr>
              <w:jc w:val="center"/>
              <w:rPr>
                <w:b/>
              </w:rPr>
            </w:pPr>
            <w:r w:rsidRPr="005A5849">
              <w:rPr>
                <w:b/>
              </w:rPr>
              <w:t>NPI</w:t>
            </w:r>
          </w:p>
        </w:tc>
        <w:tc>
          <w:tcPr>
            <w:tcW w:w="1368" w:type="dxa"/>
          </w:tcPr>
          <w:p w14:paraId="51E2C3F2" w14:textId="77777777" w:rsidR="009A515A" w:rsidRPr="005A5849" w:rsidRDefault="009A515A" w:rsidP="006208E2">
            <w:pPr>
              <w:jc w:val="center"/>
              <w:rPr>
                <w:b/>
              </w:rPr>
            </w:pPr>
            <w:r w:rsidRPr="005A5849">
              <w:rPr>
                <w:b/>
              </w:rPr>
              <w:t>NPI Start Date</w:t>
            </w:r>
          </w:p>
        </w:tc>
      </w:tr>
      <w:tr w:rsidR="009A515A" w14:paraId="23EAD0F5" w14:textId="77777777" w:rsidTr="006208E2">
        <w:tc>
          <w:tcPr>
            <w:tcW w:w="1368" w:type="dxa"/>
            <w:vMerge w:val="restart"/>
            <w:vAlign w:val="center"/>
          </w:tcPr>
          <w:p w14:paraId="7737AE75" w14:textId="77777777" w:rsidR="009A515A" w:rsidRDefault="009A515A" w:rsidP="006208E2">
            <w:r>
              <w:t>Existing</w:t>
            </w:r>
          </w:p>
        </w:tc>
        <w:tc>
          <w:tcPr>
            <w:tcW w:w="1368" w:type="dxa"/>
            <w:vMerge w:val="restart"/>
            <w:vAlign w:val="center"/>
          </w:tcPr>
          <w:p w14:paraId="2E2CAC20" w14:textId="77777777" w:rsidR="009A515A" w:rsidRDefault="009A515A" w:rsidP="006208E2">
            <w:r>
              <w:t>Main</w:t>
            </w:r>
          </w:p>
        </w:tc>
        <w:tc>
          <w:tcPr>
            <w:tcW w:w="972" w:type="dxa"/>
            <w:vMerge w:val="restart"/>
            <w:vAlign w:val="center"/>
          </w:tcPr>
          <w:p w14:paraId="02D41794" w14:textId="77777777" w:rsidR="009A515A" w:rsidRDefault="009A515A" w:rsidP="006208E2">
            <w:r>
              <w:t>A</w:t>
            </w:r>
          </w:p>
        </w:tc>
        <w:tc>
          <w:tcPr>
            <w:tcW w:w="1170" w:type="dxa"/>
            <w:vMerge w:val="restart"/>
            <w:vAlign w:val="center"/>
          </w:tcPr>
          <w:p w14:paraId="1D9934FA" w14:textId="77777777" w:rsidR="009A515A" w:rsidRDefault="009A515A" w:rsidP="006208E2">
            <w:r>
              <w:t>1/1/2000</w:t>
            </w:r>
          </w:p>
        </w:tc>
        <w:tc>
          <w:tcPr>
            <w:tcW w:w="1260" w:type="dxa"/>
            <w:vMerge w:val="restart"/>
            <w:vAlign w:val="center"/>
          </w:tcPr>
          <w:p w14:paraId="199214BF" w14:textId="77777777" w:rsidR="009A515A" w:rsidRDefault="009A515A" w:rsidP="006208E2">
            <w:r>
              <w:t>Null</w:t>
            </w:r>
          </w:p>
        </w:tc>
        <w:tc>
          <w:tcPr>
            <w:tcW w:w="2070" w:type="dxa"/>
            <w:vAlign w:val="center"/>
          </w:tcPr>
          <w:p w14:paraId="1432972A" w14:textId="77777777" w:rsidR="009A515A" w:rsidRDefault="009A515A" w:rsidP="006208E2">
            <w:r>
              <w:t>345 (active)</w:t>
            </w:r>
          </w:p>
        </w:tc>
        <w:tc>
          <w:tcPr>
            <w:tcW w:w="1368" w:type="dxa"/>
            <w:vAlign w:val="center"/>
          </w:tcPr>
          <w:p w14:paraId="73DDED70" w14:textId="77777777" w:rsidR="009A515A" w:rsidRDefault="009A515A" w:rsidP="006208E2">
            <w:r>
              <w:t>1/1/2010</w:t>
            </w:r>
          </w:p>
        </w:tc>
      </w:tr>
      <w:tr w:rsidR="009A515A" w14:paraId="16DA99FE" w14:textId="77777777" w:rsidTr="006208E2">
        <w:tc>
          <w:tcPr>
            <w:tcW w:w="1368" w:type="dxa"/>
            <w:vMerge/>
            <w:vAlign w:val="center"/>
          </w:tcPr>
          <w:p w14:paraId="025F16CE" w14:textId="77777777" w:rsidR="009A515A" w:rsidRDefault="009A515A" w:rsidP="006208E2"/>
        </w:tc>
        <w:tc>
          <w:tcPr>
            <w:tcW w:w="1368" w:type="dxa"/>
            <w:vMerge/>
            <w:vAlign w:val="center"/>
          </w:tcPr>
          <w:p w14:paraId="14FAA179" w14:textId="77777777" w:rsidR="009A515A" w:rsidRDefault="009A515A" w:rsidP="006208E2"/>
        </w:tc>
        <w:tc>
          <w:tcPr>
            <w:tcW w:w="972" w:type="dxa"/>
            <w:vMerge/>
            <w:vAlign w:val="center"/>
          </w:tcPr>
          <w:p w14:paraId="6E11611E" w14:textId="77777777" w:rsidR="009A515A" w:rsidRDefault="009A515A" w:rsidP="006208E2"/>
        </w:tc>
        <w:tc>
          <w:tcPr>
            <w:tcW w:w="1170" w:type="dxa"/>
            <w:vMerge/>
            <w:vAlign w:val="center"/>
          </w:tcPr>
          <w:p w14:paraId="2BC7BBA7" w14:textId="77777777" w:rsidR="009A515A" w:rsidRDefault="009A515A" w:rsidP="006208E2"/>
        </w:tc>
        <w:tc>
          <w:tcPr>
            <w:tcW w:w="1260" w:type="dxa"/>
            <w:vMerge/>
            <w:vAlign w:val="center"/>
          </w:tcPr>
          <w:p w14:paraId="2876C3F8" w14:textId="77777777" w:rsidR="009A515A" w:rsidRDefault="009A515A" w:rsidP="006208E2"/>
        </w:tc>
        <w:tc>
          <w:tcPr>
            <w:tcW w:w="2070" w:type="dxa"/>
            <w:vAlign w:val="center"/>
          </w:tcPr>
          <w:p w14:paraId="6F48D3D0" w14:textId="77777777" w:rsidR="009A515A" w:rsidRDefault="009A515A" w:rsidP="006208E2">
            <w:r>
              <w:t>123 (replaced)</w:t>
            </w:r>
          </w:p>
        </w:tc>
        <w:tc>
          <w:tcPr>
            <w:tcW w:w="1368" w:type="dxa"/>
            <w:vAlign w:val="center"/>
          </w:tcPr>
          <w:p w14:paraId="57F2C0C8" w14:textId="77777777" w:rsidR="009A515A" w:rsidRDefault="009A515A" w:rsidP="006208E2">
            <w:r>
              <w:t>1/1/2000</w:t>
            </w:r>
          </w:p>
        </w:tc>
      </w:tr>
      <w:tr w:rsidR="009A515A" w14:paraId="0FABB443" w14:textId="77777777" w:rsidTr="006208E2">
        <w:tc>
          <w:tcPr>
            <w:tcW w:w="1368" w:type="dxa"/>
            <w:vAlign w:val="center"/>
          </w:tcPr>
          <w:p w14:paraId="5B5256E0" w14:textId="77777777" w:rsidR="009A515A" w:rsidRDefault="009A515A" w:rsidP="006208E2">
            <w:r>
              <w:t>Adding</w:t>
            </w:r>
          </w:p>
        </w:tc>
        <w:tc>
          <w:tcPr>
            <w:tcW w:w="1368" w:type="dxa"/>
            <w:vAlign w:val="center"/>
          </w:tcPr>
          <w:p w14:paraId="00DBB2A9" w14:textId="77777777" w:rsidR="009A515A" w:rsidRDefault="009A515A" w:rsidP="006208E2">
            <w:r>
              <w:t>Main</w:t>
            </w:r>
          </w:p>
        </w:tc>
        <w:tc>
          <w:tcPr>
            <w:tcW w:w="972" w:type="dxa"/>
            <w:vAlign w:val="center"/>
          </w:tcPr>
          <w:p w14:paraId="0761A45C" w14:textId="77777777" w:rsidR="009A515A" w:rsidRDefault="009A515A" w:rsidP="006208E2">
            <w:r>
              <w:t>A</w:t>
            </w:r>
          </w:p>
        </w:tc>
        <w:tc>
          <w:tcPr>
            <w:tcW w:w="1170" w:type="dxa"/>
            <w:vAlign w:val="center"/>
          </w:tcPr>
          <w:p w14:paraId="47EB2248" w14:textId="77777777" w:rsidR="009A515A" w:rsidRDefault="009A515A" w:rsidP="006208E2">
            <w:r>
              <w:t>1/1/2015</w:t>
            </w:r>
          </w:p>
        </w:tc>
        <w:tc>
          <w:tcPr>
            <w:tcW w:w="1260" w:type="dxa"/>
            <w:vAlign w:val="center"/>
          </w:tcPr>
          <w:p w14:paraId="228F06BA" w14:textId="77777777" w:rsidR="009A515A" w:rsidRDefault="009A515A" w:rsidP="006208E2">
            <w:r>
              <w:t>Null</w:t>
            </w:r>
          </w:p>
        </w:tc>
        <w:tc>
          <w:tcPr>
            <w:tcW w:w="2070" w:type="dxa"/>
            <w:vAlign w:val="center"/>
          </w:tcPr>
          <w:p w14:paraId="6401D234" w14:textId="77777777" w:rsidR="009A515A" w:rsidRDefault="009A515A" w:rsidP="006208E2">
            <w:r>
              <w:t>123</w:t>
            </w:r>
          </w:p>
        </w:tc>
        <w:tc>
          <w:tcPr>
            <w:tcW w:w="1368" w:type="dxa"/>
            <w:vAlign w:val="center"/>
          </w:tcPr>
          <w:p w14:paraId="34E9FD6B" w14:textId="77777777" w:rsidR="009A515A" w:rsidRDefault="009A515A" w:rsidP="006208E2">
            <w:r>
              <w:t>1/1/2015</w:t>
            </w:r>
          </w:p>
        </w:tc>
      </w:tr>
    </w:tbl>
    <w:p w14:paraId="492F1F45" w14:textId="77777777" w:rsidR="009A515A" w:rsidRDefault="009A515A" w:rsidP="009A515A"/>
    <w:p w14:paraId="2FCF64FF" w14:textId="77777777" w:rsidR="009A515A" w:rsidRDefault="009A515A" w:rsidP="009A515A">
      <w:r>
        <w:t>No error triggered because two services do not (and will not) have the same NPI.</w:t>
      </w:r>
    </w:p>
    <w:p w14:paraId="0C3E6FBE" w14:textId="77777777" w:rsidR="00D654E3" w:rsidRDefault="00D654E3" w:rsidP="00D654E3">
      <w:pPr>
        <w:pStyle w:val="Heading2"/>
      </w:pPr>
      <w:r>
        <w:t>Rule 40 – Duplicate with current NPI error</w:t>
      </w:r>
    </w:p>
    <w:tbl>
      <w:tblPr>
        <w:tblStyle w:val="TableGrid"/>
        <w:tblW w:w="0" w:type="auto"/>
        <w:tblLook w:val="04A0" w:firstRow="1" w:lastRow="0" w:firstColumn="1" w:lastColumn="0" w:noHBand="0" w:noVBand="1"/>
      </w:tblPr>
      <w:tblGrid>
        <w:gridCol w:w="1368"/>
        <w:gridCol w:w="1368"/>
        <w:gridCol w:w="972"/>
        <w:gridCol w:w="1170"/>
        <w:gridCol w:w="1260"/>
        <w:gridCol w:w="2070"/>
        <w:gridCol w:w="1368"/>
      </w:tblGrid>
      <w:tr w:rsidR="00D654E3" w:rsidRPr="005A5849" w14:paraId="5C180B0C" w14:textId="77777777" w:rsidTr="00D654E3">
        <w:tc>
          <w:tcPr>
            <w:tcW w:w="1368" w:type="dxa"/>
          </w:tcPr>
          <w:p w14:paraId="525192AE" w14:textId="77777777" w:rsidR="00D654E3" w:rsidRPr="005A5849" w:rsidRDefault="00D654E3" w:rsidP="008C36E6">
            <w:pPr>
              <w:jc w:val="center"/>
              <w:rPr>
                <w:b/>
              </w:rPr>
            </w:pPr>
          </w:p>
        </w:tc>
        <w:tc>
          <w:tcPr>
            <w:tcW w:w="1368" w:type="dxa"/>
          </w:tcPr>
          <w:p w14:paraId="1E750211" w14:textId="77777777" w:rsidR="00D654E3" w:rsidRPr="005A5849" w:rsidRDefault="00D654E3" w:rsidP="008C36E6">
            <w:pPr>
              <w:jc w:val="center"/>
              <w:rPr>
                <w:b/>
              </w:rPr>
            </w:pPr>
            <w:r w:rsidRPr="005A5849">
              <w:rPr>
                <w:b/>
              </w:rPr>
              <w:t>Facility</w:t>
            </w:r>
          </w:p>
          <w:p w14:paraId="09DD0C63" w14:textId="77777777" w:rsidR="00D654E3" w:rsidRPr="005A5849" w:rsidRDefault="00D654E3" w:rsidP="008C36E6">
            <w:pPr>
              <w:jc w:val="center"/>
              <w:rPr>
                <w:b/>
              </w:rPr>
            </w:pPr>
            <w:r w:rsidRPr="005A5849">
              <w:rPr>
                <w:b/>
              </w:rPr>
              <w:t>Location</w:t>
            </w:r>
          </w:p>
        </w:tc>
        <w:tc>
          <w:tcPr>
            <w:tcW w:w="972" w:type="dxa"/>
          </w:tcPr>
          <w:p w14:paraId="0030ED03" w14:textId="77777777" w:rsidR="00D654E3" w:rsidRPr="005A5849" w:rsidRDefault="00D654E3" w:rsidP="008C36E6">
            <w:pPr>
              <w:jc w:val="center"/>
              <w:rPr>
                <w:b/>
              </w:rPr>
            </w:pPr>
            <w:r w:rsidRPr="005A5849">
              <w:rPr>
                <w:b/>
              </w:rPr>
              <w:t>Service</w:t>
            </w:r>
          </w:p>
        </w:tc>
        <w:tc>
          <w:tcPr>
            <w:tcW w:w="1170" w:type="dxa"/>
          </w:tcPr>
          <w:p w14:paraId="700144A8" w14:textId="77777777" w:rsidR="00D654E3" w:rsidRPr="005A5849" w:rsidRDefault="00D654E3" w:rsidP="008C36E6">
            <w:pPr>
              <w:jc w:val="center"/>
              <w:rPr>
                <w:b/>
              </w:rPr>
            </w:pPr>
            <w:r w:rsidRPr="005A5849">
              <w:rPr>
                <w:b/>
              </w:rPr>
              <w:t>Service Begin Date</w:t>
            </w:r>
          </w:p>
        </w:tc>
        <w:tc>
          <w:tcPr>
            <w:tcW w:w="1260" w:type="dxa"/>
          </w:tcPr>
          <w:p w14:paraId="7BB3E68D" w14:textId="77777777" w:rsidR="00D654E3" w:rsidRPr="005A5849" w:rsidRDefault="00D654E3" w:rsidP="008C36E6">
            <w:pPr>
              <w:jc w:val="center"/>
              <w:rPr>
                <w:b/>
              </w:rPr>
            </w:pPr>
            <w:r w:rsidRPr="005A5849">
              <w:rPr>
                <w:b/>
              </w:rPr>
              <w:t>Service End Date</w:t>
            </w:r>
          </w:p>
        </w:tc>
        <w:tc>
          <w:tcPr>
            <w:tcW w:w="2070" w:type="dxa"/>
          </w:tcPr>
          <w:p w14:paraId="3FA0B1AC" w14:textId="77777777" w:rsidR="00D654E3" w:rsidRPr="005A5849" w:rsidRDefault="00D654E3" w:rsidP="008C36E6">
            <w:pPr>
              <w:jc w:val="center"/>
              <w:rPr>
                <w:b/>
              </w:rPr>
            </w:pPr>
            <w:r w:rsidRPr="005A5849">
              <w:rPr>
                <w:b/>
              </w:rPr>
              <w:t>NPI</w:t>
            </w:r>
          </w:p>
        </w:tc>
        <w:tc>
          <w:tcPr>
            <w:tcW w:w="1368" w:type="dxa"/>
          </w:tcPr>
          <w:p w14:paraId="12CCF678" w14:textId="77777777" w:rsidR="00D654E3" w:rsidRPr="005A5849" w:rsidRDefault="00D654E3" w:rsidP="008C36E6">
            <w:pPr>
              <w:jc w:val="center"/>
              <w:rPr>
                <w:b/>
              </w:rPr>
            </w:pPr>
            <w:r w:rsidRPr="005A5849">
              <w:rPr>
                <w:b/>
              </w:rPr>
              <w:t>NPI Start Date</w:t>
            </w:r>
          </w:p>
        </w:tc>
      </w:tr>
      <w:tr w:rsidR="00D654E3" w14:paraId="4BA7F034" w14:textId="77777777" w:rsidTr="00D654E3">
        <w:tc>
          <w:tcPr>
            <w:tcW w:w="1368" w:type="dxa"/>
            <w:vAlign w:val="center"/>
          </w:tcPr>
          <w:p w14:paraId="216CA0B4" w14:textId="77777777" w:rsidR="00D654E3" w:rsidRDefault="00D654E3" w:rsidP="00D654E3">
            <w:r>
              <w:t>Existing</w:t>
            </w:r>
          </w:p>
        </w:tc>
        <w:tc>
          <w:tcPr>
            <w:tcW w:w="1368" w:type="dxa"/>
            <w:vAlign w:val="center"/>
          </w:tcPr>
          <w:p w14:paraId="5F5DEEF5" w14:textId="77777777" w:rsidR="00D654E3" w:rsidRDefault="00D654E3" w:rsidP="00D654E3">
            <w:r>
              <w:t>Main</w:t>
            </w:r>
          </w:p>
        </w:tc>
        <w:tc>
          <w:tcPr>
            <w:tcW w:w="972" w:type="dxa"/>
            <w:vAlign w:val="center"/>
          </w:tcPr>
          <w:p w14:paraId="31A5177A" w14:textId="77777777" w:rsidR="00D654E3" w:rsidRDefault="00D654E3" w:rsidP="00D654E3">
            <w:r>
              <w:t>A</w:t>
            </w:r>
          </w:p>
        </w:tc>
        <w:tc>
          <w:tcPr>
            <w:tcW w:w="1170" w:type="dxa"/>
            <w:vAlign w:val="center"/>
          </w:tcPr>
          <w:p w14:paraId="2582816F" w14:textId="77777777" w:rsidR="00D654E3" w:rsidRDefault="00D654E3" w:rsidP="00D654E3">
            <w:r>
              <w:t>1/1/2000</w:t>
            </w:r>
          </w:p>
        </w:tc>
        <w:tc>
          <w:tcPr>
            <w:tcW w:w="1260" w:type="dxa"/>
            <w:vAlign w:val="center"/>
          </w:tcPr>
          <w:p w14:paraId="1AAC3833" w14:textId="77777777" w:rsidR="00D654E3" w:rsidRDefault="00D654E3" w:rsidP="00D654E3">
            <w:r>
              <w:t>Null</w:t>
            </w:r>
          </w:p>
        </w:tc>
        <w:tc>
          <w:tcPr>
            <w:tcW w:w="2070" w:type="dxa"/>
            <w:vAlign w:val="center"/>
          </w:tcPr>
          <w:p w14:paraId="5BF4AAD5" w14:textId="77777777" w:rsidR="00D654E3" w:rsidRDefault="00D654E3" w:rsidP="00D654E3">
            <w:r>
              <w:t>123</w:t>
            </w:r>
          </w:p>
        </w:tc>
        <w:tc>
          <w:tcPr>
            <w:tcW w:w="1368" w:type="dxa"/>
            <w:vAlign w:val="center"/>
          </w:tcPr>
          <w:p w14:paraId="544A90F5" w14:textId="77777777" w:rsidR="00D654E3" w:rsidRDefault="00D654E3" w:rsidP="00D654E3">
            <w:r>
              <w:t>1/1/2000</w:t>
            </w:r>
          </w:p>
        </w:tc>
      </w:tr>
      <w:tr w:rsidR="00D654E3" w14:paraId="04724832" w14:textId="77777777" w:rsidTr="00D654E3">
        <w:tc>
          <w:tcPr>
            <w:tcW w:w="1368" w:type="dxa"/>
            <w:vAlign w:val="center"/>
          </w:tcPr>
          <w:p w14:paraId="04B6D5A2" w14:textId="77777777" w:rsidR="00D654E3" w:rsidRDefault="00D654E3" w:rsidP="00D654E3">
            <w:r>
              <w:t>Adding</w:t>
            </w:r>
          </w:p>
        </w:tc>
        <w:tc>
          <w:tcPr>
            <w:tcW w:w="1368" w:type="dxa"/>
            <w:vAlign w:val="center"/>
          </w:tcPr>
          <w:p w14:paraId="752E5A0D" w14:textId="77777777" w:rsidR="00D654E3" w:rsidRDefault="00D654E3" w:rsidP="00D654E3">
            <w:r>
              <w:t>Main</w:t>
            </w:r>
          </w:p>
        </w:tc>
        <w:tc>
          <w:tcPr>
            <w:tcW w:w="972" w:type="dxa"/>
            <w:vAlign w:val="center"/>
          </w:tcPr>
          <w:p w14:paraId="0E419964" w14:textId="77777777" w:rsidR="00D654E3" w:rsidRDefault="00D654E3" w:rsidP="00D654E3">
            <w:r>
              <w:t>A</w:t>
            </w:r>
          </w:p>
        </w:tc>
        <w:tc>
          <w:tcPr>
            <w:tcW w:w="1170" w:type="dxa"/>
            <w:vAlign w:val="center"/>
          </w:tcPr>
          <w:p w14:paraId="05A63DC4" w14:textId="77777777" w:rsidR="00D654E3" w:rsidRDefault="00D654E3" w:rsidP="00D654E3">
            <w:r>
              <w:t>1/1/2015</w:t>
            </w:r>
          </w:p>
        </w:tc>
        <w:tc>
          <w:tcPr>
            <w:tcW w:w="1260" w:type="dxa"/>
            <w:vAlign w:val="center"/>
          </w:tcPr>
          <w:p w14:paraId="559C30AA" w14:textId="77777777" w:rsidR="00D654E3" w:rsidRDefault="00D654E3" w:rsidP="00D654E3">
            <w:r>
              <w:t>Null</w:t>
            </w:r>
          </w:p>
        </w:tc>
        <w:tc>
          <w:tcPr>
            <w:tcW w:w="2070" w:type="dxa"/>
            <w:vAlign w:val="center"/>
          </w:tcPr>
          <w:p w14:paraId="6403C6E4" w14:textId="77777777" w:rsidR="00D654E3" w:rsidRDefault="00D654E3" w:rsidP="00D654E3">
            <w:r>
              <w:t>123</w:t>
            </w:r>
          </w:p>
        </w:tc>
        <w:tc>
          <w:tcPr>
            <w:tcW w:w="1368" w:type="dxa"/>
            <w:vAlign w:val="center"/>
          </w:tcPr>
          <w:p w14:paraId="7FF2108F" w14:textId="77777777" w:rsidR="00D654E3" w:rsidRDefault="00D654E3" w:rsidP="00D654E3">
            <w:r>
              <w:t>1/1/2015</w:t>
            </w:r>
          </w:p>
        </w:tc>
      </w:tr>
    </w:tbl>
    <w:p w14:paraId="7D6C171F" w14:textId="77777777" w:rsidR="00D654E3" w:rsidRDefault="00D654E3" w:rsidP="00D654E3"/>
    <w:p w14:paraId="7378AD93" w14:textId="785F7E66" w:rsidR="00D654E3" w:rsidRDefault="00D654E3" w:rsidP="00D654E3">
      <w:r>
        <w:t>Error triggered because two services for the same facility location have the same NPI.</w:t>
      </w:r>
    </w:p>
    <w:p w14:paraId="66991FDE" w14:textId="77777777" w:rsidR="00D654E3" w:rsidRDefault="00D654E3" w:rsidP="00D654E3">
      <w:pPr>
        <w:pStyle w:val="Heading2"/>
      </w:pPr>
      <w:r>
        <w:t>Rule 40 – Duplicate with future NPI error</w:t>
      </w:r>
    </w:p>
    <w:tbl>
      <w:tblPr>
        <w:tblStyle w:val="TableGrid"/>
        <w:tblW w:w="0" w:type="auto"/>
        <w:tblLook w:val="04A0" w:firstRow="1" w:lastRow="0" w:firstColumn="1" w:lastColumn="0" w:noHBand="0" w:noVBand="1"/>
      </w:tblPr>
      <w:tblGrid>
        <w:gridCol w:w="1368"/>
        <w:gridCol w:w="1368"/>
        <w:gridCol w:w="972"/>
        <w:gridCol w:w="1170"/>
        <w:gridCol w:w="1260"/>
        <w:gridCol w:w="2070"/>
        <w:gridCol w:w="1368"/>
      </w:tblGrid>
      <w:tr w:rsidR="00D654E3" w:rsidRPr="005A5849" w14:paraId="261FD7D2" w14:textId="77777777" w:rsidTr="00C003A2">
        <w:tc>
          <w:tcPr>
            <w:tcW w:w="1368" w:type="dxa"/>
          </w:tcPr>
          <w:p w14:paraId="1B6869BB" w14:textId="77777777" w:rsidR="00D654E3" w:rsidRPr="005A5849" w:rsidRDefault="00D654E3" w:rsidP="00C003A2">
            <w:pPr>
              <w:jc w:val="center"/>
              <w:rPr>
                <w:b/>
              </w:rPr>
            </w:pPr>
          </w:p>
        </w:tc>
        <w:tc>
          <w:tcPr>
            <w:tcW w:w="1368" w:type="dxa"/>
          </w:tcPr>
          <w:p w14:paraId="0FACFBDC" w14:textId="77777777" w:rsidR="00D654E3" w:rsidRPr="005A5849" w:rsidRDefault="00D654E3" w:rsidP="00C003A2">
            <w:pPr>
              <w:jc w:val="center"/>
              <w:rPr>
                <w:b/>
              </w:rPr>
            </w:pPr>
            <w:r w:rsidRPr="005A5849">
              <w:rPr>
                <w:b/>
              </w:rPr>
              <w:t>Facility</w:t>
            </w:r>
          </w:p>
          <w:p w14:paraId="7A46E0FD" w14:textId="77777777" w:rsidR="00D654E3" w:rsidRPr="005A5849" w:rsidRDefault="00D654E3" w:rsidP="00C003A2">
            <w:pPr>
              <w:jc w:val="center"/>
              <w:rPr>
                <w:b/>
              </w:rPr>
            </w:pPr>
            <w:r w:rsidRPr="005A5849">
              <w:rPr>
                <w:b/>
              </w:rPr>
              <w:t>Location</w:t>
            </w:r>
          </w:p>
        </w:tc>
        <w:tc>
          <w:tcPr>
            <w:tcW w:w="972" w:type="dxa"/>
          </w:tcPr>
          <w:p w14:paraId="0C324159" w14:textId="77777777" w:rsidR="00D654E3" w:rsidRPr="005A5849" w:rsidRDefault="00D654E3" w:rsidP="00C003A2">
            <w:pPr>
              <w:jc w:val="center"/>
              <w:rPr>
                <w:b/>
              </w:rPr>
            </w:pPr>
            <w:r w:rsidRPr="005A5849">
              <w:rPr>
                <w:b/>
              </w:rPr>
              <w:t>Service</w:t>
            </w:r>
          </w:p>
        </w:tc>
        <w:tc>
          <w:tcPr>
            <w:tcW w:w="1170" w:type="dxa"/>
          </w:tcPr>
          <w:p w14:paraId="7F01BB7C" w14:textId="77777777" w:rsidR="00D654E3" w:rsidRPr="005A5849" w:rsidRDefault="00D654E3" w:rsidP="00C003A2">
            <w:pPr>
              <w:jc w:val="center"/>
              <w:rPr>
                <w:b/>
              </w:rPr>
            </w:pPr>
            <w:r w:rsidRPr="005A5849">
              <w:rPr>
                <w:b/>
              </w:rPr>
              <w:t>Service Begin Date</w:t>
            </w:r>
          </w:p>
        </w:tc>
        <w:tc>
          <w:tcPr>
            <w:tcW w:w="1260" w:type="dxa"/>
          </w:tcPr>
          <w:p w14:paraId="0082812E" w14:textId="77777777" w:rsidR="00D654E3" w:rsidRPr="005A5849" w:rsidRDefault="00D654E3" w:rsidP="00C003A2">
            <w:pPr>
              <w:jc w:val="center"/>
              <w:rPr>
                <w:b/>
              </w:rPr>
            </w:pPr>
            <w:r w:rsidRPr="005A5849">
              <w:rPr>
                <w:b/>
              </w:rPr>
              <w:t>Service End Date</w:t>
            </w:r>
          </w:p>
        </w:tc>
        <w:tc>
          <w:tcPr>
            <w:tcW w:w="2070" w:type="dxa"/>
          </w:tcPr>
          <w:p w14:paraId="29A28260" w14:textId="77777777" w:rsidR="00D654E3" w:rsidRPr="005A5849" w:rsidRDefault="00D654E3" w:rsidP="00C003A2">
            <w:pPr>
              <w:jc w:val="center"/>
              <w:rPr>
                <w:b/>
              </w:rPr>
            </w:pPr>
            <w:r w:rsidRPr="005A5849">
              <w:rPr>
                <w:b/>
              </w:rPr>
              <w:t>NPI</w:t>
            </w:r>
          </w:p>
        </w:tc>
        <w:tc>
          <w:tcPr>
            <w:tcW w:w="1368" w:type="dxa"/>
          </w:tcPr>
          <w:p w14:paraId="5A706D59" w14:textId="77777777" w:rsidR="00D654E3" w:rsidRPr="005A5849" w:rsidRDefault="00D654E3" w:rsidP="00C003A2">
            <w:pPr>
              <w:jc w:val="center"/>
              <w:rPr>
                <w:b/>
              </w:rPr>
            </w:pPr>
            <w:r w:rsidRPr="005A5849">
              <w:rPr>
                <w:b/>
              </w:rPr>
              <w:t>NPI Start Date</w:t>
            </w:r>
          </w:p>
        </w:tc>
      </w:tr>
      <w:tr w:rsidR="00D654E3" w14:paraId="7E8ABD2E" w14:textId="77777777" w:rsidTr="00D654E3">
        <w:tc>
          <w:tcPr>
            <w:tcW w:w="1368" w:type="dxa"/>
            <w:vMerge w:val="restart"/>
            <w:vAlign w:val="center"/>
          </w:tcPr>
          <w:p w14:paraId="2EA76569" w14:textId="77777777" w:rsidR="00D654E3" w:rsidRDefault="00D654E3" w:rsidP="00D654E3">
            <w:r>
              <w:t>Existing</w:t>
            </w:r>
          </w:p>
        </w:tc>
        <w:tc>
          <w:tcPr>
            <w:tcW w:w="1368" w:type="dxa"/>
            <w:vMerge w:val="restart"/>
            <w:vAlign w:val="center"/>
          </w:tcPr>
          <w:p w14:paraId="66EA49FB" w14:textId="77777777" w:rsidR="00D654E3" w:rsidRDefault="00D654E3" w:rsidP="00D654E3">
            <w:r>
              <w:t>Main</w:t>
            </w:r>
          </w:p>
        </w:tc>
        <w:tc>
          <w:tcPr>
            <w:tcW w:w="972" w:type="dxa"/>
            <w:vMerge w:val="restart"/>
            <w:vAlign w:val="center"/>
          </w:tcPr>
          <w:p w14:paraId="4524FE0C" w14:textId="77777777" w:rsidR="00D654E3" w:rsidRDefault="00D654E3" w:rsidP="00D654E3">
            <w:r>
              <w:t>A</w:t>
            </w:r>
          </w:p>
        </w:tc>
        <w:tc>
          <w:tcPr>
            <w:tcW w:w="1170" w:type="dxa"/>
            <w:vMerge w:val="restart"/>
            <w:vAlign w:val="center"/>
          </w:tcPr>
          <w:p w14:paraId="3732E05C" w14:textId="77777777" w:rsidR="00D654E3" w:rsidRDefault="00D654E3" w:rsidP="00D654E3">
            <w:r>
              <w:t>1/1/2000</w:t>
            </w:r>
          </w:p>
        </w:tc>
        <w:tc>
          <w:tcPr>
            <w:tcW w:w="1260" w:type="dxa"/>
            <w:vMerge w:val="restart"/>
            <w:vAlign w:val="center"/>
          </w:tcPr>
          <w:p w14:paraId="35D606A2" w14:textId="77777777" w:rsidR="00D654E3" w:rsidRDefault="00D654E3" w:rsidP="00D654E3">
            <w:r>
              <w:t>Null</w:t>
            </w:r>
          </w:p>
        </w:tc>
        <w:tc>
          <w:tcPr>
            <w:tcW w:w="2070" w:type="dxa"/>
            <w:vAlign w:val="center"/>
          </w:tcPr>
          <w:p w14:paraId="6EC94D31" w14:textId="6BF1D896" w:rsidR="00D654E3" w:rsidRDefault="00D654E3" w:rsidP="00D654E3">
            <w:r>
              <w:t>345</w:t>
            </w:r>
            <w:r>
              <w:t xml:space="preserve"> (future</w:t>
            </w:r>
            <w:r>
              <w:t>)</w:t>
            </w:r>
          </w:p>
        </w:tc>
        <w:tc>
          <w:tcPr>
            <w:tcW w:w="1368" w:type="dxa"/>
            <w:vAlign w:val="center"/>
          </w:tcPr>
          <w:p w14:paraId="3BA3308F" w14:textId="2DE0C6AD" w:rsidR="00D654E3" w:rsidRDefault="00D654E3" w:rsidP="00D654E3">
            <w:r>
              <w:t>1/1/2016</w:t>
            </w:r>
          </w:p>
        </w:tc>
      </w:tr>
      <w:tr w:rsidR="00D654E3" w14:paraId="39E1CC16" w14:textId="77777777" w:rsidTr="00D654E3">
        <w:tc>
          <w:tcPr>
            <w:tcW w:w="1368" w:type="dxa"/>
            <w:vMerge/>
            <w:vAlign w:val="center"/>
          </w:tcPr>
          <w:p w14:paraId="2B8888BF" w14:textId="77777777" w:rsidR="00D654E3" w:rsidRDefault="00D654E3" w:rsidP="00D654E3"/>
        </w:tc>
        <w:tc>
          <w:tcPr>
            <w:tcW w:w="1368" w:type="dxa"/>
            <w:vMerge/>
            <w:vAlign w:val="center"/>
          </w:tcPr>
          <w:p w14:paraId="2FF2C4C1" w14:textId="77777777" w:rsidR="00D654E3" w:rsidRDefault="00D654E3" w:rsidP="00D654E3"/>
        </w:tc>
        <w:tc>
          <w:tcPr>
            <w:tcW w:w="972" w:type="dxa"/>
            <w:vMerge/>
            <w:vAlign w:val="center"/>
          </w:tcPr>
          <w:p w14:paraId="0F72F0E4" w14:textId="77777777" w:rsidR="00D654E3" w:rsidRDefault="00D654E3" w:rsidP="00D654E3"/>
        </w:tc>
        <w:tc>
          <w:tcPr>
            <w:tcW w:w="1170" w:type="dxa"/>
            <w:vMerge/>
            <w:vAlign w:val="center"/>
          </w:tcPr>
          <w:p w14:paraId="479006F6" w14:textId="77777777" w:rsidR="00D654E3" w:rsidRDefault="00D654E3" w:rsidP="00D654E3"/>
        </w:tc>
        <w:tc>
          <w:tcPr>
            <w:tcW w:w="1260" w:type="dxa"/>
            <w:vMerge/>
            <w:vAlign w:val="center"/>
          </w:tcPr>
          <w:p w14:paraId="7B67E4AE" w14:textId="77777777" w:rsidR="00D654E3" w:rsidRDefault="00D654E3" w:rsidP="00D654E3"/>
        </w:tc>
        <w:tc>
          <w:tcPr>
            <w:tcW w:w="2070" w:type="dxa"/>
            <w:vAlign w:val="center"/>
          </w:tcPr>
          <w:p w14:paraId="5BBCD4D4" w14:textId="780C52E7" w:rsidR="00D654E3" w:rsidRDefault="00D654E3" w:rsidP="00D654E3">
            <w:r>
              <w:t>123 (</w:t>
            </w:r>
            <w:r>
              <w:t>active</w:t>
            </w:r>
            <w:r>
              <w:t>)</w:t>
            </w:r>
          </w:p>
        </w:tc>
        <w:tc>
          <w:tcPr>
            <w:tcW w:w="1368" w:type="dxa"/>
            <w:vAlign w:val="center"/>
          </w:tcPr>
          <w:p w14:paraId="763DBF53" w14:textId="77777777" w:rsidR="00D654E3" w:rsidRDefault="00D654E3" w:rsidP="00D654E3">
            <w:r>
              <w:t>1/1/2000</w:t>
            </w:r>
          </w:p>
        </w:tc>
      </w:tr>
      <w:tr w:rsidR="00D654E3" w14:paraId="39F4C01D" w14:textId="77777777" w:rsidTr="00D654E3">
        <w:tc>
          <w:tcPr>
            <w:tcW w:w="1368" w:type="dxa"/>
            <w:vAlign w:val="center"/>
          </w:tcPr>
          <w:p w14:paraId="265F486D" w14:textId="77777777" w:rsidR="00D654E3" w:rsidRDefault="00D654E3" w:rsidP="00D654E3">
            <w:r>
              <w:t>Adding</w:t>
            </w:r>
          </w:p>
        </w:tc>
        <w:tc>
          <w:tcPr>
            <w:tcW w:w="1368" w:type="dxa"/>
            <w:vAlign w:val="center"/>
          </w:tcPr>
          <w:p w14:paraId="306A4EAC" w14:textId="77777777" w:rsidR="00D654E3" w:rsidRDefault="00D654E3" w:rsidP="00D654E3">
            <w:r>
              <w:t>Main</w:t>
            </w:r>
          </w:p>
        </w:tc>
        <w:tc>
          <w:tcPr>
            <w:tcW w:w="972" w:type="dxa"/>
            <w:vAlign w:val="center"/>
          </w:tcPr>
          <w:p w14:paraId="7958E47D" w14:textId="77777777" w:rsidR="00D654E3" w:rsidRDefault="00D654E3" w:rsidP="00D654E3">
            <w:r>
              <w:t>A</w:t>
            </w:r>
          </w:p>
        </w:tc>
        <w:tc>
          <w:tcPr>
            <w:tcW w:w="1170" w:type="dxa"/>
            <w:vAlign w:val="center"/>
          </w:tcPr>
          <w:p w14:paraId="62427E9A" w14:textId="77777777" w:rsidR="00D654E3" w:rsidRDefault="00D654E3" w:rsidP="00D654E3">
            <w:r>
              <w:t>1/1/2015</w:t>
            </w:r>
          </w:p>
        </w:tc>
        <w:tc>
          <w:tcPr>
            <w:tcW w:w="1260" w:type="dxa"/>
            <w:vAlign w:val="center"/>
          </w:tcPr>
          <w:p w14:paraId="2BFFC911" w14:textId="77777777" w:rsidR="00D654E3" w:rsidRDefault="00D654E3" w:rsidP="00D654E3">
            <w:r>
              <w:t>Null</w:t>
            </w:r>
          </w:p>
        </w:tc>
        <w:tc>
          <w:tcPr>
            <w:tcW w:w="2070" w:type="dxa"/>
            <w:vAlign w:val="center"/>
          </w:tcPr>
          <w:p w14:paraId="0ED152F7" w14:textId="585112E4" w:rsidR="00D654E3" w:rsidRDefault="00D654E3" w:rsidP="00D654E3">
            <w:r>
              <w:t>345</w:t>
            </w:r>
          </w:p>
        </w:tc>
        <w:tc>
          <w:tcPr>
            <w:tcW w:w="1368" w:type="dxa"/>
            <w:vAlign w:val="center"/>
          </w:tcPr>
          <w:p w14:paraId="0F6893A4" w14:textId="77777777" w:rsidR="00D654E3" w:rsidRDefault="00D654E3" w:rsidP="00D654E3">
            <w:r>
              <w:t>1/1/2015</w:t>
            </w:r>
          </w:p>
        </w:tc>
      </w:tr>
    </w:tbl>
    <w:p w14:paraId="7D7AE196" w14:textId="77777777" w:rsidR="00D654E3" w:rsidRPr="005A5849" w:rsidRDefault="00D654E3" w:rsidP="00D654E3"/>
    <w:p w14:paraId="2B9DAF73" w14:textId="7A6BBCD6" w:rsidR="00D654E3" w:rsidRDefault="00D654E3" w:rsidP="00D654E3">
      <w:r>
        <w:t xml:space="preserve">Error triggered because two services for the same facility location </w:t>
      </w:r>
      <w:r>
        <w:t>will have the same NPI in the future.</w:t>
      </w:r>
    </w:p>
    <w:p w14:paraId="437E6885" w14:textId="5C31BD06" w:rsidR="009A515A" w:rsidRDefault="009A515A" w:rsidP="009A515A">
      <w:pPr>
        <w:pStyle w:val="Heading2"/>
      </w:pPr>
      <w:r>
        <w:t>Rule 45 – No error</w:t>
      </w:r>
    </w:p>
    <w:tbl>
      <w:tblPr>
        <w:tblStyle w:val="TableGrid"/>
        <w:tblW w:w="0" w:type="auto"/>
        <w:tblLook w:val="04A0" w:firstRow="1" w:lastRow="0" w:firstColumn="1" w:lastColumn="0" w:noHBand="0" w:noVBand="1"/>
      </w:tblPr>
      <w:tblGrid>
        <w:gridCol w:w="1364"/>
        <w:gridCol w:w="1365"/>
        <w:gridCol w:w="971"/>
        <w:gridCol w:w="1169"/>
        <w:gridCol w:w="1278"/>
        <w:gridCol w:w="2063"/>
        <w:gridCol w:w="1366"/>
      </w:tblGrid>
      <w:tr w:rsidR="009A515A" w:rsidRPr="005A5849" w14:paraId="373AA9B1" w14:textId="77777777" w:rsidTr="009A515A">
        <w:tc>
          <w:tcPr>
            <w:tcW w:w="1364" w:type="dxa"/>
          </w:tcPr>
          <w:p w14:paraId="18EEA43C" w14:textId="77777777" w:rsidR="009A515A" w:rsidRPr="005A5849" w:rsidRDefault="009A515A" w:rsidP="0086141E">
            <w:pPr>
              <w:jc w:val="center"/>
              <w:rPr>
                <w:b/>
              </w:rPr>
            </w:pPr>
          </w:p>
        </w:tc>
        <w:tc>
          <w:tcPr>
            <w:tcW w:w="1365" w:type="dxa"/>
          </w:tcPr>
          <w:p w14:paraId="161F51F0" w14:textId="77777777" w:rsidR="009A515A" w:rsidRPr="005A5849" w:rsidRDefault="009A515A" w:rsidP="0086141E">
            <w:pPr>
              <w:jc w:val="center"/>
              <w:rPr>
                <w:b/>
              </w:rPr>
            </w:pPr>
            <w:r w:rsidRPr="005A5849">
              <w:rPr>
                <w:b/>
              </w:rPr>
              <w:t>Facility</w:t>
            </w:r>
          </w:p>
          <w:p w14:paraId="4A972A3F" w14:textId="77777777" w:rsidR="009A515A" w:rsidRPr="005A5849" w:rsidRDefault="009A515A" w:rsidP="0086141E">
            <w:pPr>
              <w:jc w:val="center"/>
              <w:rPr>
                <w:b/>
              </w:rPr>
            </w:pPr>
            <w:r w:rsidRPr="005A5849">
              <w:rPr>
                <w:b/>
              </w:rPr>
              <w:t>Location</w:t>
            </w:r>
          </w:p>
        </w:tc>
        <w:tc>
          <w:tcPr>
            <w:tcW w:w="971" w:type="dxa"/>
          </w:tcPr>
          <w:p w14:paraId="243C865C" w14:textId="77777777" w:rsidR="009A515A" w:rsidRPr="005A5849" w:rsidRDefault="009A515A" w:rsidP="0086141E">
            <w:pPr>
              <w:jc w:val="center"/>
              <w:rPr>
                <w:b/>
              </w:rPr>
            </w:pPr>
            <w:r w:rsidRPr="005A5849">
              <w:rPr>
                <w:b/>
              </w:rPr>
              <w:t>Service</w:t>
            </w:r>
          </w:p>
        </w:tc>
        <w:tc>
          <w:tcPr>
            <w:tcW w:w="1169" w:type="dxa"/>
          </w:tcPr>
          <w:p w14:paraId="40FB383C" w14:textId="77777777" w:rsidR="009A515A" w:rsidRPr="005A5849" w:rsidRDefault="009A515A" w:rsidP="0086141E">
            <w:pPr>
              <w:jc w:val="center"/>
              <w:rPr>
                <w:b/>
              </w:rPr>
            </w:pPr>
            <w:r w:rsidRPr="005A5849">
              <w:rPr>
                <w:b/>
              </w:rPr>
              <w:t>Service Begin Date</w:t>
            </w:r>
          </w:p>
        </w:tc>
        <w:tc>
          <w:tcPr>
            <w:tcW w:w="1278" w:type="dxa"/>
          </w:tcPr>
          <w:p w14:paraId="00A93436" w14:textId="77777777" w:rsidR="009A515A" w:rsidRPr="005A5849" w:rsidRDefault="009A515A" w:rsidP="0086141E">
            <w:pPr>
              <w:jc w:val="center"/>
              <w:rPr>
                <w:b/>
              </w:rPr>
            </w:pPr>
            <w:r w:rsidRPr="005A5849">
              <w:rPr>
                <w:b/>
              </w:rPr>
              <w:t>Service End Date</w:t>
            </w:r>
          </w:p>
        </w:tc>
        <w:tc>
          <w:tcPr>
            <w:tcW w:w="2063" w:type="dxa"/>
          </w:tcPr>
          <w:p w14:paraId="7644A9FF" w14:textId="77777777" w:rsidR="009A515A" w:rsidRPr="005A5849" w:rsidRDefault="009A515A" w:rsidP="0086141E">
            <w:pPr>
              <w:jc w:val="center"/>
              <w:rPr>
                <w:b/>
              </w:rPr>
            </w:pPr>
            <w:r w:rsidRPr="005A5849">
              <w:rPr>
                <w:b/>
              </w:rPr>
              <w:t>NPI</w:t>
            </w:r>
          </w:p>
        </w:tc>
        <w:tc>
          <w:tcPr>
            <w:tcW w:w="1366" w:type="dxa"/>
          </w:tcPr>
          <w:p w14:paraId="433A8630" w14:textId="77777777" w:rsidR="009A515A" w:rsidRPr="005A5849" w:rsidRDefault="009A515A" w:rsidP="0086141E">
            <w:pPr>
              <w:jc w:val="center"/>
              <w:rPr>
                <w:b/>
              </w:rPr>
            </w:pPr>
            <w:r w:rsidRPr="005A5849">
              <w:rPr>
                <w:b/>
              </w:rPr>
              <w:t>NPI Start Date</w:t>
            </w:r>
          </w:p>
        </w:tc>
      </w:tr>
      <w:tr w:rsidR="009A515A" w14:paraId="6D817C20" w14:textId="77777777" w:rsidTr="009A515A">
        <w:trPr>
          <w:trHeight w:val="242"/>
        </w:trPr>
        <w:tc>
          <w:tcPr>
            <w:tcW w:w="1364" w:type="dxa"/>
            <w:vAlign w:val="center"/>
          </w:tcPr>
          <w:p w14:paraId="608CC55D" w14:textId="77777777" w:rsidR="009A515A" w:rsidRDefault="009A515A" w:rsidP="0086141E">
            <w:r>
              <w:t>Existing</w:t>
            </w:r>
          </w:p>
        </w:tc>
        <w:tc>
          <w:tcPr>
            <w:tcW w:w="1365" w:type="dxa"/>
            <w:vAlign w:val="center"/>
          </w:tcPr>
          <w:p w14:paraId="137C675D" w14:textId="77777777" w:rsidR="009A515A" w:rsidRDefault="009A515A" w:rsidP="0086141E">
            <w:r>
              <w:t>Main</w:t>
            </w:r>
          </w:p>
        </w:tc>
        <w:tc>
          <w:tcPr>
            <w:tcW w:w="971" w:type="dxa"/>
            <w:vAlign w:val="center"/>
          </w:tcPr>
          <w:p w14:paraId="269627D0" w14:textId="77777777" w:rsidR="009A515A" w:rsidRDefault="009A515A" w:rsidP="0086141E">
            <w:r>
              <w:t>A</w:t>
            </w:r>
          </w:p>
        </w:tc>
        <w:tc>
          <w:tcPr>
            <w:tcW w:w="1169" w:type="dxa"/>
            <w:vAlign w:val="center"/>
          </w:tcPr>
          <w:p w14:paraId="698225E9" w14:textId="77777777" w:rsidR="009A515A" w:rsidRDefault="009A515A" w:rsidP="0086141E">
            <w:r>
              <w:t>1/1/2000</w:t>
            </w:r>
          </w:p>
        </w:tc>
        <w:tc>
          <w:tcPr>
            <w:tcW w:w="1278" w:type="dxa"/>
            <w:vAlign w:val="center"/>
          </w:tcPr>
          <w:p w14:paraId="40F54332" w14:textId="1D0ADDFA" w:rsidR="009A515A" w:rsidRDefault="009A515A" w:rsidP="0086141E">
            <w:r>
              <w:t>12/31/2014</w:t>
            </w:r>
          </w:p>
        </w:tc>
        <w:tc>
          <w:tcPr>
            <w:tcW w:w="2063" w:type="dxa"/>
            <w:vAlign w:val="center"/>
          </w:tcPr>
          <w:p w14:paraId="1C1FB00E" w14:textId="1BF98F54" w:rsidR="009A515A" w:rsidRDefault="009A515A" w:rsidP="0086141E">
            <w:r>
              <w:t>123</w:t>
            </w:r>
          </w:p>
        </w:tc>
        <w:tc>
          <w:tcPr>
            <w:tcW w:w="1366" w:type="dxa"/>
            <w:vAlign w:val="center"/>
          </w:tcPr>
          <w:p w14:paraId="06B1C93A" w14:textId="385AA1BB" w:rsidR="009A515A" w:rsidRDefault="009A515A" w:rsidP="0086141E">
            <w:r>
              <w:t>1/1/2000</w:t>
            </w:r>
          </w:p>
        </w:tc>
      </w:tr>
      <w:tr w:rsidR="009A515A" w14:paraId="2403DE93" w14:textId="77777777" w:rsidTr="009A515A">
        <w:tc>
          <w:tcPr>
            <w:tcW w:w="1364" w:type="dxa"/>
            <w:vAlign w:val="center"/>
          </w:tcPr>
          <w:p w14:paraId="2E0B6DC9" w14:textId="77777777" w:rsidR="009A515A" w:rsidRDefault="009A515A" w:rsidP="0086141E">
            <w:r>
              <w:t>Adding</w:t>
            </w:r>
          </w:p>
        </w:tc>
        <w:tc>
          <w:tcPr>
            <w:tcW w:w="1365" w:type="dxa"/>
            <w:vAlign w:val="center"/>
          </w:tcPr>
          <w:p w14:paraId="077F7E62" w14:textId="77777777" w:rsidR="009A515A" w:rsidRDefault="009A515A" w:rsidP="0086141E">
            <w:r>
              <w:t>Main</w:t>
            </w:r>
          </w:p>
        </w:tc>
        <w:tc>
          <w:tcPr>
            <w:tcW w:w="971" w:type="dxa"/>
            <w:vAlign w:val="center"/>
          </w:tcPr>
          <w:p w14:paraId="41201838" w14:textId="77777777" w:rsidR="009A515A" w:rsidRDefault="009A515A" w:rsidP="0086141E">
            <w:r>
              <w:t>A</w:t>
            </w:r>
          </w:p>
        </w:tc>
        <w:tc>
          <w:tcPr>
            <w:tcW w:w="1169" w:type="dxa"/>
            <w:vAlign w:val="center"/>
          </w:tcPr>
          <w:p w14:paraId="074DF30A" w14:textId="77777777" w:rsidR="009A515A" w:rsidRDefault="009A515A" w:rsidP="0086141E">
            <w:r>
              <w:t>1/1/2015</w:t>
            </w:r>
          </w:p>
        </w:tc>
        <w:tc>
          <w:tcPr>
            <w:tcW w:w="1278" w:type="dxa"/>
            <w:vAlign w:val="center"/>
          </w:tcPr>
          <w:p w14:paraId="5471802D" w14:textId="77777777" w:rsidR="009A515A" w:rsidRDefault="009A515A" w:rsidP="0086141E">
            <w:r>
              <w:t>Null</w:t>
            </w:r>
          </w:p>
        </w:tc>
        <w:tc>
          <w:tcPr>
            <w:tcW w:w="2063" w:type="dxa"/>
            <w:vAlign w:val="center"/>
          </w:tcPr>
          <w:p w14:paraId="214F2B5F" w14:textId="77777777" w:rsidR="009A515A" w:rsidRDefault="009A515A" w:rsidP="0086141E">
            <w:r>
              <w:t>123</w:t>
            </w:r>
          </w:p>
        </w:tc>
        <w:tc>
          <w:tcPr>
            <w:tcW w:w="1366" w:type="dxa"/>
            <w:vAlign w:val="center"/>
          </w:tcPr>
          <w:p w14:paraId="753F9A00" w14:textId="77777777" w:rsidR="009A515A" w:rsidRDefault="009A515A" w:rsidP="0086141E">
            <w:r>
              <w:t>1/1/2015</w:t>
            </w:r>
          </w:p>
        </w:tc>
      </w:tr>
    </w:tbl>
    <w:p w14:paraId="1F5397D8" w14:textId="77777777" w:rsidR="009A515A" w:rsidRDefault="009A515A" w:rsidP="009A515A"/>
    <w:p w14:paraId="5CA0BE48" w14:textId="64F4F2F0" w:rsidR="009A515A" w:rsidRDefault="009A515A" w:rsidP="009A515A">
      <w:r>
        <w:t>No error</w:t>
      </w:r>
    </w:p>
    <w:p w14:paraId="31A15439" w14:textId="12CF6900" w:rsidR="009A515A" w:rsidRDefault="009A515A" w:rsidP="009A515A">
      <w:pPr>
        <w:pStyle w:val="Heading2"/>
      </w:pPr>
      <w:r>
        <w:t xml:space="preserve">Rule 45 – </w:t>
      </w:r>
      <w:r>
        <w:t>No error</w:t>
      </w:r>
    </w:p>
    <w:tbl>
      <w:tblPr>
        <w:tblStyle w:val="TableGrid"/>
        <w:tblW w:w="0" w:type="auto"/>
        <w:tblLook w:val="04A0" w:firstRow="1" w:lastRow="0" w:firstColumn="1" w:lastColumn="0" w:noHBand="0" w:noVBand="1"/>
      </w:tblPr>
      <w:tblGrid>
        <w:gridCol w:w="1365"/>
        <w:gridCol w:w="1365"/>
        <w:gridCol w:w="971"/>
        <w:gridCol w:w="1169"/>
        <w:gridCol w:w="1278"/>
        <w:gridCol w:w="2062"/>
        <w:gridCol w:w="1366"/>
      </w:tblGrid>
      <w:tr w:rsidR="009A515A" w:rsidRPr="005A5849" w14:paraId="632509AB" w14:textId="77777777" w:rsidTr="00617121">
        <w:tc>
          <w:tcPr>
            <w:tcW w:w="1365" w:type="dxa"/>
          </w:tcPr>
          <w:p w14:paraId="1528D345" w14:textId="77777777" w:rsidR="009A515A" w:rsidRPr="005A5849" w:rsidRDefault="009A515A" w:rsidP="00617121">
            <w:pPr>
              <w:jc w:val="center"/>
              <w:rPr>
                <w:b/>
              </w:rPr>
            </w:pPr>
          </w:p>
        </w:tc>
        <w:tc>
          <w:tcPr>
            <w:tcW w:w="1365" w:type="dxa"/>
          </w:tcPr>
          <w:p w14:paraId="5A3DB942" w14:textId="77777777" w:rsidR="009A515A" w:rsidRPr="005A5849" w:rsidRDefault="009A515A" w:rsidP="00617121">
            <w:pPr>
              <w:jc w:val="center"/>
              <w:rPr>
                <w:b/>
              </w:rPr>
            </w:pPr>
            <w:r w:rsidRPr="005A5849">
              <w:rPr>
                <w:b/>
              </w:rPr>
              <w:t>Facility</w:t>
            </w:r>
          </w:p>
          <w:p w14:paraId="0CF905DA" w14:textId="77777777" w:rsidR="009A515A" w:rsidRPr="005A5849" w:rsidRDefault="009A515A" w:rsidP="00617121">
            <w:pPr>
              <w:jc w:val="center"/>
              <w:rPr>
                <w:b/>
              </w:rPr>
            </w:pPr>
            <w:r w:rsidRPr="005A5849">
              <w:rPr>
                <w:b/>
              </w:rPr>
              <w:t>Location</w:t>
            </w:r>
          </w:p>
        </w:tc>
        <w:tc>
          <w:tcPr>
            <w:tcW w:w="971" w:type="dxa"/>
          </w:tcPr>
          <w:p w14:paraId="48622CC0" w14:textId="77777777" w:rsidR="009A515A" w:rsidRPr="005A5849" w:rsidRDefault="009A515A" w:rsidP="00617121">
            <w:pPr>
              <w:jc w:val="center"/>
              <w:rPr>
                <w:b/>
              </w:rPr>
            </w:pPr>
            <w:r w:rsidRPr="005A5849">
              <w:rPr>
                <w:b/>
              </w:rPr>
              <w:t>Service</w:t>
            </w:r>
          </w:p>
        </w:tc>
        <w:tc>
          <w:tcPr>
            <w:tcW w:w="1169" w:type="dxa"/>
          </w:tcPr>
          <w:p w14:paraId="795B9032" w14:textId="77777777" w:rsidR="009A515A" w:rsidRPr="005A5849" w:rsidRDefault="009A515A" w:rsidP="00617121">
            <w:pPr>
              <w:jc w:val="center"/>
              <w:rPr>
                <w:b/>
              </w:rPr>
            </w:pPr>
            <w:r w:rsidRPr="005A5849">
              <w:rPr>
                <w:b/>
              </w:rPr>
              <w:t>Service Begin Date</w:t>
            </w:r>
          </w:p>
        </w:tc>
        <w:tc>
          <w:tcPr>
            <w:tcW w:w="1278" w:type="dxa"/>
          </w:tcPr>
          <w:p w14:paraId="48B7D52F" w14:textId="77777777" w:rsidR="009A515A" w:rsidRPr="005A5849" w:rsidRDefault="009A515A" w:rsidP="00617121">
            <w:pPr>
              <w:jc w:val="center"/>
              <w:rPr>
                <w:b/>
              </w:rPr>
            </w:pPr>
            <w:r w:rsidRPr="005A5849">
              <w:rPr>
                <w:b/>
              </w:rPr>
              <w:t>Service End Date</w:t>
            </w:r>
          </w:p>
        </w:tc>
        <w:tc>
          <w:tcPr>
            <w:tcW w:w="2062" w:type="dxa"/>
          </w:tcPr>
          <w:p w14:paraId="4F7A5233" w14:textId="77777777" w:rsidR="009A515A" w:rsidRPr="005A5849" w:rsidRDefault="009A515A" w:rsidP="00617121">
            <w:pPr>
              <w:jc w:val="center"/>
              <w:rPr>
                <w:b/>
              </w:rPr>
            </w:pPr>
            <w:r w:rsidRPr="005A5849">
              <w:rPr>
                <w:b/>
              </w:rPr>
              <w:t>NPI</w:t>
            </w:r>
          </w:p>
        </w:tc>
        <w:tc>
          <w:tcPr>
            <w:tcW w:w="1366" w:type="dxa"/>
          </w:tcPr>
          <w:p w14:paraId="22B05E79" w14:textId="77777777" w:rsidR="009A515A" w:rsidRPr="005A5849" w:rsidRDefault="009A515A" w:rsidP="00617121">
            <w:pPr>
              <w:jc w:val="center"/>
              <w:rPr>
                <w:b/>
              </w:rPr>
            </w:pPr>
            <w:r w:rsidRPr="005A5849">
              <w:rPr>
                <w:b/>
              </w:rPr>
              <w:t>NPI Start Date</w:t>
            </w:r>
          </w:p>
        </w:tc>
      </w:tr>
      <w:tr w:rsidR="009A515A" w14:paraId="6BFC1AD1" w14:textId="77777777" w:rsidTr="00617121">
        <w:tc>
          <w:tcPr>
            <w:tcW w:w="1365" w:type="dxa"/>
            <w:vMerge w:val="restart"/>
            <w:vAlign w:val="center"/>
          </w:tcPr>
          <w:p w14:paraId="1EF0CA6D" w14:textId="77777777" w:rsidR="009A515A" w:rsidRDefault="009A515A" w:rsidP="00617121">
            <w:r>
              <w:t>Existing</w:t>
            </w:r>
          </w:p>
        </w:tc>
        <w:tc>
          <w:tcPr>
            <w:tcW w:w="1365" w:type="dxa"/>
            <w:vMerge w:val="restart"/>
            <w:vAlign w:val="center"/>
          </w:tcPr>
          <w:p w14:paraId="16928141" w14:textId="77777777" w:rsidR="009A515A" w:rsidRDefault="009A515A" w:rsidP="00617121">
            <w:r>
              <w:t>Main</w:t>
            </w:r>
          </w:p>
        </w:tc>
        <w:tc>
          <w:tcPr>
            <w:tcW w:w="971" w:type="dxa"/>
            <w:vMerge w:val="restart"/>
            <w:vAlign w:val="center"/>
          </w:tcPr>
          <w:p w14:paraId="0D75634C" w14:textId="77777777" w:rsidR="009A515A" w:rsidRDefault="009A515A" w:rsidP="00617121">
            <w:r>
              <w:t>A</w:t>
            </w:r>
          </w:p>
        </w:tc>
        <w:tc>
          <w:tcPr>
            <w:tcW w:w="1169" w:type="dxa"/>
            <w:vMerge w:val="restart"/>
            <w:vAlign w:val="center"/>
          </w:tcPr>
          <w:p w14:paraId="6B6F156D" w14:textId="77777777" w:rsidR="009A515A" w:rsidRDefault="009A515A" w:rsidP="00617121">
            <w:r>
              <w:t>1/1/2000</w:t>
            </w:r>
          </w:p>
        </w:tc>
        <w:tc>
          <w:tcPr>
            <w:tcW w:w="1278" w:type="dxa"/>
            <w:vMerge w:val="restart"/>
            <w:vAlign w:val="center"/>
          </w:tcPr>
          <w:p w14:paraId="1F95E6FE" w14:textId="77777777" w:rsidR="009A515A" w:rsidRDefault="009A515A" w:rsidP="00617121">
            <w:r>
              <w:t>12/31/2015</w:t>
            </w:r>
          </w:p>
        </w:tc>
        <w:tc>
          <w:tcPr>
            <w:tcW w:w="2062" w:type="dxa"/>
            <w:vAlign w:val="center"/>
          </w:tcPr>
          <w:p w14:paraId="54CB636E" w14:textId="77777777" w:rsidR="009A515A" w:rsidRDefault="009A515A" w:rsidP="00617121">
            <w:r>
              <w:t>234 (future but after service end date)</w:t>
            </w:r>
          </w:p>
        </w:tc>
        <w:tc>
          <w:tcPr>
            <w:tcW w:w="1366" w:type="dxa"/>
            <w:vAlign w:val="center"/>
          </w:tcPr>
          <w:p w14:paraId="19B265E7" w14:textId="77777777" w:rsidR="009A515A" w:rsidRDefault="009A515A" w:rsidP="00617121">
            <w:r>
              <w:t>1/1/2016</w:t>
            </w:r>
          </w:p>
        </w:tc>
      </w:tr>
      <w:tr w:rsidR="009A515A" w14:paraId="0FF72030" w14:textId="77777777" w:rsidTr="00617121">
        <w:tc>
          <w:tcPr>
            <w:tcW w:w="1365" w:type="dxa"/>
            <w:vMerge/>
            <w:vAlign w:val="center"/>
          </w:tcPr>
          <w:p w14:paraId="419DC434" w14:textId="77777777" w:rsidR="009A515A" w:rsidRDefault="009A515A" w:rsidP="00617121"/>
        </w:tc>
        <w:tc>
          <w:tcPr>
            <w:tcW w:w="1365" w:type="dxa"/>
            <w:vMerge/>
            <w:vAlign w:val="center"/>
          </w:tcPr>
          <w:p w14:paraId="5C7CD788" w14:textId="77777777" w:rsidR="009A515A" w:rsidRDefault="009A515A" w:rsidP="00617121"/>
        </w:tc>
        <w:tc>
          <w:tcPr>
            <w:tcW w:w="971" w:type="dxa"/>
            <w:vMerge/>
            <w:vAlign w:val="center"/>
          </w:tcPr>
          <w:p w14:paraId="3C6551AD" w14:textId="77777777" w:rsidR="009A515A" w:rsidRDefault="009A515A" w:rsidP="00617121"/>
        </w:tc>
        <w:tc>
          <w:tcPr>
            <w:tcW w:w="1169" w:type="dxa"/>
            <w:vMerge/>
            <w:vAlign w:val="center"/>
          </w:tcPr>
          <w:p w14:paraId="15FB2873" w14:textId="77777777" w:rsidR="009A515A" w:rsidRDefault="009A515A" w:rsidP="00617121"/>
        </w:tc>
        <w:tc>
          <w:tcPr>
            <w:tcW w:w="1278" w:type="dxa"/>
            <w:vMerge/>
            <w:vAlign w:val="center"/>
          </w:tcPr>
          <w:p w14:paraId="5F4B8C02" w14:textId="77777777" w:rsidR="009A515A" w:rsidRDefault="009A515A" w:rsidP="00617121"/>
        </w:tc>
        <w:tc>
          <w:tcPr>
            <w:tcW w:w="2062" w:type="dxa"/>
            <w:vAlign w:val="center"/>
          </w:tcPr>
          <w:p w14:paraId="70470676" w14:textId="77777777" w:rsidR="009A515A" w:rsidRDefault="009A515A" w:rsidP="00617121">
            <w:r>
              <w:t>123 (active)</w:t>
            </w:r>
          </w:p>
        </w:tc>
        <w:tc>
          <w:tcPr>
            <w:tcW w:w="1366" w:type="dxa"/>
            <w:vAlign w:val="center"/>
          </w:tcPr>
          <w:p w14:paraId="6FCFBF9F" w14:textId="77777777" w:rsidR="009A515A" w:rsidRDefault="009A515A" w:rsidP="00617121">
            <w:r>
              <w:t>1/1/2000</w:t>
            </w:r>
          </w:p>
        </w:tc>
      </w:tr>
      <w:tr w:rsidR="009A515A" w14:paraId="70828825" w14:textId="77777777" w:rsidTr="00617121">
        <w:tc>
          <w:tcPr>
            <w:tcW w:w="1365" w:type="dxa"/>
            <w:vAlign w:val="center"/>
          </w:tcPr>
          <w:p w14:paraId="169A9ACC" w14:textId="77777777" w:rsidR="009A515A" w:rsidRDefault="009A515A" w:rsidP="00617121">
            <w:r>
              <w:t>Adding</w:t>
            </w:r>
          </w:p>
        </w:tc>
        <w:tc>
          <w:tcPr>
            <w:tcW w:w="1365" w:type="dxa"/>
            <w:vAlign w:val="center"/>
          </w:tcPr>
          <w:p w14:paraId="443130EB" w14:textId="77777777" w:rsidR="009A515A" w:rsidRDefault="009A515A" w:rsidP="00617121">
            <w:r>
              <w:t>Main</w:t>
            </w:r>
          </w:p>
        </w:tc>
        <w:tc>
          <w:tcPr>
            <w:tcW w:w="971" w:type="dxa"/>
            <w:vAlign w:val="center"/>
          </w:tcPr>
          <w:p w14:paraId="2E2E72AD" w14:textId="77777777" w:rsidR="009A515A" w:rsidRDefault="009A515A" w:rsidP="00617121">
            <w:r>
              <w:t>A</w:t>
            </w:r>
          </w:p>
        </w:tc>
        <w:tc>
          <w:tcPr>
            <w:tcW w:w="1169" w:type="dxa"/>
            <w:vAlign w:val="center"/>
          </w:tcPr>
          <w:p w14:paraId="46F21F61" w14:textId="77777777" w:rsidR="009A515A" w:rsidRDefault="009A515A" w:rsidP="00617121">
            <w:r>
              <w:t>1/1/2015</w:t>
            </w:r>
          </w:p>
        </w:tc>
        <w:tc>
          <w:tcPr>
            <w:tcW w:w="1278" w:type="dxa"/>
            <w:vAlign w:val="center"/>
          </w:tcPr>
          <w:p w14:paraId="51AA9F7C" w14:textId="77777777" w:rsidR="009A515A" w:rsidRDefault="009A515A" w:rsidP="00617121">
            <w:r>
              <w:t>Null</w:t>
            </w:r>
          </w:p>
        </w:tc>
        <w:tc>
          <w:tcPr>
            <w:tcW w:w="2062" w:type="dxa"/>
            <w:vAlign w:val="center"/>
          </w:tcPr>
          <w:p w14:paraId="19B52A52" w14:textId="77777777" w:rsidR="009A515A" w:rsidRDefault="009A515A" w:rsidP="00617121">
            <w:r>
              <w:t>234</w:t>
            </w:r>
          </w:p>
        </w:tc>
        <w:tc>
          <w:tcPr>
            <w:tcW w:w="1366" w:type="dxa"/>
            <w:vAlign w:val="center"/>
          </w:tcPr>
          <w:p w14:paraId="56255033" w14:textId="77777777" w:rsidR="009A515A" w:rsidRDefault="009A515A" w:rsidP="00617121">
            <w:r>
              <w:t>1/1/2015</w:t>
            </w:r>
          </w:p>
        </w:tc>
      </w:tr>
    </w:tbl>
    <w:p w14:paraId="5AADE88E" w14:textId="77777777" w:rsidR="009A515A" w:rsidRDefault="009A515A" w:rsidP="009A515A"/>
    <w:p w14:paraId="5CBF65D4" w14:textId="33615C1E" w:rsidR="009A515A" w:rsidRDefault="009A515A" w:rsidP="009A515A">
      <w:proofErr w:type="gramStart"/>
      <w:r>
        <w:t>No error</w:t>
      </w:r>
      <w:r w:rsidR="00AD3B48">
        <w:t>:</w:t>
      </w:r>
      <w:r>
        <w:t xml:space="preserve"> services and NPI </w:t>
      </w:r>
      <w:r w:rsidR="00AD3B48">
        <w:t>do not</w:t>
      </w:r>
      <w:r>
        <w:t xml:space="preserve"> overlap</w:t>
      </w:r>
      <w:proofErr w:type="gramEnd"/>
    </w:p>
    <w:p w14:paraId="61076348" w14:textId="46A81E18" w:rsidR="00D654E3" w:rsidRDefault="003D4D98" w:rsidP="003D4D98">
      <w:pPr>
        <w:pStyle w:val="Heading2"/>
      </w:pPr>
      <w:r>
        <w:t xml:space="preserve">Rule 45 – </w:t>
      </w:r>
      <w:r w:rsidR="009A515A">
        <w:t>Overlapping services error, current NPI</w:t>
      </w:r>
    </w:p>
    <w:tbl>
      <w:tblPr>
        <w:tblStyle w:val="TableGrid"/>
        <w:tblW w:w="0" w:type="auto"/>
        <w:tblLook w:val="04A0" w:firstRow="1" w:lastRow="0" w:firstColumn="1" w:lastColumn="0" w:noHBand="0" w:noVBand="1"/>
      </w:tblPr>
      <w:tblGrid>
        <w:gridCol w:w="1365"/>
        <w:gridCol w:w="1366"/>
        <w:gridCol w:w="971"/>
        <w:gridCol w:w="1169"/>
        <w:gridCol w:w="1278"/>
        <w:gridCol w:w="2061"/>
        <w:gridCol w:w="1366"/>
      </w:tblGrid>
      <w:tr w:rsidR="003D4D98" w:rsidRPr="005A5849" w14:paraId="446DE7D8" w14:textId="77777777" w:rsidTr="0086141E">
        <w:tc>
          <w:tcPr>
            <w:tcW w:w="1368" w:type="dxa"/>
          </w:tcPr>
          <w:p w14:paraId="09A46F92" w14:textId="77777777" w:rsidR="003D4D98" w:rsidRPr="005A5849" w:rsidRDefault="003D4D98" w:rsidP="0086141E">
            <w:pPr>
              <w:jc w:val="center"/>
              <w:rPr>
                <w:b/>
              </w:rPr>
            </w:pPr>
          </w:p>
        </w:tc>
        <w:tc>
          <w:tcPr>
            <w:tcW w:w="1368" w:type="dxa"/>
          </w:tcPr>
          <w:p w14:paraId="0458DC34" w14:textId="77777777" w:rsidR="003D4D98" w:rsidRPr="005A5849" w:rsidRDefault="003D4D98" w:rsidP="0086141E">
            <w:pPr>
              <w:jc w:val="center"/>
              <w:rPr>
                <w:b/>
              </w:rPr>
            </w:pPr>
            <w:r w:rsidRPr="005A5849">
              <w:rPr>
                <w:b/>
              </w:rPr>
              <w:t>Facility</w:t>
            </w:r>
          </w:p>
          <w:p w14:paraId="60047827" w14:textId="77777777" w:rsidR="003D4D98" w:rsidRPr="005A5849" w:rsidRDefault="003D4D98" w:rsidP="0086141E">
            <w:pPr>
              <w:jc w:val="center"/>
              <w:rPr>
                <w:b/>
              </w:rPr>
            </w:pPr>
            <w:r w:rsidRPr="005A5849">
              <w:rPr>
                <w:b/>
              </w:rPr>
              <w:t>Location</w:t>
            </w:r>
          </w:p>
        </w:tc>
        <w:tc>
          <w:tcPr>
            <w:tcW w:w="972" w:type="dxa"/>
          </w:tcPr>
          <w:p w14:paraId="26825207" w14:textId="77777777" w:rsidR="003D4D98" w:rsidRPr="005A5849" w:rsidRDefault="003D4D98" w:rsidP="0086141E">
            <w:pPr>
              <w:jc w:val="center"/>
              <w:rPr>
                <w:b/>
              </w:rPr>
            </w:pPr>
            <w:r w:rsidRPr="005A5849">
              <w:rPr>
                <w:b/>
              </w:rPr>
              <w:t>Service</w:t>
            </w:r>
          </w:p>
        </w:tc>
        <w:tc>
          <w:tcPr>
            <w:tcW w:w="1170" w:type="dxa"/>
          </w:tcPr>
          <w:p w14:paraId="7091928F" w14:textId="77777777" w:rsidR="003D4D98" w:rsidRPr="005A5849" w:rsidRDefault="003D4D98" w:rsidP="0086141E">
            <w:pPr>
              <w:jc w:val="center"/>
              <w:rPr>
                <w:b/>
              </w:rPr>
            </w:pPr>
            <w:r w:rsidRPr="005A5849">
              <w:rPr>
                <w:b/>
              </w:rPr>
              <w:t>Service Begin Date</w:t>
            </w:r>
          </w:p>
        </w:tc>
        <w:tc>
          <w:tcPr>
            <w:tcW w:w="1260" w:type="dxa"/>
          </w:tcPr>
          <w:p w14:paraId="1BB064BF" w14:textId="77777777" w:rsidR="003D4D98" w:rsidRPr="005A5849" w:rsidRDefault="003D4D98" w:rsidP="0086141E">
            <w:pPr>
              <w:jc w:val="center"/>
              <w:rPr>
                <w:b/>
              </w:rPr>
            </w:pPr>
            <w:r w:rsidRPr="005A5849">
              <w:rPr>
                <w:b/>
              </w:rPr>
              <w:t>Service End Date</w:t>
            </w:r>
          </w:p>
        </w:tc>
        <w:tc>
          <w:tcPr>
            <w:tcW w:w="2070" w:type="dxa"/>
          </w:tcPr>
          <w:p w14:paraId="5915C356" w14:textId="77777777" w:rsidR="003D4D98" w:rsidRPr="005A5849" w:rsidRDefault="003D4D98" w:rsidP="0086141E">
            <w:pPr>
              <w:jc w:val="center"/>
              <w:rPr>
                <w:b/>
              </w:rPr>
            </w:pPr>
            <w:r w:rsidRPr="005A5849">
              <w:rPr>
                <w:b/>
              </w:rPr>
              <w:t>NPI</w:t>
            </w:r>
          </w:p>
        </w:tc>
        <w:tc>
          <w:tcPr>
            <w:tcW w:w="1368" w:type="dxa"/>
          </w:tcPr>
          <w:p w14:paraId="32F38CD0" w14:textId="77777777" w:rsidR="003D4D98" w:rsidRPr="005A5849" w:rsidRDefault="003D4D98" w:rsidP="0086141E">
            <w:pPr>
              <w:jc w:val="center"/>
              <w:rPr>
                <w:b/>
              </w:rPr>
            </w:pPr>
            <w:r w:rsidRPr="005A5849">
              <w:rPr>
                <w:b/>
              </w:rPr>
              <w:t>NPI Start Date</w:t>
            </w:r>
          </w:p>
        </w:tc>
      </w:tr>
      <w:tr w:rsidR="003D4D98" w14:paraId="3258A0D1" w14:textId="77777777" w:rsidTr="0086141E">
        <w:tc>
          <w:tcPr>
            <w:tcW w:w="1368" w:type="dxa"/>
            <w:vAlign w:val="center"/>
          </w:tcPr>
          <w:p w14:paraId="476432F8" w14:textId="77777777" w:rsidR="003D4D98" w:rsidRDefault="003D4D98" w:rsidP="0086141E">
            <w:r>
              <w:t>Existing</w:t>
            </w:r>
          </w:p>
        </w:tc>
        <w:tc>
          <w:tcPr>
            <w:tcW w:w="1368" w:type="dxa"/>
            <w:vAlign w:val="center"/>
          </w:tcPr>
          <w:p w14:paraId="6A042457" w14:textId="77777777" w:rsidR="003D4D98" w:rsidRDefault="003D4D98" w:rsidP="0086141E">
            <w:r>
              <w:t>Main</w:t>
            </w:r>
          </w:p>
        </w:tc>
        <w:tc>
          <w:tcPr>
            <w:tcW w:w="972" w:type="dxa"/>
            <w:vAlign w:val="center"/>
          </w:tcPr>
          <w:p w14:paraId="3BF30C0D" w14:textId="77777777" w:rsidR="003D4D98" w:rsidRDefault="003D4D98" w:rsidP="0086141E">
            <w:r>
              <w:t>A</w:t>
            </w:r>
          </w:p>
        </w:tc>
        <w:tc>
          <w:tcPr>
            <w:tcW w:w="1170" w:type="dxa"/>
            <w:vAlign w:val="center"/>
          </w:tcPr>
          <w:p w14:paraId="76221E85" w14:textId="77777777" w:rsidR="003D4D98" w:rsidRDefault="003D4D98" w:rsidP="0086141E">
            <w:r>
              <w:t>1/1/2000</w:t>
            </w:r>
          </w:p>
        </w:tc>
        <w:tc>
          <w:tcPr>
            <w:tcW w:w="1260" w:type="dxa"/>
            <w:vAlign w:val="center"/>
          </w:tcPr>
          <w:p w14:paraId="15F9BF51" w14:textId="3183794B" w:rsidR="003D4D98" w:rsidRDefault="003D4D98" w:rsidP="0086141E">
            <w:r>
              <w:t>1</w:t>
            </w:r>
            <w:r w:rsidR="009A515A">
              <w:t>2</w:t>
            </w:r>
            <w:r>
              <w:t>/31/2015</w:t>
            </w:r>
          </w:p>
        </w:tc>
        <w:tc>
          <w:tcPr>
            <w:tcW w:w="2070" w:type="dxa"/>
            <w:vAlign w:val="center"/>
          </w:tcPr>
          <w:p w14:paraId="292D4897" w14:textId="77777777" w:rsidR="003D4D98" w:rsidRDefault="003D4D98" w:rsidP="0086141E">
            <w:r>
              <w:t>123</w:t>
            </w:r>
          </w:p>
        </w:tc>
        <w:tc>
          <w:tcPr>
            <w:tcW w:w="1368" w:type="dxa"/>
            <w:vAlign w:val="center"/>
          </w:tcPr>
          <w:p w14:paraId="49468B3E" w14:textId="77777777" w:rsidR="003D4D98" w:rsidRDefault="003D4D98" w:rsidP="0086141E">
            <w:r>
              <w:t>1/1/2000</w:t>
            </w:r>
          </w:p>
        </w:tc>
      </w:tr>
      <w:tr w:rsidR="003D4D98" w14:paraId="339E74CA" w14:textId="77777777" w:rsidTr="0086141E">
        <w:tc>
          <w:tcPr>
            <w:tcW w:w="1368" w:type="dxa"/>
            <w:vAlign w:val="center"/>
          </w:tcPr>
          <w:p w14:paraId="0D1E3CDC" w14:textId="77777777" w:rsidR="003D4D98" w:rsidRDefault="003D4D98" w:rsidP="0086141E">
            <w:r>
              <w:t>Adding</w:t>
            </w:r>
          </w:p>
        </w:tc>
        <w:tc>
          <w:tcPr>
            <w:tcW w:w="1368" w:type="dxa"/>
            <w:vAlign w:val="center"/>
          </w:tcPr>
          <w:p w14:paraId="5C11699C" w14:textId="77777777" w:rsidR="003D4D98" w:rsidRDefault="003D4D98" w:rsidP="0086141E">
            <w:r>
              <w:t>Main</w:t>
            </w:r>
          </w:p>
        </w:tc>
        <w:tc>
          <w:tcPr>
            <w:tcW w:w="972" w:type="dxa"/>
            <w:vAlign w:val="center"/>
          </w:tcPr>
          <w:p w14:paraId="230D6D86" w14:textId="77777777" w:rsidR="003D4D98" w:rsidRDefault="003D4D98" w:rsidP="0086141E">
            <w:r>
              <w:t>A</w:t>
            </w:r>
          </w:p>
        </w:tc>
        <w:tc>
          <w:tcPr>
            <w:tcW w:w="1170" w:type="dxa"/>
            <w:vAlign w:val="center"/>
          </w:tcPr>
          <w:p w14:paraId="552F7E14" w14:textId="77777777" w:rsidR="003D4D98" w:rsidRDefault="003D4D98" w:rsidP="0086141E">
            <w:r>
              <w:t>1/1/2015</w:t>
            </w:r>
          </w:p>
        </w:tc>
        <w:tc>
          <w:tcPr>
            <w:tcW w:w="1260" w:type="dxa"/>
            <w:vAlign w:val="center"/>
          </w:tcPr>
          <w:p w14:paraId="1A049B49" w14:textId="77777777" w:rsidR="003D4D98" w:rsidRDefault="003D4D98" w:rsidP="0086141E">
            <w:r>
              <w:t>Null</w:t>
            </w:r>
          </w:p>
        </w:tc>
        <w:tc>
          <w:tcPr>
            <w:tcW w:w="2070" w:type="dxa"/>
            <w:vAlign w:val="center"/>
          </w:tcPr>
          <w:p w14:paraId="3DC60714" w14:textId="77777777" w:rsidR="003D4D98" w:rsidRDefault="003D4D98" w:rsidP="0086141E">
            <w:r>
              <w:t>123</w:t>
            </w:r>
          </w:p>
        </w:tc>
        <w:tc>
          <w:tcPr>
            <w:tcW w:w="1368" w:type="dxa"/>
            <w:vAlign w:val="center"/>
          </w:tcPr>
          <w:p w14:paraId="710A4FA6" w14:textId="77777777" w:rsidR="003D4D98" w:rsidRDefault="003D4D98" w:rsidP="0086141E">
            <w:r>
              <w:t>1/1/2015</w:t>
            </w:r>
          </w:p>
        </w:tc>
      </w:tr>
    </w:tbl>
    <w:p w14:paraId="3491C213" w14:textId="77777777" w:rsidR="003D4D98" w:rsidRDefault="003D4D98" w:rsidP="003D4D98"/>
    <w:p w14:paraId="0DB7A3E6" w14:textId="553BA2D4" w:rsidR="003D4D98" w:rsidRDefault="003D4D98" w:rsidP="003D4D98">
      <w:r>
        <w:t>Error triggered because two services for the same facility location have the same NPI</w:t>
      </w:r>
    </w:p>
    <w:p w14:paraId="510D1447" w14:textId="5D2670E2" w:rsidR="009A515A" w:rsidRDefault="009A515A" w:rsidP="009A515A">
      <w:pPr>
        <w:pStyle w:val="Heading2"/>
      </w:pPr>
      <w:r>
        <w:t xml:space="preserve">Rule 45 – Overlapping </w:t>
      </w:r>
      <w:r>
        <w:t>services error, future NPI</w:t>
      </w:r>
    </w:p>
    <w:tbl>
      <w:tblPr>
        <w:tblStyle w:val="TableGrid"/>
        <w:tblW w:w="0" w:type="auto"/>
        <w:tblLook w:val="04A0" w:firstRow="1" w:lastRow="0" w:firstColumn="1" w:lastColumn="0" w:noHBand="0" w:noVBand="1"/>
      </w:tblPr>
      <w:tblGrid>
        <w:gridCol w:w="1365"/>
        <w:gridCol w:w="1365"/>
        <w:gridCol w:w="971"/>
        <w:gridCol w:w="1169"/>
        <w:gridCol w:w="1278"/>
        <w:gridCol w:w="2062"/>
        <w:gridCol w:w="1366"/>
      </w:tblGrid>
      <w:tr w:rsidR="009A515A" w:rsidRPr="005A5849" w14:paraId="7A23F43F" w14:textId="77777777" w:rsidTr="0086141E">
        <w:tc>
          <w:tcPr>
            <w:tcW w:w="1365" w:type="dxa"/>
          </w:tcPr>
          <w:p w14:paraId="7DCFC753" w14:textId="77777777" w:rsidR="009A515A" w:rsidRPr="005A5849" w:rsidRDefault="009A515A" w:rsidP="0086141E">
            <w:pPr>
              <w:jc w:val="center"/>
              <w:rPr>
                <w:b/>
              </w:rPr>
            </w:pPr>
          </w:p>
        </w:tc>
        <w:tc>
          <w:tcPr>
            <w:tcW w:w="1365" w:type="dxa"/>
          </w:tcPr>
          <w:p w14:paraId="271EABB2" w14:textId="77777777" w:rsidR="009A515A" w:rsidRPr="005A5849" w:rsidRDefault="009A515A" w:rsidP="0086141E">
            <w:pPr>
              <w:jc w:val="center"/>
              <w:rPr>
                <w:b/>
              </w:rPr>
            </w:pPr>
            <w:r w:rsidRPr="005A5849">
              <w:rPr>
                <w:b/>
              </w:rPr>
              <w:t>Facility</w:t>
            </w:r>
          </w:p>
          <w:p w14:paraId="5EAD9EE8" w14:textId="77777777" w:rsidR="009A515A" w:rsidRPr="005A5849" w:rsidRDefault="009A515A" w:rsidP="0086141E">
            <w:pPr>
              <w:jc w:val="center"/>
              <w:rPr>
                <w:b/>
              </w:rPr>
            </w:pPr>
            <w:r w:rsidRPr="005A5849">
              <w:rPr>
                <w:b/>
              </w:rPr>
              <w:t>Location</w:t>
            </w:r>
          </w:p>
        </w:tc>
        <w:tc>
          <w:tcPr>
            <w:tcW w:w="971" w:type="dxa"/>
          </w:tcPr>
          <w:p w14:paraId="45B622EA" w14:textId="77777777" w:rsidR="009A515A" w:rsidRPr="005A5849" w:rsidRDefault="009A515A" w:rsidP="0086141E">
            <w:pPr>
              <w:jc w:val="center"/>
              <w:rPr>
                <w:b/>
              </w:rPr>
            </w:pPr>
            <w:r w:rsidRPr="005A5849">
              <w:rPr>
                <w:b/>
              </w:rPr>
              <w:t>Service</w:t>
            </w:r>
          </w:p>
        </w:tc>
        <w:tc>
          <w:tcPr>
            <w:tcW w:w="1169" w:type="dxa"/>
          </w:tcPr>
          <w:p w14:paraId="776655C7" w14:textId="77777777" w:rsidR="009A515A" w:rsidRPr="005A5849" w:rsidRDefault="009A515A" w:rsidP="0086141E">
            <w:pPr>
              <w:jc w:val="center"/>
              <w:rPr>
                <w:b/>
              </w:rPr>
            </w:pPr>
            <w:r w:rsidRPr="005A5849">
              <w:rPr>
                <w:b/>
              </w:rPr>
              <w:t>Service Begin Date</w:t>
            </w:r>
          </w:p>
        </w:tc>
        <w:tc>
          <w:tcPr>
            <w:tcW w:w="1278" w:type="dxa"/>
          </w:tcPr>
          <w:p w14:paraId="2BF5AD47" w14:textId="77777777" w:rsidR="009A515A" w:rsidRPr="005A5849" w:rsidRDefault="009A515A" w:rsidP="0086141E">
            <w:pPr>
              <w:jc w:val="center"/>
              <w:rPr>
                <w:b/>
              </w:rPr>
            </w:pPr>
            <w:r w:rsidRPr="005A5849">
              <w:rPr>
                <w:b/>
              </w:rPr>
              <w:t>Service End Date</w:t>
            </w:r>
          </w:p>
        </w:tc>
        <w:tc>
          <w:tcPr>
            <w:tcW w:w="2062" w:type="dxa"/>
          </w:tcPr>
          <w:p w14:paraId="0B054B8C" w14:textId="77777777" w:rsidR="009A515A" w:rsidRPr="005A5849" w:rsidRDefault="009A515A" w:rsidP="0086141E">
            <w:pPr>
              <w:jc w:val="center"/>
              <w:rPr>
                <w:b/>
              </w:rPr>
            </w:pPr>
            <w:r w:rsidRPr="005A5849">
              <w:rPr>
                <w:b/>
              </w:rPr>
              <w:t>NPI</w:t>
            </w:r>
          </w:p>
        </w:tc>
        <w:tc>
          <w:tcPr>
            <w:tcW w:w="1366" w:type="dxa"/>
          </w:tcPr>
          <w:p w14:paraId="652FE9A9" w14:textId="77777777" w:rsidR="009A515A" w:rsidRPr="005A5849" w:rsidRDefault="009A515A" w:rsidP="0086141E">
            <w:pPr>
              <w:jc w:val="center"/>
              <w:rPr>
                <w:b/>
              </w:rPr>
            </w:pPr>
            <w:r w:rsidRPr="005A5849">
              <w:rPr>
                <w:b/>
              </w:rPr>
              <w:t>NPI Start Date</w:t>
            </w:r>
          </w:p>
        </w:tc>
      </w:tr>
      <w:tr w:rsidR="009A515A" w14:paraId="07902460" w14:textId="77777777" w:rsidTr="0086141E">
        <w:tc>
          <w:tcPr>
            <w:tcW w:w="1365" w:type="dxa"/>
            <w:vMerge w:val="restart"/>
            <w:vAlign w:val="center"/>
          </w:tcPr>
          <w:p w14:paraId="505E1EC1" w14:textId="77777777" w:rsidR="009A515A" w:rsidRDefault="009A515A" w:rsidP="0086141E">
            <w:r>
              <w:t>Existing</w:t>
            </w:r>
          </w:p>
        </w:tc>
        <w:tc>
          <w:tcPr>
            <w:tcW w:w="1365" w:type="dxa"/>
            <w:vMerge w:val="restart"/>
            <w:vAlign w:val="center"/>
          </w:tcPr>
          <w:p w14:paraId="45CEB458" w14:textId="77777777" w:rsidR="009A515A" w:rsidRDefault="009A515A" w:rsidP="0086141E">
            <w:r>
              <w:t>Main</w:t>
            </w:r>
          </w:p>
        </w:tc>
        <w:tc>
          <w:tcPr>
            <w:tcW w:w="971" w:type="dxa"/>
            <w:vMerge w:val="restart"/>
            <w:vAlign w:val="center"/>
          </w:tcPr>
          <w:p w14:paraId="25E972D4" w14:textId="77777777" w:rsidR="009A515A" w:rsidRDefault="009A515A" w:rsidP="0086141E">
            <w:r>
              <w:t>A</w:t>
            </w:r>
          </w:p>
        </w:tc>
        <w:tc>
          <w:tcPr>
            <w:tcW w:w="1169" w:type="dxa"/>
            <w:vMerge w:val="restart"/>
            <w:vAlign w:val="center"/>
          </w:tcPr>
          <w:p w14:paraId="07E70736" w14:textId="77777777" w:rsidR="009A515A" w:rsidRDefault="009A515A" w:rsidP="0086141E">
            <w:r>
              <w:t>1/1/2000</w:t>
            </w:r>
          </w:p>
        </w:tc>
        <w:tc>
          <w:tcPr>
            <w:tcW w:w="1278" w:type="dxa"/>
            <w:vMerge w:val="restart"/>
            <w:vAlign w:val="center"/>
          </w:tcPr>
          <w:p w14:paraId="450C4E13" w14:textId="08BCF7C5" w:rsidR="009A515A" w:rsidRDefault="009A515A" w:rsidP="0086141E">
            <w:r>
              <w:t>12</w:t>
            </w:r>
            <w:r>
              <w:t>/31/2016</w:t>
            </w:r>
          </w:p>
        </w:tc>
        <w:tc>
          <w:tcPr>
            <w:tcW w:w="2062" w:type="dxa"/>
            <w:vAlign w:val="center"/>
          </w:tcPr>
          <w:p w14:paraId="041C163C" w14:textId="308022A8" w:rsidR="009A515A" w:rsidRDefault="009A515A" w:rsidP="009A515A">
            <w:r>
              <w:t>234 (future)</w:t>
            </w:r>
          </w:p>
        </w:tc>
        <w:tc>
          <w:tcPr>
            <w:tcW w:w="1366" w:type="dxa"/>
            <w:vAlign w:val="center"/>
          </w:tcPr>
          <w:p w14:paraId="448D9B6B" w14:textId="77777777" w:rsidR="009A515A" w:rsidRDefault="009A515A" w:rsidP="0086141E">
            <w:r>
              <w:t>1/1/2016</w:t>
            </w:r>
          </w:p>
        </w:tc>
      </w:tr>
      <w:tr w:rsidR="009A515A" w14:paraId="3B5CAFBE" w14:textId="77777777" w:rsidTr="0086141E">
        <w:tc>
          <w:tcPr>
            <w:tcW w:w="1365" w:type="dxa"/>
            <w:vMerge/>
            <w:vAlign w:val="center"/>
          </w:tcPr>
          <w:p w14:paraId="3FD03BCF" w14:textId="77777777" w:rsidR="009A515A" w:rsidRDefault="009A515A" w:rsidP="0086141E"/>
        </w:tc>
        <w:tc>
          <w:tcPr>
            <w:tcW w:w="1365" w:type="dxa"/>
            <w:vMerge/>
            <w:vAlign w:val="center"/>
          </w:tcPr>
          <w:p w14:paraId="3293523C" w14:textId="77777777" w:rsidR="009A515A" w:rsidRDefault="009A515A" w:rsidP="0086141E"/>
        </w:tc>
        <w:tc>
          <w:tcPr>
            <w:tcW w:w="971" w:type="dxa"/>
            <w:vMerge/>
            <w:vAlign w:val="center"/>
          </w:tcPr>
          <w:p w14:paraId="58C6A010" w14:textId="77777777" w:rsidR="009A515A" w:rsidRDefault="009A515A" w:rsidP="0086141E"/>
        </w:tc>
        <w:tc>
          <w:tcPr>
            <w:tcW w:w="1169" w:type="dxa"/>
            <w:vMerge/>
            <w:vAlign w:val="center"/>
          </w:tcPr>
          <w:p w14:paraId="56F75E9A" w14:textId="77777777" w:rsidR="009A515A" w:rsidRDefault="009A515A" w:rsidP="0086141E"/>
        </w:tc>
        <w:tc>
          <w:tcPr>
            <w:tcW w:w="1278" w:type="dxa"/>
            <w:vMerge/>
            <w:vAlign w:val="center"/>
          </w:tcPr>
          <w:p w14:paraId="6AF51D26" w14:textId="77777777" w:rsidR="009A515A" w:rsidRDefault="009A515A" w:rsidP="0086141E"/>
        </w:tc>
        <w:tc>
          <w:tcPr>
            <w:tcW w:w="2062" w:type="dxa"/>
            <w:vAlign w:val="center"/>
          </w:tcPr>
          <w:p w14:paraId="586C2786" w14:textId="77777777" w:rsidR="009A515A" w:rsidRDefault="009A515A" w:rsidP="0086141E">
            <w:r>
              <w:t>123 (active)</w:t>
            </w:r>
          </w:p>
        </w:tc>
        <w:tc>
          <w:tcPr>
            <w:tcW w:w="1366" w:type="dxa"/>
            <w:vAlign w:val="center"/>
          </w:tcPr>
          <w:p w14:paraId="48352F19" w14:textId="77777777" w:rsidR="009A515A" w:rsidRDefault="009A515A" w:rsidP="0086141E">
            <w:r>
              <w:t>1/1/2000</w:t>
            </w:r>
          </w:p>
        </w:tc>
      </w:tr>
      <w:tr w:rsidR="009A515A" w14:paraId="27EFCB8A" w14:textId="77777777" w:rsidTr="0086141E">
        <w:tc>
          <w:tcPr>
            <w:tcW w:w="1365" w:type="dxa"/>
            <w:vAlign w:val="center"/>
          </w:tcPr>
          <w:p w14:paraId="6DCEE7CF" w14:textId="77777777" w:rsidR="009A515A" w:rsidRDefault="009A515A" w:rsidP="0086141E">
            <w:r>
              <w:t>Adding</w:t>
            </w:r>
          </w:p>
        </w:tc>
        <w:tc>
          <w:tcPr>
            <w:tcW w:w="1365" w:type="dxa"/>
            <w:vAlign w:val="center"/>
          </w:tcPr>
          <w:p w14:paraId="359FDD98" w14:textId="77777777" w:rsidR="009A515A" w:rsidRDefault="009A515A" w:rsidP="0086141E">
            <w:r>
              <w:t>Main</w:t>
            </w:r>
          </w:p>
        </w:tc>
        <w:tc>
          <w:tcPr>
            <w:tcW w:w="971" w:type="dxa"/>
            <w:vAlign w:val="center"/>
          </w:tcPr>
          <w:p w14:paraId="5104F18D" w14:textId="77777777" w:rsidR="009A515A" w:rsidRDefault="009A515A" w:rsidP="0086141E">
            <w:r>
              <w:t>A</w:t>
            </w:r>
          </w:p>
        </w:tc>
        <w:tc>
          <w:tcPr>
            <w:tcW w:w="1169" w:type="dxa"/>
            <w:vAlign w:val="center"/>
          </w:tcPr>
          <w:p w14:paraId="45B38630" w14:textId="77777777" w:rsidR="009A515A" w:rsidRDefault="009A515A" w:rsidP="0086141E">
            <w:r>
              <w:t>1/1/2015</w:t>
            </w:r>
          </w:p>
        </w:tc>
        <w:tc>
          <w:tcPr>
            <w:tcW w:w="1278" w:type="dxa"/>
            <w:vAlign w:val="center"/>
          </w:tcPr>
          <w:p w14:paraId="132FC2B8" w14:textId="77777777" w:rsidR="009A515A" w:rsidRDefault="009A515A" w:rsidP="0086141E">
            <w:r>
              <w:t>Null</w:t>
            </w:r>
          </w:p>
        </w:tc>
        <w:tc>
          <w:tcPr>
            <w:tcW w:w="2062" w:type="dxa"/>
            <w:vAlign w:val="center"/>
          </w:tcPr>
          <w:p w14:paraId="2A4DDA2C" w14:textId="77777777" w:rsidR="009A515A" w:rsidRDefault="009A515A" w:rsidP="0086141E">
            <w:r>
              <w:t>234</w:t>
            </w:r>
          </w:p>
        </w:tc>
        <w:tc>
          <w:tcPr>
            <w:tcW w:w="1366" w:type="dxa"/>
            <w:vAlign w:val="center"/>
          </w:tcPr>
          <w:p w14:paraId="07B78ED9" w14:textId="77777777" w:rsidR="009A515A" w:rsidRDefault="009A515A" w:rsidP="0086141E">
            <w:r>
              <w:t>1/1/2015</w:t>
            </w:r>
          </w:p>
        </w:tc>
      </w:tr>
    </w:tbl>
    <w:p w14:paraId="35602328" w14:textId="77777777" w:rsidR="009A515A" w:rsidRDefault="009A515A" w:rsidP="009A515A"/>
    <w:p w14:paraId="3EBE5748" w14:textId="15AF6E87" w:rsidR="009A515A" w:rsidRDefault="009A515A" w:rsidP="009A515A">
      <w:r>
        <w:t xml:space="preserve">Error triggered because two </w:t>
      </w:r>
      <w:proofErr w:type="gramStart"/>
      <w:r>
        <w:t>service</w:t>
      </w:r>
      <w:proofErr w:type="gramEnd"/>
      <w:r>
        <w:t xml:space="preserve"> for the same facility location will have the same NPI in the future.</w:t>
      </w:r>
    </w:p>
    <w:p w14:paraId="66D59A83" w14:textId="3093CFC7" w:rsidR="00AE7F85" w:rsidRDefault="009C3240" w:rsidP="009C3240">
      <w:pPr>
        <w:pStyle w:val="Heading1"/>
      </w:pPr>
      <w:r>
        <w:t>Change Log</w:t>
      </w:r>
    </w:p>
    <w:tbl>
      <w:tblPr>
        <w:tblStyle w:val="TableGrid"/>
        <w:tblW w:w="0" w:type="auto"/>
        <w:tblLook w:val="04A0" w:firstRow="1" w:lastRow="0" w:firstColumn="1" w:lastColumn="0" w:noHBand="0" w:noVBand="1"/>
      </w:tblPr>
      <w:tblGrid>
        <w:gridCol w:w="918"/>
        <w:gridCol w:w="1170"/>
        <w:gridCol w:w="990"/>
        <w:gridCol w:w="6498"/>
      </w:tblGrid>
      <w:tr w:rsidR="009C3240" w:rsidRPr="00BF6324" w14:paraId="4EAC42FF" w14:textId="77777777" w:rsidTr="00F6072A">
        <w:trPr>
          <w:cantSplit/>
          <w:tblHeader/>
        </w:trPr>
        <w:tc>
          <w:tcPr>
            <w:tcW w:w="918" w:type="dxa"/>
          </w:tcPr>
          <w:p w14:paraId="1586C2C3" w14:textId="77777777" w:rsidR="009C3240" w:rsidRPr="00BF6324" w:rsidRDefault="009C3240" w:rsidP="000D6207">
            <w:pPr>
              <w:jc w:val="center"/>
            </w:pPr>
            <w:r w:rsidRPr="00BF6324">
              <w:t>Version</w:t>
            </w:r>
          </w:p>
        </w:tc>
        <w:tc>
          <w:tcPr>
            <w:tcW w:w="1170" w:type="dxa"/>
          </w:tcPr>
          <w:p w14:paraId="6DEA7DFE" w14:textId="77777777" w:rsidR="009C3240" w:rsidRPr="00BF6324" w:rsidRDefault="009C3240" w:rsidP="000D6207">
            <w:pPr>
              <w:jc w:val="center"/>
            </w:pPr>
            <w:r w:rsidRPr="00BF6324">
              <w:t>Date Revised</w:t>
            </w:r>
          </w:p>
        </w:tc>
        <w:tc>
          <w:tcPr>
            <w:tcW w:w="990" w:type="dxa"/>
          </w:tcPr>
          <w:p w14:paraId="57F05A3B" w14:textId="77777777" w:rsidR="009C3240" w:rsidRPr="00BF6324" w:rsidRDefault="009C3240" w:rsidP="000D6207">
            <w:pPr>
              <w:jc w:val="center"/>
            </w:pPr>
            <w:r w:rsidRPr="00BF6324">
              <w:t>Revised By</w:t>
            </w:r>
          </w:p>
        </w:tc>
        <w:tc>
          <w:tcPr>
            <w:tcW w:w="6498" w:type="dxa"/>
          </w:tcPr>
          <w:p w14:paraId="3AC26512" w14:textId="77777777" w:rsidR="009C3240" w:rsidRPr="00BF6324" w:rsidRDefault="009C3240" w:rsidP="000D6207">
            <w:pPr>
              <w:jc w:val="center"/>
            </w:pPr>
            <w:r w:rsidRPr="00BF6324">
              <w:t>Revisions</w:t>
            </w:r>
          </w:p>
        </w:tc>
      </w:tr>
      <w:tr w:rsidR="009C3240" w14:paraId="3EC79DCA" w14:textId="77777777" w:rsidTr="00F6072A">
        <w:trPr>
          <w:cantSplit/>
        </w:trPr>
        <w:tc>
          <w:tcPr>
            <w:tcW w:w="918" w:type="dxa"/>
          </w:tcPr>
          <w:p w14:paraId="41931A36" w14:textId="77777777" w:rsidR="009C3240" w:rsidRPr="003B21CF" w:rsidRDefault="009C3240" w:rsidP="000D6207">
            <w:r w:rsidRPr="003B21CF">
              <w:t>1</w:t>
            </w:r>
          </w:p>
        </w:tc>
        <w:tc>
          <w:tcPr>
            <w:tcW w:w="1170" w:type="dxa"/>
          </w:tcPr>
          <w:p w14:paraId="436160D5" w14:textId="473560FC" w:rsidR="009C3240" w:rsidRPr="003B21CF" w:rsidRDefault="009C3240" w:rsidP="000D6207">
            <w:r>
              <w:t>1/20/2015</w:t>
            </w:r>
          </w:p>
        </w:tc>
        <w:tc>
          <w:tcPr>
            <w:tcW w:w="990" w:type="dxa"/>
          </w:tcPr>
          <w:p w14:paraId="09CCB5B5" w14:textId="2C19CE99" w:rsidR="009C3240" w:rsidRPr="003B21CF" w:rsidRDefault="009C3240" w:rsidP="000D6207"/>
        </w:tc>
        <w:tc>
          <w:tcPr>
            <w:tcW w:w="6498" w:type="dxa"/>
          </w:tcPr>
          <w:p w14:paraId="0D638A91" w14:textId="65D66D20" w:rsidR="009C3240" w:rsidRPr="003B21CF" w:rsidRDefault="009C3240" w:rsidP="000D6207">
            <w:r>
              <w:t>Initial draft to Angie for review</w:t>
            </w:r>
          </w:p>
        </w:tc>
      </w:tr>
      <w:tr w:rsidR="009C3240" w14:paraId="4109CE99" w14:textId="77777777" w:rsidTr="00F6072A">
        <w:trPr>
          <w:cantSplit/>
        </w:trPr>
        <w:tc>
          <w:tcPr>
            <w:tcW w:w="918" w:type="dxa"/>
          </w:tcPr>
          <w:p w14:paraId="7714046E" w14:textId="3047A298" w:rsidR="009C3240" w:rsidRPr="003B21CF" w:rsidRDefault="009C3240" w:rsidP="000D6207">
            <w:r>
              <w:t>2</w:t>
            </w:r>
          </w:p>
        </w:tc>
        <w:tc>
          <w:tcPr>
            <w:tcW w:w="1170" w:type="dxa"/>
          </w:tcPr>
          <w:p w14:paraId="55FAF57B" w14:textId="27FCA209" w:rsidR="009C3240" w:rsidRPr="003B21CF" w:rsidRDefault="00C6711E" w:rsidP="000D6207">
            <w:r>
              <w:t>1/21/2015</w:t>
            </w:r>
          </w:p>
        </w:tc>
        <w:tc>
          <w:tcPr>
            <w:tcW w:w="990" w:type="dxa"/>
          </w:tcPr>
          <w:p w14:paraId="17A863E6" w14:textId="036343D1" w:rsidR="009C3240" w:rsidRPr="003B21CF" w:rsidRDefault="00C6711E" w:rsidP="000D6207">
            <w:r>
              <w:t>David M</w:t>
            </w:r>
          </w:p>
        </w:tc>
        <w:tc>
          <w:tcPr>
            <w:tcW w:w="6498" w:type="dxa"/>
          </w:tcPr>
          <w:p w14:paraId="320D3DD4" w14:textId="4C82593D" w:rsidR="009C3240" w:rsidRPr="003B21CF" w:rsidRDefault="00C6711E" w:rsidP="000D6207">
            <w:r>
              <w:t>Added step to reinstate service information user not to proceed if gap in service</w:t>
            </w:r>
          </w:p>
        </w:tc>
      </w:tr>
      <w:tr w:rsidR="004028E8" w14:paraId="00695E5A" w14:textId="77777777" w:rsidTr="00F6072A">
        <w:trPr>
          <w:cantSplit/>
        </w:trPr>
        <w:tc>
          <w:tcPr>
            <w:tcW w:w="918" w:type="dxa"/>
          </w:tcPr>
          <w:p w14:paraId="1AB1E4AF" w14:textId="6555526C" w:rsidR="004028E8" w:rsidRDefault="004028E8" w:rsidP="000D6207">
            <w:r>
              <w:t>3</w:t>
            </w:r>
          </w:p>
        </w:tc>
        <w:tc>
          <w:tcPr>
            <w:tcW w:w="1170" w:type="dxa"/>
          </w:tcPr>
          <w:p w14:paraId="359EC8FE" w14:textId="1547EE20" w:rsidR="004028E8" w:rsidRDefault="004028E8" w:rsidP="000D6207">
            <w:r>
              <w:t>1/22/2015</w:t>
            </w:r>
          </w:p>
        </w:tc>
        <w:tc>
          <w:tcPr>
            <w:tcW w:w="990" w:type="dxa"/>
          </w:tcPr>
          <w:p w14:paraId="279193B0" w14:textId="44222C5B" w:rsidR="004028E8" w:rsidRDefault="004028E8" w:rsidP="000D6207">
            <w:r>
              <w:t>David M</w:t>
            </w:r>
          </w:p>
        </w:tc>
        <w:tc>
          <w:tcPr>
            <w:tcW w:w="6498" w:type="dxa"/>
          </w:tcPr>
          <w:p w14:paraId="1B170B60" w14:textId="77777777" w:rsidR="008F3850" w:rsidRDefault="008F3850" w:rsidP="000D6207">
            <w:r>
              <w:t>Clarified rules:</w:t>
            </w:r>
          </w:p>
          <w:p w14:paraId="68C7612C" w14:textId="77777777" w:rsidR="004028E8" w:rsidRDefault="008F3850" w:rsidP="008F3850">
            <w:pPr>
              <w:pStyle w:val="ListParagraph"/>
              <w:numPr>
                <w:ilvl w:val="0"/>
                <w:numId w:val="35"/>
              </w:numPr>
            </w:pPr>
            <w:r>
              <w:t xml:space="preserve">Must have either a </w:t>
            </w:r>
            <w:r w:rsidR="004028E8">
              <w:t>service or a waivered service</w:t>
            </w:r>
          </w:p>
          <w:p w14:paraId="16DB917E" w14:textId="43E7B56B" w:rsidR="008F3850" w:rsidRDefault="008F3850" w:rsidP="008F3850">
            <w:pPr>
              <w:pStyle w:val="ListParagraph"/>
              <w:numPr>
                <w:ilvl w:val="0"/>
                <w:numId w:val="35"/>
              </w:numPr>
            </w:pPr>
            <w:r>
              <w:t>Consider closing facility location if all services and waivered services have end dates</w:t>
            </w:r>
          </w:p>
        </w:tc>
      </w:tr>
      <w:tr w:rsidR="008F3850" w14:paraId="1EB4B7A1" w14:textId="77777777" w:rsidTr="00F6072A">
        <w:trPr>
          <w:cantSplit/>
        </w:trPr>
        <w:tc>
          <w:tcPr>
            <w:tcW w:w="918" w:type="dxa"/>
          </w:tcPr>
          <w:p w14:paraId="64BF3F5A" w14:textId="40FA9CD5" w:rsidR="008F3850" w:rsidRDefault="00376CD1" w:rsidP="000D6207">
            <w:r>
              <w:t>4</w:t>
            </w:r>
          </w:p>
        </w:tc>
        <w:tc>
          <w:tcPr>
            <w:tcW w:w="1170" w:type="dxa"/>
          </w:tcPr>
          <w:p w14:paraId="17EE58B5" w14:textId="695F5FAF" w:rsidR="008F3850" w:rsidRDefault="00376CD1" w:rsidP="000D6207">
            <w:r>
              <w:t>1/26/2015</w:t>
            </w:r>
          </w:p>
        </w:tc>
        <w:tc>
          <w:tcPr>
            <w:tcW w:w="990" w:type="dxa"/>
          </w:tcPr>
          <w:p w14:paraId="2DCDD8A5" w14:textId="1FC03277" w:rsidR="008F3850" w:rsidRDefault="00376CD1" w:rsidP="000D6207">
            <w:r>
              <w:t>David M</w:t>
            </w:r>
          </w:p>
        </w:tc>
        <w:tc>
          <w:tcPr>
            <w:tcW w:w="6498" w:type="dxa"/>
          </w:tcPr>
          <w:p w14:paraId="4CFCF0F5" w14:textId="31B8FEA7" w:rsidR="008F3850" w:rsidRDefault="00376CD1" w:rsidP="000D6207">
            <w:r>
              <w:t>Renamed "facility location service" to "facility location healthcare service"</w:t>
            </w:r>
            <w:r w:rsidR="00ED77CF">
              <w:t>, underlining, a few clarifications</w:t>
            </w:r>
          </w:p>
        </w:tc>
      </w:tr>
      <w:tr w:rsidR="00FA7B17" w14:paraId="552D34BE" w14:textId="77777777" w:rsidTr="00F6072A">
        <w:trPr>
          <w:cantSplit/>
        </w:trPr>
        <w:tc>
          <w:tcPr>
            <w:tcW w:w="918" w:type="dxa"/>
          </w:tcPr>
          <w:p w14:paraId="6ADA142D" w14:textId="424D4553" w:rsidR="00FA7B17" w:rsidRDefault="00FA7B17" w:rsidP="000D6207">
            <w:r>
              <w:t>5</w:t>
            </w:r>
          </w:p>
        </w:tc>
        <w:tc>
          <w:tcPr>
            <w:tcW w:w="1170" w:type="dxa"/>
          </w:tcPr>
          <w:p w14:paraId="4B4502C6" w14:textId="29695500" w:rsidR="00FA7B17" w:rsidRDefault="00FA7B17" w:rsidP="000D6207">
            <w:r>
              <w:t>2/11/2015</w:t>
            </w:r>
          </w:p>
        </w:tc>
        <w:tc>
          <w:tcPr>
            <w:tcW w:w="990" w:type="dxa"/>
          </w:tcPr>
          <w:p w14:paraId="31884CA8" w14:textId="11F0143C" w:rsidR="00FA7B17" w:rsidRDefault="00F6072A" w:rsidP="000D6207">
            <w:r>
              <w:t>David M</w:t>
            </w:r>
          </w:p>
        </w:tc>
        <w:tc>
          <w:tcPr>
            <w:tcW w:w="6498" w:type="dxa"/>
          </w:tcPr>
          <w:p w14:paraId="54F1A3FE" w14:textId="6F707C8B" w:rsidR="00FA7B17" w:rsidRDefault="00FA7B17" w:rsidP="000D6207">
            <w:r>
              <w:t>Refactor for versioning, move rules</w:t>
            </w:r>
          </w:p>
        </w:tc>
      </w:tr>
      <w:tr w:rsidR="004451CA" w14:paraId="4FF32F2B" w14:textId="77777777" w:rsidTr="00F6072A">
        <w:trPr>
          <w:cantSplit/>
        </w:trPr>
        <w:tc>
          <w:tcPr>
            <w:tcW w:w="918" w:type="dxa"/>
          </w:tcPr>
          <w:p w14:paraId="179F5C26" w14:textId="55FAA213" w:rsidR="004451CA" w:rsidRDefault="004451CA" w:rsidP="000D6207">
            <w:r>
              <w:t>6</w:t>
            </w:r>
          </w:p>
        </w:tc>
        <w:tc>
          <w:tcPr>
            <w:tcW w:w="1170" w:type="dxa"/>
          </w:tcPr>
          <w:p w14:paraId="579ED03B" w14:textId="0B2898FF" w:rsidR="004451CA" w:rsidRDefault="004451CA" w:rsidP="000D6207">
            <w:r>
              <w:t>2/13/2015</w:t>
            </w:r>
          </w:p>
        </w:tc>
        <w:tc>
          <w:tcPr>
            <w:tcW w:w="990" w:type="dxa"/>
          </w:tcPr>
          <w:p w14:paraId="02A74AA5" w14:textId="0A4D63CF" w:rsidR="004451CA" w:rsidRDefault="004451CA" w:rsidP="000D6207">
            <w:r>
              <w:t>David M</w:t>
            </w:r>
          </w:p>
        </w:tc>
        <w:tc>
          <w:tcPr>
            <w:tcW w:w="6498" w:type="dxa"/>
          </w:tcPr>
          <w:p w14:paraId="66E73BEF" w14:textId="3F657251" w:rsidR="004451CA" w:rsidRDefault="004451CA" w:rsidP="000D6207">
            <w:r>
              <w:t>Remove reference to rules 43 and 44, those rules now referenced from UC009</w:t>
            </w:r>
          </w:p>
        </w:tc>
      </w:tr>
      <w:tr w:rsidR="00DE1131" w14:paraId="79F3AFED" w14:textId="77777777" w:rsidTr="00F6072A">
        <w:trPr>
          <w:cantSplit/>
        </w:trPr>
        <w:tc>
          <w:tcPr>
            <w:tcW w:w="918" w:type="dxa"/>
          </w:tcPr>
          <w:p w14:paraId="5424002F" w14:textId="14B12324" w:rsidR="00DE1131" w:rsidRDefault="00DE1131" w:rsidP="000D6207">
            <w:r>
              <w:t>7</w:t>
            </w:r>
          </w:p>
        </w:tc>
        <w:tc>
          <w:tcPr>
            <w:tcW w:w="1170" w:type="dxa"/>
          </w:tcPr>
          <w:p w14:paraId="0427E943" w14:textId="6A9DE249" w:rsidR="00DE1131" w:rsidRDefault="00DE1131" w:rsidP="000D6207">
            <w:r>
              <w:t>2/18/2015</w:t>
            </w:r>
          </w:p>
        </w:tc>
        <w:tc>
          <w:tcPr>
            <w:tcW w:w="990" w:type="dxa"/>
          </w:tcPr>
          <w:p w14:paraId="0A2C6F2F" w14:textId="45FEEBED" w:rsidR="00DE1131" w:rsidRDefault="00DE1131" w:rsidP="000D6207">
            <w:r>
              <w:t>David M</w:t>
            </w:r>
          </w:p>
        </w:tc>
        <w:tc>
          <w:tcPr>
            <w:tcW w:w="6498" w:type="dxa"/>
          </w:tcPr>
          <w:p w14:paraId="65B20842" w14:textId="315AEC1A" w:rsidR="00DE1131" w:rsidRDefault="00DE1131" w:rsidP="008353B9">
            <w:r>
              <w:t xml:space="preserve">Updated for </w:t>
            </w:r>
            <w:r w:rsidR="008353B9">
              <w:t xml:space="preserve">the </w:t>
            </w:r>
            <w:r>
              <w:t xml:space="preserve">additional information </w:t>
            </w:r>
            <w:r w:rsidR="008353B9">
              <w:t xml:space="preserve">related to </w:t>
            </w:r>
            <w:r>
              <w:t>a healthcare service</w:t>
            </w:r>
          </w:p>
        </w:tc>
      </w:tr>
      <w:tr w:rsidR="006872E3" w14:paraId="11C9AA5F" w14:textId="77777777" w:rsidTr="00F6072A">
        <w:trPr>
          <w:cantSplit/>
        </w:trPr>
        <w:tc>
          <w:tcPr>
            <w:tcW w:w="918" w:type="dxa"/>
          </w:tcPr>
          <w:p w14:paraId="1DF02E28" w14:textId="0099B5D0" w:rsidR="006872E3" w:rsidRDefault="006872E3" w:rsidP="000D6207">
            <w:r>
              <w:t>8</w:t>
            </w:r>
          </w:p>
        </w:tc>
        <w:tc>
          <w:tcPr>
            <w:tcW w:w="1170" w:type="dxa"/>
          </w:tcPr>
          <w:p w14:paraId="22277652" w14:textId="23E0A1FD" w:rsidR="006872E3" w:rsidRDefault="006872E3" w:rsidP="000D6207">
            <w:r>
              <w:t>3/6/2015</w:t>
            </w:r>
          </w:p>
        </w:tc>
        <w:tc>
          <w:tcPr>
            <w:tcW w:w="990" w:type="dxa"/>
          </w:tcPr>
          <w:p w14:paraId="5EF2EDB2" w14:textId="7BB32DF1" w:rsidR="006872E3" w:rsidRDefault="006872E3" w:rsidP="000D6207">
            <w:r>
              <w:t>David M</w:t>
            </w:r>
          </w:p>
        </w:tc>
        <w:tc>
          <w:tcPr>
            <w:tcW w:w="6498" w:type="dxa"/>
          </w:tcPr>
          <w:p w14:paraId="1C3BF67F" w14:textId="77777777" w:rsidR="006872E3" w:rsidRDefault="006872E3" w:rsidP="006872E3">
            <w:pPr>
              <w:pStyle w:val="ListParagraph"/>
              <w:numPr>
                <w:ilvl w:val="0"/>
                <w:numId w:val="42"/>
              </w:numPr>
            </w:pPr>
            <w:r>
              <w:t>Removed agency id since it is the same as the facility id</w:t>
            </w:r>
          </w:p>
          <w:p w14:paraId="7DFAC548" w14:textId="77777777" w:rsidR="006872E3" w:rsidRDefault="006872E3" w:rsidP="006872E3">
            <w:pPr>
              <w:pStyle w:val="ListParagraph"/>
              <w:numPr>
                <w:ilvl w:val="0"/>
                <w:numId w:val="42"/>
              </w:numPr>
            </w:pPr>
            <w:r>
              <w:t>Remove rules 105 and 106 that related to agency id</w:t>
            </w:r>
          </w:p>
          <w:p w14:paraId="1E27CB94" w14:textId="77777777" w:rsidR="006872E3" w:rsidRDefault="006872E3" w:rsidP="006872E3">
            <w:pPr>
              <w:pStyle w:val="ListParagraph"/>
              <w:numPr>
                <w:ilvl w:val="0"/>
                <w:numId w:val="42"/>
              </w:numPr>
            </w:pPr>
            <w:r>
              <w:t>Facility id is not required so removed rule 101 which makes it required</w:t>
            </w:r>
          </w:p>
          <w:p w14:paraId="2895B190" w14:textId="1C06F741" w:rsidR="006872E3" w:rsidRDefault="006872E3" w:rsidP="006872E3">
            <w:pPr>
              <w:pStyle w:val="ListParagraph"/>
              <w:numPr>
                <w:ilvl w:val="0"/>
                <w:numId w:val="42"/>
              </w:numPr>
            </w:pPr>
            <w:r>
              <w:t>Fixed "Alternate flow: Terminate service in MMIS" line 2 should be user not system</w:t>
            </w:r>
          </w:p>
        </w:tc>
      </w:tr>
      <w:tr w:rsidR="00F6072A" w14:paraId="7C89E5A5" w14:textId="77777777" w:rsidTr="00F6072A">
        <w:trPr>
          <w:cantSplit/>
        </w:trPr>
        <w:tc>
          <w:tcPr>
            <w:tcW w:w="918" w:type="dxa"/>
          </w:tcPr>
          <w:p w14:paraId="66DEEE72" w14:textId="513BF063" w:rsidR="00F6072A" w:rsidRDefault="00F6072A" w:rsidP="000D6207">
            <w:r>
              <w:t>9</w:t>
            </w:r>
          </w:p>
        </w:tc>
        <w:tc>
          <w:tcPr>
            <w:tcW w:w="1170" w:type="dxa"/>
          </w:tcPr>
          <w:p w14:paraId="116E7FC8" w14:textId="0381F324" w:rsidR="00F6072A" w:rsidRDefault="00F6072A" w:rsidP="000D6207">
            <w:r>
              <w:t>3/27/2015</w:t>
            </w:r>
          </w:p>
        </w:tc>
        <w:tc>
          <w:tcPr>
            <w:tcW w:w="990" w:type="dxa"/>
          </w:tcPr>
          <w:p w14:paraId="5728D281" w14:textId="2B595225" w:rsidR="00F6072A" w:rsidRDefault="00F6072A" w:rsidP="000D6207">
            <w:r>
              <w:t>David M</w:t>
            </w:r>
          </w:p>
        </w:tc>
        <w:tc>
          <w:tcPr>
            <w:tcW w:w="6498" w:type="dxa"/>
          </w:tcPr>
          <w:p w14:paraId="54207734" w14:textId="122D50DE" w:rsidR="00F6072A" w:rsidRDefault="00F6072A" w:rsidP="00F6072A">
            <w:r>
              <w:t>Updated for service requirements and add-on services</w:t>
            </w:r>
          </w:p>
        </w:tc>
      </w:tr>
      <w:tr w:rsidR="00B964D0" w14:paraId="1544AABD" w14:textId="77777777" w:rsidTr="00F6072A">
        <w:trPr>
          <w:cantSplit/>
        </w:trPr>
        <w:tc>
          <w:tcPr>
            <w:tcW w:w="918" w:type="dxa"/>
          </w:tcPr>
          <w:p w14:paraId="53A90098" w14:textId="0656DD6B" w:rsidR="00B964D0" w:rsidRDefault="00B964D0" w:rsidP="000D6207">
            <w:r>
              <w:t>10</w:t>
            </w:r>
          </w:p>
        </w:tc>
        <w:tc>
          <w:tcPr>
            <w:tcW w:w="1170" w:type="dxa"/>
          </w:tcPr>
          <w:p w14:paraId="1588A7A8" w14:textId="4D7913A8" w:rsidR="00B964D0" w:rsidRDefault="00B964D0" w:rsidP="000D6207">
            <w:r>
              <w:t>4/2/2015</w:t>
            </w:r>
          </w:p>
        </w:tc>
        <w:tc>
          <w:tcPr>
            <w:tcW w:w="990" w:type="dxa"/>
          </w:tcPr>
          <w:p w14:paraId="369482BE" w14:textId="38F4004E" w:rsidR="00B964D0" w:rsidRDefault="00B964D0" w:rsidP="000D6207">
            <w:r>
              <w:t>David M</w:t>
            </w:r>
          </w:p>
        </w:tc>
        <w:tc>
          <w:tcPr>
            <w:tcW w:w="6498" w:type="dxa"/>
          </w:tcPr>
          <w:p w14:paraId="7A687B07" w14:textId="361D2FAE" w:rsidR="00B964D0" w:rsidRDefault="00B964D0" w:rsidP="00F6072A">
            <w:r>
              <w:t>Rule scenarios</w:t>
            </w:r>
            <w:bookmarkStart w:id="0" w:name="_GoBack"/>
            <w:bookmarkEnd w:id="0"/>
          </w:p>
        </w:tc>
      </w:tr>
    </w:tbl>
    <w:p w14:paraId="7696E2C6" w14:textId="1B11E244" w:rsidR="009C3240" w:rsidRPr="009C3240" w:rsidRDefault="009C3240" w:rsidP="009C3240"/>
    <w:sectPr w:rsidR="009C3240" w:rsidRPr="009C324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45A5A" w14:textId="77777777" w:rsidR="00F772DF" w:rsidRDefault="00F772DF" w:rsidP="00CF5E6F">
      <w:pPr>
        <w:spacing w:after="0" w:line="240" w:lineRule="auto"/>
      </w:pPr>
      <w:r>
        <w:separator/>
      </w:r>
    </w:p>
  </w:endnote>
  <w:endnote w:type="continuationSeparator" w:id="0">
    <w:p w14:paraId="0C1F83C6" w14:textId="77777777" w:rsidR="00F772DF" w:rsidRDefault="00F772DF" w:rsidP="00CF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A5247" w14:textId="4C080CE8" w:rsidR="00531D2C" w:rsidRDefault="00531D2C">
    <w:pPr>
      <w:pStyle w:val="Footer"/>
      <w:pBdr>
        <w:bottom w:val="single" w:sz="6" w:space="1" w:color="auto"/>
      </w:pBdr>
    </w:pPr>
  </w:p>
  <w:p w14:paraId="2A86B88E" w14:textId="25C32FA8" w:rsidR="00531D2C" w:rsidRDefault="00531D2C">
    <w:pPr>
      <w:pStyle w:val="Footer"/>
    </w:pPr>
    <w:r>
      <w:ptab w:relativeTo="margin" w:alignment="center" w:leader="none"/>
    </w:r>
    <w:r>
      <w:fldChar w:fldCharType="begin"/>
    </w:r>
    <w:r>
      <w:instrText xml:space="preserve"> PAGE   \* MERGEFORMAT </w:instrText>
    </w:r>
    <w:r>
      <w:fldChar w:fldCharType="separate"/>
    </w:r>
    <w:r w:rsidR="00B964D0">
      <w:rPr>
        <w:noProof/>
      </w:rPr>
      <w:t>6</w:t>
    </w:r>
    <w:r>
      <w:fldChar w:fldCharType="end"/>
    </w:r>
    <w:r>
      <w:ptab w:relativeTo="margin" w:alignment="right" w:leader="none"/>
    </w:r>
    <w:r>
      <w:fldChar w:fldCharType="begin"/>
    </w:r>
    <w:r>
      <w:instrText xml:space="preserve"> SAVEDATE  \@ "M/d/yyyy h:mm am/pm"  \* MERGEFORMAT </w:instrText>
    </w:r>
    <w:r>
      <w:fldChar w:fldCharType="separate"/>
    </w:r>
    <w:r w:rsidR="005A5849">
      <w:rPr>
        <w:noProof/>
      </w:rPr>
      <w:t>3/27/2015 7:54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48C06" w14:textId="77777777" w:rsidR="00F772DF" w:rsidRDefault="00F772DF" w:rsidP="00CF5E6F">
      <w:pPr>
        <w:spacing w:after="0" w:line="240" w:lineRule="auto"/>
      </w:pPr>
      <w:r>
        <w:separator/>
      </w:r>
    </w:p>
  </w:footnote>
  <w:footnote w:type="continuationSeparator" w:id="0">
    <w:p w14:paraId="13AF4AF1" w14:textId="77777777" w:rsidR="00F772DF" w:rsidRDefault="00F772DF" w:rsidP="00CF5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DC4B2" w14:textId="77777777" w:rsidR="00E0424C" w:rsidRPr="00FD16F1" w:rsidRDefault="00CF5E6F" w:rsidP="00CF5E6F">
    <w:pPr>
      <w:pStyle w:val="Header"/>
      <w:pBdr>
        <w:bottom w:val="single" w:sz="6" w:space="1" w:color="auto"/>
      </w:pBdr>
      <w:rPr>
        <w:b/>
      </w:rPr>
    </w:pPr>
    <w:r w:rsidRPr="00FD16F1">
      <w:rPr>
        <w:b/>
      </w:rPr>
      <w:t>MPSE Project</w:t>
    </w:r>
    <w:r w:rsidRPr="00FD16F1">
      <w:rPr>
        <w:b/>
      </w:rPr>
      <w:tab/>
    </w:r>
    <w:r w:rsidRPr="00FD16F1">
      <w:rPr>
        <w:b/>
      </w:rPr>
      <w:tab/>
    </w:r>
  </w:p>
  <w:p w14:paraId="69601BD0" w14:textId="06171249" w:rsidR="00CF5E6F" w:rsidRPr="00FD16F1" w:rsidRDefault="00CF5E6F" w:rsidP="00CF5E6F">
    <w:pPr>
      <w:pStyle w:val="Header"/>
      <w:pBdr>
        <w:bottom w:val="single" w:sz="6" w:space="1" w:color="auto"/>
      </w:pBdr>
      <w:rPr>
        <w:b/>
      </w:rPr>
    </w:pPr>
    <w:r w:rsidRPr="00FD16F1">
      <w:rPr>
        <w:b/>
      </w:rPr>
      <w:fldChar w:fldCharType="begin"/>
    </w:r>
    <w:r w:rsidRPr="00FD16F1">
      <w:rPr>
        <w:b/>
      </w:rPr>
      <w:instrText xml:space="preserve"> FILENAME   \* MERGEFORMAT </w:instrText>
    </w:r>
    <w:r w:rsidRPr="00FD16F1">
      <w:rPr>
        <w:b/>
      </w:rPr>
      <w:fldChar w:fldCharType="separate"/>
    </w:r>
    <w:r w:rsidR="00B56B9A">
      <w:rPr>
        <w:b/>
        <w:noProof/>
      </w:rPr>
      <w:t>UC017_User_Manage_Organization_Heathcare_Services.docx</w:t>
    </w:r>
    <w:r w:rsidRPr="00FD16F1">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1040"/>
    <w:multiLevelType w:val="hybridMultilevel"/>
    <w:tmpl w:val="32207DE0"/>
    <w:lvl w:ilvl="0" w:tplc="5ED444A6">
      <w:numFmt w:val="bullet"/>
      <w:lvlText w:val="-"/>
      <w:lvlJc w:val="left"/>
      <w:pPr>
        <w:ind w:left="720" w:hanging="360"/>
      </w:pPr>
      <w:rPr>
        <w:rFonts w:ascii="Calibri" w:eastAsia="Times New Roman" w:hAnsi="Calibri" w:cs="Times New Roman" w:hint="default"/>
      </w:rPr>
    </w:lvl>
    <w:lvl w:ilvl="1" w:tplc="4F96C73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C0690"/>
    <w:multiLevelType w:val="hybridMultilevel"/>
    <w:tmpl w:val="E4D8B6BC"/>
    <w:lvl w:ilvl="0" w:tplc="BF6E87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77696"/>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10CE6F7D"/>
    <w:multiLevelType w:val="hybridMultilevel"/>
    <w:tmpl w:val="D9042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DE7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373316"/>
    <w:multiLevelType w:val="hybridMultilevel"/>
    <w:tmpl w:val="FBE64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2C729B"/>
    <w:multiLevelType w:val="hybridMultilevel"/>
    <w:tmpl w:val="9FD43132"/>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7">
    <w:nsid w:val="26193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3579BC"/>
    <w:multiLevelType w:val="multilevel"/>
    <w:tmpl w:val="931ADCB4"/>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ED34F2"/>
    <w:multiLevelType w:val="multilevel"/>
    <w:tmpl w:val="931ADCB4"/>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35459B"/>
    <w:multiLevelType w:val="multilevel"/>
    <w:tmpl w:val="9020C226"/>
    <w:lvl w:ilvl="0">
      <w:start w:val="1"/>
      <w:numFmt w:val="decimal"/>
      <w:lvlText w:val="%1."/>
      <w:lvlJc w:val="left"/>
      <w:pPr>
        <w:ind w:left="360" w:firstLine="0"/>
      </w:pPr>
      <w:rPr>
        <w:rFonts w:hint="default"/>
        <w:b/>
      </w:rPr>
    </w:lvl>
    <w:lvl w:ilvl="1">
      <w:start w:val="1"/>
      <w:numFmt w:val="decimal"/>
      <w:lvlText w:val="%1.%2."/>
      <w:lvlJc w:val="left"/>
      <w:pPr>
        <w:ind w:left="720" w:firstLine="0"/>
      </w:pPr>
      <w:rPr>
        <w:rFonts w:hint="default"/>
      </w:rPr>
    </w:lvl>
    <w:lvl w:ilvl="2">
      <w:start w:val="1"/>
      <w:numFmt w:val="bullet"/>
      <w:lvlText w:val=""/>
      <w:lvlJc w:val="left"/>
      <w:pPr>
        <w:ind w:left="1080" w:firstLine="0"/>
      </w:pPr>
      <w:rPr>
        <w:rFonts w:ascii="Symbol" w:hAnsi="Symbol" w:hint="default"/>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1">
    <w:nsid w:val="2D014041"/>
    <w:multiLevelType w:val="multilevel"/>
    <w:tmpl w:val="9020C226"/>
    <w:lvl w:ilvl="0">
      <w:start w:val="1"/>
      <w:numFmt w:val="decimal"/>
      <w:lvlText w:val="%1."/>
      <w:lvlJc w:val="left"/>
      <w:pPr>
        <w:ind w:left="270" w:firstLine="0"/>
      </w:pPr>
      <w:rPr>
        <w:rFonts w:hint="default"/>
        <w:b/>
      </w:rPr>
    </w:lvl>
    <w:lvl w:ilvl="1">
      <w:start w:val="1"/>
      <w:numFmt w:val="decimal"/>
      <w:lvlText w:val="%1.%2."/>
      <w:lvlJc w:val="left"/>
      <w:pPr>
        <w:ind w:left="720" w:firstLine="0"/>
      </w:pPr>
      <w:rPr>
        <w:rFonts w:hint="default"/>
      </w:rPr>
    </w:lvl>
    <w:lvl w:ilvl="2">
      <w:start w:val="1"/>
      <w:numFmt w:val="bullet"/>
      <w:lvlText w:val=""/>
      <w:lvlJc w:val="left"/>
      <w:pPr>
        <w:ind w:left="1080" w:firstLine="0"/>
      </w:pPr>
      <w:rPr>
        <w:rFonts w:ascii="Symbol" w:hAnsi="Symbol" w:hint="default"/>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2">
    <w:nsid w:val="302A6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EA42D0"/>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nsid w:val="35EC5F08"/>
    <w:multiLevelType w:val="multilevel"/>
    <w:tmpl w:val="3BDCC74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37EF0BB0"/>
    <w:multiLevelType w:val="hybridMultilevel"/>
    <w:tmpl w:val="3F2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70094"/>
    <w:multiLevelType w:val="hybridMultilevel"/>
    <w:tmpl w:val="4E9A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152474"/>
    <w:multiLevelType w:val="multilevel"/>
    <w:tmpl w:val="BA524E5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nsid w:val="3C606D82"/>
    <w:multiLevelType w:val="hybridMultilevel"/>
    <w:tmpl w:val="B0EAA62A"/>
    <w:lvl w:ilvl="0" w:tplc="2864EF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D34D7E"/>
    <w:multiLevelType w:val="multilevel"/>
    <w:tmpl w:val="8C483AE0"/>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nsid w:val="40DC7B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0374FE"/>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nsid w:val="487868AB"/>
    <w:multiLevelType w:val="hybridMultilevel"/>
    <w:tmpl w:val="6EBE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B43D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B4008CF"/>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5">
    <w:nsid w:val="4C9B1977"/>
    <w:multiLevelType w:val="hybridMultilevel"/>
    <w:tmpl w:val="1ED0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A75CC0"/>
    <w:multiLevelType w:val="hybridMultilevel"/>
    <w:tmpl w:val="F31A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792383"/>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nsid w:val="5E55283B"/>
    <w:multiLevelType w:val="hybridMultilevel"/>
    <w:tmpl w:val="9E7A34F8"/>
    <w:lvl w:ilvl="0" w:tplc="667629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E8E40FC"/>
    <w:multiLevelType w:val="multilevel"/>
    <w:tmpl w:val="FE9893E8"/>
    <w:lvl w:ilvl="0">
      <w:start w:val="1"/>
      <w:numFmt w:val="decimal"/>
      <w:lvlText w:val="%1."/>
      <w:lvlJc w:val="left"/>
      <w:pPr>
        <w:ind w:left="408"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2112"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816" w:hanging="1080"/>
      </w:pPr>
      <w:rPr>
        <w:rFonts w:hint="default"/>
      </w:rPr>
    </w:lvl>
    <w:lvl w:ilvl="5">
      <w:start w:val="1"/>
      <w:numFmt w:val="decimal"/>
      <w:isLgl/>
      <w:lvlText w:val="%1.%2.%3.%4.%5.%6"/>
      <w:lvlJc w:val="left"/>
      <w:pPr>
        <w:ind w:left="4488" w:hanging="1080"/>
      </w:pPr>
      <w:rPr>
        <w:rFonts w:hint="default"/>
      </w:rPr>
    </w:lvl>
    <w:lvl w:ilvl="6">
      <w:start w:val="1"/>
      <w:numFmt w:val="decimal"/>
      <w:isLgl/>
      <w:lvlText w:val="%1.%2.%3.%4.%5.%6.%7"/>
      <w:lvlJc w:val="left"/>
      <w:pPr>
        <w:ind w:left="5520" w:hanging="1440"/>
      </w:pPr>
      <w:rPr>
        <w:rFonts w:hint="default"/>
      </w:rPr>
    </w:lvl>
    <w:lvl w:ilvl="7">
      <w:start w:val="1"/>
      <w:numFmt w:val="decimal"/>
      <w:isLgl/>
      <w:lvlText w:val="%1.%2.%3.%4.%5.%6.%7.%8"/>
      <w:lvlJc w:val="left"/>
      <w:pPr>
        <w:ind w:left="6192" w:hanging="1440"/>
      </w:pPr>
      <w:rPr>
        <w:rFonts w:hint="default"/>
      </w:rPr>
    </w:lvl>
    <w:lvl w:ilvl="8">
      <w:start w:val="1"/>
      <w:numFmt w:val="decimal"/>
      <w:isLgl/>
      <w:lvlText w:val="%1.%2.%3.%4.%5.%6.%7.%8.%9"/>
      <w:lvlJc w:val="left"/>
      <w:pPr>
        <w:ind w:left="6864" w:hanging="1440"/>
      </w:pPr>
      <w:rPr>
        <w:rFonts w:hint="default"/>
      </w:rPr>
    </w:lvl>
  </w:abstractNum>
  <w:abstractNum w:abstractNumId="30">
    <w:nsid w:val="5FB313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5DF6C3D"/>
    <w:multiLevelType w:val="hybridMultilevel"/>
    <w:tmpl w:val="54E0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86E0B"/>
    <w:multiLevelType w:val="hybridMultilevel"/>
    <w:tmpl w:val="C51AF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64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9273E65"/>
    <w:multiLevelType w:val="hybridMultilevel"/>
    <w:tmpl w:val="F7B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9273A1"/>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6">
    <w:nsid w:val="70F1227F"/>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7">
    <w:nsid w:val="72DB1D5B"/>
    <w:multiLevelType w:val="hybridMultilevel"/>
    <w:tmpl w:val="AA9CD366"/>
    <w:lvl w:ilvl="0" w:tplc="BF6E875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nsid w:val="75A20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AA44630"/>
    <w:multiLevelType w:val="hybridMultilevel"/>
    <w:tmpl w:val="0568B042"/>
    <w:lvl w:ilvl="0" w:tplc="4C2E13C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8036C5"/>
    <w:multiLevelType w:val="hybridMultilevel"/>
    <w:tmpl w:val="98E87D0E"/>
    <w:lvl w:ilvl="0" w:tplc="BF6E87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D211DB4"/>
    <w:multiLevelType w:val="hybridMultilevel"/>
    <w:tmpl w:val="283023F6"/>
    <w:lvl w:ilvl="0" w:tplc="0F58268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D2C5E92"/>
    <w:multiLevelType w:val="multilevel"/>
    <w:tmpl w:val="BB46E1BE"/>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6"/>
  </w:num>
  <w:num w:numId="2">
    <w:abstractNumId w:val="34"/>
  </w:num>
  <w:num w:numId="3">
    <w:abstractNumId w:val="11"/>
  </w:num>
  <w:num w:numId="4">
    <w:abstractNumId w:val="10"/>
  </w:num>
  <w:num w:numId="5">
    <w:abstractNumId w:val="16"/>
  </w:num>
  <w:num w:numId="6">
    <w:abstractNumId w:val="32"/>
  </w:num>
  <w:num w:numId="7">
    <w:abstractNumId w:val="8"/>
  </w:num>
  <w:num w:numId="8">
    <w:abstractNumId w:val="2"/>
  </w:num>
  <w:num w:numId="9">
    <w:abstractNumId w:val="19"/>
  </w:num>
  <w:num w:numId="10">
    <w:abstractNumId w:val="28"/>
  </w:num>
  <w:num w:numId="11">
    <w:abstractNumId w:val="14"/>
  </w:num>
  <w:num w:numId="12">
    <w:abstractNumId w:val="42"/>
  </w:num>
  <w:num w:numId="13">
    <w:abstractNumId w:val="17"/>
  </w:num>
  <w:num w:numId="14">
    <w:abstractNumId w:val="41"/>
  </w:num>
  <w:num w:numId="15">
    <w:abstractNumId w:val="25"/>
  </w:num>
  <w:num w:numId="16">
    <w:abstractNumId w:val="29"/>
  </w:num>
  <w:num w:numId="17">
    <w:abstractNumId w:val="13"/>
  </w:num>
  <w:num w:numId="18">
    <w:abstractNumId w:val="31"/>
  </w:num>
  <w:num w:numId="19">
    <w:abstractNumId w:val="22"/>
  </w:num>
  <w:num w:numId="20">
    <w:abstractNumId w:val="15"/>
  </w:num>
  <w:num w:numId="21">
    <w:abstractNumId w:val="24"/>
  </w:num>
  <w:num w:numId="22">
    <w:abstractNumId w:val="26"/>
  </w:num>
  <w:num w:numId="23">
    <w:abstractNumId w:val="23"/>
  </w:num>
  <w:num w:numId="24">
    <w:abstractNumId w:val="33"/>
  </w:num>
  <w:num w:numId="25">
    <w:abstractNumId w:val="9"/>
  </w:num>
  <w:num w:numId="26">
    <w:abstractNumId w:val="21"/>
  </w:num>
  <w:num w:numId="27">
    <w:abstractNumId w:val="3"/>
  </w:num>
  <w:num w:numId="28">
    <w:abstractNumId w:val="38"/>
  </w:num>
  <w:num w:numId="29">
    <w:abstractNumId w:val="4"/>
  </w:num>
  <w:num w:numId="30">
    <w:abstractNumId w:val="20"/>
  </w:num>
  <w:num w:numId="31">
    <w:abstractNumId w:val="27"/>
  </w:num>
  <w:num w:numId="32">
    <w:abstractNumId w:val="35"/>
  </w:num>
  <w:num w:numId="33">
    <w:abstractNumId w:val="12"/>
  </w:num>
  <w:num w:numId="34">
    <w:abstractNumId w:val="30"/>
  </w:num>
  <w:num w:numId="35">
    <w:abstractNumId w:val="40"/>
  </w:num>
  <w:num w:numId="36">
    <w:abstractNumId w:val="1"/>
  </w:num>
  <w:num w:numId="37">
    <w:abstractNumId w:val="36"/>
  </w:num>
  <w:num w:numId="38">
    <w:abstractNumId w:val="7"/>
  </w:num>
  <w:num w:numId="39">
    <w:abstractNumId w:val="18"/>
  </w:num>
  <w:num w:numId="40">
    <w:abstractNumId w:val="39"/>
  </w:num>
  <w:num w:numId="41">
    <w:abstractNumId w:val="0"/>
  </w:num>
  <w:num w:numId="42">
    <w:abstractNumId w:val="37"/>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1F"/>
    <w:rsid w:val="00021AD4"/>
    <w:rsid w:val="00023AC9"/>
    <w:rsid w:val="000257C9"/>
    <w:rsid w:val="00041B73"/>
    <w:rsid w:val="000818FC"/>
    <w:rsid w:val="0008505F"/>
    <w:rsid w:val="000B35BC"/>
    <w:rsid w:val="000C3D9E"/>
    <w:rsid w:val="000F2E95"/>
    <w:rsid w:val="000F4EC1"/>
    <w:rsid w:val="0010193D"/>
    <w:rsid w:val="0012628C"/>
    <w:rsid w:val="00134434"/>
    <w:rsid w:val="00136A0A"/>
    <w:rsid w:val="001742F7"/>
    <w:rsid w:val="00174A1F"/>
    <w:rsid w:val="001A4DB4"/>
    <w:rsid w:val="001D7A03"/>
    <w:rsid w:val="001E473B"/>
    <w:rsid w:val="001E4C25"/>
    <w:rsid w:val="001F3E37"/>
    <w:rsid w:val="001F6802"/>
    <w:rsid w:val="00234D49"/>
    <w:rsid w:val="00246098"/>
    <w:rsid w:val="00250773"/>
    <w:rsid w:val="002542C0"/>
    <w:rsid w:val="00254D75"/>
    <w:rsid w:val="002665C4"/>
    <w:rsid w:val="00271808"/>
    <w:rsid w:val="002839EB"/>
    <w:rsid w:val="002972A9"/>
    <w:rsid w:val="002A7F39"/>
    <w:rsid w:val="002B0C10"/>
    <w:rsid w:val="002B4184"/>
    <w:rsid w:val="002D52D8"/>
    <w:rsid w:val="002D77B0"/>
    <w:rsid w:val="002F644A"/>
    <w:rsid w:val="00316F76"/>
    <w:rsid w:val="00332B2E"/>
    <w:rsid w:val="003364F8"/>
    <w:rsid w:val="003370B7"/>
    <w:rsid w:val="00361AA2"/>
    <w:rsid w:val="003757CD"/>
    <w:rsid w:val="00376CD1"/>
    <w:rsid w:val="00380098"/>
    <w:rsid w:val="00386B1C"/>
    <w:rsid w:val="0039032F"/>
    <w:rsid w:val="00393094"/>
    <w:rsid w:val="003A44AF"/>
    <w:rsid w:val="003C5F36"/>
    <w:rsid w:val="003D3878"/>
    <w:rsid w:val="003D4D98"/>
    <w:rsid w:val="003F1BC7"/>
    <w:rsid w:val="003F33EC"/>
    <w:rsid w:val="003F6C68"/>
    <w:rsid w:val="004028E8"/>
    <w:rsid w:val="004100BE"/>
    <w:rsid w:val="0042275C"/>
    <w:rsid w:val="0043446C"/>
    <w:rsid w:val="00435E64"/>
    <w:rsid w:val="0044105B"/>
    <w:rsid w:val="00444529"/>
    <w:rsid w:val="004451CA"/>
    <w:rsid w:val="004459EC"/>
    <w:rsid w:val="00451197"/>
    <w:rsid w:val="00465E4D"/>
    <w:rsid w:val="004707BD"/>
    <w:rsid w:val="004874DA"/>
    <w:rsid w:val="004C2496"/>
    <w:rsid w:val="005151D2"/>
    <w:rsid w:val="00531D2C"/>
    <w:rsid w:val="00546B55"/>
    <w:rsid w:val="00551C45"/>
    <w:rsid w:val="00563A84"/>
    <w:rsid w:val="00566F06"/>
    <w:rsid w:val="00572058"/>
    <w:rsid w:val="00595DD7"/>
    <w:rsid w:val="005A0C94"/>
    <w:rsid w:val="005A5849"/>
    <w:rsid w:val="005A60C3"/>
    <w:rsid w:val="005B70AE"/>
    <w:rsid w:val="005C0D90"/>
    <w:rsid w:val="005D0090"/>
    <w:rsid w:val="005D08EB"/>
    <w:rsid w:val="00616B24"/>
    <w:rsid w:val="00653607"/>
    <w:rsid w:val="00655E2C"/>
    <w:rsid w:val="006872A3"/>
    <w:rsid w:val="006872E3"/>
    <w:rsid w:val="0069485C"/>
    <w:rsid w:val="006A7042"/>
    <w:rsid w:val="006D6AA0"/>
    <w:rsid w:val="006E65C8"/>
    <w:rsid w:val="006F672F"/>
    <w:rsid w:val="006F7E89"/>
    <w:rsid w:val="00700665"/>
    <w:rsid w:val="007131DF"/>
    <w:rsid w:val="007224DD"/>
    <w:rsid w:val="007238BD"/>
    <w:rsid w:val="007504E7"/>
    <w:rsid w:val="00757E2B"/>
    <w:rsid w:val="00766463"/>
    <w:rsid w:val="00766F04"/>
    <w:rsid w:val="00784F59"/>
    <w:rsid w:val="00793362"/>
    <w:rsid w:val="007A26E6"/>
    <w:rsid w:val="007A7F7E"/>
    <w:rsid w:val="007C11B5"/>
    <w:rsid w:val="007E2CED"/>
    <w:rsid w:val="007E7882"/>
    <w:rsid w:val="007F0C4F"/>
    <w:rsid w:val="00812232"/>
    <w:rsid w:val="00816888"/>
    <w:rsid w:val="00824692"/>
    <w:rsid w:val="008353B9"/>
    <w:rsid w:val="00843DFB"/>
    <w:rsid w:val="0086152E"/>
    <w:rsid w:val="00863F77"/>
    <w:rsid w:val="008645B6"/>
    <w:rsid w:val="00871252"/>
    <w:rsid w:val="00876C75"/>
    <w:rsid w:val="00894C88"/>
    <w:rsid w:val="00895EBF"/>
    <w:rsid w:val="008C258C"/>
    <w:rsid w:val="008C5CC5"/>
    <w:rsid w:val="008D2115"/>
    <w:rsid w:val="008E1C19"/>
    <w:rsid w:val="008F3850"/>
    <w:rsid w:val="009059F4"/>
    <w:rsid w:val="00913A6C"/>
    <w:rsid w:val="00923505"/>
    <w:rsid w:val="0095582C"/>
    <w:rsid w:val="009625DE"/>
    <w:rsid w:val="00983EDF"/>
    <w:rsid w:val="0099135C"/>
    <w:rsid w:val="00992A18"/>
    <w:rsid w:val="009A290E"/>
    <w:rsid w:val="009A515A"/>
    <w:rsid w:val="009B1EF4"/>
    <w:rsid w:val="009C3240"/>
    <w:rsid w:val="009D04E8"/>
    <w:rsid w:val="009D5927"/>
    <w:rsid w:val="009D5ABA"/>
    <w:rsid w:val="00A02916"/>
    <w:rsid w:val="00A060FF"/>
    <w:rsid w:val="00A22C13"/>
    <w:rsid w:val="00A22F1B"/>
    <w:rsid w:val="00A25805"/>
    <w:rsid w:val="00A37FA1"/>
    <w:rsid w:val="00A53711"/>
    <w:rsid w:val="00A609C7"/>
    <w:rsid w:val="00A6721C"/>
    <w:rsid w:val="00A72016"/>
    <w:rsid w:val="00A74426"/>
    <w:rsid w:val="00A76491"/>
    <w:rsid w:val="00A927FC"/>
    <w:rsid w:val="00AD35D9"/>
    <w:rsid w:val="00AD3B48"/>
    <w:rsid w:val="00AD746F"/>
    <w:rsid w:val="00AE7F85"/>
    <w:rsid w:val="00B02883"/>
    <w:rsid w:val="00B2709A"/>
    <w:rsid w:val="00B40F1C"/>
    <w:rsid w:val="00B469E0"/>
    <w:rsid w:val="00B56B9A"/>
    <w:rsid w:val="00B62472"/>
    <w:rsid w:val="00B64850"/>
    <w:rsid w:val="00B71C9B"/>
    <w:rsid w:val="00B7225F"/>
    <w:rsid w:val="00B72B86"/>
    <w:rsid w:val="00B7608E"/>
    <w:rsid w:val="00B9067A"/>
    <w:rsid w:val="00B953E7"/>
    <w:rsid w:val="00B964D0"/>
    <w:rsid w:val="00B974E4"/>
    <w:rsid w:val="00BA2167"/>
    <w:rsid w:val="00BA3287"/>
    <w:rsid w:val="00BA7E7A"/>
    <w:rsid w:val="00BB6F9F"/>
    <w:rsid w:val="00BC67AA"/>
    <w:rsid w:val="00BC7494"/>
    <w:rsid w:val="00BE1D4F"/>
    <w:rsid w:val="00BE236E"/>
    <w:rsid w:val="00BE2B35"/>
    <w:rsid w:val="00BE37A4"/>
    <w:rsid w:val="00C236CB"/>
    <w:rsid w:val="00C3228C"/>
    <w:rsid w:val="00C33B8C"/>
    <w:rsid w:val="00C47C88"/>
    <w:rsid w:val="00C50562"/>
    <w:rsid w:val="00C61678"/>
    <w:rsid w:val="00C6711E"/>
    <w:rsid w:val="00C74628"/>
    <w:rsid w:val="00C845B4"/>
    <w:rsid w:val="00C91C12"/>
    <w:rsid w:val="00C94714"/>
    <w:rsid w:val="00C94746"/>
    <w:rsid w:val="00CC4602"/>
    <w:rsid w:val="00CC5777"/>
    <w:rsid w:val="00CD25DF"/>
    <w:rsid w:val="00CF1A29"/>
    <w:rsid w:val="00CF5D46"/>
    <w:rsid w:val="00CF5E6F"/>
    <w:rsid w:val="00D00C99"/>
    <w:rsid w:val="00D03B86"/>
    <w:rsid w:val="00D10E68"/>
    <w:rsid w:val="00D2143E"/>
    <w:rsid w:val="00D60B4B"/>
    <w:rsid w:val="00D654E3"/>
    <w:rsid w:val="00D812B1"/>
    <w:rsid w:val="00D861DA"/>
    <w:rsid w:val="00D86D9D"/>
    <w:rsid w:val="00DA2ABE"/>
    <w:rsid w:val="00DE1131"/>
    <w:rsid w:val="00DF213C"/>
    <w:rsid w:val="00DF23C7"/>
    <w:rsid w:val="00DF3005"/>
    <w:rsid w:val="00E0424C"/>
    <w:rsid w:val="00E0517B"/>
    <w:rsid w:val="00E12C1F"/>
    <w:rsid w:val="00E135AD"/>
    <w:rsid w:val="00E20237"/>
    <w:rsid w:val="00E31DBC"/>
    <w:rsid w:val="00E524A7"/>
    <w:rsid w:val="00E607D2"/>
    <w:rsid w:val="00E93805"/>
    <w:rsid w:val="00E9780D"/>
    <w:rsid w:val="00E97E9B"/>
    <w:rsid w:val="00EC010E"/>
    <w:rsid w:val="00ED77CF"/>
    <w:rsid w:val="00EF01A8"/>
    <w:rsid w:val="00F26B8F"/>
    <w:rsid w:val="00F278EC"/>
    <w:rsid w:val="00F30886"/>
    <w:rsid w:val="00F318BF"/>
    <w:rsid w:val="00F32E05"/>
    <w:rsid w:val="00F3684C"/>
    <w:rsid w:val="00F42C4C"/>
    <w:rsid w:val="00F5165A"/>
    <w:rsid w:val="00F6072A"/>
    <w:rsid w:val="00F6308F"/>
    <w:rsid w:val="00F63FE4"/>
    <w:rsid w:val="00F772DF"/>
    <w:rsid w:val="00F85BA6"/>
    <w:rsid w:val="00F91362"/>
    <w:rsid w:val="00FA794E"/>
    <w:rsid w:val="00FA7B17"/>
    <w:rsid w:val="00FB7328"/>
    <w:rsid w:val="00FC509A"/>
    <w:rsid w:val="00FD16F1"/>
    <w:rsid w:val="00FD4BDF"/>
    <w:rsid w:val="00FE228E"/>
    <w:rsid w:val="00FE7907"/>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6D5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98"/>
    <w:pPr>
      <w:spacing w:after="120"/>
    </w:pPr>
  </w:style>
  <w:style w:type="paragraph" w:styleId="Heading1">
    <w:name w:val="heading 1"/>
    <w:basedOn w:val="Normal"/>
    <w:next w:val="Normal"/>
    <w:link w:val="Heading1Char"/>
    <w:uiPriority w:val="9"/>
    <w:qFormat/>
    <w:rsid w:val="008C5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C1F"/>
  </w:style>
  <w:style w:type="table" w:styleId="TableGrid">
    <w:name w:val="Table Grid"/>
    <w:basedOn w:val="TableNormal"/>
    <w:uiPriority w:val="59"/>
    <w:rsid w:val="00B7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C9B"/>
    <w:pPr>
      <w:ind w:left="720"/>
      <w:contextualSpacing/>
    </w:p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rPr>
  </w:style>
  <w:style w:type="character" w:styleId="CommentReference">
    <w:name w:val="annotation reference"/>
    <w:basedOn w:val="DefaultParagraphFont"/>
    <w:uiPriority w:val="99"/>
    <w:semiHidden/>
    <w:unhideWhenUsed/>
    <w:rsid w:val="00871252"/>
    <w:rPr>
      <w:sz w:val="16"/>
      <w:szCs w:val="16"/>
    </w:rPr>
  </w:style>
  <w:style w:type="paragraph" w:styleId="CommentText">
    <w:name w:val="annotation text"/>
    <w:basedOn w:val="Normal"/>
    <w:link w:val="CommentTextChar"/>
    <w:uiPriority w:val="99"/>
    <w:semiHidden/>
    <w:unhideWhenUsed/>
    <w:rsid w:val="00871252"/>
    <w:pPr>
      <w:spacing w:line="240" w:lineRule="auto"/>
    </w:pPr>
    <w:rPr>
      <w:sz w:val="20"/>
      <w:szCs w:val="20"/>
    </w:rPr>
  </w:style>
  <w:style w:type="character" w:customStyle="1" w:styleId="CommentTextChar">
    <w:name w:val="Comment Text Char"/>
    <w:basedOn w:val="DefaultParagraphFont"/>
    <w:link w:val="CommentText"/>
    <w:uiPriority w:val="99"/>
    <w:semiHidden/>
    <w:rsid w:val="00871252"/>
    <w:rPr>
      <w:sz w:val="20"/>
      <w:szCs w:val="20"/>
    </w:rPr>
  </w:style>
  <w:style w:type="paragraph" w:styleId="CommentSubject">
    <w:name w:val="annotation subject"/>
    <w:basedOn w:val="CommentText"/>
    <w:next w:val="CommentText"/>
    <w:link w:val="CommentSubjectChar"/>
    <w:uiPriority w:val="99"/>
    <w:semiHidden/>
    <w:unhideWhenUsed/>
    <w:rsid w:val="00871252"/>
    <w:rPr>
      <w:b/>
      <w:bCs/>
    </w:rPr>
  </w:style>
  <w:style w:type="character" w:customStyle="1" w:styleId="CommentSubjectChar">
    <w:name w:val="Comment Subject Char"/>
    <w:basedOn w:val="CommentTextChar"/>
    <w:link w:val="CommentSubject"/>
    <w:uiPriority w:val="99"/>
    <w:semiHidden/>
    <w:rsid w:val="00871252"/>
    <w:rPr>
      <w:b/>
      <w:bCs/>
      <w:sz w:val="20"/>
      <w:szCs w:val="20"/>
    </w:rPr>
  </w:style>
  <w:style w:type="character" w:customStyle="1" w:styleId="Heading1Char">
    <w:name w:val="Heading 1 Char"/>
    <w:basedOn w:val="DefaultParagraphFont"/>
    <w:link w:val="Heading1"/>
    <w:uiPriority w:val="9"/>
    <w:rsid w:val="008C5CC5"/>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8C5CC5"/>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8C5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5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5CC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CF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98"/>
    <w:pPr>
      <w:spacing w:after="120"/>
    </w:pPr>
  </w:style>
  <w:style w:type="paragraph" w:styleId="Heading1">
    <w:name w:val="heading 1"/>
    <w:basedOn w:val="Normal"/>
    <w:next w:val="Normal"/>
    <w:link w:val="Heading1Char"/>
    <w:uiPriority w:val="9"/>
    <w:qFormat/>
    <w:rsid w:val="008C5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C1F"/>
  </w:style>
  <w:style w:type="table" w:styleId="TableGrid">
    <w:name w:val="Table Grid"/>
    <w:basedOn w:val="TableNormal"/>
    <w:uiPriority w:val="59"/>
    <w:rsid w:val="00B7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C9B"/>
    <w:pPr>
      <w:ind w:left="720"/>
      <w:contextualSpacing/>
    </w:p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rPr>
  </w:style>
  <w:style w:type="character" w:styleId="CommentReference">
    <w:name w:val="annotation reference"/>
    <w:basedOn w:val="DefaultParagraphFont"/>
    <w:uiPriority w:val="99"/>
    <w:semiHidden/>
    <w:unhideWhenUsed/>
    <w:rsid w:val="00871252"/>
    <w:rPr>
      <w:sz w:val="16"/>
      <w:szCs w:val="16"/>
    </w:rPr>
  </w:style>
  <w:style w:type="paragraph" w:styleId="CommentText">
    <w:name w:val="annotation text"/>
    <w:basedOn w:val="Normal"/>
    <w:link w:val="CommentTextChar"/>
    <w:uiPriority w:val="99"/>
    <w:semiHidden/>
    <w:unhideWhenUsed/>
    <w:rsid w:val="00871252"/>
    <w:pPr>
      <w:spacing w:line="240" w:lineRule="auto"/>
    </w:pPr>
    <w:rPr>
      <w:sz w:val="20"/>
      <w:szCs w:val="20"/>
    </w:rPr>
  </w:style>
  <w:style w:type="character" w:customStyle="1" w:styleId="CommentTextChar">
    <w:name w:val="Comment Text Char"/>
    <w:basedOn w:val="DefaultParagraphFont"/>
    <w:link w:val="CommentText"/>
    <w:uiPriority w:val="99"/>
    <w:semiHidden/>
    <w:rsid w:val="00871252"/>
    <w:rPr>
      <w:sz w:val="20"/>
      <w:szCs w:val="20"/>
    </w:rPr>
  </w:style>
  <w:style w:type="paragraph" w:styleId="CommentSubject">
    <w:name w:val="annotation subject"/>
    <w:basedOn w:val="CommentText"/>
    <w:next w:val="CommentText"/>
    <w:link w:val="CommentSubjectChar"/>
    <w:uiPriority w:val="99"/>
    <w:semiHidden/>
    <w:unhideWhenUsed/>
    <w:rsid w:val="00871252"/>
    <w:rPr>
      <w:b/>
      <w:bCs/>
    </w:rPr>
  </w:style>
  <w:style w:type="character" w:customStyle="1" w:styleId="CommentSubjectChar">
    <w:name w:val="Comment Subject Char"/>
    <w:basedOn w:val="CommentTextChar"/>
    <w:link w:val="CommentSubject"/>
    <w:uiPriority w:val="99"/>
    <w:semiHidden/>
    <w:rsid w:val="00871252"/>
    <w:rPr>
      <w:b/>
      <w:bCs/>
      <w:sz w:val="20"/>
      <w:szCs w:val="20"/>
    </w:rPr>
  </w:style>
  <w:style w:type="character" w:customStyle="1" w:styleId="Heading1Char">
    <w:name w:val="Heading 1 Char"/>
    <w:basedOn w:val="DefaultParagraphFont"/>
    <w:link w:val="Heading1"/>
    <w:uiPriority w:val="9"/>
    <w:rsid w:val="008C5CC5"/>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8C5CC5"/>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8C5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5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5CC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CF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DECED-7742-41AF-841A-A6DB3BE579D3}">
  <ds:schemaRefs>
    <ds:schemaRef ds:uri="http://schemas.microsoft.com/office/2006/documentManagement/types"/>
    <ds:schemaRef ds:uri="http://schemas.microsoft.com/office/infopath/2007/PartnerControls"/>
    <ds:schemaRef ds:uri="http://purl.org/dc/terms/"/>
    <ds:schemaRef ds:uri="http://purl.org/dc/dcmitype/"/>
    <ds:schemaRef ds:uri="http://www.w3.org/XML/1998/namespace"/>
    <ds:schemaRef ds:uri="http://schemas.microsoft.com/office/2006/metadata/properties"/>
    <ds:schemaRef ds:uri="8fb07803-c468-4910-8515-b6c9a57278a1"/>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DC88A093-8214-4CF9-ADAC-38F92B1E0294}">
  <ds:schemaRefs>
    <ds:schemaRef ds:uri="http://schemas.microsoft.com/sharepoint/events"/>
  </ds:schemaRefs>
</ds:datastoreItem>
</file>

<file path=customXml/itemProps3.xml><?xml version="1.0" encoding="utf-8"?>
<ds:datastoreItem xmlns:ds="http://schemas.openxmlformats.org/officeDocument/2006/customXml" ds:itemID="{619D3417-BE53-4A71-A88C-DE6C76951EF6}">
  <ds:schemaRefs>
    <ds:schemaRef ds:uri="http://schemas.microsoft.com/sharepoint/v3/contenttype/forms"/>
  </ds:schemaRefs>
</ds:datastoreItem>
</file>

<file path=customXml/itemProps4.xml><?xml version="1.0" encoding="utf-8"?>
<ds:datastoreItem xmlns:ds="http://schemas.openxmlformats.org/officeDocument/2006/customXml" ds:itemID="{AA9DCA98-0A3C-4941-8326-D2A82EEE5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D5AAEB-DA77-43CA-980F-08046546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Pirri-Berres, Karen</dc:creator>
  <cp:lastModifiedBy>Marsh, David</cp:lastModifiedBy>
  <cp:revision>20</cp:revision>
  <cp:lastPrinted>2015-03-26T20:53:00Z</cp:lastPrinted>
  <dcterms:created xsi:type="dcterms:W3CDTF">2015-02-18T21:19:00Z</dcterms:created>
  <dcterms:modified xsi:type="dcterms:W3CDTF">2015-04-02T16:50:00Z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