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420"/>
        <w:gridCol w:w="6830"/>
        <w:gridCol w:w="1245"/>
        <w:gridCol w:w="1081"/>
      </w:tblGrid>
      <w:tr w:rsidR="00BA1763" w:rsidRPr="00BA2F60" w14:paraId="09F2D2C9" w14:textId="77777777" w:rsidTr="002B6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0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830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245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81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BA1763" w:rsidRPr="00BA2F60" w14:paraId="68FAFF13" w14:textId="77777777" w:rsidTr="002B685C">
        <w:tc>
          <w:tcPr>
            <w:tcW w:w="420" w:type="dxa"/>
          </w:tcPr>
          <w:p w14:paraId="2EFBC0BB" w14:textId="21CEE497" w:rsidR="00CA6F1B" w:rsidRDefault="00AF4B60" w:rsidP="004733EC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830" w:type="dxa"/>
          </w:tcPr>
          <w:p w14:paraId="0B1D8FBE" w14:textId="37E8DE54" w:rsidR="00CA6F1B" w:rsidRDefault="00CA6F1B" w:rsidP="00C24C5B">
            <w:r>
              <w:t xml:space="preserve">A subset of the information gathered with this use case and </w:t>
            </w:r>
            <w:r w:rsidR="00AF4B60">
              <w:t>referenced</w:t>
            </w:r>
            <w:r>
              <w:t xml:space="preserve"> use cases goes to the PODS screen in MMIS.</w:t>
            </w:r>
            <w:r w:rsidR="00C24C5B">
              <w:t xml:space="preserve">  </w:t>
            </w:r>
            <w:r>
              <w:t xml:space="preserve">The information on the PODS screen is used by a monthly automated process to match against the federal </w:t>
            </w:r>
            <w:r w:rsidRPr="00CA6F1B">
              <w:t>OIG</w:t>
            </w:r>
            <w:r>
              <w:t>,</w:t>
            </w:r>
            <w:r w:rsidRPr="00CA6F1B">
              <w:t xml:space="preserve"> LEIE and SAM database</w:t>
            </w:r>
            <w:r>
              <w:t xml:space="preserve"> looking for people who have been disqualified from providing services.  This screening is a federal r</w:t>
            </w:r>
            <w:r w:rsidR="00AF4B60">
              <w:t>equirement and CMS audits confirm that ongoing checks are being performed.</w:t>
            </w:r>
            <w:r w:rsidR="00C24C5B">
              <w:t xml:space="preserve">  </w:t>
            </w:r>
            <w:r w:rsidR="00AF4B60">
              <w:t>The result of the monthly screening is a digital report of all possible matches.  The specialists perform a verification to confirm the matches</w:t>
            </w:r>
            <w:r w:rsidR="000E0559">
              <w:t xml:space="preserve"> and then takes action</w:t>
            </w:r>
            <w:r w:rsidR="00AF4B60">
              <w:t>.</w:t>
            </w:r>
          </w:p>
        </w:tc>
        <w:tc>
          <w:tcPr>
            <w:tcW w:w="1245" w:type="dxa"/>
          </w:tcPr>
          <w:p w14:paraId="08201C48" w14:textId="7BA609FD" w:rsidR="00CA6F1B" w:rsidRDefault="00CA6F1B" w:rsidP="004733EC"/>
        </w:tc>
        <w:tc>
          <w:tcPr>
            <w:tcW w:w="1081" w:type="dxa"/>
          </w:tcPr>
          <w:p w14:paraId="52E9A8BB" w14:textId="6B400970" w:rsidR="00CA6F1B" w:rsidRDefault="00C24C5B" w:rsidP="004733EC">
            <w:r>
              <w:t>Closed</w:t>
            </w:r>
          </w:p>
        </w:tc>
      </w:tr>
      <w:tr w:rsidR="00BA1763" w:rsidRPr="00BA2F60" w14:paraId="1942A79B" w14:textId="77777777" w:rsidTr="002B685C">
        <w:tc>
          <w:tcPr>
            <w:tcW w:w="420" w:type="dxa"/>
          </w:tcPr>
          <w:p w14:paraId="2C6509C3" w14:textId="1BA5C375" w:rsidR="00ED4634" w:rsidRDefault="00563EE6" w:rsidP="004733EC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830" w:type="dxa"/>
          </w:tcPr>
          <w:p w14:paraId="3B34421A" w14:textId="5FDABFA3" w:rsidR="00ED4634" w:rsidRDefault="0049592C" w:rsidP="00741DD8">
            <w:r>
              <w:t xml:space="preserve">Form DHS-4022C-ENG has a section of conditions that the PCPO supervising professional must </w:t>
            </w:r>
            <w:r w:rsidRPr="00981825">
              <w:t>"acknowledge and certify"</w:t>
            </w:r>
            <w:r>
              <w:t>.  This information will be added as an as</w:t>
            </w:r>
            <w:r w:rsidR="00772BA9">
              <w:t>surance statement</w:t>
            </w:r>
            <w:r w:rsidR="00741DD8">
              <w:t xml:space="preserve">.  </w:t>
            </w:r>
            <w:r w:rsidR="00772BA9">
              <w:t>(</w:t>
            </w:r>
            <w:r w:rsidR="00741DD8">
              <w:t xml:space="preserve">This issue is noted in </w:t>
            </w:r>
            <w:r w:rsidR="00772BA9">
              <w:t>UC091</w:t>
            </w:r>
            <w:r w:rsidR="00741DD8">
              <w:t xml:space="preserve"> assurance statements so it will not be lost</w:t>
            </w:r>
            <w:r w:rsidR="00772BA9">
              <w:t>).</w:t>
            </w:r>
          </w:p>
        </w:tc>
        <w:tc>
          <w:tcPr>
            <w:tcW w:w="1245" w:type="dxa"/>
          </w:tcPr>
          <w:p w14:paraId="5ED8A521" w14:textId="2026968F" w:rsidR="00ED4634" w:rsidRDefault="00ED4634" w:rsidP="004733EC"/>
        </w:tc>
        <w:tc>
          <w:tcPr>
            <w:tcW w:w="1081" w:type="dxa"/>
          </w:tcPr>
          <w:p w14:paraId="3843B9FB" w14:textId="30F0B68A" w:rsidR="00ED4634" w:rsidRDefault="0049592C" w:rsidP="004733EC">
            <w:r>
              <w:t>Closed</w:t>
            </w:r>
          </w:p>
        </w:tc>
      </w:tr>
      <w:tr w:rsidR="00BA1763" w:rsidRPr="00BA2F60" w14:paraId="4B329A46" w14:textId="77777777" w:rsidTr="002B685C">
        <w:tc>
          <w:tcPr>
            <w:tcW w:w="420" w:type="dxa"/>
          </w:tcPr>
          <w:p w14:paraId="6E270DFB" w14:textId="07A537E4" w:rsidR="00526E40" w:rsidRDefault="007C7B69" w:rsidP="00844C0B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830" w:type="dxa"/>
          </w:tcPr>
          <w:p w14:paraId="173D80D4" w14:textId="3BC30BA2" w:rsidR="00526E40" w:rsidRDefault="00526E40" w:rsidP="00844C0B">
            <w:r>
              <w:t xml:space="preserve">Uniqueness of </w:t>
            </w:r>
            <w:r w:rsidR="00F82707">
              <w:t>Persons</w:t>
            </w:r>
          </w:p>
          <w:p w14:paraId="33A68FD4" w14:textId="6C3D4B64" w:rsidR="00526E40" w:rsidRDefault="00526E40" w:rsidP="00844C0B">
            <w:r>
              <w:t xml:space="preserve">Individual </w:t>
            </w:r>
            <w:r w:rsidR="00741DD8" w:rsidRPr="00741DD8">
              <w:rPr>
                <w:u w:val="single"/>
              </w:rPr>
              <w:t>owners/authorized persons</w:t>
            </w:r>
            <w:r>
              <w:t xml:space="preserve"> must have a unique SSN in MMIS</w:t>
            </w:r>
            <w:r w:rsidR="0029406D">
              <w:t xml:space="preserve"> (PODS does not allow same SSN regardless of span)</w:t>
            </w:r>
            <w:r>
              <w:t xml:space="preserve">.  </w:t>
            </w:r>
            <w:r w:rsidR="00D82E14">
              <w:t>Credentialing contacts are not sent to MMIS. Since t</w:t>
            </w:r>
            <w:r>
              <w:t>here is no legal basis for collecting the SSN for the credentialing contact, the SSN cannot be collected prior to roles</w:t>
            </w:r>
            <w:r w:rsidR="00697A52">
              <w:t>.</w:t>
            </w:r>
          </w:p>
          <w:p w14:paraId="4EA978D2" w14:textId="77777777" w:rsidR="00526E40" w:rsidRDefault="00526E40" w:rsidP="00844C0B"/>
          <w:p w14:paraId="44A20817" w14:textId="77777777" w:rsidR="007215A5" w:rsidRDefault="00526E40" w:rsidP="000E7CAB">
            <w:r>
              <w:t>This creates a</w:t>
            </w:r>
            <w:r w:rsidR="00D82E14">
              <w:t xml:space="preserve"> suboptimal </w:t>
            </w:r>
            <w:r>
              <w:t>flow, where the first name, middle name, last name</w:t>
            </w:r>
            <w:r w:rsidR="000E7CAB">
              <w:t xml:space="preserve"> are entered, </w:t>
            </w:r>
            <w:r w:rsidR="007B2025">
              <w:t>and then</w:t>
            </w:r>
            <w:r w:rsidR="000E7CAB">
              <w:t xml:space="preserve"> </w:t>
            </w:r>
            <w:r>
              <w:t xml:space="preserve">one or more roles are entered.  </w:t>
            </w:r>
            <w:r w:rsidR="000E7CAB">
              <w:t xml:space="preserve">Finally the </w:t>
            </w:r>
            <w:r>
              <w:t>SSN is entered.  Not until the SSN is entered will the system be able to stop the user because it is a duplicate.</w:t>
            </w:r>
          </w:p>
          <w:p w14:paraId="171D23B7" w14:textId="77777777" w:rsidR="00F82707" w:rsidRDefault="00F82707" w:rsidP="000E7CAB"/>
          <w:p w14:paraId="6B505B2E" w14:textId="53EFD049" w:rsidR="00F82707" w:rsidRDefault="00F82707" w:rsidP="000E7CAB">
            <w:r>
              <w:t>Not an issues for businesses, since FEIN is always required.</w:t>
            </w:r>
          </w:p>
        </w:tc>
        <w:tc>
          <w:tcPr>
            <w:tcW w:w="1245" w:type="dxa"/>
          </w:tcPr>
          <w:p w14:paraId="04C6DD70" w14:textId="05ED6FB9" w:rsidR="00526E40" w:rsidRDefault="00526E40" w:rsidP="00844C0B"/>
        </w:tc>
        <w:tc>
          <w:tcPr>
            <w:tcW w:w="1081" w:type="dxa"/>
          </w:tcPr>
          <w:p w14:paraId="5C29D08D" w14:textId="491FBE2F" w:rsidR="00526E40" w:rsidRDefault="007B2025" w:rsidP="00844C0B">
            <w:r>
              <w:t>Closed</w:t>
            </w:r>
          </w:p>
        </w:tc>
      </w:tr>
      <w:tr w:rsidR="00BA1763" w:rsidRPr="00BA2F60" w14:paraId="5C97DB13" w14:textId="77777777" w:rsidTr="002B685C">
        <w:tc>
          <w:tcPr>
            <w:tcW w:w="420" w:type="dxa"/>
          </w:tcPr>
          <w:p w14:paraId="690B6E4C" w14:textId="747D2A76" w:rsidR="00400AF9" w:rsidRDefault="007C7B69" w:rsidP="004733EC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830" w:type="dxa"/>
          </w:tcPr>
          <w:p w14:paraId="68D9726C" w14:textId="77777777" w:rsidR="001B613B" w:rsidRDefault="00556E62" w:rsidP="001B613B">
            <w:r>
              <w:t>Disclosure questions</w:t>
            </w:r>
          </w:p>
          <w:p w14:paraId="62D60352" w14:textId="032C0EDE" w:rsidR="00556E62" w:rsidRDefault="00556E62" w:rsidP="001B613B">
            <w:r>
              <w:t>The questions on DHS-5259 that ask if the individual has been convicted of criminal offence, etc. are referred to as "disclosure questions".</w:t>
            </w:r>
          </w:p>
          <w:p w14:paraId="07D46BDA" w14:textId="77777777" w:rsidR="00556E62" w:rsidRDefault="00556E62" w:rsidP="001B613B"/>
          <w:p w14:paraId="68D43A1A" w14:textId="1C22748A" w:rsidR="00556E62" w:rsidRDefault="00556E62" w:rsidP="00556E62">
            <w:r>
              <w:t xml:space="preserve">On DHS-5259, the three disclosure questions are </w:t>
            </w:r>
            <w:r w:rsidR="008D62F7">
              <w:t xml:space="preserve">asked </w:t>
            </w:r>
            <w:r>
              <w:t>once for "any person having an ownership or control interest" and a second time for "any managing employee or agent".</w:t>
            </w:r>
          </w:p>
          <w:p w14:paraId="32EBCD4F" w14:textId="77777777" w:rsidR="00556E62" w:rsidRDefault="00556E62" w:rsidP="00556E62"/>
          <w:p w14:paraId="591C8B3C" w14:textId="21C31569" w:rsidR="00BC4375" w:rsidRDefault="00556E62" w:rsidP="00E5582B">
            <w:r>
              <w:t xml:space="preserve">Within MPSE the decision was made to ask the </w:t>
            </w:r>
            <w:r w:rsidR="00E5582B">
              <w:t xml:space="preserve">disclosure question </w:t>
            </w:r>
            <w:r w:rsidR="00697A52">
              <w:t>to all roles other than "Credentialing Contact".</w:t>
            </w:r>
          </w:p>
          <w:p w14:paraId="70D54810" w14:textId="77777777" w:rsidR="00BC4375" w:rsidRDefault="00BC4375" w:rsidP="00E5582B"/>
          <w:p w14:paraId="769335D8" w14:textId="63C1715A" w:rsidR="000D7FB6" w:rsidRPr="009A2E61" w:rsidRDefault="00BC4375" w:rsidP="00697A52">
            <w:r>
              <w:t xml:space="preserve">A decision was also made to ask the </w:t>
            </w:r>
            <w:r w:rsidR="00697A52">
              <w:t xml:space="preserve">second two </w:t>
            </w:r>
            <w:r>
              <w:t>disclosure questions to organizations.</w:t>
            </w:r>
          </w:p>
        </w:tc>
        <w:tc>
          <w:tcPr>
            <w:tcW w:w="1245" w:type="dxa"/>
          </w:tcPr>
          <w:p w14:paraId="08859051" w14:textId="70B134C2" w:rsidR="00400AF9" w:rsidRDefault="00400AF9" w:rsidP="004733EC"/>
        </w:tc>
        <w:tc>
          <w:tcPr>
            <w:tcW w:w="1081" w:type="dxa"/>
          </w:tcPr>
          <w:p w14:paraId="06FE15D2" w14:textId="5D63A530" w:rsidR="00400AF9" w:rsidRDefault="00AF306F" w:rsidP="004733EC">
            <w:r>
              <w:t>Closed</w:t>
            </w:r>
          </w:p>
        </w:tc>
      </w:tr>
      <w:tr w:rsidR="00BA1763" w:rsidRPr="00BA2F60" w14:paraId="136C2CD4" w14:textId="77777777" w:rsidTr="002B685C">
        <w:tc>
          <w:tcPr>
            <w:tcW w:w="420" w:type="dxa"/>
          </w:tcPr>
          <w:p w14:paraId="7BA124DB" w14:textId="4DAABC62" w:rsidR="009A6285" w:rsidRDefault="00680BC6" w:rsidP="004733EC">
            <w:pPr>
              <w:rPr>
                <w:i/>
              </w:rPr>
            </w:pPr>
            <w:r>
              <w:rPr>
                <w:i/>
              </w:rPr>
              <w:lastRenderedPageBreak/>
              <w:t>6</w:t>
            </w:r>
          </w:p>
        </w:tc>
        <w:tc>
          <w:tcPr>
            <w:tcW w:w="6830" w:type="dxa"/>
          </w:tcPr>
          <w:p w14:paraId="125B2A57" w14:textId="46E94CCC" w:rsidR="009A6285" w:rsidRDefault="009A6285" w:rsidP="00BA1763">
            <w:r>
              <w:t xml:space="preserve">Form DHS-5259 contains </w:t>
            </w:r>
            <w:r w:rsidR="00BA1763">
              <w:t>the following section:</w:t>
            </w:r>
          </w:p>
          <w:p w14:paraId="6EC483AA" w14:textId="78B19B3C" w:rsidR="00BA1763" w:rsidRDefault="00BA1763" w:rsidP="00BA1763">
            <w:r>
              <w:rPr>
                <w:noProof/>
              </w:rPr>
              <w:drawing>
                <wp:inline distT="0" distB="0" distL="0" distR="0" wp14:anchorId="509D46A1" wp14:editId="7F3419A1">
                  <wp:extent cx="4057650" cy="11517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324" cy="117687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 w14:paraId="4E7417BB" w14:textId="77777777" w:rsidR="00BA1763" w:rsidRDefault="00BA1763" w:rsidP="00BA1763"/>
          <w:p w14:paraId="700FECA7" w14:textId="75C3D003" w:rsidR="00BA1763" w:rsidRPr="00AE7A28" w:rsidRDefault="00BA1763" w:rsidP="00BA1763">
            <w:r>
              <w:t>Angie researched and determined that MPSE does not require such a section because it is covered by declaring indirect owners.</w:t>
            </w:r>
          </w:p>
        </w:tc>
        <w:tc>
          <w:tcPr>
            <w:tcW w:w="1245" w:type="dxa"/>
          </w:tcPr>
          <w:p w14:paraId="2DF6AFB1" w14:textId="12B6F1CB" w:rsidR="009A6285" w:rsidRDefault="009A6285" w:rsidP="004733EC"/>
        </w:tc>
        <w:tc>
          <w:tcPr>
            <w:tcW w:w="1081" w:type="dxa"/>
          </w:tcPr>
          <w:p w14:paraId="6BBED7DD" w14:textId="74C6ABE3" w:rsidR="009A6285" w:rsidRDefault="00C24C5B" w:rsidP="004733EC">
            <w:r>
              <w:t>Closed</w:t>
            </w:r>
          </w:p>
        </w:tc>
      </w:tr>
      <w:tr w:rsidR="00680BC6" w:rsidRPr="00BA2F60" w14:paraId="44283DEE" w14:textId="77777777" w:rsidTr="002B685C">
        <w:tc>
          <w:tcPr>
            <w:tcW w:w="420" w:type="dxa"/>
          </w:tcPr>
          <w:p w14:paraId="08C603A5" w14:textId="21960034" w:rsidR="00680BC6" w:rsidRDefault="009220CB" w:rsidP="004733EC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830" w:type="dxa"/>
          </w:tcPr>
          <w:p w14:paraId="2F868013" w14:textId="3202270F" w:rsidR="00680BC6" w:rsidRDefault="00680BC6" w:rsidP="004E31AD">
            <w:r>
              <w:t xml:space="preserve">User </w:t>
            </w:r>
            <w:r w:rsidR="004E31AD">
              <w:t>terminology</w:t>
            </w:r>
            <w:r>
              <w:t xml:space="preserve"> “Person” and “</w:t>
            </w:r>
            <w:r w:rsidR="004E31AD">
              <w:t>Business</w:t>
            </w:r>
            <w:r>
              <w:t xml:space="preserve">” so as not to duplicate the terms used for the </w:t>
            </w:r>
            <w:r w:rsidR="004E31AD">
              <w:t>profile type.</w:t>
            </w:r>
          </w:p>
        </w:tc>
        <w:tc>
          <w:tcPr>
            <w:tcW w:w="1245" w:type="dxa"/>
          </w:tcPr>
          <w:p w14:paraId="55EC160B" w14:textId="77777777" w:rsidR="00680BC6" w:rsidRDefault="00680BC6" w:rsidP="004733EC"/>
        </w:tc>
        <w:tc>
          <w:tcPr>
            <w:tcW w:w="1081" w:type="dxa"/>
          </w:tcPr>
          <w:p w14:paraId="5D16863A" w14:textId="274D2262" w:rsidR="00680BC6" w:rsidRDefault="004E31AD" w:rsidP="004733EC">
            <w:r>
              <w:t>Closed</w:t>
            </w:r>
          </w:p>
        </w:tc>
      </w:tr>
    </w:tbl>
    <w:p w14:paraId="1FCCF1B6" w14:textId="25DABB08" w:rsidR="0037606F" w:rsidRDefault="0037606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62424B" w14:textId="0669B18C" w:rsidR="00EC46AE" w:rsidRDefault="00E20CA1" w:rsidP="00B87ACD">
      <w:pPr>
        <w:pStyle w:val="Heading1"/>
      </w:pPr>
      <w:r>
        <w:lastRenderedPageBreak/>
        <w:t>Description</w:t>
      </w:r>
    </w:p>
    <w:p w14:paraId="03679C18" w14:textId="13447506" w:rsidR="00B87ACD" w:rsidRDefault="00B87ACD" w:rsidP="00B87ACD">
      <w:r>
        <w:t xml:space="preserve">This use case describes managing the </w:t>
      </w:r>
      <w:r w:rsidRPr="00741DD8">
        <w:rPr>
          <w:u w:val="single"/>
        </w:rPr>
        <w:t>ow</w:t>
      </w:r>
      <w:r w:rsidR="00271822" w:rsidRPr="00741DD8">
        <w:rPr>
          <w:u w:val="single"/>
        </w:rPr>
        <w:t>ners</w:t>
      </w:r>
      <w:r w:rsidR="00B45A7B" w:rsidRPr="00741DD8">
        <w:rPr>
          <w:u w:val="single"/>
        </w:rPr>
        <w:t xml:space="preserve"> and authorized </w:t>
      </w:r>
      <w:r w:rsidR="00271822" w:rsidRPr="00741DD8">
        <w:rPr>
          <w:u w:val="single"/>
        </w:rPr>
        <w:t>persons</w:t>
      </w:r>
      <w:r w:rsidR="007B5835">
        <w:t xml:space="preserve"> of a </w:t>
      </w:r>
      <w:r w:rsidR="007B5835" w:rsidRPr="007B5835">
        <w:rPr>
          <w:u w:val="single"/>
        </w:rPr>
        <w:t>provider profile</w:t>
      </w:r>
      <w:r w:rsidR="007B5835">
        <w:t>.</w:t>
      </w:r>
    </w:p>
    <w:p w14:paraId="25D080A4" w14:textId="664B2835" w:rsidR="0051052A" w:rsidRDefault="001F47A0" w:rsidP="00D33B25">
      <w:pPr>
        <w:pStyle w:val="Heading1"/>
        <w:tabs>
          <w:tab w:val="left" w:pos="3125"/>
        </w:tabs>
      </w:pPr>
      <w:r w:rsidRPr="001F47A0">
        <w:t>Primary actor(s)</w:t>
      </w:r>
    </w:p>
    <w:p w14:paraId="211B46FA" w14:textId="762D18BD" w:rsidR="00B87ACD" w:rsidRPr="00AF306F" w:rsidRDefault="00B87ACD" w:rsidP="00904EE1">
      <w:pPr>
        <w:pStyle w:val="ListParagraph"/>
        <w:numPr>
          <w:ilvl w:val="0"/>
          <w:numId w:val="1"/>
        </w:numPr>
        <w:rPr>
          <w:u w:val="double"/>
        </w:rPr>
      </w:pPr>
      <w:r w:rsidRPr="00AF306F">
        <w:rPr>
          <w:u w:val="double"/>
        </w:rPr>
        <w:t>User</w:t>
      </w:r>
    </w:p>
    <w:p w14:paraId="60723859" w14:textId="6EE0A532" w:rsidR="001F47A0" w:rsidRPr="0051052A" w:rsidRDefault="001F47A0" w:rsidP="003D2E1C">
      <w:pPr>
        <w:pStyle w:val="Heading1"/>
        <w:rPr>
          <w:b w:val="0"/>
        </w:rPr>
      </w:pPr>
      <w:r w:rsidRPr="001F47A0">
        <w:t>Main flow:</w:t>
      </w:r>
      <w:r w:rsidR="00D400F8" w:rsidRPr="00D400F8">
        <w:t xml:space="preserve"> </w:t>
      </w:r>
      <w:r w:rsidR="00380A96">
        <w:t xml:space="preserve">Add </w:t>
      </w:r>
      <w:r w:rsidR="00741DD8" w:rsidRPr="00741DD8">
        <w:t>owner/authorized person</w:t>
      </w:r>
    </w:p>
    <w:p w14:paraId="280F6D02" w14:textId="7FEFCCB6" w:rsidR="00D5047E" w:rsidRDefault="00D5047E" w:rsidP="0051052A">
      <w:pPr>
        <w:pStyle w:val="Heading2"/>
      </w:pPr>
      <w:r>
        <w:t>Precondition(s)</w:t>
      </w:r>
    </w:p>
    <w:p w14:paraId="09629D22" w14:textId="31F0C04D" w:rsidR="00870B4F" w:rsidRPr="00870B4F" w:rsidRDefault="00870B4F" w:rsidP="00904EE1">
      <w:pPr>
        <w:pStyle w:val="ListParagraph"/>
        <w:numPr>
          <w:ilvl w:val="0"/>
          <w:numId w:val="3"/>
        </w:numPr>
      </w:pPr>
      <w:r>
        <w:t>Entry</w:t>
      </w:r>
      <w:r w:rsidR="00E51B71">
        <w:t>/updating</w:t>
      </w:r>
      <w:r>
        <w:t xml:space="preserve"> of </w:t>
      </w:r>
      <w:r w:rsidRPr="00870B4F">
        <w:rPr>
          <w:u w:val="single"/>
        </w:rPr>
        <w:t>facility locations</w:t>
      </w:r>
      <w:r>
        <w:t xml:space="preserve"> </w:t>
      </w:r>
      <w:r w:rsidR="00E51B71">
        <w:t xml:space="preserve">is </w:t>
      </w:r>
      <w:r>
        <w:t>complete</w:t>
      </w:r>
    </w:p>
    <w:p w14:paraId="1C3668FB" w14:textId="1E99EC1E" w:rsidR="00976EC6" w:rsidRDefault="00976EC6" w:rsidP="00976EC6">
      <w:pPr>
        <w:pStyle w:val="Heading2"/>
      </w:pPr>
      <w:r>
        <w:t>Steps</w:t>
      </w:r>
    </w:p>
    <w:p w14:paraId="54132978" w14:textId="4A7B0173" w:rsidR="00611E68" w:rsidRDefault="00611E68" w:rsidP="00904EE1">
      <w:pPr>
        <w:pStyle w:val="ListParagraph"/>
        <w:numPr>
          <w:ilvl w:val="0"/>
          <w:numId w:val="2"/>
        </w:numPr>
      </w:pPr>
      <w:r>
        <w:t xml:space="preserve">User invokes option </w:t>
      </w:r>
      <w:r w:rsidR="00380A96">
        <w:t xml:space="preserve">to manage the </w:t>
      </w:r>
      <w:r w:rsidR="00741DD8" w:rsidRPr="00741DD8">
        <w:rPr>
          <w:u w:val="single"/>
        </w:rPr>
        <w:t>owners/authorized persons</w:t>
      </w:r>
      <w:r>
        <w:t xml:space="preserve"> of a </w:t>
      </w:r>
      <w:r w:rsidRPr="00380A96">
        <w:rPr>
          <w:u w:val="single"/>
        </w:rPr>
        <w:t>provider profile</w:t>
      </w:r>
    </w:p>
    <w:p w14:paraId="5076761B" w14:textId="30F78943" w:rsidR="00EC49F9" w:rsidRPr="00EC49F9" w:rsidRDefault="00EC49F9" w:rsidP="00EC49F9">
      <w:pPr>
        <w:pStyle w:val="ListParagraph"/>
        <w:numPr>
          <w:ilvl w:val="0"/>
          <w:numId w:val="2"/>
        </w:numPr>
      </w:pPr>
      <w:r w:rsidRPr="008B55B6">
        <w:t xml:space="preserve">System lists the required but missing </w:t>
      </w:r>
      <w:r>
        <w:rPr>
          <w:u w:val="single"/>
        </w:rPr>
        <w:t>roles</w:t>
      </w:r>
      <w:r w:rsidRPr="00EC49F9">
        <w:t xml:space="preserve"> –</w:t>
      </w:r>
      <w:r>
        <w:t xml:space="preserve"> see</w:t>
      </w:r>
      <w:r w:rsidR="008F2DB6">
        <w:t xml:space="preserve"> use case rules 188, 189, 190, 191, 192, 193 (derived from </w:t>
      </w:r>
      <w:r>
        <w:t>“Own</w:t>
      </w:r>
      <w:r w:rsidR="008F2DB6">
        <w:t>ership Information.xls”)</w:t>
      </w:r>
    </w:p>
    <w:p w14:paraId="09C25701" w14:textId="76753E13" w:rsidR="00611E68" w:rsidRDefault="00611E68" w:rsidP="00904EE1">
      <w:pPr>
        <w:pStyle w:val="ListParagraph"/>
        <w:numPr>
          <w:ilvl w:val="0"/>
          <w:numId w:val="2"/>
        </w:numPr>
      </w:pPr>
      <w:r>
        <w:t xml:space="preserve">System displays a list of previously entered </w:t>
      </w:r>
      <w:r w:rsidR="00741DD8" w:rsidRPr="00741DD8">
        <w:rPr>
          <w:u w:val="single"/>
        </w:rPr>
        <w:t>owners/authorized persons</w:t>
      </w:r>
      <w:r w:rsidR="0029406D" w:rsidRPr="0029406D">
        <w:t xml:space="preserve"> </w:t>
      </w:r>
      <w:r w:rsidR="0029406D">
        <w:t xml:space="preserve">of </w:t>
      </w:r>
      <w:r w:rsidR="00E51B71">
        <w:t>the</w:t>
      </w:r>
      <w:r w:rsidR="0029406D">
        <w:t xml:space="preserve"> </w:t>
      </w:r>
      <w:r w:rsidR="0029406D" w:rsidRPr="00380A96">
        <w:rPr>
          <w:u w:val="single"/>
        </w:rPr>
        <w:t>provider profile</w:t>
      </w:r>
    </w:p>
    <w:p w14:paraId="192B7661" w14:textId="7FFA54E3" w:rsidR="00046216" w:rsidRDefault="00046216" w:rsidP="00904EE1">
      <w:pPr>
        <w:pStyle w:val="ListParagraph"/>
        <w:numPr>
          <w:ilvl w:val="0"/>
          <w:numId w:val="2"/>
        </w:numPr>
      </w:pPr>
      <w:r>
        <w:t xml:space="preserve">User invokes option to add an </w:t>
      </w:r>
      <w:r w:rsidR="00741DD8" w:rsidRPr="00741DD8">
        <w:rPr>
          <w:u w:val="single"/>
        </w:rPr>
        <w:t>owner/authorized person</w:t>
      </w:r>
      <w:r w:rsidR="0019327C">
        <w:t xml:space="preserve"> </w:t>
      </w:r>
      <w:r w:rsidR="0029406D">
        <w:t xml:space="preserve">to the </w:t>
      </w:r>
      <w:r w:rsidR="0029406D" w:rsidRPr="0029406D">
        <w:rPr>
          <w:u w:val="single"/>
        </w:rPr>
        <w:t>provider profile</w:t>
      </w:r>
    </w:p>
    <w:p w14:paraId="2B90181A" w14:textId="4793236F" w:rsidR="00151E4A" w:rsidRDefault="00151E4A" w:rsidP="00904EE1">
      <w:pPr>
        <w:pStyle w:val="ListParagraph"/>
        <w:numPr>
          <w:ilvl w:val="0"/>
          <w:numId w:val="2"/>
        </w:numPr>
      </w:pPr>
      <w:r>
        <w:t xml:space="preserve">User select </w:t>
      </w:r>
      <w:r w:rsidR="00870B4F">
        <w:t xml:space="preserve">the </w:t>
      </w:r>
      <w:r w:rsidR="00E3258A">
        <w:rPr>
          <w:u w:val="single"/>
        </w:rPr>
        <w:t>role</w:t>
      </w:r>
      <w:r w:rsidR="00E3258A" w:rsidRPr="00870B4F">
        <w:rPr>
          <w:u w:val="single"/>
        </w:rPr>
        <w:t xml:space="preserve"> </w:t>
      </w:r>
      <w:r w:rsidR="00870B4F" w:rsidRPr="00870B4F">
        <w:rPr>
          <w:u w:val="single"/>
        </w:rPr>
        <w:t>type</w:t>
      </w:r>
      <w:r w:rsidR="00870B4F">
        <w:t xml:space="preserve"> (</w:t>
      </w:r>
      <w:r w:rsidR="00700FB3">
        <w:t>"</w:t>
      </w:r>
      <w:r w:rsidR="000A1F77">
        <w:t>Person</w:t>
      </w:r>
      <w:r w:rsidR="00700FB3">
        <w:t>"</w:t>
      </w:r>
      <w:r w:rsidR="00870B4F">
        <w:t xml:space="preserve"> or</w:t>
      </w:r>
      <w:r w:rsidR="0019327C">
        <w:t xml:space="preserve"> </w:t>
      </w:r>
      <w:r w:rsidR="00700FB3">
        <w:t>"</w:t>
      </w:r>
      <w:r w:rsidR="000A1F77">
        <w:t>Business</w:t>
      </w:r>
      <w:r w:rsidR="00700FB3">
        <w:t>"</w:t>
      </w:r>
      <w:r w:rsidR="00870B4F">
        <w:t>)</w:t>
      </w:r>
    </w:p>
    <w:p w14:paraId="07DA8FEC" w14:textId="6F2065E5" w:rsidR="00271822" w:rsidRDefault="00151E4A" w:rsidP="00904EE1">
      <w:pPr>
        <w:pStyle w:val="ListParagraph"/>
        <w:numPr>
          <w:ilvl w:val="0"/>
          <w:numId w:val="2"/>
        </w:numPr>
      </w:pPr>
      <w:r>
        <w:t xml:space="preserve">User enters </w:t>
      </w:r>
      <w:r w:rsidR="00741DD8" w:rsidRPr="00741DD8">
        <w:rPr>
          <w:u w:val="single"/>
        </w:rPr>
        <w:t>owner/authorized person</w:t>
      </w:r>
      <w:r w:rsidR="00271822">
        <w:t xml:space="preserve"> </w:t>
      </w:r>
      <w:r w:rsidR="005337F2">
        <w:t>information</w:t>
      </w:r>
      <w:r w:rsidR="00271822">
        <w:t xml:space="preserve"> </w:t>
      </w:r>
      <w:r w:rsidR="00556E62">
        <w:t xml:space="preserve">common to all roles </w:t>
      </w:r>
      <w:r w:rsidR="00271822">
        <w:t>– see Ownership Table.xls</w:t>
      </w:r>
    </w:p>
    <w:p w14:paraId="08A61E61" w14:textId="1751987C" w:rsidR="00556E62" w:rsidRDefault="0023057C" w:rsidP="00904EE1">
      <w:pPr>
        <w:pStyle w:val="ListParagraph"/>
        <w:numPr>
          <w:ilvl w:val="1"/>
          <w:numId w:val="2"/>
        </w:numPr>
      </w:pPr>
      <w:r>
        <w:t>Person</w:t>
      </w:r>
      <w:r w:rsidR="00271822">
        <w:t xml:space="preserve">: </w:t>
      </w:r>
      <w:r w:rsidR="00271822" w:rsidRPr="003A2EA2">
        <w:rPr>
          <w:u w:val="single"/>
        </w:rPr>
        <w:t>first name</w:t>
      </w:r>
      <w:r w:rsidR="00271822">
        <w:t xml:space="preserve">, </w:t>
      </w:r>
      <w:r w:rsidR="00271822" w:rsidRPr="003A2EA2">
        <w:rPr>
          <w:u w:val="single"/>
        </w:rPr>
        <w:t>middle name</w:t>
      </w:r>
      <w:r w:rsidR="00271822">
        <w:t xml:space="preserve">, </w:t>
      </w:r>
      <w:r w:rsidR="00271822" w:rsidRPr="003A2EA2">
        <w:rPr>
          <w:u w:val="single"/>
        </w:rPr>
        <w:t>last name</w:t>
      </w:r>
    </w:p>
    <w:p w14:paraId="5BF8486C" w14:textId="65F5F347" w:rsidR="00F82707" w:rsidRPr="0037606F" w:rsidRDefault="00271822" w:rsidP="00F82707">
      <w:pPr>
        <w:pStyle w:val="ListParagraph"/>
        <w:numPr>
          <w:ilvl w:val="1"/>
          <w:numId w:val="2"/>
        </w:numPr>
      </w:pPr>
      <w:r>
        <w:t xml:space="preserve">Business: </w:t>
      </w:r>
      <w:r w:rsidRPr="003A2EA2">
        <w:rPr>
          <w:u w:val="single"/>
        </w:rPr>
        <w:t>legal name</w:t>
      </w:r>
      <w:r>
        <w:t xml:space="preserve">, </w:t>
      </w:r>
      <w:r w:rsidRPr="003A2EA2">
        <w:rPr>
          <w:u w:val="single"/>
        </w:rPr>
        <w:t>FEIN</w:t>
      </w:r>
      <w:r w:rsidR="00F82707" w:rsidRPr="00F82707">
        <w:t>,</w:t>
      </w:r>
      <w:r w:rsidR="00F82707" w:rsidRPr="0037606F">
        <w:t xml:space="preserve"> </w:t>
      </w:r>
      <w:r w:rsidR="00F82707" w:rsidRPr="00F82707">
        <w:rPr>
          <w:u w:val="single"/>
        </w:rPr>
        <w:t>NPI</w:t>
      </w:r>
      <w:r w:rsidR="00F82707" w:rsidRPr="0037606F">
        <w:t xml:space="preserve">, </w:t>
      </w:r>
      <w:r w:rsidR="00F82707" w:rsidRPr="00F82707">
        <w:rPr>
          <w:u w:val="single"/>
        </w:rPr>
        <w:t>UMPI</w:t>
      </w:r>
      <w:r w:rsidR="00F82707" w:rsidRPr="0037606F">
        <w:t xml:space="preserve">, </w:t>
      </w:r>
      <w:r w:rsidR="00F82707" w:rsidRPr="00F82707">
        <w:rPr>
          <w:u w:val="single"/>
        </w:rPr>
        <w:t xml:space="preserve">two </w:t>
      </w:r>
      <w:r w:rsidR="004B7801">
        <w:rPr>
          <w:u w:val="single"/>
        </w:rPr>
        <w:t xml:space="preserve">exclusion </w:t>
      </w:r>
      <w:r w:rsidR="00F82707" w:rsidRPr="00F82707">
        <w:rPr>
          <w:u w:val="single"/>
        </w:rPr>
        <w:t>disclosure questions</w:t>
      </w:r>
      <w:r w:rsidR="004B7801">
        <w:t xml:space="preserve"> and corresponding </w:t>
      </w:r>
      <w:r w:rsidR="004B7801" w:rsidRPr="004B7801">
        <w:rPr>
          <w:u w:val="single"/>
        </w:rPr>
        <w:t xml:space="preserve">exclusion </w:t>
      </w:r>
      <w:r w:rsidR="00F82707" w:rsidRPr="00F82707">
        <w:rPr>
          <w:u w:val="single"/>
        </w:rPr>
        <w:t>disclosure reason</w:t>
      </w:r>
      <w:r w:rsidR="004B7801">
        <w:rPr>
          <w:u w:val="single"/>
        </w:rPr>
        <w:t>s</w:t>
      </w:r>
      <w:r w:rsidR="00F82707" w:rsidRPr="0037606F">
        <w:t xml:space="preserve">, “Business” </w:t>
      </w:r>
      <w:r w:rsidR="00F82707" w:rsidRPr="00F82707">
        <w:rPr>
          <w:u w:val="single"/>
        </w:rPr>
        <w:t>address</w:t>
      </w:r>
      <w:r w:rsidR="00F82707" w:rsidRPr="0037606F">
        <w:t xml:space="preserve"> via UC012</w:t>
      </w:r>
    </w:p>
    <w:p w14:paraId="135135A7" w14:textId="059AE24E" w:rsidR="00236A53" w:rsidRDefault="00D70E51" w:rsidP="00904EE1">
      <w:pPr>
        <w:pStyle w:val="ListParagraph"/>
        <w:numPr>
          <w:ilvl w:val="0"/>
          <w:numId w:val="2"/>
        </w:numPr>
      </w:pPr>
      <w:r>
        <w:t>U</w:t>
      </w:r>
      <w:r w:rsidR="008A049B">
        <w:t>ser enters</w:t>
      </w:r>
      <w:r w:rsidR="00E51B71">
        <w:t xml:space="preserve"> one or more</w:t>
      </w:r>
      <w:r w:rsidR="008A049B">
        <w:t xml:space="preserve"> </w:t>
      </w:r>
      <w:r w:rsidRPr="0037606F">
        <w:rPr>
          <w:u w:val="single"/>
        </w:rPr>
        <w:t>roles</w:t>
      </w:r>
      <w:r>
        <w:t xml:space="preserve"> </w:t>
      </w:r>
      <w:r w:rsidR="00271822">
        <w:t xml:space="preserve">for the </w:t>
      </w:r>
      <w:r w:rsidR="00741DD8" w:rsidRPr="00741DD8">
        <w:rPr>
          <w:u w:val="single"/>
        </w:rPr>
        <w:t>owner/authorized person</w:t>
      </w:r>
      <w:r w:rsidR="00224FFD">
        <w:t xml:space="preserve"> </w:t>
      </w:r>
      <w:r w:rsidR="00236A53">
        <w:t xml:space="preserve">– see </w:t>
      </w:r>
      <w:r>
        <w:t>UC</w:t>
      </w:r>
      <w:r w:rsidR="00386BF4">
        <w:t>131</w:t>
      </w:r>
    </w:p>
    <w:p w14:paraId="6A730623" w14:textId="6DA7D3EB" w:rsidR="007A0CF1" w:rsidRPr="00C24C5B" w:rsidRDefault="004233FD" w:rsidP="00904EE1">
      <w:pPr>
        <w:pStyle w:val="ListParagraph"/>
        <w:numPr>
          <w:ilvl w:val="0"/>
          <w:numId w:val="2"/>
        </w:numPr>
      </w:pPr>
      <w:r>
        <w:t xml:space="preserve">User enters </w:t>
      </w:r>
      <w:r w:rsidR="002855B0" w:rsidRPr="002855B0">
        <w:rPr>
          <w:u w:val="single"/>
        </w:rPr>
        <w:t>owner/authorized person</w:t>
      </w:r>
      <w:r w:rsidR="002855B0">
        <w:t xml:space="preserve"> </w:t>
      </w:r>
      <w:r>
        <w:t xml:space="preserve">information </w:t>
      </w:r>
      <w:r w:rsidR="002855B0">
        <w:t xml:space="preserve">specific to </w:t>
      </w:r>
      <w:r>
        <w:t xml:space="preserve">their </w:t>
      </w:r>
      <w:r w:rsidRPr="0037606F">
        <w:rPr>
          <w:u w:val="single"/>
        </w:rPr>
        <w:t>role</w:t>
      </w:r>
      <w:r>
        <w:t>(s)</w:t>
      </w:r>
      <w:r w:rsidR="00680BC6">
        <w:t xml:space="preserve"> </w:t>
      </w:r>
      <w:r w:rsidR="0019327C">
        <w:t>– see Ownership Table.xls</w:t>
      </w:r>
    </w:p>
    <w:p w14:paraId="5006D818" w14:textId="2782D92A" w:rsidR="001B2E6A" w:rsidRDefault="0023057C" w:rsidP="00904EE1">
      <w:pPr>
        <w:pStyle w:val="ListParagraph"/>
        <w:numPr>
          <w:ilvl w:val="1"/>
          <w:numId w:val="2"/>
        </w:numPr>
      </w:pPr>
      <w:r>
        <w:t>Person</w:t>
      </w:r>
      <w:r w:rsidR="001B2E6A">
        <w:t xml:space="preserve">: </w:t>
      </w:r>
      <w:r w:rsidR="004C6C48" w:rsidRPr="004C6C48">
        <w:rPr>
          <w:u w:val="single"/>
        </w:rPr>
        <w:t>phone number</w:t>
      </w:r>
      <w:r w:rsidR="004C6C48">
        <w:t xml:space="preserve">, </w:t>
      </w:r>
      <w:r w:rsidR="004C6C48" w:rsidRPr="004C6C48">
        <w:rPr>
          <w:u w:val="single"/>
        </w:rPr>
        <w:t>fax number</w:t>
      </w:r>
      <w:r w:rsidR="004C6C48">
        <w:t xml:space="preserve">, </w:t>
      </w:r>
      <w:r w:rsidR="004C6C48" w:rsidRPr="004C6C48">
        <w:rPr>
          <w:u w:val="single"/>
        </w:rPr>
        <w:t>email address</w:t>
      </w:r>
      <w:r w:rsidR="004C6C48">
        <w:t xml:space="preserve">, </w:t>
      </w:r>
      <w:r w:rsidR="001B2E6A" w:rsidRPr="003A2EA2">
        <w:rPr>
          <w:u w:val="single"/>
        </w:rPr>
        <w:t>social security number</w:t>
      </w:r>
      <w:r w:rsidR="001B2E6A">
        <w:t xml:space="preserve">, </w:t>
      </w:r>
      <w:r w:rsidR="001B2E6A" w:rsidRPr="003A2EA2">
        <w:rPr>
          <w:u w:val="single"/>
        </w:rPr>
        <w:t>date of birth</w:t>
      </w:r>
      <w:r w:rsidR="001B2E6A">
        <w:t xml:space="preserve">, </w:t>
      </w:r>
      <w:r w:rsidR="001B2E6A" w:rsidRPr="003A2EA2">
        <w:rPr>
          <w:u w:val="single"/>
        </w:rPr>
        <w:t>NPI</w:t>
      </w:r>
      <w:r w:rsidR="001B2E6A">
        <w:t xml:space="preserve">, </w:t>
      </w:r>
      <w:r w:rsidR="001B2E6A" w:rsidRPr="003A2EA2">
        <w:rPr>
          <w:u w:val="single"/>
        </w:rPr>
        <w:t>UMPI</w:t>
      </w:r>
      <w:r w:rsidR="00697A52">
        <w:t xml:space="preserve">, </w:t>
      </w:r>
      <w:r w:rsidR="00697A52" w:rsidRPr="003A2EA2">
        <w:rPr>
          <w:u w:val="single"/>
        </w:rPr>
        <w:t xml:space="preserve">three </w:t>
      </w:r>
      <w:r w:rsidR="004B7801">
        <w:rPr>
          <w:u w:val="single"/>
        </w:rPr>
        <w:t xml:space="preserve">exclusion </w:t>
      </w:r>
      <w:r w:rsidR="00697A52" w:rsidRPr="003A2EA2">
        <w:rPr>
          <w:u w:val="single"/>
        </w:rPr>
        <w:t>disclosure questions</w:t>
      </w:r>
      <w:r w:rsidR="004B7801" w:rsidRPr="004B7801">
        <w:t xml:space="preserve"> and corresponding </w:t>
      </w:r>
      <w:r w:rsidR="004B7801" w:rsidRPr="004B7801">
        <w:rPr>
          <w:u w:val="single"/>
        </w:rPr>
        <w:t xml:space="preserve">exclusion </w:t>
      </w:r>
      <w:r w:rsidR="00376857" w:rsidRPr="003A2EA2">
        <w:rPr>
          <w:u w:val="single"/>
        </w:rPr>
        <w:t xml:space="preserve">disclosure </w:t>
      </w:r>
      <w:r w:rsidR="006C0D4E" w:rsidRPr="003A2EA2">
        <w:rPr>
          <w:u w:val="single"/>
        </w:rPr>
        <w:t>reason</w:t>
      </w:r>
      <w:r w:rsidR="004B7801">
        <w:rPr>
          <w:u w:val="single"/>
        </w:rPr>
        <w:t>s</w:t>
      </w:r>
      <w:r w:rsidR="00E51B71" w:rsidRPr="00E51B71">
        <w:t xml:space="preserve">, “Residence” </w:t>
      </w:r>
      <w:r w:rsidR="00E51B71">
        <w:rPr>
          <w:u w:val="single"/>
        </w:rPr>
        <w:t>address</w:t>
      </w:r>
      <w:r w:rsidR="00E51B71" w:rsidRPr="00E51B71">
        <w:t xml:space="preserve"> via UC012</w:t>
      </w:r>
    </w:p>
    <w:p w14:paraId="6FB14761" w14:textId="4C56B881" w:rsidR="002855B0" w:rsidRDefault="002855B0" w:rsidP="00904EE1">
      <w:pPr>
        <w:pStyle w:val="ListParagraph"/>
        <w:numPr>
          <w:ilvl w:val="0"/>
          <w:numId w:val="2"/>
        </w:numPr>
      </w:pPr>
      <w:r>
        <w:t xml:space="preserve">If applicable, user enters </w:t>
      </w:r>
      <w:r w:rsidRPr="002855B0">
        <w:rPr>
          <w:u w:val="single"/>
        </w:rPr>
        <w:t>background studies</w:t>
      </w:r>
      <w:r w:rsidR="00EC535A">
        <w:t xml:space="preserve"> – see UC132</w:t>
      </w:r>
    </w:p>
    <w:p w14:paraId="30E8055A" w14:textId="0BE3D8B3" w:rsidR="002855B0" w:rsidRDefault="002855B0" w:rsidP="00904EE1">
      <w:pPr>
        <w:pStyle w:val="ListParagraph"/>
        <w:numPr>
          <w:ilvl w:val="0"/>
          <w:numId w:val="2"/>
        </w:numPr>
      </w:pPr>
      <w:r>
        <w:t xml:space="preserve">If applicable, user enters </w:t>
      </w:r>
      <w:r w:rsidRPr="002855B0">
        <w:rPr>
          <w:u w:val="single"/>
        </w:rPr>
        <w:t>training</w:t>
      </w:r>
      <w:r>
        <w:t xml:space="preserve"> – see UC138</w:t>
      </w:r>
    </w:p>
    <w:p w14:paraId="1154A16B" w14:textId="255F6D93" w:rsidR="00A32E2B" w:rsidRDefault="00546D66" w:rsidP="00904EE1">
      <w:pPr>
        <w:pStyle w:val="ListParagraph"/>
        <w:numPr>
          <w:ilvl w:val="0"/>
          <w:numId w:val="2"/>
        </w:numPr>
      </w:pPr>
      <w:r>
        <w:t>If applicable, u</w:t>
      </w:r>
      <w:r w:rsidR="00D70E51">
        <w:t xml:space="preserve">ser </w:t>
      </w:r>
      <w:r w:rsidR="00E3258A">
        <w:t>e</w:t>
      </w:r>
      <w:r w:rsidR="008D0C09">
        <w:t>nter</w:t>
      </w:r>
      <w:r w:rsidR="00D70E51">
        <w:t>s</w:t>
      </w:r>
      <w:r w:rsidR="008D0C09">
        <w:t xml:space="preserve"> </w:t>
      </w:r>
      <w:r w:rsidR="0023057C" w:rsidRPr="0023057C">
        <w:rPr>
          <w:u w:val="single"/>
        </w:rPr>
        <w:t xml:space="preserve">residential </w:t>
      </w:r>
      <w:r w:rsidR="008D0C09" w:rsidRPr="0023057C">
        <w:rPr>
          <w:u w:val="single"/>
        </w:rPr>
        <w:t>h</w:t>
      </w:r>
      <w:r w:rsidR="008D0C09" w:rsidRPr="008D0C09">
        <w:rPr>
          <w:u w:val="single"/>
        </w:rPr>
        <w:t xml:space="preserve">ome care </w:t>
      </w:r>
      <w:r w:rsidR="00A32E2B" w:rsidRPr="008D0C09">
        <w:rPr>
          <w:u w:val="single"/>
        </w:rPr>
        <w:t>properties</w:t>
      </w:r>
      <w:r w:rsidR="00AF306F">
        <w:t xml:space="preserve"> – see UC135</w:t>
      </w:r>
    </w:p>
    <w:p w14:paraId="720E7ACD" w14:textId="56B313B6" w:rsidR="00A32E2B" w:rsidRDefault="00E93160" w:rsidP="00904EE1">
      <w:pPr>
        <w:pStyle w:val="ListParagraph"/>
        <w:numPr>
          <w:ilvl w:val="0"/>
          <w:numId w:val="2"/>
        </w:numPr>
      </w:pPr>
      <w:r>
        <w:t>U</w:t>
      </w:r>
      <w:r w:rsidR="00D70E51">
        <w:t xml:space="preserve">ser </w:t>
      </w:r>
      <w:r w:rsidR="00A32E2B">
        <w:t>enter</w:t>
      </w:r>
      <w:r w:rsidR="00D70E51">
        <w:t>s</w:t>
      </w:r>
      <w:r w:rsidR="00A32E2B">
        <w:t xml:space="preserve"> </w:t>
      </w:r>
      <w:r w:rsidR="00A32E2B" w:rsidRPr="00256474">
        <w:rPr>
          <w:u w:val="single"/>
        </w:rPr>
        <w:t>relationships</w:t>
      </w:r>
      <w:r w:rsidR="00A32E2B">
        <w:t xml:space="preserve"> – see </w:t>
      </w:r>
      <w:r w:rsidR="00AF306F">
        <w:t>UC136</w:t>
      </w:r>
    </w:p>
    <w:p w14:paraId="54C7EDE9" w14:textId="5FB9467F" w:rsidR="00A32E2B" w:rsidRDefault="00A32E2B" w:rsidP="00904EE1">
      <w:pPr>
        <w:pStyle w:val="ListParagraph"/>
        <w:numPr>
          <w:ilvl w:val="0"/>
          <w:numId w:val="2"/>
        </w:numPr>
      </w:pPr>
      <w:r>
        <w:t>System validates th</w:t>
      </w:r>
      <w:r w:rsidR="00921E5A">
        <w:t xml:space="preserve">at </w:t>
      </w:r>
      <w:r w:rsidR="00741DD8" w:rsidRPr="00741DD8">
        <w:rPr>
          <w:u w:val="single"/>
        </w:rPr>
        <w:t>owner/authorized person</w:t>
      </w:r>
      <w:r>
        <w:t xml:space="preserve"> r</w:t>
      </w:r>
      <w:r w:rsidR="001D5883">
        <w:t xml:space="preserve">ecord </w:t>
      </w:r>
      <w:r w:rsidR="00921E5A">
        <w:t>has the appropriate fields (</w:t>
      </w:r>
      <w:r w:rsidR="001D5883">
        <w:t>see Ownership Table.xls</w:t>
      </w:r>
      <w:r w:rsidR="00DF6060">
        <w:t xml:space="preserve"> for the list of required/disallowed data </w:t>
      </w:r>
      <w:r w:rsidR="00921E5A">
        <w:t xml:space="preserve">based upon the roles) and the fields are properly formatted (use case rules 35, </w:t>
      </w:r>
      <w:r w:rsidR="00A5352F">
        <w:t>55, 37, 5, 81, 101, 102, 186, 187, 4)</w:t>
      </w:r>
    </w:p>
    <w:p w14:paraId="4D95349F" w14:textId="46F22927" w:rsidR="0019327C" w:rsidRDefault="0019327C" w:rsidP="00904EE1">
      <w:pPr>
        <w:pStyle w:val="ListParagraph"/>
        <w:numPr>
          <w:ilvl w:val="0"/>
          <w:numId w:val="2"/>
        </w:numPr>
      </w:pPr>
      <w:r>
        <w:t xml:space="preserve">Steps </w:t>
      </w:r>
      <w:r w:rsidR="00EC49F9">
        <w:t>2</w:t>
      </w:r>
      <w:r>
        <w:t xml:space="preserve"> – 1</w:t>
      </w:r>
      <w:r w:rsidR="00EC49F9">
        <w:t>3</w:t>
      </w:r>
      <w:r>
        <w:t xml:space="preserve"> are repeated for each </w:t>
      </w:r>
      <w:r w:rsidR="00741DD8" w:rsidRPr="00741DD8">
        <w:rPr>
          <w:u w:val="single"/>
        </w:rPr>
        <w:t>owner/authorized person</w:t>
      </w:r>
    </w:p>
    <w:p w14:paraId="762DBB26" w14:textId="52D94843" w:rsidR="00A32E2B" w:rsidRDefault="00A32E2B" w:rsidP="00904EE1">
      <w:pPr>
        <w:pStyle w:val="ListParagraph"/>
        <w:numPr>
          <w:ilvl w:val="0"/>
          <w:numId w:val="2"/>
        </w:numPr>
      </w:pPr>
      <w:r>
        <w:t xml:space="preserve">User indicates </w:t>
      </w:r>
      <w:r w:rsidR="005337F2">
        <w:t xml:space="preserve">they are finished </w:t>
      </w:r>
      <w:r w:rsidR="00FE6045">
        <w:t xml:space="preserve">managing </w:t>
      </w:r>
      <w:r w:rsidR="00741DD8" w:rsidRPr="00741DD8">
        <w:rPr>
          <w:u w:val="single"/>
        </w:rPr>
        <w:t>owner/authorized person</w:t>
      </w:r>
    </w:p>
    <w:p w14:paraId="08A6E2DB" w14:textId="66074D5F" w:rsidR="002B685C" w:rsidRPr="00921E5A" w:rsidRDefault="005337F2" w:rsidP="00F82707">
      <w:pPr>
        <w:pStyle w:val="ListParagraph"/>
        <w:numPr>
          <w:ilvl w:val="0"/>
          <w:numId w:val="2"/>
        </w:numPr>
      </w:pPr>
      <w:r>
        <w:t xml:space="preserve">System </w:t>
      </w:r>
      <w:r w:rsidR="00F82707">
        <w:t>validates a</w:t>
      </w:r>
      <w:r>
        <w:t xml:space="preserve">ll required </w:t>
      </w:r>
      <w:r w:rsidR="00741DD8" w:rsidRPr="00F82707">
        <w:rPr>
          <w:u w:val="single"/>
        </w:rPr>
        <w:t>owners/authorized person</w:t>
      </w:r>
      <w:r w:rsidR="00DF6060" w:rsidRPr="00F82707">
        <w:rPr>
          <w:u w:val="single"/>
        </w:rPr>
        <w:t xml:space="preserve"> roles</w:t>
      </w:r>
      <w:r>
        <w:t xml:space="preserve"> are present</w:t>
      </w:r>
      <w:r w:rsidR="00F82707">
        <w:t xml:space="preserve"> (</w:t>
      </w:r>
      <w:r w:rsidR="008F2DB6">
        <w:t>see use case rules 188, 189, 190, 191, 192, 193</w:t>
      </w:r>
      <w:r w:rsidR="00F82707">
        <w:t>) and t</w:t>
      </w:r>
      <w:r w:rsidR="002B685C">
        <w:t xml:space="preserve">here are no duplicate </w:t>
      </w:r>
      <w:r w:rsidR="002B685C" w:rsidRPr="00F82707">
        <w:rPr>
          <w:u w:val="single"/>
        </w:rPr>
        <w:t>owner/authorized persons</w:t>
      </w:r>
      <w:r w:rsidR="002B685C">
        <w:t xml:space="preserve"> </w:t>
      </w:r>
      <w:r w:rsidR="00F82707">
        <w:t>(</w:t>
      </w:r>
      <w:r w:rsidR="002B685C">
        <w:t>see use case rule 174</w:t>
      </w:r>
      <w:r w:rsidR="00F82707">
        <w:t>)</w:t>
      </w:r>
    </w:p>
    <w:p w14:paraId="1684341D" w14:textId="0E177F2B" w:rsidR="00A32E2B" w:rsidRPr="00921E5A" w:rsidRDefault="00A32E2B" w:rsidP="00904EE1">
      <w:pPr>
        <w:pStyle w:val="ListParagraph"/>
        <w:numPr>
          <w:ilvl w:val="0"/>
          <w:numId w:val="2"/>
        </w:numPr>
      </w:pPr>
      <w:r w:rsidRPr="00921E5A">
        <w:t>Use case ends</w:t>
      </w:r>
    </w:p>
    <w:p w14:paraId="5B81CCCE" w14:textId="77777777" w:rsidR="0023057C" w:rsidRDefault="0023057C" w:rsidP="0023057C"/>
    <w:p w14:paraId="7F7CBAEA" w14:textId="77777777" w:rsidR="00B37308" w:rsidRDefault="00B37308" w:rsidP="0023057C">
      <w:r>
        <w:t>Flow n</w:t>
      </w:r>
      <w:r w:rsidR="0023057C">
        <w:t>ote</w:t>
      </w:r>
      <w:r>
        <w:t>s</w:t>
      </w:r>
      <w:r w:rsidR="0023057C">
        <w:t>:</w:t>
      </w:r>
    </w:p>
    <w:p w14:paraId="0A7896A3" w14:textId="5C7FC1CE" w:rsidR="0023057C" w:rsidRDefault="00B37308" w:rsidP="00904EE1">
      <w:pPr>
        <w:pStyle w:val="ListParagraph"/>
        <w:numPr>
          <w:ilvl w:val="0"/>
          <w:numId w:val="9"/>
        </w:numPr>
      </w:pPr>
      <w:r>
        <w:t>T</w:t>
      </w:r>
      <w:r w:rsidR="0023057C">
        <w:t xml:space="preserve">he owner/authorized person roles use case (UC131) indicates that the additional information must be cleared if the </w:t>
      </w:r>
      <w:r w:rsidR="00F82707">
        <w:t xml:space="preserve">“triggering” </w:t>
      </w:r>
      <w:r w:rsidR="0023057C">
        <w:t>role</w:t>
      </w:r>
      <w:r w:rsidR="00F82707">
        <w:t>(</w:t>
      </w:r>
      <w:r w:rsidR="0023057C">
        <w:t>s</w:t>
      </w:r>
      <w:r w:rsidR="00F82707">
        <w:t>)</w:t>
      </w:r>
      <w:r w:rsidR="0023057C">
        <w:t xml:space="preserve"> are deleted.</w:t>
      </w:r>
    </w:p>
    <w:p w14:paraId="2CC17821" w14:textId="681A2BE7" w:rsidR="00576D70" w:rsidRDefault="00576D70" w:rsidP="00576D70">
      <w:pPr>
        <w:pStyle w:val="Heading2"/>
      </w:pPr>
      <w:r>
        <w:t>Alternate flow: Conf</w:t>
      </w:r>
      <w:r w:rsidR="00C53760">
        <w:t>i</w:t>
      </w:r>
      <w:r>
        <w:t>rm no owner role without end date</w:t>
      </w:r>
    </w:p>
    <w:p w14:paraId="17426773" w14:textId="486C1343" w:rsidR="00D1620B" w:rsidRDefault="00576D70" w:rsidP="00B37308">
      <w:r>
        <w:t>This flow occurs after step 1</w:t>
      </w:r>
      <w:r w:rsidR="00EC49F9">
        <w:t>6</w:t>
      </w:r>
      <w:r>
        <w:t xml:space="preserve"> if</w:t>
      </w:r>
      <w:r w:rsidR="00D1620B">
        <w:t xml:space="preserve"> the following conditions are true:</w:t>
      </w:r>
    </w:p>
    <w:p w14:paraId="7B7BC8F6" w14:textId="5876A27A" w:rsidR="00D1620B" w:rsidRDefault="00D1620B" w:rsidP="00904EE1">
      <w:pPr>
        <w:pStyle w:val="ListParagraph"/>
        <w:numPr>
          <w:ilvl w:val="0"/>
          <w:numId w:val="11"/>
        </w:numPr>
      </w:pPr>
      <w:r>
        <w:t xml:space="preserve">the </w:t>
      </w:r>
      <w:r w:rsidRPr="00D1620B">
        <w:rPr>
          <w:u w:val="single"/>
        </w:rPr>
        <w:t>entity type</w:t>
      </w:r>
      <w:r>
        <w:t xml:space="preserve"> of the </w:t>
      </w:r>
      <w:r w:rsidRPr="00D1620B">
        <w:rPr>
          <w:u w:val="single"/>
        </w:rPr>
        <w:t>provider profile</w:t>
      </w:r>
      <w:r>
        <w:t xml:space="preserve"> is </w:t>
      </w:r>
      <w:r w:rsidR="008C2C9A">
        <w:t xml:space="preserve">other than </w:t>
      </w:r>
      <w:r>
        <w:t>“Non-Profit”</w:t>
      </w:r>
      <w:r w:rsidR="008C2C9A">
        <w:t xml:space="preserve"> or “Sole Proprietorship”</w:t>
      </w:r>
    </w:p>
    <w:p w14:paraId="05A0A536" w14:textId="77DEB1F5" w:rsidR="00B37308" w:rsidRDefault="008A5F52" w:rsidP="00904EE1">
      <w:pPr>
        <w:pStyle w:val="ListParagraph"/>
        <w:numPr>
          <w:ilvl w:val="0"/>
          <w:numId w:val="11"/>
        </w:numPr>
      </w:pPr>
      <w:r>
        <w:t xml:space="preserve">the </w:t>
      </w:r>
      <w:r w:rsidRPr="00D1620B">
        <w:rPr>
          <w:u w:val="single"/>
        </w:rPr>
        <w:t>provider profile</w:t>
      </w:r>
      <w:r>
        <w:t xml:space="preserve"> has </w:t>
      </w:r>
      <w:r w:rsidR="005D2B93">
        <w:t xml:space="preserve">no </w:t>
      </w:r>
      <w:r w:rsidRPr="00D1620B">
        <w:rPr>
          <w:u w:val="single"/>
        </w:rPr>
        <w:t>owner/authorized person</w:t>
      </w:r>
      <w:r w:rsidR="005D2B93" w:rsidRPr="00D1620B">
        <w:rPr>
          <w:u w:val="single"/>
        </w:rPr>
        <w:t>s</w:t>
      </w:r>
      <w:r>
        <w:t xml:space="preserve"> with</w:t>
      </w:r>
      <w:r w:rsidR="00B37308">
        <w:t xml:space="preserve"> </w:t>
      </w:r>
      <w:r>
        <w:t xml:space="preserve">a </w:t>
      </w:r>
      <w:r w:rsidRPr="00D1620B">
        <w:rPr>
          <w:u w:val="single"/>
        </w:rPr>
        <w:t>role</w:t>
      </w:r>
      <w:r>
        <w:t xml:space="preserve"> that</w:t>
      </w:r>
      <w:r w:rsidR="00B37308">
        <w:t>:</w:t>
      </w:r>
    </w:p>
    <w:p w14:paraId="7D4B6964" w14:textId="77777777" w:rsidR="00B37308" w:rsidRDefault="008A5F52" w:rsidP="00904EE1">
      <w:pPr>
        <w:pStyle w:val="ListParagraph"/>
        <w:numPr>
          <w:ilvl w:val="0"/>
          <w:numId w:val="10"/>
        </w:numPr>
      </w:pPr>
      <w:r>
        <w:t xml:space="preserve">has a </w:t>
      </w:r>
      <w:r w:rsidRPr="00B37308">
        <w:rPr>
          <w:u w:val="single"/>
        </w:rPr>
        <w:t>role name</w:t>
      </w:r>
      <w:r>
        <w:t xml:space="preserve"> of “Owner”</w:t>
      </w:r>
    </w:p>
    <w:p w14:paraId="5D60FCD4" w14:textId="0D32DC72" w:rsidR="00576D70" w:rsidRDefault="008A5F52" w:rsidP="00904EE1">
      <w:pPr>
        <w:pStyle w:val="ListParagraph"/>
        <w:numPr>
          <w:ilvl w:val="0"/>
          <w:numId w:val="10"/>
        </w:numPr>
      </w:pPr>
      <w:r>
        <w:t xml:space="preserve">and </w:t>
      </w:r>
      <w:r w:rsidR="00B37308">
        <w:t xml:space="preserve">does not have a </w:t>
      </w:r>
      <w:r w:rsidRPr="00B37308">
        <w:rPr>
          <w:u w:val="single"/>
        </w:rPr>
        <w:t>termination date</w:t>
      </w:r>
      <w:r w:rsidR="00576D70">
        <w:t>.</w:t>
      </w:r>
    </w:p>
    <w:p w14:paraId="0BDB6A60" w14:textId="77777777" w:rsidR="00576D70" w:rsidRPr="00576D70" w:rsidRDefault="00576D70" w:rsidP="00576D70"/>
    <w:p w14:paraId="0B3BAE5F" w14:textId="797EA4F8" w:rsidR="00576D70" w:rsidRDefault="00576D70" w:rsidP="00904EE1">
      <w:pPr>
        <w:pStyle w:val="ListParagraph"/>
        <w:numPr>
          <w:ilvl w:val="0"/>
          <w:numId w:val="8"/>
        </w:numPr>
      </w:pPr>
      <w:r>
        <w:t>System displays question confirming that t</w:t>
      </w:r>
      <w:r w:rsidRPr="00576D70">
        <w:t>he disclosing entity has no person(s) or business(es) with 5% or more direct or indirect ownership, or mortgage or security interest</w:t>
      </w:r>
      <w:r w:rsidR="006C0ACD">
        <w:t xml:space="preserve">(referred to as the </w:t>
      </w:r>
      <w:r w:rsidR="006C0ACD" w:rsidRPr="006C0ACD">
        <w:rPr>
          <w:u w:val="single"/>
        </w:rPr>
        <w:t>no 5% owners</w:t>
      </w:r>
      <w:r w:rsidR="006C0ACD">
        <w:t xml:space="preserve"> question)</w:t>
      </w:r>
    </w:p>
    <w:p w14:paraId="204AC048" w14:textId="793CA1D3" w:rsidR="00576D70" w:rsidRPr="00615180" w:rsidRDefault="00576D70" w:rsidP="00904EE1">
      <w:pPr>
        <w:pStyle w:val="ListParagraph"/>
        <w:numPr>
          <w:ilvl w:val="0"/>
          <w:numId w:val="8"/>
        </w:numPr>
      </w:pPr>
      <w:r>
        <w:t xml:space="preserve">User confirms there are </w:t>
      </w:r>
      <w:r w:rsidRPr="006C0ACD">
        <w:rPr>
          <w:u w:val="single"/>
        </w:rPr>
        <w:t>no 5% owners</w:t>
      </w:r>
      <w:r>
        <w:t xml:space="preserve"> and </w:t>
      </w:r>
      <w:r w:rsidRPr="00615180">
        <w:t xml:space="preserve">enters </w:t>
      </w:r>
      <w:r>
        <w:t xml:space="preserve">an </w:t>
      </w:r>
      <w:r w:rsidRPr="00615180">
        <w:rPr>
          <w:u w:val="single"/>
        </w:rPr>
        <w:t>electronic signature</w:t>
      </w:r>
      <w:r>
        <w:t xml:space="preserve"> (type in name) and </w:t>
      </w:r>
      <w:r w:rsidRPr="00615180">
        <w:rPr>
          <w:u w:val="single"/>
        </w:rPr>
        <w:t>date</w:t>
      </w:r>
    </w:p>
    <w:p w14:paraId="0C579EF0" w14:textId="224E6A58" w:rsidR="00576D70" w:rsidRDefault="00576D70" w:rsidP="00904EE1">
      <w:pPr>
        <w:pStyle w:val="ListParagraph"/>
        <w:numPr>
          <w:ilvl w:val="0"/>
          <w:numId w:val="8"/>
        </w:numPr>
      </w:pPr>
      <w:r>
        <w:t>Continue with step 16 of the main flow</w:t>
      </w:r>
    </w:p>
    <w:p w14:paraId="733FB629" w14:textId="77777777" w:rsidR="00B37308" w:rsidRDefault="00B37308" w:rsidP="00B37308"/>
    <w:p w14:paraId="10C6DCB6" w14:textId="1D89F605" w:rsidR="00B37308" w:rsidRDefault="00B37308" w:rsidP="00B37308">
      <w:r>
        <w:t xml:space="preserve">Note: User must either confirm </w:t>
      </w:r>
      <w:r w:rsidRPr="00B37308">
        <w:rPr>
          <w:u w:val="single"/>
        </w:rPr>
        <w:t>no 5% owners</w:t>
      </w:r>
      <w:r>
        <w:t xml:space="preserve"> or add a </w:t>
      </w:r>
      <w:r w:rsidRPr="00B37308">
        <w:rPr>
          <w:u w:val="single"/>
        </w:rPr>
        <w:t>role</w:t>
      </w:r>
      <w:r>
        <w:t xml:space="preserve"> with a </w:t>
      </w:r>
      <w:r w:rsidRPr="00B37308">
        <w:rPr>
          <w:u w:val="single"/>
        </w:rPr>
        <w:t>role name</w:t>
      </w:r>
      <w:r>
        <w:t xml:space="preserve"> of “Owner”.</w:t>
      </w:r>
      <w:bookmarkStart w:id="0" w:name="_GoBack"/>
      <w:bookmarkEnd w:id="0"/>
    </w:p>
    <w:p w14:paraId="1F64F796" w14:textId="22E449A4" w:rsidR="00CE4D1E" w:rsidRDefault="00CE4D1E" w:rsidP="00CE4D1E">
      <w:pPr>
        <w:pStyle w:val="Heading2"/>
      </w:pPr>
      <w:r>
        <w:t xml:space="preserve">Alternate flow: </w:t>
      </w:r>
      <w:r w:rsidR="00636387">
        <w:t>Previously no owner role without end date</w:t>
      </w:r>
    </w:p>
    <w:p w14:paraId="7F7AF0E9" w14:textId="2ED61616" w:rsidR="00CE4D1E" w:rsidRDefault="00CE4D1E" w:rsidP="00CE4D1E">
      <w:r>
        <w:t xml:space="preserve">This flow occurs after step </w:t>
      </w:r>
      <w:r w:rsidR="00636387">
        <w:t>1</w:t>
      </w:r>
      <w:r w:rsidR="00EC49F9">
        <w:t>6</w:t>
      </w:r>
      <w:r>
        <w:t xml:space="preserve"> of the main flow </w:t>
      </w:r>
      <w:r w:rsidR="00636387">
        <w:t xml:space="preserve">when the </w:t>
      </w:r>
      <w:r>
        <w:t xml:space="preserve">user has previously </w:t>
      </w:r>
      <w:r w:rsidR="00636387">
        <w:t>confirmed that there were no 5% owners then added a 5% owner</w:t>
      </w:r>
    </w:p>
    <w:p w14:paraId="2A790472" w14:textId="77777777" w:rsidR="00CE4D1E" w:rsidRDefault="00CE4D1E" w:rsidP="00CE4D1E"/>
    <w:p w14:paraId="75118218" w14:textId="4829B660" w:rsidR="00636387" w:rsidRDefault="00636387" w:rsidP="00904EE1">
      <w:pPr>
        <w:pStyle w:val="ListParagraph"/>
        <w:numPr>
          <w:ilvl w:val="0"/>
          <w:numId w:val="6"/>
        </w:numPr>
      </w:pPr>
      <w:r>
        <w:t>System determines that the</w:t>
      </w:r>
      <w:r w:rsidR="00EC2C3E">
        <w:t xml:space="preserve"> </w:t>
      </w:r>
      <w:r w:rsidR="00EC2C3E" w:rsidRPr="00EC2C3E">
        <w:rPr>
          <w:u w:val="single"/>
        </w:rPr>
        <w:t>provider profile</w:t>
      </w:r>
      <w:r w:rsidR="00EC2C3E">
        <w:t xml:space="preserve"> has an </w:t>
      </w:r>
      <w:r w:rsidR="00EC2C3E" w:rsidRPr="00EC2C3E">
        <w:rPr>
          <w:u w:val="single"/>
        </w:rPr>
        <w:t>owner/authorized person</w:t>
      </w:r>
      <w:r w:rsidR="00EC2C3E">
        <w:t xml:space="preserve"> with a </w:t>
      </w:r>
      <w:r w:rsidR="00EC2C3E" w:rsidRPr="00EC2C3E">
        <w:rPr>
          <w:u w:val="single"/>
        </w:rPr>
        <w:t>role</w:t>
      </w:r>
      <w:r w:rsidR="00EC2C3E">
        <w:t xml:space="preserve"> that has a </w:t>
      </w:r>
      <w:r w:rsidR="00EC2C3E" w:rsidRPr="00EC2C3E">
        <w:rPr>
          <w:u w:val="single"/>
        </w:rPr>
        <w:t>role name</w:t>
      </w:r>
      <w:r w:rsidR="00EC2C3E">
        <w:t xml:space="preserve"> of “Owner” </w:t>
      </w:r>
      <w:r>
        <w:t xml:space="preserve">without an </w:t>
      </w:r>
      <w:r w:rsidR="00EC2C3E">
        <w:rPr>
          <w:u w:val="single"/>
        </w:rPr>
        <w:t>termination</w:t>
      </w:r>
      <w:r w:rsidRPr="00EC2C3E">
        <w:rPr>
          <w:u w:val="single"/>
        </w:rPr>
        <w:t xml:space="preserve"> date</w:t>
      </w:r>
    </w:p>
    <w:p w14:paraId="106628F3" w14:textId="1AFD9499" w:rsidR="00CE4D1E" w:rsidRDefault="00CE4D1E" w:rsidP="00904EE1">
      <w:pPr>
        <w:pStyle w:val="ListParagraph"/>
        <w:numPr>
          <w:ilvl w:val="0"/>
          <w:numId w:val="6"/>
        </w:numPr>
      </w:pPr>
      <w:r>
        <w:t>System clears the</w:t>
      </w:r>
      <w:r w:rsidR="00636387">
        <w:t xml:space="preserve"> answer to the </w:t>
      </w:r>
      <w:r w:rsidR="00636387" w:rsidRPr="00636387">
        <w:rPr>
          <w:u w:val="single"/>
        </w:rPr>
        <w:t>no 5% owner question</w:t>
      </w:r>
      <w:r w:rsidR="00636387">
        <w:t xml:space="preserve">, the </w:t>
      </w:r>
      <w:r w:rsidRPr="00636387">
        <w:rPr>
          <w:u w:val="single"/>
        </w:rPr>
        <w:t>electronic signature</w:t>
      </w:r>
      <w:r>
        <w:t xml:space="preserve"> and </w:t>
      </w:r>
      <w:r w:rsidRPr="00636387">
        <w:rPr>
          <w:u w:val="single"/>
        </w:rPr>
        <w:t>date</w:t>
      </w:r>
    </w:p>
    <w:p w14:paraId="3A3D9D5D" w14:textId="13D1F492" w:rsidR="00CE4D1E" w:rsidRPr="00830684" w:rsidRDefault="00CE4D1E" w:rsidP="00904EE1">
      <w:pPr>
        <w:pStyle w:val="ListParagraph"/>
        <w:numPr>
          <w:ilvl w:val="0"/>
          <w:numId w:val="6"/>
        </w:numPr>
      </w:pPr>
      <w:r>
        <w:t xml:space="preserve">Continue with step </w:t>
      </w:r>
      <w:r w:rsidR="00636387">
        <w:t>1</w:t>
      </w:r>
      <w:r w:rsidR="00EC49F9">
        <w:t>7</w:t>
      </w:r>
      <w:r>
        <w:t xml:space="preserve"> of the main flow</w:t>
      </w:r>
    </w:p>
    <w:p w14:paraId="71724A20" w14:textId="2D82DB1C" w:rsidR="0051052A" w:rsidRDefault="000A31D6" w:rsidP="000A31D6">
      <w:pPr>
        <w:pStyle w:val="Heading2"/>
      </w:pPr>
      <w:r>
        <w:t>Alternate flow:</w:t>
      </w:r>
      <w:r w:rsidR="00611E68">
        <w:t xml:space="preserve"> </w:t>
      </w:r>
      <w:r w:rsidR="00256474">
        <w:t xml:space="preserve">Update </w:t>
      </w:r>
      <w:r w:rsidR="00741DD8" w:rsidRPr="00636387">
        <w:t>owner/authorized person</w:t>
      </w:r>
    </w:p>
    <w:p w14:paraId="1585810F" w14:textId="778C6940" w:rsidR="00520D0D" w:rsidRDefault="005B421F" w:rsidP="00256474">
      <w:r>
        <w:t xml:space="preserve">This flow begins after step </w:t>
      </w:r>
      <w:r w:rsidR="00D86001">
        <w:t>4</w:t>
      </w:r>
      <w:r>
        <w:t xml:space="preserve"> of the main flow.</w:t>
      </w:r>
    </w:p>
    <w:p w14:paraId="323B0208" w14:textId="77777777" w:rsidR="005B421F" w:rsidRDefault="005B421F" w:rsidP="00256474"/>
    <w:p w14:paraId="044A7A05" w14:textId="2F746D50" w:rsidR="005B421F" w:rsidRDefault="005B421F" w:rsidP="00904EE1">
      <w:pPr>
        <w:pStyle w:val="ListParagraph"/>
        <w:numPr>
          <w:ilvl w:val="0"/>
          <w:numId w:val="4"/>
        </w:numPr>
      </w:pPr>
      <w:r>
        <w:t xml:space="preserve">User selects an </w:t>
      </w:r>
      <w:r w:rsidR="00741DD8" w:rsidRPr="00741DD8">
        <w:rPr>
          <w:u w:val="single"/>
        </w:rPr>
        <w:t>owner/authorized person</w:t>
      </w:r>
      <w:r>
        <w:t xml:space="preserve"> </w:t>
      </w:r>
      <w:r w:rsidR="00191238">
        <w:t>and invokes update option</w:t>
      </w:r>
    </w:p>
    <w:p w14:paraId="3EEE303D" w14:textId="3C6677EA" w:rsidR="005B421F" w:rsidRDefault="00A06472" w:rsidP="00904EE1">
      <w:pPr>
        <w:pStyle w:val="ListParagraph"/>
        <w:numPr>
          <w:ilvl w:val="0"/>
          <w:numId w:val="4"/>
        </w:numPr>
      </w:pPr>
      <w:r>
        <w:t>C</w:t>
      </w:r>
      <w:r w:rsidR="005B421F">
        <w:t xml:space="preserve">ontinue with step </w:t>
      </w:r>
      <w:r w:rsidR="00EC2C3E">
        <w:t>5</w:t>
      </w:r>
      <w:r>
        <w:t xml:space="preserve"> of the main flow</w:t>
      </w:r>
    </w:p>
    <w:p w14:paraId="7A2DC429" w14:textId="77777777" w:rsidR="00B95D94" w:rsidRDefault="00B95D94" w:rsidP="00B95D94"/>
    <w:p w14:paraId="5DC1637F" w14:textId="0F92900F" w:rsidR="00D86001" w:rsidRDefault="00B37308" w:rsidP="00B95D94">
      <w:r>
        <w:t>Flow n</w:t>
      </w:r>
      <w:r w:rsidR="00B95D94">
        <w:t>ote</w:t>
      </w:r>
      <w:r w:rsidR="00D86001">
        <w:t>s</w:t>
      </w:r>
      <w:r w:rsidR="00B95D94">
        <w:t>:</w:t>
      </w:r>
    </w:p>
    <w:p w14:paraId="7CD0981D" w14:textId="60091270" w:rsidR="00D86001" w:rsidRDefault="00D86001" w:rsidP="00904EE1">
      <w:pPr>
        <w:pStyle w:val="ListParagraph"/>
        <w:numPr>
          <w:ilvl w:val="0"/>
          <w:numId w:val="7"/>
        </w:numPr>
      </w:pPr>
      <w:r>
        <w:t xml:space="preserve">The only field that cannot be updated is the </w:t>
      </w:r>
      <w:r w:rsidRPr="00B37308">
        <w:rPr>
          <w:u w:val="single"/>
        </w:rPr>
        <w:t>role type</w:t>
      </w:r>
      <w:r>
        <w:t xml:space="preserve">.  If </w:t>
      </w:r>
      <w:r w:rsidR="00FE6045">
        <w:t xml:space="preserve">the </w:t>
      </w:r>
      <w:r w:rsidR="00FE6045" w:rsidRPr="00B37308">
        <w:rPr>
          <w:u w:val="single"/>
        </w:rPr>
        <w:t>role type</w:t>
      </w:r>
      <w:r w:rsidR="00FE6045">
        <w:t xml:space="preserve"> is incorrect</w:t>
      </w:r>
      <w:r>
        <w:t xml:space="preserve">, the record must be deleted and </w:t>
      </w:r>
      <w:r w:rsidR="00FE6045">
        <w:t>re-</w:t>
      </w:r>
      <w:r>
        <w:t>added correctly.</w:t>
      </w:r>
    </w:p>
    <w:p w14:paraId="20A80A40" w14:textId="295605F8" w:rsidR="00B95D94" w:rsidRDefault="00B95D94" w:rsidP="00904EE1">
      <w:pPr>
        <w:pStyle w:val="ListParagraph"/>
        <w:numPr>
          <w:ilvl w:val="0"/>
          <w:numId w:val="7"/>
        </w:numPr>
      </w:pPr>
      <w:r>
        <w:t>In MMIS or not in MMIS is not relevant</w:t>
      </w:r>
      <w:r w:rsidR="007350B0">
        <w:t xml:space="preserve"> to </w:t>
      </w:r>
      <w:r w:rsidR="00741DD8" w:rsidRPr="00D86001">
        <w:rPr>
          <w:u w:val="single"/>
        </w:rPr>
        <w:t>owners/authorized persons</w:t>
      </w:r>
      <w:r>
        <w:t>, therefore one update flow for both.</w:t>
      </w:r>
    </w:p>
    <w:p w14:paraId="3DB7DD18" w14:textId="2BA8306E" w:rsidR="00170546" w:rsidRDefault="00170546" w:rsidP="00170546">
      <w:pPr>
        <w:pStyle w:val="Heading2"/>
      </w:pPr>
      <w:r>
        <w:lastRenderedPageBreak/>
        <w:t xml:space="preserve">Alternate flow: Delete </w:t>
      </w:r>
      <w:r w:rsidR="00741DD8" w:rsidRPr="00636387">
        <w:t>owner/authorized person</w:t>
      </w:r>
      <w:r>
        <w:t xml:space="preserve"> not "in MMIS"</w:t>
      </w:r>
    </w:p>
    <w:p w14:paraId="47E09C11" w14:textId="705E4402" w:rsidR="009D1A01" w:rsidRDefault="009D1A01" w:rsidP="00256474">
      <w:r>
        <w:t xml:space="preserve">This flow begins after step </w:t>
      </w:r>
      <w:r w:rsidR="00EC2C3E">
        <w:t>2</w:t>
      </w:r>
      <w:r>
        <w:t xml:space="preserve"> of the main flow.</w:t>
      </w:r>
    </w:p>
    <w:p w14:paraId="5F05387C" w14:textId="77777777" w:rsidR="009D1A01" w:rsidRDefault="009D1A01" w:rsidP="00256474"/>
    <w:p w14:paraId="6654E4DB" w14:textId="0EF55D6B" w:rsidR="009D1A01" w:rsidRDefault="009D1A01" w:rsidP="00904EE1">
      <w:pPr>
        <w:pStyle w:val="ListParagraph"/>
        <w:numPr>
          <w:ilvl w:val="0"/>
          <w:numId w:val="5"/>
        </w:numPr>
      </w:pPr>
      <w:r>
        <w:t xml:space="preserve">User select an </w:t>
      </w:r>
      <w:r w:rsidR="00741DD8" w:rsidRPr="00741DD8">
        <w:rPr>
          <w:u w:val="single"/>
        </w:rPr>
        <w:t>owner/authorized person</w:t>
      </w:r>
      <w:r>
        <w:t xml:space="preserve"> that is not </w:t>
      </w:r>
      <w:r w:rsidRPr="009D1A01">
        <w:rPr>
          <w:u w:val="single"/>
        </w:rPr>
        <w:t>in MMIS</w:t>
      </w:r>
      <w:r>
        <w:t xml:space="preserve"> and invokes delete option</w:t>
      </w:r>
    </w:p>
    <w:p w14:paraId="0D7883BF" w14:textId="6564CCF0" w:rsidR="000E0559" w:rsidRDefault="000E0559" w:rsidP="00904EE1">
      <w:pPr>
        <w:pStyle w:val="ListParagraph"/>
        <w:numPr>
          <w:ilvl w:val="0"/>
          <w:numId w:val="5"/>
        </w:numPr>
      </w:pPr>
      <w:r>
        <w:t>System warns user</w:t>
      </w:r>
    </w:p>
    <w:p w14:paraId="6362EE82" w14:textId="6716F99D" w:rsidR="000E0559" w:rsidRDefault="000E0559" w:rsidP="00904EE1">
      <w:pPr>
        <w:pStyle w:val="ListParagraph"/>
        <w:numPr>
          <w:ilvl w:val="0"/>
          <w:numId w:val="5"/>
        </w:numPr>
      </w:pPr>
      <w:r>
        <w:t>User chooses to continue</w:t>
      </w:r>
    </w:p>
    <w:p w14:paraId="117CC4D4" w14:textId="02621ABF" w:rsidR="00FD1615" w:rsidRDefault="000E0559" w:rsidP="00904EE1">
      <w:pPr>
        <w:pStyle w:val="ListParagraph"/>
        <w:numPr>
          <w:ilvl w:val="0"/>
          <w:numId w:val="5"/>
        </w:numPr>
      </w:pPr>
      <w:r>
        <w:t xml:space="preserve">System deletes the </w:t>
      </w:r>
      <w:r w:rsidR="00741DD8" w:rsidRPr="00741DD8">
        <w:rPr>
          <w:u w:val="single"/>
        </w:rPr>
        <w:t>owner/authorized person</w:t>
      </w:r>
      <w:r w:rsidR="00FD1615">
        <w:t xml:space="preserve"> record and</w:t>
      </w:r>
      <w:r w:rsidR="00CE4D1E">
        <w:t xml:space="preserve"> </w:t>
      </w:r>
    </w:p>
    <w:p w14:paraId="49A9121D" w14:textId="30A9EEB3" w:rsidR="00180487" w:rsidRPr="00180487" w:rsidRDefault="00741DD8" w:rsidP="00904EE1">
      <w:pPr>
        <w:pStyle w:val="ListParagraph"/>
        <w:numPr>
          <w:ilvl w:val="1"/>
          <w:numId w:val="5"/>
        </w:numPr>
        <w:rPr>
          <w:u w:val="double"/>
        </w:rPr>
      </w:pPr>
      <w:r w:rsidRPr="00741DD8">
        <w:rPr>
          <w:u w:val="single"/>
        </w:rPr>
        <w:t xml:space="preserve">Owner/authorized </w:t>
      </w:r>
      <w:r w:rsidRPr="00D86001">
        <w:rPr>
          <w:u w:val="single"/>
        </w:rPr>
        <w:t>person</w:t>
      </w:r>
      <w:r w:rsidR="00180487" w:rsidRPr="00D86001">
        <w:rPr>
          <w:u w:val="single"/>
        </w:rPr>
        <w:t xml:space="preserve"> roles</w:t>
      </w:r>
    </w:p>
    <w:p w14:paraId="1254119F" w14:textId="3E34BAD5" w:rsidR="00180487" w:rsidRPr="00C064DE" w:rsidRDefault="00180487" w:rsidP="00904EE1">
      <w:pPr>
        <w:pStyle w:val="ListParagraph"/>
        <w:numPr>
          <w:ilvl w:val="1"/>
          <w:numId w:val="5"/>
        </w:numPr>
        <w:rPr>
          <w:u w:val="single"/>
        </w:rPr>
      </w:pPr>
      <w:r w:rsidRPr="00C064DE">
        <w:rPr>
          <w:u w:val="single"/>
        </w:rPr>
        <w:t>Background studies</w:t>
      </w:r>
    </w:p>
    <w:p w14:paraId="748E4D69" w14:textId="3D1E3246" w:rsidR="00C064DE" w:rsidRPr="00C064DE" w:rsidRDefault="00D86001" w:rsidP="00904EE1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Training</w:t>
      </w:r>
    </w:p>
    <w:p w14:paraId="3B6DE6E1" w14:textId="4FA3B883" w:rsidR="00C064DE" w:rsidRDefault="00D86001" w:rsidP="00904EE1">
      <w:pPr>
        <w:pStyle w:val="ListParagraph"/>
        <w:numPr>
          <w:ilvl w:val="1"/>
          <w:numId w:val="5"/>
        </w:numPr>
      </w:pPr>
      <w:r>
        <w:rPr>
          <w:u w:val="single"/>
        </w:rPr>
        <w:t>Residential h</w:t>
      </w:r>
      <w:r w:rsidR="00C064DE" w:rsidRPr="00546D66">
        <w:rPr>
          <w:u w:val="single"/>
        </w:rPr>
        <w:t>ome care properties</w:t>
      </w:r>
    </w:p>
    <w:p w14:paraId="7832ADAA" w14:textId="0EBBC89D" w:rsidR="00FD1615" w:rsidRDefault="00C064DE" w:rsidP="00904EE1">
      <w:pPr>
        <w:pStyle w:val="ListParagraph"/>
        <w:numPr>
          <w:ilvl w:val="1"/>
          <w:numId w:val="5"/>
        </w:numPr>
      </w:pPr>
      <w:r w:rsidRPr="00C064DE">
        <w:rPr>
          <w:u w:val="single"/>
        </w:rPr>
        <w:t>R</w:t>
      </w:r>
      <w:r w:rsidR="00FD1615" w:rsidRPr="00C064DE">
        <w:rPr>
          <w:u w:val="single"/>
        </w:rPr>
        <w:t>elationships</w:t>
      </w:r>
      <w:r w:rsidR="00FD1615">
        <w:t xml:space="preserve"> that reference the deleted </w:t>
      </w:r>
      <w:r w:rsidR="00741DD8" w:rsidRPr="00741DD8">
        <w:rPr>
          <w:u w:val="single"/>
        </w:rPr>
        <w:t>owner/authorized person</w:t>
      </w:r>
    </w:p>
    <w:p w14:paraId="4E879A51" w14:textId="380C15F3" w:rsidR="009D1A01" w:rsidRDefault="009D1A01" w:rsidP="00904EE1">
      <w:pPr>
        <w:pStyle w:val="ListParagraph"/>
        <w:numPr>
          <w:ilvl w:val="0"/>
          <w:numId w:val="5"/>
        </w:numPr>
      </w:pPr>
      <w:r>
        <w:t>Continue with step 1</w:t>
      </w:r>
      <w:r w:rsidR="00EC49F9">
        <w:t>4</w:t>
      </w:r>
      <w:r>
        <w:t xml:space="preserve"> of the main flow</w:t>
      </w:r>
    </w:p>
    <w:p w14:paraId="6D6BB12D" w14:textId="1DBB6A61" w:rsidR="009D1A01" w:rsidRDefault="009D1A01" w:rsidP="009D1A01">
      <w:pPr>
        <w:pStyle w:val="Heading2"/>
      </w:pPr>
      <w:r>
        <w:t xml:space="preserve">Exception flow: Cannot delete </w:t>
      </w:r>
      <w:r w:rsidR="00741DD8" w:rsidRPr="00741DD8">
        <w:rPr>
          <w:u w:val="single"/>
        </w:rPr>
        <w:t>owner/authorized person</w:t>
      </w:r>
      <w:r>
        <w:t xml:space="preserve"> that is "in MMIS"</w:t>
      </w:r>
    </w:p>
    <w:p w14:paraId="577909AD" w14:textId="1AF5BBBF" w:rsidR="009D1A01" w:rsidRPr="00256474" w:rsidRDefault="009D1A01" w:rsidP="00256474">
      <w:r>
        <w:t xml:space="preserve">When an </w:t>
      </w:r>
      <w:r w:rsidR="00741DD8" w:rsidRPr="00741DD8">
        <w:rPr>
          <w:u w:val="single"/>
        </w:rPr>
        <w:t>owner/authorized person</w:t>
      </w:r>
      <w:r>
        <w:t xml:space="preserve"> is </w:t>
      </w:r>
      <w:r w:rsidRPr="009D1A01">
        <w:rPr>
          <w:u w:val="single"/>
        </w:rPr>
        <w:t>in MMIS</w:t>
      </w:r>
      <w:r>
        <w:t xml:space="preserve">, </w:t>
      </w:r>
      <w:r w:rsidR="00D86001">
        <w:t xml:space="preserve">then </w:t>
      </w:r>
      <w:r>
        <w:t>th</w:t>
      </w:r>
      <w:r w:rsidR="00D86001">
        <w:t xml:space="preserve">e </w:t>
      </w:r>
      <w:r w:rsidR="00741DD8" w:rsidRPr="00741DD8">
        <w:rPr>
          <w:u w:val="single"/>
        </w:rPr>
        <w:t>owner/authorized person</w:t>
      </w:r>
      <w:r>
        <w:t xml:space="preserve"> cannot be deleted.</w:t>
      </w:r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02B0D17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6741E68A" w:rsidR="00BF6324" w:rsidRPr="007F342D" w:rsidRDefault="00C24C5B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DCE59" w14:textId="77777777" w:rsidR="0028020E" w:rsidRDefault="0028020E" w:rsidP="001F47A0">
      <w:pPr>
        <w:spacing w:line="240" w:lineRule="auto"/>
      </w:pPr>
      <w:r>
        <w:separator/>
      </w:r>
    </w:p>
  </w:endnote>
  <w:endnote w:type="continuationSeparator" w:id="0">
    <w:p w14:paraId="783FC52E" w14:textId="77777777" w:rsidR="0028020E" w:rsidRDefault="0028020E" w:rsidP="001F47A0">
      <w:pPr>
        <w:spacing w:line="240" w:lineRule="auto"/>
      </w:pPr>
      <w:r>
        <w:continuationSeparator/>
      </w:r>
    </w:p>
  </w:endnote>
  <w:endnote w:type="continuationNotice" w:id="1">
    <w:p w14:paraId="5B51EB62" w14:textId="77777777" w:rsidR="0028020E" w:rsidRDefault="0028020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7D5B6909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8C2C9A">
      <w:rPr>
        <w:noProof/>
      </w:rPr>
      <w:t>4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4B7801">
      <w:rPr>
        <w:noProof/>
      </w:rPr>
      <w:t>7/24/2015 10:01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DC730" w14:textId="77777777" w:rsidR="0028020E" w:rsidRDefault="0028020E" w:rsidP="001F47A0">
      <w:pPr>
        <w:spacing w:line="240" w:lineRule="auto"/>
      </w:pPr>
      <w:r>
        <w:separator/>
      </w:r>
    </w:p>
  </w:footnote>
  <w:footnote w:type="continuationSeparator" w:id="0">
    <w:p w14:paraId="07125FCB" w14:textId="77777777" w:rsidR="0028020E" w:rsidRDefault="0028020E" w:rsidP="001F47A0">
      <w:pPr>
        <w:spacing w:line="240" w:lineRule="auto"/>
      </w:pPr>
      <w:r>
        <w:continuationSeparator/>
      </w:r>
    </w:p>
  </w:footnote>
  <w:footnote w:type="continuationNotice" w:id="1">
    <w:p w14:paraId="60A9A234" w14:textId="77777777" w:rsidR="0028020E" w:rsidRDefault="0028020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F82707">
      <w:rPr>
        <w:b/>
        <w:noProof/>
      </w:rPr>
      <w:t>UC031_User_Manage_Owners_and_Authorized_Persons.docx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D512C"/>
    <w:multiLevelType w:val="hybridMultilevel"/>
    <w:tmpl w:val="9C9C7C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7BA51A2"/>
    <w:multiLevelType w:val="hybridMultilevel"/>
    <w:tmpl w:val="E862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27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C04C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A847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EE6E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754509"/>
    <w:multiLevelType w:val="hybridMultilevel"/>
    <w:tmpl w:val="4E6A9E12"/>
    <w:lvl w:ilvl="0" w:tplc="D0FC01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F73B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B42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E64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EB4960"/>
    <w:multiLevelType w:val="hybridMultilevel"/>
    <w:tmpl w:val="69DEBF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11"/>
  </w:num>
  <w:num w:numId="8">
    <w:abstractNumId w:val="4"/>
  </w:num>
  <w:num w:numId="9">
    <w:abstractNumId w:val="1"/>
  </w:num>
  <w:num w:numId="10">
    <w:abstractNumId w:val="6"/>
  </w:num>
  <w:num w:numId="11">
    <w:abstractNumId w:val="0"/>
  </w:num>
  <w:num w:numId="1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160BF"/>
    <w:rsid w:val="00021985"/>
    <w:rsid w:val="000220DA"/>
    <w:rsid w:val="00022319"/>
    <w:rsid w:val="00022F68"/>
    <w:rsid w:val="00024A7C"/>
    <w:rsid w:val="00024F44"/>
    <w:rsid w:val="00025DBF"/>
    <w:rsid w:val="000276AE"/>
    <w:rsid w:val="00030F61"/>
    <w:rsid w:val="00030F74"/>
    <w:rsid w:val="00035DB6"/>
    <w:rsid w:val="00036A9C"/>
    <w:rsid w:val="0004438A"/>
    <w:rsid w:val="00046216"/>
    <w:rsid w:val="000467A4"/>
    <w:rsid w:val="0004797E"/>
    <w:rsid w:val="0005248E"/>
    <w:rsid w:val="0005739D"/>
    <w:rsid w:val="0006562A"/>
    <w:rsid w:val="00070677"/>
    <w:rsid w:val="00072E4B"/>
    <w:rsid w:val="00073327"/>
    <w:rsid w:val="00074826"/>
    <w:rsid w:val="00076AD1"/>
    <w:rsid w:val="000855A0"/>
    <w:rsid w:val="0009125B"/>
    <w:rsid w:val="00092CD8"/>
    <w:rsid w:val="00097700"/>
    <w:rsid w:val="000A1F77"/>
    <w:rsid w:val="000A2A2F"/>
    <w:rsid w:val="000A31D6"/>
    <w:rsid w:val="000A53C2"/>
    <w:rsid w:val="000A6401"/>
    <w:rsid w:val="000A66F4"/>
    <w:rsid w:val="000A6894"/>
    <w:rsid w:val="000B2673"/>
    <w:rsid w:val="000C6B4B"/>
    <w:rsid w:val="000D290A"/>
    <w:rsid w:val="000D3C09"/>
    <w:rsid w:val="000D59F5"/>
    <w:rsid w:val="000D7FB6"/>
    <w:rsid w:val="000E0559"/>
    <w:rsid w:val="000E3835"/>
    <w:rsid w:val="000E619A"/>
    <w:rsid w:val="000E7CAB"/>
    <w:rsid w:val="000F23C7"/>
    <w:rsid w:val="000F6493"/>
    <w:rsid w:val="00110E75"/>
    <w:rsid w:val="001123FC"/>
    <w:rsid w:val="001206D6"/>
    <w:rsid w:val="00120859"/>
    <w:rsid w:val="00120A03"/>
    <w:rsid w:val="00123331"/>
    <w:rsid w:val="00126EC0"/>
    <w:rsid w:val="0013010A"/>
    <w:rsid w:val="00133C86"/>
    <w:rsid w:val="00135576"/>
    <w:rsid w:val="0014266D"/>
    <w:rsid w:val="001507DF"/>
    <w:rsid w:val="00150AAA"/>
    <w:rsid w:val="00151E4A"/>
    <w:rsid w:val="0015327E"/>
    <w:rsid w:val="001534A0"/>
    <w:rsid w:val="00153948"/>
    <w:rsid w:val="00154B5C"/>
    <w:rsid w:val="00170546"/>
    <w:rsid w:val="00171EA9"/>
    <w:rsid w:val="00173423"/>
    <w:rsid w:val="001735A5"/>
    <w:rsid w:val="00180487"/>
    <w:rsid w:val="00183C34"/>
    <w:rsid w:val="001868E6"/>
    <w:rsid w:val="00186EFD"/>
    <w:rsid w:val="00187A86"/>
    <w:rsid w:val="00187DAF"/>
    <w:rsid w:val="00191238"/>
    <w:rsid w:val="00191A2F"/>
    <w:rsid w:val="0019327C"/>
    <w:rsid w:val="00194B46"/>
    <w:rsid w:val="001A47B7"/>
    <w:rsid w:val="001A4AEA"/>
    <w:rsid w:val="001B2E6A"/>
    <w:rsid w:val="001B613B"/>
    <w:rsid w:val="001C6338"/>
    <w:rsid w:val="001C7F9B"/>
    <w:rsid w:val="001D4521"/>
    <w:rsid w:val="001D5883"/>
    <w:rsid w:val="001E2694"/>
    <w:rsid w:val="001E6A62"/>
    <w:rsid w:val="001F035D"/>
    <w:rsid w:val="001F320F"/>
    <w:rsid w:val="001F47A0"/>
    <w:rsid w:val="00200BA0"/>
    <w:rsid w:val="00212D03"/>
    <w:rsid w:val="0021304C"/>
    <w:rsid w:val="00224FFD"/>
    <w:rsid w:val="0023057C"/>
    <w:rsid w:val="002323D2"/>
    <w:rsid w:val="00236A53"/>
    <w:rsid w:val="00240067"/>
    <w:rsid w:val="00244B75"/>
    <w:rsid w:val="00245201"/>
    <w:rsid w:val="002507BF"/>
    <w:rsid w:val="00251CEB"/>
    <w:rsid w:val="00254938"/>
    <w:rsid w:val="00256474"/>
    <w:rsid w:val="00262E44"/>
    <w:rsid w:val="00263021"/>
    <w:rsid w:val="00271822"/>
    <w:rsid w:val="002766F0"/>
    <w:rsid w:val="00277354"/>
    <w:rsid w:val="0028020E"/>
    <w:rsid w:val="00283FA1"/>
    <w:rsid w:val="002855B0"/>
    <w:rsid w:val="00286867"/>
    <w:rsid w:val="00286F29"/>
    <w:rsid w:val="002872B4"/>
    <w:rsid w:val="00292F5E"/>
    <w:rsid w:val="0029406D"/>
    <w:rsid w:val="002A0DC0"/>
    <w:rsid w:val="002A3CFE"/>
    <w:rsid w:val="002A4BC7"/>
    <w:rsid w:val="002A6999"/>
    <w:rsid w:val="002A6D03"/>
    <w:rsid w:val="002A7CFB"/>
    <w:rsid w:val="002B5BC6"/>
    <w:rsid w:val="002B685C"/>
    <w:rsid w:val="002B69E1"/>
    <w:rsid w:val="002B72C4"/>
    <w:rsid w:val="002C7914"/>
    <w:rsid w:val="002E07C0"/>
    <w:rsid w:val="002E6DD8"/>
    <w:rsid w:val="002E6F22"/>
    <w:rsid w:val="002E744B"/>
    <w:rsid w:val="002E7627"/>
    <w:rsid w:val="002F32EE"/>
    <w:rsid w:val="00300E23"/>
    <w:rsid w:val="00304398"/>
    <w:rsid w:val="00313830"/>
    <w:rsid w:val="00316806"/>
    <w:rsid w:val="0032317F"/>
    <w:rsid w:val="003232D4"/>
    <w:rsid w:val="00326618"/>
    <w:rsid w:val="00330AA5"/>
    <w:rsid w:val="00332EFA"/>
    <w:rsid w:val="003354A3"/>
    <w:rsid w:val="0034470C"/>
    <w:rsid w:val="00354EF6"/>
    <w:rsid w:val="00355B28"/>
    <w:rsid w:val="0036223F"/>
    <w:rsid w:val="003628C2"/>
    <w:rsid w:val="00365D01"/>
    <w:rsid w:val="003677C8"/>
    <w:rsid w:val="00371183"/>
    <w:rsid w:val="00374F0E"/>
    <w:rsid w:val="0037606F"/>
    <w:rsid w:val="00376857"/>
    <w:rsid w:val="00376BA2"/>
    <w:rsid w:val="00380A96"/>
    <w:rsid w:val="00386BF4"/>
    <w:rsid w:val="003914D3"/>
    <w:rsid w:val="003935B4"/>
    <w:rsid w:val="003A2EA2"/>
    <w:rsid w:val="003A421F"/>
    <w:rsid w:val="003A5D0F"/>
    <w:rsid w:val="003A749F"/>
    <w:rsid w:val="003C4601"/>
    <w:rsid w:val="003C5807"/>
    <w:rsid w:val="003D009A"/>
    <w:rsid w:val="003D2E1C"/>
    <w:rsid w:val="003D6201"/>
    <w:rsid w:val="003D6D4B"/>
    <w:rsid w:val="003E0D3E"/>
    <w:rsid w:val="003E144F"/>
    <w:rsid w:val="003E38EA"/>
    <w:rsid w:val="003E5DB4"/>
    <w:rsid w:val="003E6568"/>
    <w:rsid w:val="003E668D"/>
    <w:rsid w:val="003E6FA0"/>
    <w:rsid w:val="003E776B"/>
    <w:rsid w:val="003F3B23"/>
    <w:rsid w:val="003F6A74"/>
    <w:rsid w:val="003F6E63"/>
    <w:rsid w:val="00400359"/>
    <w:rsid w:val="00400AF9"/>
    <w:rsid w:val="00400D71"/>
    <w:rsid w:val="00404700"/>
    <w:rsid w:val="004065B9"/>
    <w:rsid w:val="00407B78"/>
    <w:rsid w:val="00413F68"/>
    <w:rsid w:val="00420432"/>
    <w:rsid w:val="00422730"/>
    <w:rsid w:val="004233FD"/>
    <w:rsid w:val="00430F0C"/>
    <w:rsid w:val="004340F2"/>
    <w:rsid w:val="004353DE"/>
    <w:rsid w:val="00435765"/>
    <w:rsid w:val="00437545"/>
    <w:rsid w:val="00447E65"/>
    <w:rsid w:val="0045101B"/>
    <w:rsid w:val="00456F22"/>
    <w:rsid w:val="00457D61"/>
    <w:rsid w:val="00460E62"/>
    <w:rsid w:val="00462D01"/>
    <w:rsid w:val="00464243"/>
    <w:rsid w:val="00473218"/>
    <w:rsid w:val="004800D6"/>
    <w:rsid w:val="00481125"/>
    <w:rsid w:val="00487701"/>
    <w:rsid w:val="0049592C"/>
    <w:rsid w:val="00495DDC"/>
    <w:rsid w:val="00496DF9"/>
    <w:rsid w:val="004A07CA"/>
    <w:rsid w:val="004A27B7"/>
    <w:rsid w:val="004B7559"/>
    <w:rsid w:val="004B7801"/>
    <w:rsid w:val="004B7FD2"/>
    <w:rsid w:val="004C20C7"/>
    <w:rsid w:val="004C359A"/>
    <w:rsid w:val="004C5969"/>
    <w:rsid w:val="004C6C48"/>
    <w:rsid w:val="004D0EE0"/>
    <w:rsid w:val="004D311C"/>
    <w:rsid w:val="004E31AD"/>
    <w:rsid w:val="004E6145"/>
    <w:rsid w:val="004E64EA"/>
    <w:rsid w:val="004F42CC"/>
    <w:rsid w:val="0050506E"/>
    <w:rsid w:val="0051052A"/>
    <w:rsid w:val="00510627"/>
    <w:rsid w:val="00520D0D"/>
    <w:rsid w:val="00525DAD"/>
    <w:rsid w:val="00526798"/>
    <w:rsid w:val="00526E40"/>
    <w:rsid w:val="005327FA"/>
    <w:rsid w:val="0053334A"/>
    <w:rsid w:val="005337F2"/>
    <w:rsid w:val="00543A81"/>
    <w:rsid w:val="00546D66"/>
    <w:rsid w:val="0055203A"/>
    <w:rsid w:val="00556E62"/>
    <w:rsid w:val="00557877"/>
    <w:rsid w:val="00557C41"/>
    <w:rsid w:val="00562728"/>
    <w:rsid w:val="00563EE6"/>
    <w:rsid w:val="00566D11"/>
    <w:rsid w:val="005674D7"/>
    <w:rsid w:val="00575E27"/>
    <w:rsid w:val="0057664F"/>
    <w:rsid w:val="00576D70"/>
    <w:rsid w:val="00585FBD"/>
    <w:rsid w:val="0059069A"/>
    <w:rsid w:val="0059559A"/>
    <w:rsid w:val="00595FD0"/>
    <w:rsid w:val="00596053"/>
    <w:rsid w:val="0059695E"/>
    <w:rsid w:val="00596A54"/>
    <w:rsid w:val="005A02F6"/>
    <w:rsid w:val="005A1663"/>
    <w:rsid w:val="005A3CF2"/>
    <w:rsid w:val="005A4E1F"/>
    <w:rsid w:val="005B421F"/>
    <w:rsid w:val="005B62B2"/>
    <w:rsid w:val="005C0C5B"/>
    <w:rsid w:val="005C234E"/>
    <w:rsid w:val="005C3048"/>
    <w:rsid w:val="005D2B93"/>
    <w:rsid w:val="005D4A72"/>
    <w:rsid w:val="005E6542"/>
    <w:rsid w:val="005F0B60"/>
    <w:rsid w:val="005F37F7"/>
    <w:rsid w:val="00600DA0"/>
    <w:rsid w:val="006061C3"/>
    <w:rsid w:val="00611E68"/>
    <w:rsid w:val="006138B9"/>
    <w:rsid w:val="00613B67"/>
    <w:rsid w:val="00620024"/>
    <w:rsid w:val="0062041A"/>
    <w:rsid w:val="00623DCC"/>
    <w:rsid w:val="00624D2E"/>
    <w:rsid w:val="00625E94"/>
    <w:rsid w:val="00630062"/>
    <w:rsid w:val="0063184C"/>
    <w:rsid w:val="00632B4D"/>
    <w:rsid w:val="00632DA7"/>
    <w:rsid w:val="0063489F"/>
    <w:rsid w:val="00636387"/>
    <w:rsid w:val="00636CB2"/>
    <w:rsid w:val="00636E11"/>
    <w:rsid w:val="00640A3C"/>
    <w:rsid w:val="00642397"/>
    <w:rsid w:val="00642AEA"/>
    <w:rsid w:val="00647E61"/>
    <w:rsid w:val="006536A8"/>
    <w:rsid w:val="00660944"/>
    <w:rsid w:val="00660A13"/>
    <w:rsid w:val="00670F7E"/>
    <w:rsid w:val="00677F56"/>
    <w:rsid w:val="00680BC6"/>
    <w:rsid w:val="00686EC7"/>
    <w:rsid w:val="00696585"/>
    <w:rsid w:val="00696CAB"/>
    <w:rsid w:val="00697A52"/>
    <w:rsid w:val="00697A55"/>
    <w:rsid w:val="006C01DF"/>
    <w:rsid w:val="006C0ACD"/>
    <w:rsid w:val="006C0D4E"/>
    <w:rsid w:val="006C2DE1"/>
    <w:rsid w:val="006C42E4"/>
    <w:rsid w:val="006C5672"/>
    <w:rsid w:val="006D0401"/>
    <w:rsid w:val="006D43CA"/>
    <w:rsid w:val="006E0B2A"/>
    <w:rsid w:val="006E2977"/>
    <w:rsid w:val="006E479E"/>
    <w:rsid w:val="006E5FEF"/>
    <w:rsid w:val="006F1279"/>
    <w:rsid w:val="006F3EC6"/>
    <w:rsid w:val="00700185"/>
    <w:rsid w:val="0070091E"/>
    <w:rsid w:val="00700FB3"/>
    <w:rsid w:val="00702721"/>
    <w:rsid w:val="00721594"/>
    <w:rsid w:val="007215A5"/>
    <w:rsid w:val="0072794D"/>
    <w:rsid w:val="00730449"/>
    <w:rsid w:val="007350B0"/>
    <w:rsid w:val="007354B9"/>
    <w:rsid w:val="00741B90"/>
    <w:rsid w:val="00741D1F"/>
    <w:rsid w:val="00741DD8"/>
    <w:rsid w:val="00756CCA"/>
    <w:rsid w:val="00756E3E"/>
    <w:rsid w:val="00761598"/>
    <w:rsid w:val="00766578"/>
    <w:rsid w:val="00766669"/>
    <w:rsid w:val="00770D63"/>
    <w:rsid w:val="0077264C"/>
    <w:rsid w:val="00772BA9"/>
    <w:rsid w:val="00776566"/>
    <w:rsid w:val="00782877"/>
    <w:rsid w:val="00787983"/>
    <w:rsid w:val="00790ADB"/>
    <w:rsid w:val="00794385"/>
    <w:rsid w:val="007955C7"/>
    <w:rsid w:val="00797851"/>
    <w:rsid w:val="00797CC6"/>
    <w:rsid w:val="007A0CF1"/>
    <w:rsid w:val="007A40C1"/>
    <w:rsid w:val="007A59F2"/>
    <w:rsid w:val="007B1A6A"/>
    <w:rsid w:val="007B2025"/>
    <w:rsid w:val="007B55C2"/>
    <w:rsid w:val="007B5835"/>
    <w:rsid w:val="007C5031"/>
    <w:rsid w:val="007C7B69"/>
    <w:rsid w:val="007D22C5"/>
    <w:rsid w:val="007D2721"/>
    <w:rsid w:val="007D2FC9"/>
    <w:rsid w:val="007E3B38"/>
    <w:rsid w:val="007E454B"/>
    <w:rsid w:val="007E5A43"/>
    <w:rsid w:val="007F054D"/>
    <w:rsid w:val="007F15BE"/>
    <w:rsid w:val="007F310B"/>
    <w:rsid w:val="007F342D"/>
    <w:rsid w:val="007F650B"/>
    <w:rsid w:val="00802834"/>
    <w:rsid w:val="008039D8"/>
    <w:rsid w:val="00813F84"/>
    <w:rsid w:val="008148F6"/>
    <w:rsid w:val="00817A81"/>
    <w:rsid w:val="00817E67"/>
    <w:rsid w:val="00822AE7"/>
    <w:rsid w:val="00832D90"/>
    <w:rsid w:val="00841EA8"/>
    <w:rsid w:val="00844E41"/>
    <w:rsid w:val="00845EE5"/>
    <w:rsid w:val="008467AD"/>
    <w:rsid w:val="00851F4E"/>
    <w:rsid w:val="0085268D"/>
    <w:rsid w:val="0085507C"/>
    <w:rsid w:val="00870B4F"/>
    <w:rsid w:val="0087125A"/>
    <w:rsid w:val="0087743B"/>
    <w:rsid w:val="008824FD"/>
    <w:rsid w:val="00883D28"/>
    <w:rsid w:val="008874C2"/>
    <w:rsid w:val="00887BC1"/>
    <w:rsid w:val="008917AE"/>
    <w:rsid w:val="008932D1"/>
    <w:rsid w:val="00893A27"/>
    <w:rsid w:val="00893A2B"/>
    <w:rsid w:val="00894CBB"/>
    <w:rsid w:val="00895039"/>
    <w:rsid w:val="008A049B"/>
    <w:rsid w:val="008A3B9A"/>
    <w:rsid w:val="008A5F52"/>
    <w:rsid w:val="008B24E5"/>
    <w:rsid w:val="008B39F6"/>
    <w:rsid w:val="008B520E"/>
    <w:rsid w:val="008C10A3"/>
    <w:rsid w:val="008C2C9A"/>
    <w:rsid w:val="008D0A44"/>
    <w:rsid w:val="008D0C09"/>
    <w:rsid w:val="008D29EB"/>
    <w:rsid w:val="008D3A0A"/>
    <w:rsid w:val="008D62F7"/>
    <w:rsid w:val="008D74E1"/>
    <w:rsid w:val="008E2DAD"/>
    <w:rsid w:val="008E50E0"/>
    <w:rsid w:val="008F2DB6"/>
    <w:rsid w:val="0090131F"/>
    <w:rsid w:val="00904B1F"/>
    <w:rsid w:val="00904EE1"/>
    <w:rsid w:val="00921E5A"/>
    <w:rsid w:val="009220CB"/>
    <w:rsid w:val="0092293E"/>
    <w:rsid w:val="00922E7B"/>
    <w:rsid w:val="00925AF7"/>
    <w:rsid w:val="00926DB2"/>
    <w:rsid w:val="00927BEC"/>
    <w:rsid w:val="00934F1F"/>
    <w:rsid w:val="00951148"/>
    <w:rsid w:val="009540D0"/>
    <w:rsid w:val="00956E2B"/>
    <w:rsid w:val="009624D3"/>
    <w:rsid w:val="00964DCA"/>
    <w:rsid w:val="0096725D"/>
    <w:rsid w:val="009673EB"/>
    <w:rsid w:val="00976EC6"/>
    <w:rsid w:val="00977646"/>
    <w:rsid w:val="00981825"/>
    <w:rsid w:val="00981CF1"/>
    <w:rsid w:val="00990992"/>
    <w:rsid w:val="009950FF"/>
    <w:rsid w:val="009A25D7"/>
    <w:rsid w:val="009A2E61"/>
    <w:rsid w:val="009A3B9B"/>
    <w:rsid w:val="009A6285"/>
    <w:rsid w:val="009A7029"/>
    <w:rsid w:val="009B13FA"/>
    <w:rsid w:val="009B26A4"/>
    <w:rsid w:val="009C0435"/>
    <w:rsid w:val="009C2578"/>
    <w:rsid w:val="009C49A3"/>
    <w:rsid w:val="009C5F39"/>
    <w:rsid w:val="009C7C1B"/>
    <w:rsid w:val="009D1A01"/>
    <w:rsid w:val="009D39B5"/>
    <w:rsid w:val="009E2B13"/>
    <w:rsid w:val="009E514D"/>
    <w:rsid w:val="00A0277B"/>
    <w:rsid w:val="00A06472"/>
    <w:rsid w:val="00A110C6"/>
    <w:rsid w:val="00A154CC"/>
    <w:rsid w:val="00A270CF"/>
    <w:rsid w:val="00A3256C"/>
    <w:rsid w:val="00A32E2B"/>
    <w:rsid w:val="00A342FC"/>
    <w:rsid w:val="00A35C71"/>
    <w:rsid w:val="00A44658"/>
    <w:rsid w:val="00A456C0"/>
    <w:rsid w:val="00A47BA9"/>
    <w:rsid w:val="00A47D0E"/>
    <w:rsid w:val="00A5352F"/>
    <w:rsid w:val="00A56295"/>
    <w:rsid w:val="00A56943"/>
    <w:rsid w:val="00A67210"/>
    <w:rsid w:val="00A75825"/>
    <w:rsid w:val="00A85841"/>
    <w:rsid w:val="00A9703F"/>
    <w:rsid w:val="00AA0FBA"/>
    <w:rsid w:val="00AA2101"/>
    <w:rsid w:val="00AA5F24"/>
    <w:rsid w:val="00AA6075"/>
    <w:rsid w:val="00AB0654"/>
    <w:rsid w:val="00AB3A66"/>
    <w:rsid w:val="00AB51DF"/>
    <w:rsid w:val="00AB6275"/>
    <w:rsid w:val="00AC65B9"/>
    <w:rsid w:val="00AC6665"/>
    <w:rsid w:val="00AD605E"/>
    <w:rsid w:val="00AD7CD3"/>
    <w:rsid w:val="00AE1A35"/>
    <w:rsid w:val="00AE2BE0"/>
    <w:rsid w:val="00AE32A0"/>
    <w:rsid w:val="00AE6141"/>
    <w:rsid w:val="00AE6638"/>
    <w:rsid w:val="00AE7A28"/>
    <w:rsid w:val="00AF306F"/>
    <w:rsid w:val="00AF4B60"/>
    <w:rsid w:val="00AF5380"/>
    <w:rsid w:val="00B00514"/>
    <w:rsid w:val="00B01EA5"/>
    <w:rsid w:val="00B0462E"/>
    <w:rsid w:val="00B1140C"/>
    <w:rsid w:val="00B11E8F"/>
    <w:rsid w:val="00B22902"/>
    <w:rsid w:val="00B30368"/>
    <w:rsid w:val="00B36F03"/>
    <w:rsid w:val="00B37308"/>
    <w:rsid w:val="00B4030C"/>
    <w:rsid w:val="00B433F1"/>
    <w:rsid w:val="00B443B0"/>
    <w:rsid w:val="00B45A7B"/>
    <w:rsid w:val="00B46103"/>
    <w:rsid w:val="00B50D3F"/>
    <w:rsid w:val="00B557C2"/>
    <w:rsid w:val="00B60B5C"/>
    <w:rsid w:val="00B70E39"/>
    <w:rsid w:val="00B7686D"/>
    <w:rsid w:val="00B812F4"/>
    <w:rsid w:val="00B82E6D"/>
    <w:rsid w:val="00B83C34"/>
    <w:rsid w:val="00B85C2D"/>
    <w:rsid w:val="00B8662E"/>
    <w:rsid w:val="00B86AA8"/>
    <w:rsid w:val="00B874F3"/>
    <w:rsid w:val="00B87ACD"/>
    <w:rsid w:val="00B9382A"/>
    <w:rsid w:val="00B95D94"/>
    <w:rsid w:val="00BA1763"/>
    <w:rsid w:val="00BA1A3C"/>
    <w:rsid w:val="00BA29FE"/>
    <w:rsid w:val="00BB5D46"/>
    <w:rsid w:val="00BB7FFA"/>
    <w:rsid w:val="00BC3FD9"/>
    <w:rsid w:val="00BC3FF0"/>
    <w:rsid w:val="00BC4375"/>
    <w:rsid w:val="00BC4B89"/>
    <w:rsid w:val="00BD5C9A"/>
    <w:rsid w:val="00BD6DC9"/>
    <w:rsid w:val="00BE291E"/>
    <w:rsid w:val="00BE7FCA"/>
    <w:rsid w:val="00BF4A2F"/>
    <w:rsid w:val="00BF5001"/>
    <w:rsid w:val="00BF6324"/>
    <w:rsid w:val="00BF7D66"/>
    <w:rsid w:val="00C00DEB"/>
    <w:rsid w:val="00C034C9"/>
    <w:rsid w:val="00C048A4"/>
    <w:rsid w:val="00C064DE"/>
    <w:rsid w:val="00C10D34"/>
    <w:rsid w:val="00C111BD"/>
    <w:rsid w:val="00C24C5B"/>
    <w:rsid w:val="00C25579"/>
    <w:rsid w:val="00C3423E"/>
    <w:rsid w:val="00C43110"/>
    <w:rsid w:val="00C53760"/>
    <w:rsid w:val="00C538C1"/>
    <w:rsid w:val="00C53C7D"/>
    <w:rsid w:val="00C53E80"/>
    <w:rsid w:val="00C55669"/>
    <w:rsid w:val="00C61397"/>
    <w:rsid w:val="00C66AD3"/>
    <w:rsid w:val="00C67601"/>
    <w:rsid w:val="00C740E5"/>
    <w:rsid w:val="00C75649"/>
    <w:rsid w:val="00C817D2"/>
    <w:rsid w:val="00C870A6"/>
    <w:rsid w:val="00C95298"/>
    <w:rsid w:val="00C96B78"/>
    <w:rsid w:val="00CA1D35"/>
    <w:rsid w:val="00CA4C82"/>
    <w:rsid w:val="00CA6F1B"/>
    <w:rsid w:val="00CB21F3"/>
    <w:rsid w:val="00CB7AFD"/>
    <w:rsid w:val="00CC2DB6"/>
    <w:rsid w:val="00CC2E9F"/>
    <w:rsid w:val="00CC4F2D"/>
    <w:rsid w:val="00CC6926"/>
    <w:rsid w:val="00CC7BF2"/>
    <w:rsid w:val="00CD3F2A"/>
    <w:rsid w:val="00CD454F"/>
    <w:rsid w:val="00CE2670"/>
    <w:rsid w:val="00CE4D1E"/>
    <w:rsid w:val="00CF03C6"/>
    <w:rsid w:val="00CF32E3"/>
    <w:rsid w:val="00CF6795"/>
    <w:rsid w:val="00D00581"/>
    <w:rsid w:val="00D0152B"/>
    <w:rsid w:val="00D027BE"/>
    <w:rsid w:val="00D02CAC"/>
    <w:rsid w:val="00D061FD"/>
    <w:rsid w:val="00D1088B"/>
    <w:rsid w:val="00D113B8"/>
    <w:rsid w:val="00D1620B"/>
    <w:rsid w:val="00D200C3"/>
    <w:rsid w:val="00D26A49"/>
    <w:rsid w:val="00D26F3C"/>
    <w:rsid w:val="00D33B25"/>
    <w:rsid w:val="00D33C8A"/>
    <w:rsid w:val="00D36376"/>
    <w:rsid w:val="00D379AF"/>
    <w:rsid w:val="00D400F8"/>
    <w:rsid w:val="00D40F90"/>
    <w:rsid w:val="00D431E8"/>
    <w:rsid w:val="00D45082"/>
    <w:rsid w:val="00D46775"/>
    <w:rsid w:val="00D5047E"/>
    <w:rsid w:val="00D52E4E"/>
    <w:rsid w:val="00D57D7F"/>
    <w:rsid w:val="00D63801"/>
    <w:rsid w:val="00D70E51"/>
    <w:rsid w:val="00D70EDD"/>
    <w:rsid w:val="00D7272F"/>
    <w:rsid w:val="00D72EEB"/>
    <w:rsid w:val="00D74031"/>
    <w:rsid w:val="00D75B01"/>
    <w:rsid w:val="00D82E14"/>
    <w:rsid w:val="00D83386"/>
    <w:rsid w:val="00D85FB1"/>
    <w:rsid w:val="00D86001"/>
    <w:rsid w:val="00D87759"/>
    <w:rsid w:val="00D90E62"/>
    <w:rsid w:val="00D925DC"/>
    <w:rsid w:val="00DA491D"/>
    <w:rsid w:val="00DB358E"/>
    <w:rsid w:val="00DD37B4"/>
    <w:rsid w:val="00DD44DB"/>
    <w:rsid w:val="00DD5957"/>
    <w:rsid w:val="00DD6E99"/>
    <w:rsid w:val="00DD7731"/>
    <w:rsid w:val="00DF0ECA"/>
    <w:rsid w:val="00DF6060"/>
    <w:rsid w:val="00E00C86"/>
    <w:rsid w:val="00E1182E"/>
    <w:rsid w:val="00E17E2E"/>
    <w:rsid w:val="00E20CA1"/>
    <w:rsid w:val="00E20DAF"/>
    <w:rsid w:val="00E21A4A"/>
    <w:rsid w:val="00E221FE"/>
    <w:rsid w:val="00E2325C"/>
    <w:rsid w:val="00E25345"/>
    <w:rsid w:val="00E25A20"/>
    <w:rsid w:val="00E3258A"/>
    <w:rsid w:val="00E33C2B"/>
    <w:rsid w:val="00E3414F"/>
    <w:rsid w:val="00E36777"/>
    <w:rsid w:val="00E426F3"/>
    <w:rsid w:val="00E42CA8"/>
    <w:rsid w:val="00E45365"/>
    <w:rsid w:val="00E51B71"/>
    <w:rsid w:val="00E5582B"/>
    <w:rsid w:val="00E62D7C"/>
    <w:rsid w:val="00E63D9B"/>
    <w:rsid w:val="00E64C6F"/>
    <w:rsid w:val="00E67D00"/>
    <w:rsid w:val="00E72633"/>
    <w:rsid w:val="00E76FE9"/>
    <w:rsid w:val="00E8025B"/>
    <w:rsid w:val="00E80A2A"/>
    <w:rsid w:val="00E8565C"/>
    <w:rsid w:val="00E92567"/>
    <w:rsid w:val="00E92CEB"/>
    <w:rsid w:val="00E93160"/>
    <w:rsid w:val="00E964BF"/>
    <w:rsid w:val="00EA44C6"/>
    <w:rsid w:val="00EB567E"/>
    <w:rsid w:val="00EB6541"/>
    <w:rsid w:val="00EB7533"/>
    <w:rsid w:val="00EB7CDD"/>
    <w:rsid w:val="00EC14A6"/>
    <w:rsid w:val="00EC2C3E"/>
    <w:rsid w:val="00EC46AE"/>
    <w:rsid w:val="00EC49F9"/>
    <w:rsid w:val="00EC506F"/>
    <w:rsid w:val="00EC535A"/>
    <w:rsid w:val="00EC70F9"/>
    <w:rsid w:val="00ED0BC6"/>
    <w:rsid w:val="00ED4634"/>
    <w:rsid w:val="00ED67E6"/>
    <w:rsid w:val="00EE2FEE"/>
    <w:rsid w:val="00EE7AA1"/>
    <w:rsid w:val="00EF4148"/>
    <w:rsid w:val="00EF434E"/>
    <w:rsid w:val="00EF6B98"/>
    <w:rsid w:val="00EF6DC1"/>
    <w:rsid w:val="00F0043B"/>
    <w:rsid w:val="00F1269D"/>
    <w:rsid w:val="00F21920"/>
    <w:rsid w:val="00F21D49"/>
    <w:rsid w:val="00F2347E"/>
    <w:rsid w:val="00F2423E"/>
    <w:rsid w:val="00F24AB9"/>
    <w:rsid w:val="00F32CB5"/>
    <w:rsid w:val="00F34915"/>
    <w:rsid w:val="00F34BC3"/>
    <w:rsid w:val="00F360AC"/>
    <w:rsid w:val="00F36CD8"/>
    <w:rsid w:val="00F36F87"/>
    <w:rsid w:val="00F53606"/>
    <w:rsid w:val="00F61397"/>
    <w:rsid w:val="00F7534E"/>
    <w:rsid w:val="00F80072"/>
    <w:rsid w:val="00F82707"/>
    <w:rsid w:val="00F8529E"/>
    <w:rsid w:val="00F861BB"/>
    <w:rsid w:val="00F90B3B"/>
    <w:rsid w:val="00F952F9"/>
    <w:rsid w:val="00FB1536"/>
    <w:rsid w:val="00FB6A18"/>
    <w:rsid w:val="00FB70BF"/>
    <w:rsid w:val="00FC0BB9"/>
    <w:rsid w:val="00FC38F5"/>
    <w:rsid w:val="00FC4D02"/>
    <w:rsid w:val="00FC5794"/>
    <w:rsid w:val="00FD1615"/>
    <w:rsid w:val="00FD4879"/>
    <w:rsid w:val="00FD4E84"/>
    <w:rsid w:val="00FD4F8C"/>
    <w:rsid w:val="00FD5241"/>
    <w:rsid w:val="00FD5E24"/>
    <w:rsid w:val="00FD7F19"/>
    <w:rsid w:val="00FE6045"/>
    <w:rsid w:val="00FE70DB"/>
    <w:rsid w:val="00FF5C6C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  <w15:docId w15:val="{8F2CFE2F-B973-4B69-AB09-3B182EF4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13</Value>
    </Use_x0020_Case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14F5B8C-03B2-4B3E-80E7-C15F7899FD4F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8fb07803-c468-4910-8515-b6c9a57278a1"/>
    <ds:schemaRef ds:uri="http://schemas.microsoft.com/office/infopath/2007/PartnerControls"/>
    <ds:schemaRef ds:uri="a2741f7e-cf52-4b71-b717-1a57b4501045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9859B02-573D-49CE-A8E7-EE3909704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F17F869-6033-4ED7-8570-8A4A565C7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4544</TotalTime>
  <Pages>5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197</cp:revision>
  <cp:lastPrinted>2015-07-24T11:59:00Z</cp:lastPrinted>
  <dcterms:created xsi:type="dcterms:W3CDTF">2015-02-18T16:07:00Z</dcterms:created>
  <dcterms:modified xsi:type="dcterms:W3CDTF">2015-07-28T17:47:00Z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