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CC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D050FE" w:rsidRPr="009D1AAD" w14:paraId="160F6310" w14:textId="77777777" w:rsidTr="009D1AAD">
        <w:tc>
          <w:tcPr>
            <w:tcW w:w="376" w:type="dxa"/>
            <w:shd w:val="clear" w:color="auto" w:fill="auto"/>
          </w:tcPr>
          <w:p w14:paraId="2C73B761" w14:textId="38B763B3" w:rsidR="00D050FE" w:rsidRPr="009D1AAD" w:rsidRDefault="00935485" w:rsidP="00D36FF0">
            <w:pPr>
              <w:rPr>
                <w:b/>
                <w:i/>
              </w:rPr>
            </w:pPr>
            <w:r w:rsidRPr="009D1AAD">
              <w:rPr>
                <w:i/>
              </w:rPr>
              <w:t>1</w:t>
            </w:r>
          </w:p>
        </w:tc>
        <w:tc>
          <w:tcPr>
            <w:tcW w:w="6842" w:type="dxa"/>
            <w:shd w:val="clear" w:color="auto" w:fill="auto"/>
          </w:tcPr>
          <w:p w14:paraId="4CFCCF5E" w14:textId="2AC07CE3" w:rsidR="0099299C" w:rsidRDefault="0099299C" w:rsidP="00935485">
            <w:r>
              <w:t>Associate Background Studies with Roles or Not</w:t>
            </w:r>
          </w:p>
          <w:p w14:paraId="6E4EC101" w14:textId="4B2BCC9A" w:rsidR="00835F86" w:rsidRPr="0090555F" w:rsidRDefault="008F476B" w:rsidP="00835F86">
            <w:r w:rsidRPr="009D1AAD">
              <w:t>Do background studies need to be associated with a role?</w:t>
            </w:r>
            <w:r w:rsidR="0099299C">
              <w:t xml:space="preserve">  Since background studies are for a person and a facility location, not a role, there is no association.  No associate keeps the use case simpler but limits the effectiveness of validation rules.</w:t>
            </w:r>
          </w:p>
        </w:tc>
        <w:tc>
          <w:tcPr>
            <w:tcW w:w="1260" w:type="dxa"/>
            <w:shd w:val="clear" w:color="auto" w:fill="auto"/>
          </w:tcPr>
          <w:p w14:paraId="5E4F291D" w14:textId="4EF1A4BA" w:rsidR="00D050FE" w:rsidRPr="009D1AAD" w:rsidRDefault="00D050FE" w:rsidP="004055F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DE93127" w14:textId="4225C713" w:rsidR="00D050FE" w:rsidRPr="009D1AAD" w:rsidRDefault="00807F93" w:rsidP="00D36FF0">
            <w:pPr>
              <w:rPr>
                <w:b/>
              </w:rPr>
            </w:pPr>
            <w:r>
              <w:t>Closed</w:t>
            </w:r>
          </w:p>
        </w:tc>
      </w:tr>
    </w:tbl>
    <w:p w14:paraId="1CE75267" w14:textId="77777777" w:rsidR="00B05374" w:rsidRDefault="00B053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0F391BAC" w:rsidR="00EC46AE" w:rsidRDefault="00E20CA1" w:rsidP="00B87ACD">
      <w:pPr>
        <w:pStyle w:val="Heading1"/>
      </w:pPr>
      <w:r>
        <w:lastRenderedPageBreak/>
        <w:t>Description</w:t>
      </w:r>
    </w:p>
    <w:p w14:paraId="03679C18" w14:textId="12ACC58F" w:rsidR="00B87ACD" w:rsidRDefault="00B87ACD" w:rsidP="00B87ACD">
      <w:r>
        <w:t xml:space="preserve">This use case describes managing the </w:t>
      </w:r>
      <w:r w:rsidR="00EA6DE6">
        <w:rPr>
          <w:u w:val="single"/>
        </w:rPr>
        <w:t>background studies</w:t>
      </w:r>
      <w:r w:rsidR="00910989">
        <w:t xml:space="preserve"> of </w:t>
      </w:r>
      <w:r w:rsidR="00C40055">
        <w:t>a</w:t>
      </w:r>
      <w:r w:rsidR="00910989">
        <w:t xml:space="preserve">n </w:t>
      </w:r>
      <w:r w:rsidR="00910989" w:rsidRPr="00DF551E">
        <w:rPr>
          <w:u w:val="single"/>
        </w:rPr>
        <w:t>owner</w:t>
      </w:r>
      <w:r w:rsidR="00196489" w:rsidRPr="00DF551E">
        <w:rPr>
          <w:u w:val="single"/>
        </w:rPr>
        <w:t>/</w:t>
      </w:r>
      <w:r w:rsidR="00910989" w:rsidRPr="00DF551E">
        <w:rPr>
          <w:u w:val="single"/>
        </w:rPr>
        <w:t>authorized person</w:t>
      </w:r>
      <w:r>
        <w:t>.</w:t>
      </w:r>
    </w:p>
    <w:p w14:paraId="25D080A4" w14:textId="0796D1A7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</w:p>
    <w:p w14:paraId="211B46FA" w14:textId="762D18BD" w:rsidR="00B87ACD" w:rsidRPr="0007179C" w:rsidRDefault="00B87ACD" w:rsidP="004E2C5E">
      <w:pPr>
        <w:pStyle w:val="ListParagraph"/>
        <w:numPr>
          <w:ilvl w:val="0"/>
          <w:numId w:val="1"/>
        </w:numPr>
        <w:rPr>
          <w:u w:val="double"/>
        </w:rPr>
      </w:pPr>
      <w:r w:rsidRPr="0007179C">
        <w:rPr>
          <w:u w:val="double"/>
        </w:rPr>
        <w:t>User</w:t>
      </w:r>
    </w:p>
    <w:p w14:paraId="60723859" w14:textId="0AA92228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EA6DE6">
        <w:t>background study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7305DB7E" w14:textId="77777777" w:rsidR="00411493" w:rsidRPr="00BF29C7" w:rsidRDefault="00411493" w:rsidP="00411493">
      <w:pPr>
        <w:pStyle w:val="ListParagraph"/>
        <w:numPr>
          <w:ilvl w:val="0"/>
          <w:numId w:val="14"/>
        </w:numPr>
      </w:pPr>
      <w:r>
        <w:t xml:space="preserve">The </w:t>
      </w:r>
      <w:r w:rsidRPr="00D70069">
        <w:rPr>
          <w:u w:val="single"/>
        </w:rPr>
        <w:t>provider profile</w:t>
      </w:r>
      <w:r>
        <w:t xml:space="preserve"> of the </w:t>
      </w:r>
      <w:r w:rsidRPr="00E52339">
        <w:rPr>
          <w:u w:val="single"/>
        </w:rPr>
        <w:t>owner/authorized person</w:t>
      </w:r>
      <w:r>
        <w:t xml:space="preserve"> has one or more </w:t>
      </w:r>
      <w:r w:rsidRPr="003D6634">
        <w:rPr>
          <w:u w:val="double"/>
        </w:rPr>
        <w:t>PCA services</w:t>
      </w:r>
    </w:p>
    <w:p w14:paraId="42C26EA7" w14:textId="117FB79D" w:rsidR="00411493" w:rsidRDefault="00411493" w:rsidP="00411493">
      <w:pPr>
        <w:pStyle w:val="ListParagraph"/>
        <w:numPr>
          <w:ilvl w:val="0"/>
          <w:numId w:val="14"/>
        </w:numPr>
      </w:pPr>
      <w:r>
        <w:t xml:space="preserve">And the user is operating on an </w:t>
      </w:r>
      <w:r w:rsidRPr="00E52339">
        <w:rPr>
          <w:u w:val="single"/>
        </w:rPr>
        <w:t>owner/authorized person</w:t>
      </w:r>
      <w:r w:rsidRPr="00E52339">
        <w:t xml:space="preserve"> </w:t>
      </w:r>
      <w:r w:rsidRPr="00040866">
        <w:t>where</w:t>
      </w:r>
      <w:r>
        <w:t xml:space="preserve"> </w:t>
      </w:r>
      <w:r w:rsidRPr="00040866">
        <w:t xml:space="preserve">the </w:t>
      </w:r>
      <w:r w:rsidRPr="00D70069">
        <w:rPr>
          <w:u w:val="single"/>
        </w:rPr>
        <w:t>role type</w:t>
      </w:r>
      <w:r>
        <w:t xml:space="preserve"> is “</w:t>
      </w:r>
      <w:r w:rsidR="009E244D">
        <w:t>Person</w:t>
      </w:r>
      <w:r>
        <w:t>”</w:t>
      </w:r>
    </w:p>
    <w:p w14:paraId="1C3668FB" w14:textId="6EBB88FF" w:rsidR="00976EC6" w:rsidRDefault="00976EC6" w:rsidP="00127F7D">
      <w:pPr>
        <w:pStyle w:val="Heading2"/>
      </w:pPr>
      <w:r>
        <w:t>Steps</w:t>
      </w:r>
    </w:p>
    <w:p w14:paraId="725EF78E" w14:textId="15900318" w:rsidR="00F90CDB" w:rsidRDefault="00F90CDB" w:rsidP="004E2C5E">
      <w:pPr>
        <w:pStyle w:val="ListParagraph"/>
        <w:numPr>
          <w:ilvl w:val="0"/>
          <w:numId w:val="2"/>
        </w:numPr>
      </w:pPr>
      <w:r>
        <w:t xml:space="preserve">User invokes option to manage </w:t>
      </w:r>
      <w:r w:rsidRPr="00F90CDB">
        <w:rPr>
          <w:u w:val="single"/>
        </w:rPr>
        <w:t>background studies</w:t>
      </w:r>
      <w:r>
        <w:t xml:space="preserve"> of an </w:t>
      </w:r>
      <w:r w:rsidRPr="00411493">
        <w:rPr>
          <w:u w:val="single"/>
        </w:rPr>
        <w:t>owner/authorized person</w:t>
      </w:r>
    </w:p>
    <w:p w14:paraId="07BB2353" w14:textId="4F086CBE" w:rsidR="00A438E9" w:rsidRDefault="00A438E9" w:rsidP="004E2C5E">
      <w:pPr>
        <w:pStyle w:val="ListParagraph"/>
        <w:numPr>
          <w:ilvl w:val="0"/>
          <w:numId w:val="2"/>
        </w:numPr>
      </w:pPr>
      <w:r>
        <w:t xml:space="preserve">System displays a list of required but missing </w:t>
      </w:r>
      <w:r w:rsidRPr="00A438E9">
        <w:rPr>
          <w:u w:val="single"/>
        </w:rPr>
        <w:t>background studies</w:t>
      </w:r>
      <w:r>
        <w:t xml:space="preserve"> – </w:t>
      </w:r>
      <w:r w:rsidR="0099299C">
        <w:t>s</w:t>
      </w:r>
      <w:bookmarkStart w:id="0" w:name="_GoBack"/>
      <w:bookmarkEnd w:id="0"/>
      <w:r>
        <w:t xml:space="preserve">ee </w:t>
      </w:r>
      <w:r w:rsidR="0099299C">
        <w:t>use case rules 171, 172, 173</w:t>
      </w:r>
    </w:p>
    <w:p w14:paraId="5F5C46BC" w14:textId="1F472FD1" w:rsidR="00EB0516" w:rsidRDefault="00611E68" w:rsidP="004E2C5E">
      <w:pPr>
        <w:pStyle w:val="ListParagraph"/>
        <w:numPr>
          <w:ilvl w:val="0"/>
          <w:numId w:val="2"/>
        </w:numPr>
      </w:pPr>
      <w:r>
        <w:t xml:space="preserve">System displays a list of previously entered </w:t>
      </w:r>
      <w:r w:rsidR="00EA6DE6" w:rsidRPr="004A043D">
        <w:rPr>
          <w:u w:val="single"/>
        </w:rPr>
        <w:t>background studies</w:t>
      </w:r>
      <w:r w:rsidR="00761D2B">
        <w:t xml:space="preserve"> </w:t>
      </w:r>
      <w:r w:rsidR="00EB0516">
        <w:t xml:space="preserve">for this </w:t>
      </w:r>
      <w:r w:rsidR="00EB0516" w:rsidRPr="00411493">
        <w:rPr>
          <w:u w:val="single"/>
        </w:rPr>
        <w:t>owner/authorized person</w:t>
      </w:r>
      <w:r w:rsidR="00F90CDB">
        <w:rPr>
          <w:u w:val="double"/>
        </w:rPr>
        <w:t xml:space="preserve"> </w:t>
      </w:r>
    </w:p>
    <w:p w14:paraId="192B7661" w14:textId="149E730E" w:rsidR="00046216" w:rsidRPr="00EB0516" w:rsidRDefault="00046216" w:rsidP="004E2C5E">
      <w:pPr>
        <w:pStyle w:val="ListParagraph"/>
        <w:numPr>
          <w:ilvl w:val="0"/>
          <w:numId w:val="2"/>
        </w:numPr>
      </w:pPr>
      <w:r>
        <w:t>User invokes option to add a</w:t>
      </w:r>
      <w:r w:rsidR="007F21FC">
        <w:t xml:space="preserve"> </w:t>
      </w:r>
      <w:r w:rsidR="00EA6DE6" w:rsidRPr="004A043D">
        <w:rPr>
          <w:u w:val="single"/>
        </w:rPr>
        <w:t>background st</w:t>
      </w:r>
      <w:r w:rsidR="00EA6DE6" w:rsidRPr="00EB0516">
        <w:rPr>
          <w:u w:val="single"/>
        </w:rPr>
        <w:t>udy</w:t>
      </w:r>
      <w:r w:rsidR="00EA6DE6" w:rsidRPr="00EB0516">
        <w:t xml:space="preserve"> </w:t>
      </w:r>
      <w:r w:rsidR="00424827" w:rsidRPr="00EB0516">
        <w:t xml:space="preserve">to the </w:t>
      </w:r>
      <w:r w:rsidR="00424827" w:rsidRPr="00411493">
        <w:rPr>
          <w:u w:val="single"/>
        </w:rPr>
        <w:t>owner/auth</w:t>
      </w:r>
      <w:r w:rsidR="004A043D" w:rsidRPr="00411493">
        <w:rPr>
          <w:u w:val="single"/>
        </w:rPr>
        <w:t>orized</w:t>
      </w:r>
      <w:r w:rsidR="00424827" w:rsidRPr="00411493">
        <w:rPr>
          <w:u w:val="single"/>
        </w:rPr>
        <w:t xml:space="preserve"> person</w:t>
      </w:r>
      <w:r w:rsidR="00F90CDB" w:rsidRPr="00411493">
        <w:rPr>
          <w:u w:val="single"/>
        </w:rPr>
        <w:t xml:space="preserve"> role</w:t>
      </w:r>
    </w:p>
    <w:p w14:paraId="03A6A443" w14:textId="3B373A81" w:rsidR="001668B0" w:rsidRPr="001668B0" w:rsidRDefault="00236A53" w:rsidP="004E2C5E">
      <w:pPr>
        <w:pStyle w:val="ListParagraph"/>
        <w:numPr>
          <w:ilvl w:val="0"/>
          <w:numId w:val="2"/>
        </w:numPr>
      </w:pPr>
      <w:r w:rsidRPr="00EB0516">
        <w:t xml:space="preserve">User </w:t>
      </w:r>
      <w:r w:rsidR="00EA6DE6" w:rsidRPr="00EB0516">
        <w:t>enters th</w:t>
      </w:r>
      <w:r w:rsidR="004A043D" w:rsidRPr="00EB0516">
        <w:t xml:space="preserve">e </w:t>
      </w:r>
      <w:r w:rsidR="004A043D" w:rsidRPr="00EB0516">
        <w:rPr>
          <w:u w:val="single"/>
        </w:rPr>
        <w:t>study id</w:t>
      </w:r>
      <w:r w:rsidR="007F1CC2">
        <w:t>,</w:t>
      </w:r>
      <w:r w:rsidR="004A043D" w:rsidRPr="00EB0516">
        <w:t xml:space="preserve"> </w:t>
      </w:r>
      <w:r w:rsidR="004A043D" w:rsidRPr="00EB0516">
        <w:rPr>
          <w:u w:val="single"/>
        </w:rPr>
        <w:t>clearance date</w:t>
      </w:r>
      <w:r w:rsidR="003D2577" w:rsidRPr="003D2577">
        <w:t xml:space="preserve">, and </w:t>
      </w:r>
      <w:r w:rsidR="003D2577">
        <w:rPr>
          <w:u w:val="single"/>
        </w:rPr>
        <w:t>facility location</w:t>
      </w:r>
    </w:p>
    <w:p w14:paraId="251F1390" w14:textId="64B99A34" w:rsidR="00761D2B" w:rsidRDefault="00761D2B" w:rsidP="004E2C5E">
      <w:pPr>
        <w:pStyle w:val="ListParagraph"/>
        <w:numPr>
          <w:ilvl w:val="0"/>
          <w:numId w:val="2"/>
        </w:numPr>
      </w:pPr>
      <w:r w:rsidRPr="00EB0516">
        <w:t xml:space="preserve">System validates the </w:t>
      </w:r>
      <w:r w:rsidR="00EA6DE6" w:rsidRPr="00EB0516">
        <w:rPr>
          <w:u w:val="single"/>
        </w:rPr>
        <w:t>background study</w:t>
      </w:r>
      <w:r w:rsidRPr="00EB0516">
        <w:t xml:space="preserve"> – se</w:t>
      </w:r>
      <w:r>
        <w:t>e Ownership Table</w:t>
      </w:r>
      <w:r w:rsidR="00FD7EFE">
        <w:t>.xls</w:t>
      </w:r>
      <w:r w:rsidR="003D2577">
        <w:t xml:space="preserve">, business object model, </w:t>
      </w:r>
      <w:r>
        <w:t xml:space="preserve">and </w:t>
      </w:r>
      <w:r w:rsidR="00CC6ACD">
        <w:t xml:space="preserve">use case </w:t>
      </w:r>
      <w:r w:rsidR="004055FE" w:rsidRPr="004055FE">
        <w:t>rule 88</w:t>
      </w:r>
    </w:p>
    <w:p w14:paraId="32E843BF" w14:textId="69EB8E2D" w:rsidR="00761D2B" w:rsidRDefault="00761D2B" w:rsidP="004E2C5E">
      <w:pPr>
        <w:pStyle w:val="ListParagraph"/>
        <w:numPr>
          <w:ilvl w:val="0"/>
          <w:numId w:val="2"/>
        </w:numPr>
      </w:pPr>
      <w:r>
        <w:t xml:space="preserve">Steps </w:t>
      </w:r>
      <w:r w:rsidR="009D1AAD">
        <w:t>2</w:t>
      </w:r>
      <w:r>
        <w:t xml:space="preserve"> – </w:t>
      </w:r>
      <w:r w:rsidR="003D2577">
        <w:t>6</w:t>
      </w:r>
      <w:r>
        <w:t xml:space="preserve"> are repeated for each </w:t>
      </w:r>
      <w:r w:rsidR="00EA6DE6" w:rsidRPr="00E7205D">
        <w:rPr>
          <w:u w:val="single"/>
        </w:rPr>
        <w:t>background study</w:t>
      </w:r>
    </w:p>
    <w:p w14:paraId="762DBB26" w14:textId="523298B6" w:rsidR="00A32E2B" w:rsidRDefault="00A32E2B" w:rsidP="004E2C5E">
      <w:pPr>
        <w:pStyle w:val="ListParagraph"/>
        <w:numPr>
          <w:ilvl w:val="0"/>
          <w:numId w:val="2"/>
        </w:numPr>
      </w:pPr>
      <w:r>
        <w:t xml:space="preserve">User </w:t>
      </w:r>
      <w:r w:rsidR="00761D2B">
        <w:t xml:space="preserve">indicates </w:t>
      </w:r>
      <w:r w:rsidR="00E7205D">
        <w:t xml:space="preserve">they are </w:t>
      </w:r>
      <w:r w:rsidR="00761D2B">
        <w:t>fi</w:t>
      </w:r>
      <w:r w:rsidR="007F21FC">
        <w:t xml:space="preserve">nished entering </w:t>
      </w:r>
      <w:r w:rsidR="00EA6DE6" w:rsidRPr="00E7205D">
        <w:rPr>
          <w:u w:val="single"/>
        </w:rPr>
        <w:t>background studies</w:t>
      </w:r>
      <w:r w:rsidR="00EA6DE6">
        <w:t xml:space="preserve"> </w:t>
      </w:r>
      <w:r w:rsidR="00424827">
        <w:t xml:space="preserve">for the </w:t>
      </w:r>
      <w:r w:rsidR="00424827" w:rsidRPr="00411493">
        <w:rPr>
          <w:u w:val="single"/>
        </w:rPr>
        <w:t>owner/auth</w:t>
      </w:r>
      <w:r w:rsidR="00E7205D" w:rsidRPr="00411493">
        <w:rPr>
          <w:u w:val="single"/>
        </w:rPr>
        <w:t>orized</w:t>
      </w:r>
      <w:r w:rsidR="00424827" w:rsidRPr="00411493">
        <w:rPr>
          <w:u w:val="single"/>
        </w:rPr>
        <w:t xml:space="preserve"> person</w:t>
      </w:r>
      <w:r w:rsidR="00F90CDB" w:rsidRPr="00411493">
        <w:rPr>
          <w:u w:val="single"/>
        </w:rPr>
        <w:t xml:space="preserve"> role</w:t>
      </w:r>
    </w:p>
    <w:p w14:paraId="6E4EB63C" w14:textId="5A46023F" w:rsidR="00A32E2B" w:rsidRDefault="00A32E2B" w:rsidP="004E2C5E">
      <w:pPr>
        <w:pStyle w:val="ListParagraph"/>
        <w:numPr>
          <w:ilvl w:val="0"/>
          <w:numId w:val="2"/>
        </w:numPr>
      </w:pPr>
      <w:r>
        <w:t>System validates</w:t>
      </w:r>
      <w:r w:rsidR="003D2577">
        <w:t xml:space="preserve"> </w:t>
      </w:r>
      <w:r>
        <w:t>–</w:t>
      </w:r>
      <w:r w:rsidR="003D2577">
        <w:t xml:space="preserve"> </w:t>
      </w:r>
      <w:r>
        <w:t>see</w:t>
      </w:r>
      <w:r w:rsidR="0099299C">
        <w:t xml:space="preserve"> </w:t>
      </w:r>
      <w:r w:rsidR="00CC6ACD">
        <w:t>use case rules 171, 172, 173</w:t>
      </w:r>
    </w:p>
    <w:p w14:paraId="1684341D" w14:textId="0E177F2B" w:rsidR="00A32E2B" w:rsidRDefault="00A32E2B" w:rsidP="004E2C5E">
      <w:pPr>
        <w:pStyle w:val="ListParagraph"/>
        <w:numPr>
          <w:ilvl w:val="0"/>
          <w:numId w:val="2"/>
        </w:numPr>
      </w:pPr>
      <w:r>
        <w:t>Use case ends</w:t>
      </w:r>
    </w:p>
    <w:p w14:paraId="3E530589" w14:textId="77777777" w:rsidR="00807F93" w:rsidRDefault="00807F93" w:rsidP="00807F93"/>
    <w:p w14:paraId="6C3C4003" w14:textId="21ACD7D3" w:rsidR="00807F93" w:rsidRDefault="00807F93" w:rsidP="00807F93">
      <w:r>
        <w:t>Flow notes:</w:t>
      </w:r>
    </w:p>
    <w:p w14:paraId="50C71419" w14:textId="6D445055" w:rsidR="00807F93" w:rsidRDefault="00807F93" w:rsidP="00807F93">
      <w:pPr>
        <w:pStyle w:val="ListParagraph"/>
        <w:numPr>
          <w:ilvl w:val="0"/>
          <w:numId w:val="22"/>
        </w:numPr>
      </w:pPr>
      <w:r>
        <w:t>UC031 owners/authorized person contains logic that if the owner/authorized person is deleted, all background studies of th</w:t>
      </w:r>
      <w:r w:rsidR="006A4CBA">
        <w:t>at</w:t>
      </w:r>
      <w:r>
        <w:t xml:space="preserve"> owner/authorized person</w:t>
      </w:r>
      <w:r w:rsidR="006A4CBA">
        <w:t xml:space="preserve"> are deleted</w:t>
      </w:r>
    </w:p>
    <w:p w14:paraId="5E709FBC" w14:textId="7C0E6F0C" w:rsidR="00807F93" w:rsidRDefault="00807F93" w:rsidP="00807F93">
      <w:pPr>
        <w:pStyle w:val="ListParagraph"/>
        <w:numPr>
          <w:ilvl w:val="0"/>
          <w:numId w:val="22"/>
        </w:numPr>
      </w:pPr>
      <w:r>
        <w:t>UC009 facility locations contains logic that if the facility location is deleted, all background studies that reference the facility location are deleted</w:t>
      </w:r>
    </w:p>
    <w:p w14:paraId="4A483EFC" w14:textId="50A51513" w:rsidR="00807F93" w:rsidRDefault="00807F93" w:rsidP="00807F93">
      <w:pPr>
        <w:pStyle w:val="ListParagraph"/>
        <w:numPr>
          <w:ilvl w:val="0"/>
          <w:numId w:val="22"/>
        </w:numPr>
      </w:pPr>
      <w:r>
        <w:t>UC017 organization services contains logic that if the last PCA service is deleted, all background studies that reference the facility location are deleted</w:t>
      </w:r>
    </w:p>
    <w:p w14:paraId="4B778BCC" w14:textId="384887A2" w:rsidR="004B45F4" w:rsidRPr="002C5126" w:rsidRDefault="004B45F4" w:rsidP="004B45F4">
      <w:pPr>
        <w:pStyle w:val="Heading2"/>
      </w:pPr>
      <w:r w:rsidRPr="002C5126">
        <w:t xml:space="preserve">Exception flow: </w:t>
      </w:r>
      <w:r>
        <w:t>Cannot u</w:t>
      </w:r>
      <w:r w:rsidRPr="002C5126">
        <w:t xml:space="preserve">pdate </w:t>
      </w:r>
      <w:r>
        <w:t>background study</w:t>
      </w:r>
    </w:p>
    <w:p w14:paraId="443AF956" w14:textId="6FA34E40" w:rsidR="004B45F4" w:rsidRPr="002C5126" w:rsidRDefault="004B45F4" w:rsidP="004B45F4">
      <w:r>
        <w:t>A</w:t>
      </w:r>
      <w:r w:rsidRPr="002C5126">
        <w:t xml:space="preserve"> </w:t>
      </w:r>
      <w:r w:rsidRPr="002C5126">
        <w:rPr>
          <w:u w:val="single"/>
        </w:rPr>
        <w:t>background study</w:t>
      </w:r>
      <w:r w:rsidRPr="002C5126">
        <w:t xml:space="preserve"> cannot be updated.</w:t>
      </w:r>
      <w:r w:rsidR="00E4380D">
        <w:t xml:space="preserve">  To “change” a background study, delete and re-add.</w:t>
      </w:r>
    </w:p>
    <w:p w14:paraId="3DB7DD18" w14:textId="732F81C0" w:rsidR="00170546" w:rsidRPr="002C5126" w:rsidRDefault="00170546" w:rsidP="00170546">
      <w:pPr>
        <w:pStyle w:val="Heading2"/>
      </w:pPr>
      <w:r w:rsidRPr="002C5126">
        <w:t xml:space="preserve">Alternate flow: Delete </w:t>
      </w:r>
      <w:r w:rsidR="00EA6DE6" w:rsidRPr="002C5126">
        <w:t>background study</w:t>
      </w:r>
      <w:r w:rsidRPr="002C5126">
        <w:t xml:space="preserve"> not "in MMIS"</w:t>
      </w:r>
    </w:p>
    <w:p w14:paraId="48C856C5" w14:textId="089D0CC8" w:rsidR="003B69C9" w:rsidRPr="002C5126" w:rsidRDefault="00CF2999" w:rsidP="003B69C9">
      <w:r w:rsidRPr="002C5126">
        <w:t xml:space="preserve">This flow begins after step </w:t>
      </w:r>
      <w:r w:rsidR="00A438E9">
        <w:t>3</w:t>
      </w:r>
      <w:r w:rsidRPr="002C5126">
        <w:t xml:space="preserve"> of the main flow.</w:t>
      </w:r>
    </w:p>
    <w:p w14:paraId="44426C2F" w14:textId="77777777" w:rsidR="00CF2999" w:rsidRPr="002C5126" w:rsidRDefault="00CF2999" w:rsidP="003B69C9"/>
    <w:p w14:paraId="1D01AD37" w14:textId="0091A474" w:rsidR="00CF2999" w:rsidRPr="002C5126" w:rsidRDefault="00CF2999" w:rsidP="004E2C5E">
      <w:pPr>
        <w:pStyle w:val="ListParagraph"/>
        <w:numPr>
          <w:ilvl w:val="0"/>
          <w:numId w:val="4"/>
        </w:numPr>
      </w:pPr>
      <w:r w:rsidRPr="002C5126">
        <w:t xml:space="preserve">User selects a </w:t>
      </w:r>
      <w:r w:rsidRPr="002C5126">
        <w:rPr>
          <w:u w:val="single"/>
        </w:rPr>
        <w:t>background study</w:t>
      </w:r>
      <w:r w:rsidRPr="002C5126">
        <w:t xml:space="preserve"> that is not </w:t>
      </w:r>
      <w:r w:rsidRPr="002C5126">
        <w:rPr>
          <w:u w:val="single"/>
        </w:rPr>
        <w:t>in MMIS</w:t>
      </w:r>
      <w:r w:rsidR="00D90F8C">
        <w:t xml:space="preserve"> and </w:t>
      </w:r>
      <w:r w:rsidRPr="002C5126">
        <w:t>invokes the delete option</w:t>
      </w:r>
    </w:p>
    <w:p w14:paraId="40DDA7A4" w14:textId="30D7B6D0" w:rsidR="0018116D" w:rsidRPr="002C5126" w:rsidRDefault="0018116D" w:rsidP="004E2C5E">
      <w:pPr>
        <w:pStyle w:val="ListParagraph"/>
        <w:numPr>
          <w:ilvl w:val="0"/>
          <w:numId w:val="4"/>
        </w:numPr>
      </w:pPr>
      <w:r w:rsidRPr="002C5126">
        <w:t>System displays a warning</w:t>
      </w:r>
    </w:p>
    <w:p w14:paraId="127515F3" w14:textId="5E8D117E" w:rsidR="0018116D" w:rsidRPr="002C5126" w:rsidRDefault="0018116D" w:rsidP="004E2C5E">
      <w:pPr>
        <w:pStyle w:val="ListParagraph"/>
        <w:numPr>
          <w:ilvl w:val="0"/>
          <w:numId w:val="4"/>
        </w:numPr>
      </w:pPr>
      <w:r w:rsidRPr="002C5126">
        <w:lastRenderedPageBreak/>
        <w:t>User chooses to continue</w:t>
      </w:r>
    </w:p>
    <w:p w14:paraId="4296EDDA" w14:textId="789B205E" w:rsidR="00CF2999" w:rsidRPr="002C5126" w:rsidRDefault="00CF2999" w:rsidP="004E2C5E">
      <w:pPr>
        <w:pStyle w:val="ListParagraph"/>
        <w:numPr>
          <w:ilvl w:val="0"/>
          <w:numId w:val="4"/>
        </w:numPr>
      </w:pPr>
      <w:r w:rsidRPr="002C5126">
        <w:t xml:space="preserve">System deletes the </w:t>
      </w:r>
      <w:r w:rsidRPr="002C5126">
        <w:rPr>
          <w:u w:val="single"/>
        </w:rPr>
        <w:t>background study</w:t>
      </w:r>
    </w:p>
    <w:p w14:paraId="45138DD6" w14:textId="33B9CD46" w:rsidR="00CF2999" w:rsidRDefault="00E4380D" w:rsidP="004E2C5E">
      <w:pPr>
        <w:pStyle w:val="ListParagraph"/>
        <w:numPr>
          <w:ilvl w:val="0"/>
          <w:numId w:val="4"/>
        </w:numPr>
      </w:pPr>
      <w:r>
        <w:t>Use case ends</w:t>
      </w:r>
    </w:p>
    <w:p w14:paraId="2453FE58" w14:textId="00A0E70F" w:rsidR="00692CE0" w:rsidRDefault="00692CE0" w:rsidP="00692CE0">
      <w:pPr>
        <w:pStyle w:val="Heading2"/>
      </w:pPr>
      <w:r>
        <w:t xml:space="preserve">Exception flow: </w:t>
      </w:r>
      <w:r w:rsidR="00D90F8C">
        <w:t>Cannot d</w:t>
      </w:r>
      <w:r>
        <w:t>elete background study "in MMIS"</w:t>
      </w:r>
    </w:p>
    <w:p w14:paraId="44F8C4A7" w14:textId="732853FC" w:rsidR="00692CE0" w:rsidRDefault="00692CE0" w:rsidP="00692CE0">
      <w:r>
        <w:t xml:space="preserve">When a </w:t>
      </w:r>
      <w:r w:rsidRPr="00692CE0">
        <w:rPr>
          <w:u w:val="single"/>
        </w:rPr>
        <w:t>background study</w:t>
      </w:r>
      <w:r>
        <w:t xml:space="preserve"> is </w:t>
      </w:r>
      <w:r w:rsidRPr="00692CE0">
        <w:rPr>
          <w:u w:val="single"/>
        </w:rPr>
        <w:t>in MMIS</w:t>
      </w:r>
      <w:r>
        <w:t>, then it cannot be deleted.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128E85E1" w:rsidR="00BF6324" w:rsidRPr="007F342D" w:rsidRDefault="00BF6324" w:rsidP="00F658CD">
            <w:pPr>
              <w:spacing w:after="120"/>
            </w:pPr>
          </w:p>
        </w:tc>
        <w:tc>
          <w:tcPr>
            <w:tcW w:w="1260" w:type="dxa"/>
          </w:tcPr>
          <w:p w14:paraId="60723883" w14:textId="57A0942E" w:rsidR="00BF6324" w:rsidRPr="007F342D" w:rsidRDefault="00F658CD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91C52" w14:textId="77777777" w:rsidR="00D36FF0" w:rsidRDefault="00D36FF0" w:rsidP="001F47A0">
      <w:pPr>
        <w:spacing w:line="240" w:lineRule="auto"/>
      </w:pPr>
      <w:r>
        <w:separator/>
      </w:r>
    </w:p>
  </w:endnote>
  <w:endnote w:type="continuationSeparator" w:id="0">
    <w:p w14:paraId="2C435CDE" w14:textId="77777777" w:rsidR="00D36FF0" w:rsidRDefault="00D36FF0" w:rsidP="001F47A0">
      <w:pPr>
        <w:spacing w:line="240" w:lineRule="auto"/>
      </w:pPr>
      <w:r>
        <w:continuationSeparator/>
      </w:r>
    </w:p>
  </w:endnote>
  <w:endnote w:type="continuationNotice" w:id="1">
    <w:p w14:paraId="71BC5F3F" w14:textId="77777777" w:rsidR="00D36FF0" w:rsidRDefault="00D36F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D36FF0" w:rsidRDefault="00D36FF0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D36FF0" w:rsidRDefault="00D36FF0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9299C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9299C">
      <w:rPr>
        <w:noProof/>
      </w:rPr>
      <w:t>7/23/2015 8:39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092BA" w14:textId="77777777" w:rsidR="00D36FF0" w:rsidRDefault="00D36FF0" w:rsidP="001F47A0">
      <w:pPr>
        <w:spacing w:line="240" w:lineRule="auto"/>
      </w:pPr>
      <w:r>
        <w:separator/>
      </w:r>
    </w:p>
  </w:footnote>
  <w:footnote w:type="continuationSeparator" w:id="0">
    <w:p w14:paraId="591FEEA5" w14:textId="77777777" w:rsidR="00D36FF0" w:rsidRDefault="00D36FF0" w:rsidP="001F47A0">
      <w:pPr>
        <w:spacing w:line="240" w:lineRule="auto"/>
      </w:pPr>
      <w:r>
        <w:continuationSeparator/>
      </w:r>
    </w:p>
  </w:footnote>
  <w:footnote w:type="continuationNotice" w:id="1">
    <w:p w14:paraId="2B4B453E" w14:textId="77777777" w:rsidR="00D36FF0" w:rsidRDefault="00D36F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D36FF0" w:rsidRDefault="00D36FF0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D36FF0" w:rsidRPr="009C72AD" w:rsidRDefault="00D36FF0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9299C">
      <w:rPr>
        <w:b/>
        <w:noProof/>
      </w:rPr>
      <w:t>UC132_User_Manage_OAP_Background_Studies.docx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C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F2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30493"/>
    <w:multiLevelType w:val="hybridMultilevel"/>
    <w:tmpl w:val="989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5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53F20"/>
    <w:multiLevelType w:val="hybridMultilevel"/>
    <w:tmpl w:val="079A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1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FB1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F6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A6BD3"/>
    <w:multiLevelType w:val="hybridMultilevel"/>
    <w:tmpl w:val="8DF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4013"/>
    <w:multiLevelType w:val="hybridMultilevel"/>
    <w:tmpl w:val="BBE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716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5E2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020C4"/>
    <w:multiLevelType w:val="hybridMultilevel"/>
    <w:tmpl w:val="D23A935C"/>
    <w:lvl w:ilvl="0" w:tplc="58AA0D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76C71"/>
    <w:multiLevelType w:val="hybridMultilevel"/>
    <w:tmpl w:val="F78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764D9"/>
    <w:multiLevelType w:val="hybridMultilevel"/>
    <w:tmpl w:val="4FC6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54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962CE8"/>
    <w:multiLevelType w:val="hybridMultilevel"/>
    <w:tmpl w:val="0462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872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9E44A7"/>
    <w:multiLevelType w:val="hybridMultilevel"/>
    <w:tmpl w:val="8884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F0503"/>
    <w:multiLevelType w:val="hybridMultilevel"/>
    <w:tmpl w:val="DBEC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12"/>
  </w:num>
  <w:num w:numId="5">
    <w:abstractNumId w:val="16"/>
  </w:num>
  <w:num w:numId="6">
    <w:abstractNumId w:val="6"/>
  </w:num>
  <w:num w:numId="7">
    <w:abstractNumId w:val="2"/>
  </w:num>
  <w:num w:numId="8">
    <w:abstractNumId w:val="19"/>
  </w:num>
  <w:num w:numId="9">
    <w:abstractNumId w:val="9"/>
  </w:num>
  <w:num w:numId="10">
    <w:abstractNumId w:val="14"/>
  </w:num>
  <w:num w:numId="11">
    <w:abstractNumId w:val="18"/>
  </w:num>
  <w:num w:numId="12">
    <w:abstractNumId w:val="8"/>
  </w:num>
  <w:num w:numId="13">
    <w:abstractNumId w:val="3"/>
  </w:num>
  <w:num w:numId="14">
    <w:abstractNumId w:val="7"/>
  </w:num>
  <w:num w:numId="15">
    <w:abstractNumId w:val="4"/>
  </w:num>
  <w:num w:numId="16">
    <w:abstractNumId w:val="5"/>
  </w:num>
  <w:num w:numId="17">
    <w:abstractNumId w:val="1"/>
  </w:num>
  <w:num w:numId="18">
    <w:abstractNumId w:val="11"/>
  </w:num>
  <w:num w:numId="19">
    <w:abstractNumId w:val="20"/>
  </w:num>
  <w:num w:numId="20">
    <w:abstractNumId w:val="13"/>
  </w:num>
  <w:num w:numId="21">
    <w:abstractNumId w:val="15"/>
  </w:num>
  <w:num w:numId="2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10B"/>
    <w:rsid w:val="0000614B"/>
    <w:rsid w:val="000160BF"/>
    <w:rsid w:val="00021985"/>
    <w:rsid w:val="000220DA"/>
    <w:rsid w:val="00022F68"/>
    <w:rsid w:val="0002346E"/>
    <w:rsid w:val="00024A7C"/>
    <w:rsid w:val="00024F44"/>
    <w:rsid w:val="00025DBF"/>
    <w:rsid w:val="000276AE"/>
    <w:rsid w:val="00030F61"/>
    <w:rsid w:val="00030F74"/>
    <w:rsid w:val="0003114A"/>
    <w:rsid w:val="00035DB6"/>
    <w:rsid w:val="00040866"/>
    <w:rsid w:val="0004438A"/>
    <w:rsid w:val="00046216"/>
    <w:rsid w:val="000467A4"/>
    <w:rsid w:val="0005248E"/>
    <w:rsid w:val="0005739D"/>
    <w:rsid w:val="00060640"/>
    <w:rsid w:val="0006562A"/>
    <w:rsid w:val="00070677"/>
    <w:rsid w:val="0007179C"/>
    <w:rsid w:val="00072E4B"/>
    <w:rsid w:val="00073327"/>
    <w:rsid w:val="00073E8A"/>
    <w:rsid w:val="00076AD1"/>
    <w:rsid w:val="00083A12"/>
    <w:rsid w:val="000855A0"/>
    <w:rsid w:val="0009125B"/>
    <w:rsid w:val="00092CD8"/>
    <w:rsid w:val="00093290"/>
    <w:rsid w:val="00094FE2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1938"/>
    <w:rsid w:val="000E2D43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27F7D"/>
    <w:rsid w:val="00133C86"/>
    <w:rsid w:val="00135576"/>
    <w:rsid w:val="00136F98"/>
    <w:rsid w:val="0014266D"/>
    <w:rsid w:val="001507DF"/>
    <w:rsid w:val="00151E4A"/>
    <w:rsid w:val="00152718"/>
    <w:rsid w:val="0015327E"/>
    <w:rsid w:val="001534A0"/>
    <w:rsid w:val="00153948"/>
    <w:rsid w:val="00161D7D"/>
    <w:rsid w:val="001668B0"/>
    <w:rsid w:val="00170546"/>
    <w:rsid w:val="00171EA9"/>
    <w:rsid w:val="001735A5"/>
    <w:rsid w:val="00174B99"/>
    <w:rsid w:val="0018116D"/>
    <w:rsid w:val="00182A19"/>
    <w:rsid w:val="00183C34"/>
    <w:rsid w:val="00186EFD"/>
    <w:rsid w:val="00187A86"/>
    <w:rsid w:val="00187DAF"/>
    <w:rsid w:val="00191A2F"/>
    <w:rsid w:val="001940F5"/>
    <w:rsid w:val="00194B46"/>
    <w:rsid w:val="00196489"/>
    <w:rsid w:val="001A4AEA"/>
    <w:rsid w:val="001C6338"/>
    <w:rsid w:val="001D4521"/>
    <w:rsid w:val="001D707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0936"/>
    <w:rsid w:val="00244B75"/>
    <w:rsid w:val="00245201"/>
    <w:rsid w:val="002507BF"/>
    <w:rsid w:val="00254938"/>
    <w:rsid w:val="00254F04"/>
    <w:rsid w:val="00256474"/>
    <w:rsid w:val="00262E44"/>
    <w:rsid w:val="00263021"/>
    <w:rsid w:val="00267FE8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5126"/>
    <w:rsid w:val="002C7914"/>
    <w:rsid w:val="002E07C0"/>
    <w:rsid w:val="002E6DD8"/>
    <w:rsid w:val="002E6F22"/>
    <w:rsid w:val="002E744B"/>
    <w:rsid w:val="002F2E1D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1E3C"/>
    <w:rsid w:val="003354A3"/>
    <w:rsid w:val="00341200"/>
    <w:rsid w:val="00342DD9"/>
    <w:rsid w:val="0034470C"/>
    <w:rsid w:val="00354EF6"/>
    <w:rsid w:val="00355B28"/>
    <w:rsid w:val="00361378"/>
    <w:rsid w:val="0036223F"/>
    <w:rsid w:val="003628C2"/>
    <w:rsid w:val="00365A1C"/>
    <w:rsid w:val="00365D01"/>
    <w:rsid w:val="00371183"/>
    <w:rsid w:val="00374F0E"/>
    <w:rsid w:val="00376BA2"/>
    <w:rsid w:val="00380A96"/>
    <w:rsid w:val="003914D3"/>
    <w:rsid w:val="00393516"/>
    <w:rsid w:val="003935B4"/>
    <w:rsid w:val="003A288C"/>
    <w:rsid w:val="003A421F"/>
    <w:rsid w:val="003A5D0F"/>
    <w:rsid w:val="003A6AB0"/>
    <w:rsid w:val="003A749F"/>
    <w:rsid w:val="003B69C9"/>
    <w:rsid w:val="003C0AE2"/>
    <w:rsid w:val="003C4601"/>
    <w:rsid w:val="003C5807"/>
    <w:rsid w:val="003C5B60"/>
    <w:rsid w:val="003D009A"/>
    <w:rsid w:val="003D2577"/>
    <w:rsid w:val="003D2E1C"/>
    <w:rsid w:val="003D6634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359"/>
    <w:rsid w:val="00404700"/>
    <w:rsid w:val="004055FE"/>
    <w:rsid w:val="004059C7"/>
    <w:rsid w:val="00407B78"/>
    <w:rsid w:val="00411493"/>
    <w:rsid w:val="00413F68"/>
    <w:rsid w:val="00420432"/>
    <w:rsid w:val="004220BA"/>
    <w:rsid w:val="00422730"/>
    <w:rsid w:val="00424827"/>
    <w:rsid w:val="00430F0C"/>
    <w:rsid w:val="004340F2"/>
    <w:rsid w:val="004353DE"/>
    <w:rsid w:val="00435765"/>
    <w:rsid w:val="00437545"/>
    <w:rsid w:val="00447E65"/>
    <w:rsid w:val="0045101B"/>
    <w:rsid w:val="004541D2"/>
    <w:rsid w:val="00457D61"/>
    <w:rsid w:val="00460E62"/>
    <w:rsid w:val="00462D01"/>
    <w:rsid w:val="00464243"/>
    <w:rsid w:val="00474AEA"/>
    <w:rsid w:val="00474DA2"/>
    <w:rsid w:val="004800D6"/>
    <w:rsid w:val="00487701"/>
    <w:rsid w:val="00495DDC"/>
    <w:rsid w:val="00496360"/>
    <w:rsid w:val="00496DF9"/>
    <w:rsid w:val="004A043D"/>
    <w:rsid w:val="004A27B7"/>
    <w:rsid w:val="004B09EF"/>
    <w:rsid w:val="004B45F4"/>
    <w:rsid w:val="004B7559"/>
    <w:rsid w:val="004B7FD2"/>
    <w:rsid w:val="004C20C7"/>
    <w:rsid w:val="004C359A"/>
    <w:rsid w:val="004C5969"/>
    <w:rsid w:val="004C7EDE"/>
    <w:rsid w:val="004D0EE0"/>
    <w:rsid w:val="004D1FA1"/>
    <w:rsid w:val="004D311C"/>
    <w:rsid w:val="004D59AA"/>
    <w:rsid w:val="004E2C5E"/>
    <w:rsid w:val="004E4E13"/>
    <w:rsid w:val="004E6145"/>
    <w:rsid w:val="004E64EA"/>
    <w:rsid w:val="004F42CC"/>
    <w:rsid w:val="0050416D"/>
    <w:rsid w:val="0050506E"/>
    <w:rsid w:val="0051052A"/>
    <w:rsid w:val="00510627"/>
    <w:rsid w:val="0051248D"/>
    <w:rsid w:val="00515D5D"/>
    <w:rsid w:val="00520D0D"/>
    <w:rsid w:val="00525DAD"/>
    <w:rsid w:val="005316A6"/>
    <w:rsid w:val="005327FA"/>
    <w:rsid w:val="0053334A"/>
    <w:rsid w:val="00533B13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FBD"/>
    <w:rsid w:val="0059069A"/>
    <w:rsid w:val="00590D63"/>
    <w:rsid w:val="0059559A"/>
    <w:rsid w:val="00595FD0"/>
    <w:rsid w:val="00596053"/>
    <w:rsid w:val="0059607B"/>
    <w:rsid w:val="0059695E"/>
    <w:rsid w:val="00596A54"/>
    <w:rsid w:val="005A1663"/>
    <w:rsid w:val="005A2BAD"/>
    <w:rsid w:val="005A4E1F"/>
    <w:rsid w:val="005A7840"/>
    <w:rsid w:val="005B62B2"/>
    <w:rsid w:val="005C0C5B"/>
    <w:rsid w:val="005C234E"/>
    <w:rsid w:val="005C3048"/>
    <w:rsid w:val="005C7C1A"/>
    <w:rsid w:val="005D4A72"/>
    <w:rsid w:val="005E6542"/>
    <w:rsid w:val="005F37F7"/>
    <w:rsid w:val="00600DA0"/>
    <w:rsid w:val="006019A1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2CE0"/>
    <w:rsid w:val="00697A55"/>
    <w:rsid w:val="006A4CBA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6F5C8D"/>
    <w:rsid w:val="00700185"/>
    <w:rsid w:val="0070091E"/>
    <w:rsid w:val="00702721"/>
    <w:rsid w:val="007070A6"/>
    <w:rsid w:val="00710EAA"/>
    <w:rsid w:val="00721594"/>
    <w:rsid w:val="00725BCB"/>
    <w:rsid w:val="0072794D"/>
    <w:rsid w:val="00732F3C"/>
    <w:rsid w:val="007354B9"/>
    <w:rsid w:val="00740064"/>
    <w:rsid w:val="00741B90"/>
    <w:rsid w:val="00741D1F"/>
    <w:rsid w:val="00745F9B"/>
    <w:rsid w:val="00754B7C"/>
    <w:rsid w:val="00756CCA"/>
    <w:rsid w:val="00756E3E"/>
    <w:rsid w:val="00761598"/>
    <w:rsid w:val="00761D2B"/>
    <w:rsid w:val="00764ADD"/>
    <w:rsid w:val="00766669"/>
    <w:rsid w:val="00770D63"/>
    <w:rsid w:val="007711F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D5E0D"/>
    <w:rsid w:val="007E3B38"/>
    <w:rsid w:val="007E454B"/>
    <w:rsid w:val="007E5A43"/>
    <w:rsid w:val="007E6999"/>
    <w:rsid w:val="007F054D"/>
    <w:rsid w:val="007F15BE"/>
    <w:rsid w:val="007F1CC2"/>
    <w:rsid w:val="007F21FC"/>
    <w:rsid w:val="007F310B"/>
    <w:rsid w:val="007F342D"/>
    <w:rsid w:val="007F650B"/>
    <w:rsid w:val="0080076B"/>
    <w:rsid w:val="008039D8"/>
    <w:rsid w:val="00807F93"/>
    <w:rsid w:val="00813F84"/>
    <w:rsid w:val="00817A81"/>
    <w:rsid w:val="00817E67"/>
    <w:rsid w:val="00822AE7"/>
    <w:rsid w:val="00832D90"/>
    <w:rsid w:val="00835F86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2DD"/>
    <w:rsid w:val="00893A27"/>
    <w:rsid w:val="00893A2B"/>
    <w:rsid w:val="00894CBB"/>
    <w:rsid w:val="00895039"/>
    <w:rsid w:val="008A049B"/>
    <w:rsid w:val="008A3B9A"/>
    <w:rsid w:val="008A7510"/>
    <w:rsid w:val="008B24E5"/>
    <w:rsid w:val="008B39F6"/>
    <w:rsid w:val="008C10A3"/>
    <w:rsid w:val="008D0A44"/>
    <w:rsid w:val="008D0C09"/>
    <w:rsid w:val="008D29EB"/>
    <w:rsid w:val="008D74E1"/>
    <w:rsid w:val="008E1A6F"/>
    <w:rsid w:val="008E50E0"/>
    <w:rsid w:val="008F476B"/>
    <w:rsid w:val="0090131F"/>
    <w:rsid w:val="00904B1F"/>
    <w:rsid w:val="0090555F"/>
    <w:rsid w:val="00910989"/>
    <w:rsid w:val="0092293E"/>
    <w:rsid w:val="00922E7B"/>
    <w:rsid w:val="00925AF7"/>
    <w:rsid w:val="00927BEC"/>
    <w:rsid w:val="00934F1F"/>
    <w:rsid w:val="00935485"/>
    <w:rsid w:val="0093624D"/>
    <w:rsid w:val="00951148"/>
    <w:rsid w:val="009540D0"/>
    <w:rsid w:val="009604FA"/>
    <w:rsid w:val="009624D3"/>
    <w:rsid w:val="00964DCA"/>
    <w:rsid w:val="0096725D"/>
    <w:rsid w:val="009673EB"/>
    <w:rsid w:val="00976EC6"/>
    <w:rsid w:val="00977646"/>
    <w:rsid w:val="00981C0B"/>
    <w:rsid w:val="00981CF1"/>
    <w:rsid w:val="00990947"/>
    <w:rsid w:val="00990992"/>
    <w:rsid w:val="0099299C"/>
    <w:rsid w:val="00992DCC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D1AAD"/>
    <w:rsid w:val="009D5779"/>
    <w:rsid w:val="009E244D"/>
    <w:rsid w:val="009E2B13"/>
    <w:rsid w:val="00A0277B"/>
    <w:rsid w:val="00A110C6"/>
    <w:rsid w:val="00A154CC"/>
    <w:rsid w:val="00A3256C"/>
    <w:rsid w:val="00A32E2B"/>
    <w:rsid w:val="00A342FC"/>
    <w:rsid w:val="00A35C71"/>
    <w:rsid w:val="00A438E9"/>
    <w:rsid w:val="00A44658"/>
    <w:rsid w:val="00A456C0"/>
    <w:rsid w:val="00A47BA9"/>
    <w:rsid w:val="00A47D0E"/>
    <w:rsid w:val="00A52323"/>
    <w:rsid w:val="00A56295"/>
    <w:rsid w:val="00A56943"/>
    <w:rsid w:val="00A67210"/>
    <w:rsid w:val="00A75825"/>
    <w:rsid w:val="00A80E52"/>
    <w:rsid w:val="00A85841"/>
    <w:rsid w:val="00A87161"/>
    <w:rsid w:val="00A9703F"/>
    <w:rsid w:val="00AA0FBA"/>
    <w:rsid w:val="00AA2101"/>
    <w:rsid w:val="00AA300A"/>
    <w:rsid w:val="00AA5F24"/>
    <w:rsid w:val="00AA6075"/>
    <w:rsid w:val="00AB3A66"/>
    <w:rsid w:val="00AB51DF"/>
    <w:rsid w:val="00AB7E79"/>
    <w:rsid w:val="00AC65B9"/>
    <w:rsid w:val="00AC6665"/>
    <w:rsid w:val="00AD327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05374"/>
    <w:rsid w:val="00B07804"/>
    <w:rsid w:val="00B1140C"/>
    <w:rsid w:val="00B11E8F"/>
    <w:rsid w:val="00B16987"/>
    <w:rsid w:val="00B22902"/>
    <w:rsid w:val="00B248FD"/>
    <w:rsid w:val="00B30368"/>
    <w:rsid w:val="00B4030C"/>
    <w:rsid w:val="00B433F1"/>
    <w:rsid w:val="00B46103"/>
    <w:rsid w:val="00B50D3F"/>
    <w:rsid w:val="00B51772"/>
    <w:rsid w:val="00B557C2"/>
    <w:rsid w:val="00B55A20"/>
    <w:rsid w:val="00B57FE9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9390C"/>
    <w:rsid w:val="00B96EB0"/>
    <w:rsid w:val="00BA1A3C"/>
    <w:rsid w:val="00BA29FE"/>
    <w:rsid w:val="00BA7783"/>
    <w:rsid w:val="00BA7D80"/>
    <w:rsid w:val="00BB5D46"/>
    <w:rsid w:val="00BB7FFA"/>
    <w:rsid w:val="00BC3FF0"/>
    <w:rsid w:val="00BC50E5"/>
    <w:rsid w:val="00BD20ED"/>
    <w:rsid w:val="00BD6DC9"/>
    <w:rsid w:val="00BE291E"/>
    <w:rsid w:val="00BE7FCA"/>
    <w:rsid w:val="00BF29C7"/>
    <w:rsid w:val="00BF5001"/>
    <w:rsid w:val="00BF6324"/>
    <w:rsid w:val="00BF7D66"/>
    <w:rsid w:val="00C00DEB"/>
    <w:rsid w:val="00C03E9E"/>
    <w:rsid w:val="00C048A4"/>
    <w:rsid w:val="00C10D34"/>
    <w:rsid w:val="00C25579"/>
    <w:rsid w:val="00C3423E"/>
    <w:rsid w:val="00C40055"/>
    <w:rsid w:val="00C43110"/>
    <w:rsid w:val="00C531CD"/>
    <w:rsid w:val="00C55669"/>
    <w:rsid w:val="00C66AD3"/>
    <w:rsid w:val="00C67601"/>
    <w:rsid w:val="00C740E5"/>
    <w:rsid w:val="00C75649"/>
    <w:rsid w:val="00C75C2E"/>
    <w:rsid w:val="00C817D2"/>
    <w:rsid w:val="00C81E35"/>
    <w:rsid w:val="00C8437D"/>
    <w:rsid w:val="00C870A6"/>
    <w:rsid w:val="00C95298"/>
    <w:rsid w:val="00C96B78"/>
    <w:rsid w:val="00CA1D35"/>
    <w:rsid w:val="00CA4C82"/>
    <w:rsid w:val="00CA651D"/>
    <w:rsid w:val="00CA6578"/>
    <w:rsid w:val="00CB21F3"/>
    <w:rsid w:val="00CB2FA3"/>
    <w:rsid w:val="00CC10D3"/>
    <w:rsid w:val="00CC2DB6"/>
    <w:rsid w:val="00CC2E9F"/>
    <w:rsid w:val="00CC4F2D"/>
    <w:rsid w:val="00CC6ACD"/>
    <w:rsid w:val="00CC7BF2"/>
    <w:rsid w:val="00CD3F2A"/>
    <w:rsid w:val="00CD454F"/>
    <w:rsid w:val="00CE2670"/>
    <w:rsid w:val="00CF03C6"/>
    <w:rsid w:val="00CF2999"/>
    <w:rsid w:val="00CF32E3"/>
    <w:rsid w:val="00CF6795"/>
    <w:rsid w:val="00CF69A4"/>
    <w:rsid w:val="00CF76DB"/>
    <w:rsid w:val="00D00581"/>
    <w:rsid w:val="00D005B8"/>
    <w:rsid w:val="00D050FE"/>
    <w:rsid w:val="00D061FD"/>
    <w:rsid w:val="00D1088B"/>
    <w:rsid w:val="00D113B8"/>
    <w:rsid w:val="00D200C3"/>
    <w:rsid w:val="00D26F3C"/>
    <w:rsid w:val="00D31E22"/>
    <w:rsid w:val="00D33B25"/>
    <w:rsid w:val="00D33C8A"/>
    <w:rsid w:val="00D36FF0"/>
    <w:rsid w:val="00D379AF"/>
    <w:rsid w:val="00D400F8"/>
    <w:rsid w:val="00D45082"/>
    <w:rsid w:val="00D46775"/>
    <w:rsid w:val="00D47DAC"/>
    <w:rsid w:val="00D5047E"/>
    <w:rsid w:val="00D63801"/>
    <w:rsid w:val="00D63E58"/>
    <w:rsid w:val="00D70E51"/>
    <w:rsid w:val="00D70EDD"/>
    <w:rsid w:val="00D7272F"/>
    <w:rsid w:val="00D72EEB"/>
    <w:rsid w:val="00D74031"/>
    <w:rsid w:val="00D75B01"/>
    <w:rsid w:val="00D83386"/>
    <w:rsid w:val="00D85FB1"/>
    <w:rsid w:val="00D86900"/>
    <w:rsid w:val="00D87759"/>
    <w:rsid w:val="00D90F8C"/>
    <w:rsid w:val="00D925DC"/>
    <w:rsid w:val="00D95429"/>
    <w:rsid w:val="00DA491D"/>
    <w:rsid w:val="00DB093E"/>
    <w:rsid w:val="00DB358E"/>
    <w:rsid w:val="00DD37B4"/>
    <w:rsid w:val="00DD44DB"/>
    <w:rsid w:val="00DD5957"/>
    <w:rsid w:val="00DD6E99"/>
    <w:rsid w:val="00DE2C3D"/>
    <w:rsid w:val="00DF0ECA"/>
    <w:rsid w:val="00DF551E"/>
    <w:rsid w:val="00E00C86"/>
    <w:rsid w:val="00E03CAA"/>
    <w:rsid w:val="00E05722"/>
    <w:rsid w:val="00E1182E"/>
    <w:rsid w:val="00E17E2E"/>
    <w:rsid w:val="00E20CA1"/>
    <w:rsid w:val="00E21A4A"/>
    <w:rsid w:val="00E221FE"/>
    <w:rsid w:val="00E2325C"/>
    <w:rsid w:val="00E23B8C"/>
    <w:rsid w:val="00E24A9F"/>
    <w:rsid w:val="00E25345"/>
    <w:rsid w:val="00E3258A"/>
    <w:rsid w:val="00E33C2B"/>
    <w:rsid w:val="00E3414F"/>
    <w:rsid w:val="00E35AF3"/>
    <w:rsid w:val="00E36777"/>
    <w:rsid w:val="00E42CA8"/>
    <w:rsid w:val="00E4380D"/>
    <w:rsid w:val="00E45365"/>
    <w:rsid w:val="00E52E0C"/>
    <w:rsid w:val="00E62D7C"/>
    <w:rsid w:val="00E63D9B"/>
    <w:rsid w:val="00E64C6F"/>
    <w:rsid w:val="00E666F2"/>
    <w:rsid w:val="00E7205D"/>
    <w:rsid w:val="00E72633"/>
    <w:rsid w:val="00E744F6"/>
    <w:rsid w:val="00E76FE9"/>
    <w:rsid w:val="00E80A2A"/>
    <w:rsid w:val="00E92567"/>
    <w:rsid w:val="00E92CEB"/>
    <w:rsid w:val="00E964BF"/>
    <w:rsid w:val="00EA44C6"/>
    <w:rsid w:val="00EA6DE6"/>
    <w:rsid w:val="00EB0516"/>
    <w:rsid w:val="00EB567E"/>
    <w:rsid w:val="00EB6541"/>
    <w:rsid w:val="00EB7533"/>
    <w:rsid w:val="00EB7CDD"/>
    <w:rsid w:val="00EC3900"/>
    <w:rsid w:val="00EC46AE"/>
    <w:rsid w:val="00EC506F"/>
    <w:rsid w:val="00EC6614"/>
    <w:rsid w:val="00EC70F9"/>
    <w:rsid w:val="00ED0BC6"/>
    <w:rsid w:val="00ED67E6"/>
    <w:rsid w:val="00EE2FEE"/>
    <w:rsid w:val="00EE7AA1"/>
    <w:rsid w:val="00EF4148"/>
    <w:rsid w:val="00EF434E"/>
    <w:rsid w:val="00EF6623"/>
    <w:rsid w:val="00EF6B98"/>
    <w:rsid w:val="00EF6DC1"/>
    <w:rsid w:val="00F03607"/>
    <w:rsid w:val="00F06E9D"/>
    <w:rsid w:val="00F1269D"/>
    <w:rsid w:val="00F173AF"/>
    <w:rsid w:val="00F17749"/>
    <w:rsid w:val="00F21920"/>
    <w:rsid w:val="00F21D49"/>
    <w:rsid w:val="00F2423E"/>
    <w:rsid w:val="00F24AB9"/>
    <w:rsid w:val="00F32CB5"/>
    <w:rsid w:val="00F34915"/>
    <w:rsid w:val="00F34BC3"/>
    <w:rsid w:val="00F3600D"/>
    <w:rsid w:val="00F360AC"/>
    <w:rsid w:val="00F36CD8"/>
    <w:rsid w:val="00F36F87"/>
    <w:rsid w:val="00F53606"/>
    <w:rsid w:val="00F61397"/>
    <w:rsid w:val="00F658CD"/>
    <w:rsid w:val="00F7534E"/>
    <w:rsid w:val="00F80072"/>
    <w:rsid w:val="00F8529E"/>
    <w:rsid w:val="00F861BB"/>
    <w:rsid w:val="00F90B3B"/>
    <w:rsid w:val="00F90CD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58D"/>
    <w:rsid w:val="00FD5E24"/>
    <w:rsid w:val="00FD7EFE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E6F7F42B-A375-4C5B-811E-E190B32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15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8fb07803-c468-4910-8515-b6c9a57278a1"/>
    <ds:schemaRef ds:uri="http://purl.org/dc/elements/1.1/"/>
    <ds:schemaRef ds:uri="a2741f7e-cf52-4b71-b717-1a57b450104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A09AAE5-5F93-40EB-A459-ED25292F9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162496-1A65-4C40-84BA-A3F7239F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177</cp:revision>
  <cp:lastPrinted>2015-07-24T12:01:00Z</cp:lastPrinted>
  <dcterms:created xsi:type="dcterms:W3CDTF">2015-02-18T16:07:00Z</dcterms:created>
  <dcterms:modified xsi:type="dcterms:W3CDTF">2015-07-24T16:53:00Z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