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1"/>
        </w:numPr>
        <w:rPr>
          <w:rFonts w:hint="eastAsia"/>
          <w:lang w:val="en-US" w:eastAsia="zh-CN"/>
        </w:rPr>
      </w:pPr>
      <w:r>
        <w:rPr>
          <w:rFonts w:hint="eastAsia"/>
          <w:lang w:val="en-US" w:eastAsia="zh-CN"/>
        </w:rPr>
        <w:t>计算机网络模型的各层分别有什么作用</w:t>
      </w:r>
    </w:p>
    <w:p>
      <w:pPr>
        <w:numPr>
          <w:numId w:val="0"/>
        </w:numPr>
      </w:pPr>
      <w:r>
        <w:drawing>
          <wp:inline distT="0" distB="0" distL="114300" distR="114300">
            <wp:extent cx="5272405" cy="269811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698115"/>
                    </a:xfrm>
                    <a:prstGeom prst="rect">
                      <a:avLst/>
                    </a:prstGeom>
                    <a:noFill/>
                    <a:ln w="9525">
                      <a:noFill/>
                      <a:miter/>
                    </a:ln>
                  </pic:spPr>
                </pic:pic>
              </a:graphicData>
            </a:graphic>
          </wp:inline>
        </w:drawing>
      </w:r>
    </w:p>
    <w:p>
      <w:pPr>
        <w:numPr>
          <w:ilvl w:val="0"/>
          <w:numId w:val="1"/>
        </w:numPr>
        <w:rPr>
          <w:rFonts w:hint="eastAsia"/>
          <w:lang w:val="en-US" w:eastAsia="zh-CN"/>
        </w:rPr>
      </w:pPr>
      <w:r>
        <w:rPr>
          <w:rFonts w:hint="eastAsia"/>
          <w:lang w:val="en-US" w:eastAsia="zh-CN"/>
        </w:rPr>
        <w:t>输入数据在各层叫什么？</w:t>
      </w:r>
    </w:p>
    <w:p>
      <w:pPr>
        <w:numPr>
          <w:numId w:val="0"/>
        </w:numPr>
        <w:ind w:firstLine="420" w:firstLineChars="0"/>
        <w:rPr>
          <w:rFonts w:hint="eastAsia"/>
          <w:lang w:val="en-US" w:eastAsia="zh-CN"/>
        </w:rPr>
      </w:pPr>
      <w:r>
        <w:rPr>
          <w:rFonts w:hint="eastAsia"/>
          <w:lang w:val="en-US" w:eastAsia="zh-CN"/>
        </w:rPr>
        <w:t>物理层：比特、数据链路层：帧、网络层：分组(数据报）、传输层：报文段、应用层：报文</w:t>
      </w:r>
    </w:p>
    <w:p>
      <w:pPr>
        <w:numPr>
          <w:ilvl w:val="0"/>
          <w:numId w:val="1"/>
        </w:numPr>
        <w:rPr>
          <w:rFonts w:hint="eastAsia"/>
          <w:lang w:val="en-US" w:eastAsia="zh-CN"/>
        </w:rPr>
      </w:pPr>
      <w:r>
        <w:rPr>
          <w:rFonts w:hint="eastAsia"/>
          <w:lang w:val="en-US" w:eastAsia="zh-CN"/>
        </w:rPr>
        <w:t>分组的生命期，为什么要设置这个生命期</w:t>
      </w:r>
    </w:p>
    <w:p>
      <w:pPr>
        <w:numPr>
          <w:numId w:val="0"/>
        </w:numPr>
        <w:ind w:firstLine="420" w:firstLineChars="0"/>
        <w:rPr>
          <w:rFonts w:hint="eastAsia"/>
          <w:lang w:val="en-US" w:eastAsia="zh-CN"/>
        </w:rPr>
      </w:pPr>
      <w:r>
        <w:rPr>
          <w:rFonts w:hint="eastAsia"/>
          <w:lang w:val="en-US" w:eastAsia="zh-CN"/>
        </w:rPr>
        <w:t>生存时间(8 位)记为 TTL (Time To Live)，描述IP包在网络上可存活时间，定为数据报在网络中可通过的路由器数的最大值。</w:t>
      </w:r>
    </w:p>
    <w:p>
      <w:pPr>
        <w:numPr>
          <w:numId w:val="0"/>
        </w:numPr>
        <w:ind w:firstLine="420" w:firstLineChars="0"/>
        <w:rPr>
          <w:rFonts w:hint="eastAsia"/>
          <w:lang w:val="en-US" w:eastAsia="zh-CN"/>
        </w:rPr>
      </w:pPr>
      <w:r>
        <w:rPr>
          <w:rFonts w:hint="eastAsia"/>
          <w:lang w:val="en-US" w:eastAsia="zh-CN"/>
        </w:rPr>
        <w:t>避免IP包在网络中的无限循环和收发，节省了网络资源，并能使IP包的发送者能收到告警消息</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dns的工作过程</w:t>
      </w:r>
    </w:p>
    <w:p>
      <w:pPr>
        <w:numPr>
          <w:numId w:val="0"/>
        </w:numPr>
        <w:ind w:firstLine="420" w:firstLineChars="0"/>
        <w:rPr>
          <w:rFonts w:hint="eastAsia"/>
          <w:lang w:val="en-US" w:eastAsia="zh-CN"/>
        </w:rPr>
      </w:pPr>
      <w:r>
        <w:rPr>
          <w:rFonts w:hint="eastAsia"/>
          <w:lang w:val="en-US" w:eastAsia="zh-CN"/>
        </w:rPr>
        <w:t>DNS 域名由本机的程序使用。该请求随后传送至 DNS 客户服务，以通过使用就地缓存的信息进行解析。如果可以解析查询的名称，则查询将被应答，并且此过程完成。</w:t>
      </w:r>
    </w:p>
    <w:p>
      <w:pPr>
        <w:numPr>
          <w:numId w:val="0"/>
        </w:numPr>
        <w:ind w:firstLine="420" w:firstLineChars="0"/>
        <w:rPr>
          <w:rFonts w:hint="eastAsia"/>
          <w:lang w:val="en-US" w:eastAsia="zh-CN"/>
        </w:rPr>
      </w:pPr>
      <w:r>
        <w:rPr>
          <w:rFonts w:hint="eastAsia"/>
          <w:lang w:val="en-US" w:eastAsia="zh-CN"/>
        </w:rPr>
        <w:t>当本地的DNS不能就地解析查询时，可根据需要查询 DNS 服务器来解析名称。当 DNS 服务器接收到查询时，首先检查它能否根据在服务器的就地配置区域中获取的资源记录信息作出权威性的应答。如果查询的名称与本地区域信息中的相应资源记录匹配，则服务器作出权威性的应答，并且使用该信息来解析查询的名称</w:t>
      </w:r>
    </w:p>
    <w:p>
      <w:pPr>
        <w:numPr>
          <w:numId w:val="0"/>
        </w:numPr>
        <w:ind w:firstLine="420" w:firstLineChars="0"/>
        <w:rPr>
          <w:rFonts w:hint="eastAsia"/>
          <w:lang w:val="en-US" w:eastAsia="zh-CN"/>
        </w:rPr>
      </w:pPr>
      <w:r>
        <w:rPr>
          <w:rFonts w:hint="eastAsia"/>
          <w:lang w:val="en-US" w:eastAsia="zh-CN"/>
        </w:rPr>
        <w:t xml:space="preserve">如果查询的名称没有区域信息，则服务器检查它能否通过本地缓存的先前查询信息来解析名称。如果从中发现匹配的信息，则服务器使用它应答查询。接着，如果首选服务器可使用来自其缓存的肯定匹配响应来应答发出请求的客户机，则此次查询完成。 </w:t>
      </w:r>
    </w:p>
    <w:p>
      <w:pPr>
        <w:numPr>
          <w:numId w:val="0"/>
        </w:numPr>
        <w:ind w:firstLine="420" w:firstLineChars="0"/>
        <w:rPr>
          <w:rFonts w:hint="eastAsia"/>
          <w:lang w:val="en-US" w:eastAsia="zh-CN"/>
        </w:rPr>
      </w:pPr>
      <w:r>
        <w:rPr>
          <w:rFonts w:hint="eastAsia"/>
          <w:lang w:val="en-US" w:eastAsia="zh-CN"/>
        </w:rPr>
        <w:t>如果查询名称在首选服务器中未发现来自缓存或区域信息的匹配应答，则查询过程可继续进行，使用递归来完全解析名称，包括来自其他 DNS 服务器的支持，以帮助解析名称。</w:t>
      </w: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两台计算机中的进程进行通信，需要解决什么问题？</w:t>
      </w:r>
    </w:p>
    <w:p>
      <w:pPr>
        <w:numPr>
          <w:numId w:val="0"/>
        </w:numPr>
        <w:ind w:firstLine="420" w:firstLineChars="0"/>
        <w:rPr>
          <w:rFonts w:hint="eastAsia"/>
          <w:lang w:val="en-US" w:eastAsia="zh-CN"/>
        </w:rPr>
      </w:pPr>
      <w:r>
        <w:rPr>
          <w:rFonts w:hint="eastAsia"/>
          <w:lang w:val="en-US" w:eastAsia="zh-CN"/>
        </w:rPr>
        <w:t>由于应用进程的多样性，很难设计出一种或两种通用的应用层协议来为各种应用进程服务。因此，应用层协议有多个，每个应用层协议都是为了解决某一种具体应用而设计的。</w:t>
      </w:r>
      <w:bookmarkStart w:id="0" w:name="_GoBack"/>
      <w:bookmarkEnd w:id="0"/>
    </w:p>
    <w:p>
      <w:pPr>
        <w:numPr>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10002FF" w:usb1="4000ACFF" w:usb2="00000009" w:usb3="00000000" w:csb0="2000019F"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5881145">
    <w:nsid w:val="575F9239"/>
    <w:multiLevelType w:val="singleLevel"/>
    <w:tmpl w:val="575F9239"/>
    <w:lvl w:ilvl="0" w:tentative="1">
      <w:start w:val="1"/>
      <w:numFmt w:val="decimal"/>
      <w:suff w:val="nothing"/>
      <w:lvlText w:val="%1."/>
      <w:lvlJc w:val="left"/>
    </w:lvl>
  </w:abstractNum>
  <w:num w:numId="1">
    <w:abstractNumId w:val="14658811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D509B7"/>
    <w:rsid w:val="4BD509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2016-06-14T04:59:00Z</dcterms:created>
  <dc:creator>dell</dc:creator>
  <cp:lastModifiedBy>dell</cp:lastModifiedBy>
  <dcterms:modified xsi:type="dcterms:W3CDTF">2016-06-14T05:25:30Z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