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0454D2">
      <w:pPr>
        <w:pStyle w:val="2"/>
        <w:bidi w:val="0"/>
        <w:rPr>
          <w:rFonts w:hint="eastAsia" w:ascii="等线" w:hAnsi="等线" w:eastAsia="等线" w:cs="等线"/>
        </w:rPr>
      </w:pPr>
      <w:r>
        <w:rPr>
          <w:rFonts w:hint="eastAsia" w:ascii="等线" w:hAnsi="等线" w:eastAsia="等线" w:cs="等线"/>
        </w:rPr>
        <w:t>文献计量学视域下的肿瘤 PET 成像、分子表达与电学纳米传感研究 (2000–2009)</w:t>
      </w:r>
    </w:p>
    <w:p w14:paraId="7E62B54A">
      <w:pPr>
        <w:rPr>
          <w:rFonts w:hint="eastAsia" w:ascii="等线" w:hAnsi="等线" w:eastAsia="等线" w:cs="等线"/>
          <w:b/>
          <w:bCs/>
          <w:sz w:val="22"/>
          <w:szCs w:val="28"/>
        </w:rPr>
      </w:pPr>
      <w:r>
        <w:rPr>
          <w:rFonts w:hint="eastAsia" w:ascii="等线" w:hAnsi="等线" w:eastAsia="等线" w:cs="等线"/>
          <w:b/>
          <w:bCs/>
          <w:sz w:val="22"/>
          <w:szCs w:val="28"/>
        </w:rPr>
        <w:t xml:space="preserve">学号：202301130608 </w:t>
      </w:r>
    </w:p>
    <w:p w14:paraId="066E98FE">
      <w:pPr>
        <w:rPr>
          <w:rFonts w:hint="default" w:ascii="等线" w:hAnsi="等线" w:eastAsia="等线" w:cs="等线"/>
          <w:b/>
          <w:bCs/>
          <w:sz w:val="22"/>
          <w:szCs w:val="28"/>
          <w:lang w:val="en-US" w:eastAsia="zh-CN"/>
        </w:rPr>
      </w:pPr>
      <w:r>
        <w:rPr>
          <w:rFonts w:hint="eastAsia" w:ascii="等线" w:hAnsi="等线" w:eastAsia="等线" w:cs="等线"/>
          <w:b/>
          <w:bCs/>
          <w:sz w:val="22"/>
          <w:szCs w:val="28"/>
        </w:rPr>
        <w:t>姓名：丛</w:t>
      </w:r>
      <w:r>
        <w:rPr>
          <w:rFonts w:hint="eastAsia" w:ascii="等线" w:hAnsi="等线" w:eastAsia="等线" w:cs="等线"/>
          <w:b/>
          <w:bCs/>
          <w:sz w:val="22"/>
          <w:szCs w:val="28"/>
          <w:lang w:val="en-US" w:eastAsia="zh-CN"/>
        </w:rPr>
        <w:t>嘉孚</w:t>
      </w:r>
    </w:p>
    <w:p w14:paraId="7D41814C">
      <w:pPr>
        <w:rPr>
          <w:rFonts w:hint="eastAsia" w:ascii="等线" w:hAnsi="等线" w:eastAsia="等线" w:cs="等线"/>
          <w:b/>
          <w:bCs/>
          <w:sz w:val="22"/>
          <w:szCs w:val="28"/>
        </w:rPr>
      </w:pPr>
      <w:r>
        <w:rPr>
          <w:rFonts w:hint="eastAsia" w:ascii="等线" w:hAnsi="等线" w:eastAsia="等线" w:cs="等线"/>
          <w:b/>
          <w:bCs/>
          <w:sz w:val="22"/>
          <w:szCs w:val="28"/>
        </w:rPr>
        <w:t>学院：湖南大学材料科学与工程学院</w:t>
      </w:r>
    </w:p>
    <w:p w14:paraId="4833591F">
      <w:pPr>
        <w:rPr>
          <w:rFonts w:hint="eastAsia" w:ascii="等线" w:hAnsi="等线" w:eastAsia="等线" w:cs="等线"/>
          <w:b/>
          <w:bCs/>
          <w:sz w:val="22"/>
          <w:szCs w:val="28"/>
        </w:rPr>
      </w:pPr>
    </w:p>
    <w:p w14:paraId="39752092">
      <w:pPr>
        <w:rPr>
          <w:rFonts w:hint="eastAsia" w:ascii="等线" w:hAnsi="等线" w:eastAsia="等线" w:cs="等线"/>
          <w:b/>
          <w:bCs/>
          <w:sz w:val="24"/>
          <w:szCs w:val="32"/>
        </w:rPr>
      </w:pPr>
      <w:r>
        <w:rPr>
          <w:rFonts w:hint="eastAsia" w:ascii="等线" w:hAnsi="等线" w:eastAsia="等线" w:cs="等线"/>
          <w:b/>
          <w:bCs/>
          <w:sz w:val="24"/>
          <w:szCs w:val="32"/>
        </w:rPr>
        <w:t>摘要 (Abstract)</w:t>
      </w:r>
    </w:p>
    <w:p w14:paraId="1322E919">
      <w:pPr>
        <w:rPr>
          <w:rFonts w:hint="eastAsia" w:ascii="等线" w:hAnsi="等线" w:eastAsia="等线" w:cs="等线"/>
        </w:rPr>
      </w:pPr>
      <w:r>
        <w:rPr>
          <w:rFonts w:hint="eastAsia" w:ascii="等线" w:hAnsi="等线" w:eastAsia="等线" w:cs="等线"/>
          <w:b/>
          <w:bCs/>
        </w:rPr>
        <w:t>背景：</w:t>
      </w:r>
      <w:r>
        <w:rPr>
          <w:rFonts w:hint="eastAsia" w:ascii="等线" w:hAnsi="等线" w:eastAsia="等线" w:cs="等线"/>
        </w:rPr>
        <w:t xml:space="preserve">2000–2009年是肿瘤分子影像技术与新型生物传感技术快速交叉融合的黄金十年。正电子发射断层扫描（PET）技术与纳米电化学生物传感器的崛起，为肿瘤的早期诊断和细胞增殖的主动监测提供了全新的技术路径。  </w:t>
      </w:r>
    </w:p>
    <w:p w14:paraId="08DF5810">
      <w:pPr>
        <w:rPr>
          <w:rFonts w:hint="eastAsia" w:ascii="等线" w:hAnsi="等线" w:eastAsia="等线" w:cs="等线"/>
        </w:rPr>
      </w:pPr>
      <w:r>
        <w:rPr>
          <w:rFonts w:hint="eastAsia" w:ascii="等线" w:hAnsi="等线" w:eastAsia="等线" w:cs="等线"/>
          <w:b/>
          <w:bCs/>
        </w:rPr>
        <w:t>方法：</w:t>
      </w:r>
      <w:r>
        <w:rPr>
          <w:rFonts w:hint="eastAsia" w:ascii="等线" w:hAnsi="等线" w:eastAsia="等线" w:cs="等线"/>
        </w:rPr>
        <w:t xml:space="preserve">本研究以 Web of Science 核心合集收录的 4165 篇 seed 文献为基础，采用 Python 自建文献计量工作流（基于 </w:t>
      </w:r>
      <w:r>
        <w:rPr>
          <w:rFonts w:hint="eastAsia" w:ascii="等线" w:hAnsi="等线" w:eastAsia="等线" w:cs="等线"/>
          <w:lang w:eastAsia="zh-CN"/>
        </w:rPr>
        <w:t>’</w:t>
      </w:r>
      <w:r>
        <w:rPr>
          <w:rFonts w:hint="eastAsia" w:ascii="等线" w:hAnsi="等线" w:eastAsia="等线" w:cs="等线"/>
        </w:rPr>
        <w:t>networkx</w:t>
      </w:r>
      <w:r>
        <w:rPr>
          <w:rFonts w:hint="eastAsia" w:ascii="等线" w:hAnsi="等线" w:eastAsia="等线" w:cs="等线"/>
          <w:lang w:eastAsia="zh-CN"/>
        </w:rPr>
        <w:t>‘</w:t>
      </w:r>
      <w:r>
        <w:rPr>
          <w:rFonts w:hint="eastAsia" w:ascii="等线" w:hAnsi="等线" w:eastAsia="等线" w:cs="等线"/>
        </w:rPr>
        <w:t>、</w:t>
      </w:r>
      <w:r>
        <w:rPr>
          <w:rFonts w:hint="eastAsia" w:ascii="等线" w:hAnsi="等线" w:eastAsia="等线" w:cs="等线"/>
          <w:lang w:eastAsia="zh-CN"/>
        </w:rPr>
        <w:t>‘</w:t>
      </w:r>
      <w:r>
        <w:rPr>
          <w:rFonts w:hint="eastAsia" w:ascii="等线" w:hAnsi="等线" w:eastAsia="等线" w:cs="等线"/>
        </w:rPr>
        <w:t>pandas</w:t>
      </w:r>
      <w:r>
        <w:rPr>
          <w:rFonts w:hint="eastAsia" w:ascii="等线" w:hAnsi="等线" w:eastAsia="等线" w:cs="等线"/>
          <w:lang w:eastAsia="zh-CN"/>
        </w:rPr>
        <w:t>‘</w:t>
      </w:r>
      <w:r>
        <w:rPr>
          <w:rFonts w:hint="eastAsia" w:ascii="等线" w:hAnsi="等线" w:eastAsia="等线" w:cs="等线"/>
        </w:rPr>
        <w:t xml:space="preserve"> 和 </w:t>
      </w:r>
      <w:r>
        <w:rPr>
          <w:rFonts w:hint="eastAsia" w:ascii="等线" w:hAnsi="等线" w:eastAsia="等线" w:cs="等线"/>
          <w:lang w:eastAsia="zh-CN"/>
        </w:rPr>
        <w:t>‘</w:t>
      </w:r>
      <w:r>
        <w:rPr>
          <w:rFonts w:hint="eastAsia" w:ascii="等线" w:hAnsi="等线" w:eastAsia="等线" w:cs="等线"/>
        </w:rPr>
        <w:t>scipy</w:t>
      </w:r>
      <w:r>
        <w:rPr>
          <w:rFonts w:hint="eastAsia" w:ascii="等线" w:hAnsi="等线" w:eastAsia="等线" w:cs="等线"/>
          <w:lang w:eastAsia="zh-CN"/>
        </w:rPr>
        <w:t>‘</w:t>
      </w:r>
      <w:r>
        <w:rPr>
          <w:rFonts w:hint="eastAsia" w:ascii="等线" w:hAnsi="等线" w:eastAsia="等线" w:cs="等线"/>
        </w:rPr>
        <w:t xml:space="preserve">），构建了年度发文趋势图、关键词共现网络、文献共被引网络，并提炼了高被引文献。  </w:t>
      </w:r>
    </w:p>
    <w:p w14:paraId="58A8C607">
      <w:pPr>
        <w:rPr>
          <w:rFonts w:hint="eastAsia" w:ascii="等线" w:hAnsi="等线" w:eastAsia="等线" w:cs="等线"/>
        </w:rPr>
      </w:pPr>
      <w:r>
        <w:rPr>
          <w:rFonts w:hint="eastAsia" w:ascii="等线" w:hAnsi="等线" w:eastAsia="等线" w:cs="等线"/>
          <w:b/>
          <w:bCs/>
        </w:rPr>
        <w:t>结果：</w:t>
      </w:r>
      <w:r>
        <w:rPr>
          <w:rFonts w:hint="eastAsia" w:ascii="等线" w:hAnsi="等线" w:eastAsia="等线" w:cs="等线"/>
        </w:rPr>
        <w:t xml:space="preserve">研究表明，2000–2009 年间，该领域的发文量呈指数级增长，从 2000 年的 31 篇攀升至 2009 年的 1066 篇。网络分析识别出三个核心研究社区：以 [18F]FLT 为代表的肿瘤细胞增殖 PET 成像监测、以硅纳米线阵列（SiNW）为代表的肿瘤生物标志物超灵敏电学检测，以及肿瘤流行病学风险评估。  </w:t>
      </w:r>
    </w:p>
    <w:p w14:paraId="7A91FD93">
      <w:pPr>
        <w:rPr>
          <w:rFonts w:hint="eastAsia" w:ascii="等线" w:hAnsi="等线" w:eastAsia="等线" w:cs="等线"/>
        </w:rPr>
      </w:pPr>
      <w:r>
        <w:rPr>
          <w:rFonts w:hint="eastAsia" w:ascii="等线" w:hAnsi="等线" w:eastAsia="等线" w:cs="等线"/>
          <w:b/>
          <w:bCs/>
        </w:rPr>
        <w:t>结论：</w:t>
      </w:r>
      <w:r>
        <w:rPr>
          <w:rFonts w:hint="eastAsia" w:ascii="等线" w:hAnsi="等线" w:eastAsia="等线" w:cs="等线"/>
        </w:rPr>
        <w:t>多学科交叉极大推动了肿瘤精准诊断的发展。未来研究方向将聚焦于高特异性 PET 显像剂的开发与实时、多靶点生物传感芯片的集成。</w:t>
      </w:r>
    </w:p>
    <w:p w14:paraId="20BAF1DC">
      <w:pPr>
        <w:rPr>
          <w:rFonts w:hint="eastAsia" w:ascii="等线" w:hAnsi="等线" w:eastAsia="等线" w:cs="等线"/>
        </w:rPr>
      </w:pPr>
    </w:p>
    <w:p w14:paraId="0C3BC3AA">
      <w:pPr>
        <w:rPr>
          <w:rFonts w:hint="eastAsia" w:ascii="等线" w:hAnsi="等线" w:eastAsia="等线" w:cs="等线"/>
        </w:rPr>
      </w:pPr>
      <w:r>
        <w:rPr>
          <w:rFonts w:hint="eastAsia" w:ascii="等线" w:hAnsi="等线" w:eastAsia="等线" w:cs="等线"/>
          <w:b/>
          <w:bCs/>
        </w:rPr>
        <w:t>关键词：</w:t>
      </w:r>
      <w:r>
        <w:rPr>
          <w:rFonts w:hint="eastAsia" w:ascii="等线" w:hAnsi="等线" w:eastAsia="等线" w:cs="等线"/>
        </w:rPr>
        <w:t>文献计量学；正电子发射断层扫描（PET）；细胞增殖；纳米传感器；共被引分析</w:t>
      </w:r>
    </w:p>
    <w:p w14:paraId="57C542A3">
      <w:pPr>
        <w:rPr>
          <w:rFonts w:hint="eastAsia" w:ascii="等线" w:hAnsi="等线" w:eastAsia="等线" w:cs="等线"/>
        </w:rPr>
      </w:pPr>
    </w:p>
    <w:p w14:paraId="012CEDAE">
      <w:pPr>
        <w:rPr>
          <w:rFonts w:hint="eastAsia" w:ascii="等线" w:hAnsi="等线" w:eastAsia="等线" w:cs="等线"/>
        </w:rPr>
      </w:pPr>
    </w:p>
    <w:p w14:paraId="1A040663">
      <w:pPr>
        <w:rPr>
          <w:rFonts w:hint="eastAsia" w:ascii="等线" w:hAnsi="等线" w:eastAsia="等线" w:cs="等线"/>
          <w:b/>
          <w:bCs/>
          <w:sz w:val="24"/>
          <w:szCs w:val="32"/>
        </w:rPr>
      </w:pPr>
      <w:r>
        <w:rPr>
          <w:rFonts w:hint="eastAsia" w:ascii="等线" w:hAnsi="等线" w:eastAsia="等线" w:cs="等线"/>
          <w:b/>
          <w:bCs/>
          <w:sz w:val="24"/>
          <w:szCs w:val="32"/>
        </w:rPr>
        <w:t>1. 引言 (Introduction)</w:t>
      </w:r>
    </w:p>
    <w:p w14:paraId="6ECDB3CC">
      <w:pPr>
        <w:rPr>
          <w:rFonts w:hint="eastAsia" w:ascii="等线" w:hAnsi="等线" w:eastAsia="等线" w:cs="等线"/>
        </w:rPr>
      </w:pPr>
      <w:r>
        <w:rPr>
          <w:rFonts w:hint="eastAsia" w:ascii="等线" w:hAnsi="等线" w:eastAsia="等线" w:cs="等线"/>
        </w:rPr>
        <w:t>肿瘤严重威胁人类健康，实现其超早期诊断与精准监测是降低死亡率的关键。在 21 世纪的第一个十年（2000–2009年），肿瘤诊断领域见证了两个里程碑式的技术进步：一是分子影像学中正电子发射断层扫描（PET）与特异性显像剂（如 [18F]FLT）的结合，实现了对体内肿瘤细胞增殖（Cellular Proliferation）的无创、实时定量分析</w:t>
      </w:r>
      <w:r>
        <w:rPr>
          <w:rFonts w:hint="eastAsia" w:ascii="等线" w:hAnsi="等线" w:eastAsia="等线" w:cs="等线"/>
          <w:vertAlign w:val="superscript"/>
          <w:lang w:eastAsia="zh-CN"/>
        </w:rPr>
        <w:fldChar w:fldCharType="begin"/>
      </w:r>
      <w:r>
        <w:instrText xml:space="preserve"> REF _Ref3356 \r \h  \* MERGEFORMAT</w:instrText>
      </w:r>
      <w:r>
        <w:rPr>
          <w:rFonts w:hint="eastAsia" w:ascii="等线" w:hAnsi="等线" w:eastAsia="等线" w:cs="等线"/>
          <w:vertAlign w:val="superscript"/>
          <w:lang w:eastAsia="zh-CN"/>
        </w:rPr>
        <w:fldChar w:fldCharType="separate"/>
      </w:r>
      <w:r>
        <w:rPr>
          <w:rFonts w:hint="eastAsia" w:ascii="等线" w:hAnsi="等线" w:eastAsia="等线" w:cs="等线"/>
          <w:vertAlign w:val="superscript"/>
          <w:lang w:eastAsia="zh-CN"/>
        </w:rPr>
        <w:t>【1】</w:t>
      </w:r>
      <w:r>
        <w:rPr>
          <w:rFonts w:hint="eastAsia" w:ascii="等线" w:hAnsi="等线" w:eastAsia="等线" w:cs="等线"/>
          <w:vertAlign w:val="superscript"/>
          <w:lang w:eastAsia="zh-CN"/>
        </w:rPr>
        <w:fldChar w:fldCharType="end"/>
      </w:r>
      <w:r>
        <w:rPr>
          <w:rFonts w:hint="eastAsia" w:ascii="等线" w:hAnsi="等线" w:eastAsia="等线" w:cs="等线"/>
          <w:vertAlign w:val="superscript"/>
          <w:lang w:eastAsia="zh-CN"/>
        </w:rPr>
        <w:fldChar w:fldCharType="begin"/>
      </w:r>
      <w:r>
        <w:instrText xml:space="preserve"> REF _Ref3359 \r \h  \* MERGEFORMAT</w:instrText>
      </w:r>
      <w:r>
        <w:rPr>
          <w:rFonts w:hint="eastAsia" w:ascii="等线" w:hAnsi="等线" w:eastAsia="等线" w:cs="等线"/>
          <w:vertAlign w:val="superscript"/>
          <w:lang w:eastAsia="zh-CN"/>
        </w:rPr>
        <w:fldChar w:fldCharType="separate"/>
      </w:r>
      <w:r>
        <w:rPr>
          <w:rFonts w:hint="eastAsia" w:ascii="等线" w:hAnsi="等线" w:eastAsia="等线" w:cs="等线"/>
          <w:vertAlign w:val="superscript"/>
          <w:lang w:eastAsia="zh-CN"/>
        </w:rPr>
        <w:t>【4】</w:t>
      </w:r>
      <w:r>
        <w:rPr>
          <w:rFonts w:hint="eastAsia" w:ascii="等线" w:hAnsi="等线" w:eastAsia="等线" w:cs="等线"/>
          <w:vertAlign w:val="superscript"/>
          <w:lang w:eastAsia="zh-CN"/>
        </w:rPr>
        <w:fldChar w:fldCharType="end"/>
      </w:r>
      <w:r>
        <w:rPr>
          <w:rFonts w:hint="eastAsia" w:ascii="等线" w:hAnsi="等线" w:eastAsia="等线" w:cs="等线"/>
        </w:rPr>
        <w:t>；二是以碳纳米管和硅纳米线为代表的纳米技术在电学生物传感器（Electrical Nanosensors）中的应用，使得在体外超灵敏、多靶点检测稀有肿瘤生物标志物（Cancer Biomarkers）成为可能</w:t>
      </w:r>
      <w:r>
        <w:rPr>
          <w:rFonts w:hint="eastAsia" w:ascii="等线" w:hAnsi="等线" w:eastAsia="等线" w:cs="等线"/>
          <w:vertAlign w:val="superscript"/>
          <w:lang w:eastAsia="zh-CN"/>
        </w:rPr>
        <w:fldChar w:fldCharType="begin"/>
      </w:r>
      <w:r>
        <w:instrText xml:space="preserve"> REF _Ref4551 \r \h  \* MERGEFORMAT</w:instrText>
      </w:r>
      <w:r>
        <w:rPr>
          <w:rFonts w:hint="eastAsia" w:ascii="等线" w:hAnsi="等线" w:eastAsia="等线" w:cs="等线"/>
          <w:vertAlign w:val="superscript"/>
          <w:lang w:eastAsia="zh-CN"/>
        </w:rPr>
        <w:fldChar w:fldCharType="separate"/>
      </w:r>
      <w:r>
        <w:rPr>
          <w:rFonts w:hint="eastAsia" w:ascii="等线" w:hAnsi="等线" w:eastAsia="等线" w:cs="等线"/>
          <w:vertAlign w:val="superscript"/>
          <w:lang w:eastAsia="zh-CN"/>
        </w:rPr>
        <w:t>【2】</w:t>
      </w:r>
      <w:r>
        <w:rPr>
          <w:rFonts w:hint="eastAsia" w:ascii="等线" w:hAnsi="等线" w:eastAsia="等线" w:cs="等线"/>
          <w:vertAlign w:val="superscript"/>
          <w:lang w:eastAsia="zh-CN"/>
        </w:rPr>
        <w:fldChar w:fldCharType="end"/>
      </w:r>
      <w:r>
        <w:rPr>
          <w:rFonts w:hint="eastAsia" w:ascii="等线" w:hAnsi="等线" w:eastAsia="等线" w:cs="等线"/>
          <w:vertAlign w:val="superscript"/>
          <w:lang w:eastAsia="zh-CN"/>
        </w:rPr>
        <w:fldChar w:fldCharType="begin"/>
      </w:r>
      <w:r>
        <w:instrText xml:space="preserve"> REF _Ref4557 \r \h  \* MERGEFORMAT</w:instrText>
      </w:r>
      <w:r>
        <w:rPr>
          <w:rFonts w:hint="eastAsia" w:ascii="等线" w:hAnsi="等线" w:eastAsia="等线" w:cs="等线"/>
          <w:vertAlign w:val="superscript"/>
          <w:lang w:eastAsia="zh-CN"/>
        </w:rPr>
        <w:fldChar w:fldCharType="separate"/>
      </w:r>
      <w:r>
        <w:rPr>
          <w:rFonts w:hint="eastAsia" w:ascii="等线" w:hAnsi="等线" w:eastAsia="等线" w:cs="等线"/>
          <w:vertAlign w:val="superscript"/>
          <w:lang w:eastAsia="zh-CN"/>
        </w:rPr>
        <w:t>【3】</w:t>
      </w:r>
      <w:r>
        <w:rPr>
          <w:rFonts w:hint="eastAsia" w:ascii="等线" w:hAnsi="等线" w:eastAsia="等线" w:cs="等线"/>
          <w:vertAlign w:val="superscript"/>
          <w:lang w:eastAsia="zh-CN"/>
        </w:rPr>
        <w:fldChar w:fldCharType="end"/>
      </w:r>
      <w:r>
        <w:rPr>
          <w:rFonts w:hint="eastAsia" w:ascii="等线" w:hAnsi="等线" w:eastAsia="等线" w:cs="等线"/>
        </w:rPr>
        <w:t>。</w:t>
      </w:r>
    </w:p>
    <w:p w14:paraId="3E5FAAB6">
      <w:pPr>
        <w:rPr>
          <w:rFonts w:hint="eastAsia" w:ascii="等线" w:hAnsi="等线" w:eastAsia="等线" w:cs="等线"/>
        </w:rPr>
      </w:pPr>
    </w:p>
    <w:p w14:paraId="0F63CB31">
      <w:pPr>
        <w:rPr>
          <w:rFonts w:hint="eastAsia" w:ascii="等线" w:hAnsi="等线" w:eastAsia="等线" w:cs="等线"/>
        </w:rPr>
      </w:pPr>
      <w:r>
        <w:rPr>
          <w:rFonts w:hint="eastAsia" w:ascii="等线" w:hAnsi="等线" w:eastAsia="等线" w:cs="等线"/>
        </w:rPr>
        <w:t>尽管这两个分支在物理尺度和技术实现上有所不同，但它们在临床诊断的出口上高度统一</w:t>
      </w:r>
      <w:r>
        <w:rPr>
          <w:rFonts w:hint="eastAsia" w:ascii="等线" w:hAnsi="等线" w:eastAsia="等线" w:cs="等线"/>
          <w:lang w:eastAsia="zh-CN"/>
        </w:rPr>
        <w:t xml:space="preserve">，均致力于降低肿瘤死亡率，改善患者预后 </w:t>
      </w:r>
      <w:r>
        <w:rPr>
          <w:rFonts w:hint="eastAsia" w:ascii="等线" w:hAnsi="等线" w:eastAsia="等线" w:cs="等线"/>
          <w:vertAlign w:val="superscript"/>
          <w:lang w:eastAsia="zh-CN"/>
        </w:rPr>
        <w:fldChar w:fldCharType="begin"/>
      </w:r>
      <w:r>
        <w:instrText xml:space="preserve"> REF _Ref6370 \r \h  \* MERGEFORMAT</w:instrText>
      </w:r>
      <w:r>
        <w:rPr>
          <w:rFonts w:hint="eastAsia" w:ascii="等线" w:hAnsi="等线" w:eastAsia="等线" w:cs="等线"/>
          <w:vertAlign w:val="superscript"/>
          <w:lang w:eastAsia="zh-CN"/>
        </w:rPr>
        <w:fldChar w:fldCharType="separate"/>
      </w:r>
      <w:r>
        <w:rPr>
          <w:rFonts w:hint="eastAsia" w:ascii="等线" w:hAnsi="等线" w:eastAsia="等线" w:cs="等线"/>
          <w:vertAlign w:val="superscript"/>
          <w:lang w:eastAsia="zh-CN"/>
        </w:rPr>
        <w:t>【9】</w:t>
      </w:r>
      <w:r>
        <w:rPr>
          <w:rFonts w:hint="eastAsia" w:ascii="等线" w:hAnsi="等线" w:eastAsia="等线" w:cs="等线"/>
          <w:vertAlign w:val="superscript"/>
          <w:lang w:eastAsia="zh-CN"/>
        </w:rPr>
        <w:fldChar w:fldCharType="end"/>
      </w:r>
      <w:r>
        <w:rPr>
          <w:rFonts w:hint="eastAsia" w:ascii="等线" w:hAnsi="等线" w:eastAsia="等线" w:cs="等线"/>
        </w:rPr>
        <w:t>。然而，目前鲜有系统性的研究对这一时期肿瘤影像与纳米传感交叉领域的整体知识结构、合作格局及主题演化进行定量梳理。</w:t>
      </w:r>
    </w:p>
    <w:p w14:paraId="06844CDB">
      <w:pPr>
        <w:rPr>
          <w:rFonts w:hint="eastAsia" w:ascii="等线" w:hAnsi="等线" w:eastAsia="等线" w:cs="等线"/>
        </w:rPr>
      </w:pPr>
    </w:p>
    <w:p w14:paraId="7FF9FA1D">
      <w:pPr>
        <w:rPr>
          <w:rFonts w:hint="eastAsia" w:ascii="等线" w:hAnsi="等线" w:eastAsia="等线" w:cs="等线"/>
          <w:lang w:eastAsia="zh-CN"/>
        </w:rPr>
      </w:pPr>
      <w:r>
        <w:rPr>
          <w:rFonts w:hint="eastAsia" w:ascii="等线" w:hAnsi="等线" w:eastAsia="等线" w:cs="等线"/>
        </w:rPr>
        <w:t>为了弥补这一研究空白，本文通过文献计量学（Bibliometrics）的方法，对 2000–2009 年间肿瘤影像、基因表达与纳米检测交叉领域的文献进行分析</w:t>
      </w:r>
      <w:r>
        <w:rPr>
          <w:rFonts w:hint="eastAsia" w:ascii="等线" w:hAnsi="等线" w:eastAsia="等线" w:cs="等线"/>
          <w:vertAlign w:val="superscript"/>
          <w:lang w:eastAsia="zh-CN"/>
        </w:rPr>
        <w:fldChar w:fldCharType="begin"/>
      </w:r>
      <w:r>
        <w:instrText xml:space="preserve"> REF _Ref4701 \r \h  \* MERGEFORMAT</w:instrText>
      </w:r>
      <w:r>
        <w:rPr>
          <w:rFonts w:hint="eastAsia" w:ascii="等线" w:hAnsi="等线" w:eastAsia="等线" w:cs="等线"/>
          <w:vertAlign w:val="superscript"/>
          <w:lang w:eastAsia="zh-CN"/>
        </w:rPr>
        <w:fldChar w:fldCharType="separate"/>
      </w:r>
      <w:r>
        <w:rPr>
          <w:rFonts w:hint="eastAsia" w:ascii="等线" w:hAnsi="等线" w:eastAsia="等线" w:cs="等线"/>
          <w:vertAlign w:val="superscript"/>
          <w:lang w:eastAsia="zh-CN"/>
        </w:rPr>
        <w:t>【5】</w:t>
      </w:r>
      <w:r>
        <w:rPr>
          <w:rFonts w:hint="eastAsia" w:ascii="等线" w:hAnsi="等线" w:eastAsia="等线" w:cs="等线"/>
          <w:vertAlign w:val="superscript"/>
          <w:lang w:eastAsia="zh-CN"/>
        </w:rPr>
        <w:fldChar w:fldCharType="end"/>
      </w:r>
      <w:r>
        <w:rPr>
          <w:rFonts w:hint="eastAsia" w:ascii="等线" w:hAnsi="等线" w:eastAsia="等线" w:cs="等线"/>
          <w:lang w:eastAsia="zh-CN"/>
        </w:rPr>
        <w:t>；为验证分析结果的稳定性，同时采用 VOSviewer 1.6.20 开展平行交叉验证分析</w:t>
      </w:r>
      <w:r>
        <w:rPr>
          <w:rFonts w:hint="eastAsia" w:ascii="等线" w:hAnsi="等线" w:eastAsia="等线" w:cs="等线"/>
          <w:vertAlign w:val="superscript"/>
          <w:lang w:eastAsia="zh-CN"/>
        </w:rPr>
        <w:fldChar w:fldCharType="begin"/>
      </w:r>
      <w:r>
        <w:instrText xml:space="preserve"> REF _Ref4891 \r \h  \* MERGEFORMAT</w:instrText>
      </w:r>
      <w:r>
        <w:rPr>
          <w:rFonts w:hint="eastAsia" w:ascii="等线" w:hAnsi="等线" w:eastAsia="等线" w:cs="等线"/>
          <w:vertAlign w:val="superscript"/>
          <w:lang w:eastAsia="zh-CN"/>
        </w:rPr>
        <w:fldChar w:fldCharType="separate"/>
      </w:r>
      <w:r>
        <w:rPr>
          <w:rFonts w:hint="eastAsia" w:ascii="等线" w:hAnsi="等线" w:eastAsia="等线" w:cs="等线"/>
          <w:vertAlign w:val="superscript"/>
          <w:lang w:eastAsia="zh-CN"/>
        </w:rPr>
        <w:t>【6】</w:t>
      </w:r>
      <w:r>
        <w:rPr>
          <w:rFonts w:hint="eastAsia" w:ascii="等线" w:hAnsi="等线" w:eastAsia="等线" w:cs="等线"/>
          <w:vertAlign w:val="superscript"/>
          <w:lang w:eastAsia="zh-CN"/>
        </w:rPr>
        <w:fldChar w:fldCharType="end"/>
      </w:r>
      <w:r>
        <w:rPr>
          <w:rFonts w:hint="eastAsia" w:ascii="等线" w:hAnsi="等线" w:eastAsia="等线" w:cs="等线"/>
        </w:rPr>
        <w:t>。本研究旨在回答以下三个核心研究问题（Research Questions, RQs）</w:t>
      </w:r>
      <w:r>
        <w:rPr>
          <w:rFonts w:hint="eastAsia" w:ascii="等线" w:hAnsi="等线" w:eastAsia="等线" w:cs="等线"/>
          <w:lang w:eastAsia="zh-CN"/>
        </w:rPr>
        <w:t>：</w:t>
      </w:r>
    </w:p>
    <w:p w14:paraId="7403513A">
      <w:pPr>
        <w:rPr>
          <w:rFonts w:hint="eastAsia" w:ascii="等线" w:hAnsi="等线" w:eastAsia="等线" w:cs="等线"/>
        </w:rPr>
      </w:pPr>
      <w:r>
        <w:rPr>
          <w:rFonts w:hint="eastAsia" w:ascii="等线" w:hAnsi="等线" w:eastAsia="等线" w:cs="等线"/>
        </w:rPr>
        <w:t>RQ1（发展态势）：2000–2009 年间，肿瘤影像与传感交叉领域的年度发文量与引文表现呈现何种增长轨迹？</w:t>
      </w:r>
    </w:p>
    <w:p w14:paraId="29D1C81D">
      <w:pPr>
        <w:rPr>
          <w:rFonts w:hint="eastAsia" w:ascii="等线" w:hAnsi="等线" w:eastAsia="等线" w:cs="等线"/>
        </w:rPr>
      </w:pPr>
      <w:r>
        <w:rPr>
          <w:rFonts w:hint="eastAsia" w:ascii="等线" w:hAnsi="等线" w:eastAsia="等线" w:cs="等线"/>
        </w:rPr>
        <w:t>RQ2（合作与共现格局）：该领域的核心研究主题与学科热点是如何分布的？各关键词之间存在怎样的共现网络结构？</w:t>
      </w:r>
    </w:p>
    <w:p w14:paraId="6FF32E0F">
      <w:pPr>
        <w:rPr>
          <w:rFonts w:hint="eastAsia" w:ascii="等线" w:hAnsi="等线" w:eastAsia="等线" w:cs="等线"/>
        </w:rPr>
      </w:pPr>
      <w:r>
        <w:rPr>
          <w:rFonts w:hint="eastAsia" w:ascii="等线" w:hAnsi="等线" w:eastAsia="等线" w:cs="等线"/>
        </w:rPr>
        <w:t>RQ3（知识基础与演化</w:t>
      </w:r>
      <w:r>
        <w:rPr>
          <w:rFonts w:hint="eastAsia" w:ascii="等线" w:hAnsi="等线" w:eastAsia="等线" w:cs="等线"/>
          <w:lang w:eastAsia="zh-CN"/>
        </w:rPr>
        <w:t>）</w:t>
      </w:r>
      <w:r>
        <w:rPr>
          <w:rFonts w:hint="eastAsia" w:ascii="等线" w:hAnsi="等线" w:eastAsia="等线" w:cs="等线"/>
        </w:rPr>
        <w:t>：支撑该交叉学科崛起的核心共被引知识基础有哪些？关键代表文献如何分布？</w:t>
      </w:r>
    </w:p>
    <w:p w14:paraId="5F85FFF3">
      <w:pPr>
        <w:rPr>
          <w:rFonts w:hint="eastAsia" w:ascii="等线" w:hAnsi="等线" w:eastAsia="等线" w:cs="等线"/>
        </w:rPr>
      </w:pPr>
    </w:p>
    <w:p w14:paraId="1FA7FD1B">
      <w:pPr>
        <w:rPr>
          <w:rFonts w:hint="eastAsia" w:ascii="等线" w:hAnsi="等线" w:eastAsia="等线" w:cs="等线"/>
        </w:rPr>
      </w:pPr>
    </w:p>
    <w:p w14:paraId="0BD8B8F4">
      <w:pPr>
        <w:rPr>
          <w:rFonts w:hint="eastAsia" w:ascii="等线" w:hAnsi="等线" w:eastAsia="等线" w:cs="等线"/>
          <w:b/>
          <w:bCs/>
          <w:sz w:val="24"/>
          <w:szCs w:val="32"/>
        </w:rPr>
      </w:pPr>
      <w:r>
        <w:rPr>
          <w:rFonts w:hint="eastAsia" w:ascii="等线" w:hAnsi="等线" w:eastAsia="等线" w:cs="等线"/>
          <w:b/>
          <w:bCs/>
          <w:sz w:val="24"/>
          <w:szCs w:val="32"/>
        </w:rPr>
        <w:t>2. 数据与方法 (Data and Methods)</w:t>
      </w:r>
    </w:p>
    <w:p w14:paraId="3A473419">
      <w:pPr>
        <w:rPr>
          <w:rFonts w:hint="eastAsia" w:ascii="等线" w:hAnsi="等线" w:eastAsia="等线" w:cs="等线"/>
        </w:rPr>
      </w:pPr>
      <w:r>
        <w:rPr>
          <w:rFonts w:hint="eastAsia" w:ascii="等线" w:hAnsi="等线" w:eastAsia="等线" w:cs="等线"/>
        </w:rPr>
        <w:t>为了确保研究的可复现性与透明度，本研究的方法设计严格遵循课程规范，包含以下10 项透明度要素：</w:t>
      </w:r>
    </w:p>
    <w:p w14:paraId="31606B62">
      <w:pPr>
        <w:rPr>
          <w:rFonts w:hint="eastAsia" w:ascii="等线" w:hAnsi="等线" w:eastAsia="等线" w:cs="等线"/>
        </w:rPr>
      </w:pPr>
    </w:p>
    <w:p w14:paraId="784164FB">
      <w:pPr>
        <w:rPr>
          <w:rFonts w:hint="eastAsia" w:ascii="等线" w:hAnsi="等线" w:eastAsia="等线" w:cs="等线"/>
        </w:rPr>
      </w:pPr>
      <w:r>
        <w:rPr>
          <w:rFonts w:hint="eastAsia" w:ascii="等线" w:hAnsi="等线" w:eastAsia="等线" w:cs="等线"/>
          <w:b/>
          <w:bCs/>
        </w:rPr>
        <w:t>1. 数据库名称：</w:t>
      </w:r>
      <w:r>
        <w:rPr>
          <w:rFonts w:hint="eastAsia" w:ascii="等线" w:hAnsi="等线" w:eastAsia="等线" w:cs="等线"/>
        </w:rPr>
        <w:t>Web of Science (WoS) Core Collection。</w:t>
      </w:r>
    </w:p>
    <w:p w14:paraId="6A959D0C">
      <w:pPr>
        <w:rPr>
          <w:rFonts w:hint="eastAsia" w:ascii="等线" w:hAnsi="等线" w:eastAsia="等线" w:cs="等线"/>
        </w:rPr>
      </w:pPr>
      <w:r>
        <w:rPr>
          <w:rFonts w:hint="eastAsia" w:ascii="等线" w:hAnsi="等线" w:eastAsia="等线" w:cs="等线"/>
          <w:b/>
          <w:bCs/>
        </w:rPr>
        <w:t>2. 完整检索式：</w:t>
      </w:r>
      <w:r>
        <w:rPr>
          <w:rFonts w:hint="eastAsia" w:ascii="等线" w:hAnsi="等线" w:eastAsia="等线" w:cs="等线"/>
        </w:rPr>
        <w:t xml:space="preserve">基于肿瘤成像（PET）、细胞分子表达与新型传感阵列的交叉主题检索（具体涉及 </w:t>
      </w:r>
      <w:r>
        <w:rPr>
          <w:rFonts w:hint="eastAsia" w:ascii="等线" w:hAnsi="等线" w:eastAsia="等线" w:cs="等线"/>
          <w:lang w:eastAsia="zh-CN"/>
        </w:rPr>
        <w:t>‘</w:t>
      </w:r>
      <w:r>
        <w:rPr>
          <w:rFonts w:hint="eastAsia" w:ascii="等线" w:hAnsi="等线" w:eastAsia="等线" w:cs="等线"/>
        </w:rPr>
        <w:t>positron emission tomography</w:t>
      </w:r>
      <w:r>
        <w:rPr>
          <w:rFonts w:hint="eastAsia" w:ascii="等线" w:hAnsi="等线" w:eastAsia="等线" w:cs="等线"/>
          <w:lang w:eastAsia="zh-CN"/>
        </w:rPr>
        <w:t>‘</w:t>
      </w:r>
      <w:r>
        <w:rPr>
          <w:rFonts w:hint="eastAsia" w:ascii="等线" w:hAnsi="等线" w:eastAsia="等线" w:cs="等线"/>
        </w:rPr>
        <w:t xml:space="preserve">, </w:t>
      </w:r>
      <w:r>
        <w:rPr>
          <w:rFonts w:hint="eastAsia" w:ascii="等线" w:hAnsi="等线" w:eastAsia="等线" w:cs="等线"/>
          <w:lang w:eastAsia="zh-CN"/>
        </w:rPr>
        <w:t>‘</w:t>
      </w:r>
      <w:r>
        <w:rPr>
          <w:rFonts w:hint="eastAsia" w:ascii="等线" w:hAnsi="等线" w:eastAsia="等线" w:cs="等线"/>
        </w:rPr>
        <w:t>cellular proliferation</w:t>
      </w:r>
      <w:r>
        <w:rPr>
          <w:rFonts w:hint="eastAsia" w:ascii="等线" w:hAnsi="等线" w:eastAsia="等线" w:cs="等线"/>
          <w:lang w:eastAsia="zh-CN"/>
        </w:rPr>
        <w:t>‘</w:t>
      </w:r>
      <w:r>
        <w:rPr>
          <w:rFonts w:hint="eastAsia" w:ascii="等线" w:hAnsi="等线" w:eastAsia="等线" w:cs="等线"/>
        </w:rPr>
        <w:t xml:space="preserve">, </w:t>
      </w:r>
      <w:r>
        <w:rPr>
          <w:rFonts w:hint="eastAsia" w:ascii="等线" w:hAnsi="等线" w:eastAsia="等线" w:cs="等线"/>
          <w:lang w:eastAsia="zh-CN"/>
        </w:rPr>
        <w:t>‘</w:t>
      </w:r>
      <w:r>
        <w:rPr>
          <w:rFonts w:hint="eastAsia" w:ascii="等线" w:hAnsi="等线" w:eastAsia="等线" w:cs="等线"/>
        </w:rPr>
        <w:t>nanowire arrays</w:t>
      </w:r>
      <w:r>
        <w:rPr>
          <w:rFonts w:hint="eastAsia" w:ascii="等线" w:hAnsi="等线" w:eastAsia="等线" w:cs="等线"/>
          <w:lang w:eastAsia="zh-CN"/>
        </w:rPr>
        <w:t>‘</w:t>
      </w:r>
      <w:r>
        <w:rPr>
          <w:rFonts w:hint="eastAsia" w:ascii="等线" w:hAnsi="等线" w:eastAsia="等线" w:cs="等线"/>
        </w:rPr>
        <w:t xml:space="preserve">, </w:t>
      </w:r>
      <w:r>
        <w:rPr>
          <w:rFonts w:hint="eastAsia" w:ascii="等线" w:hAnsi="等线" w:eastAsia="等线" w:cs="等线"/>
          <w:lang w:eastAsia="zh-CN"/>
        </w:rPr>
        <w:t>‘</w:t>
      </w:r>
      <w:r>
        <w:rPr>
          <w:rFonts w:hint="eastAsia" w:ascii="等线" w:hAnsi="等线" w:eastAsia="等线" w:cs="等线"/>
        </w:rPr>
        <w:t>cancer biomarkers</w:t>
      </w:r>
      <w:r>
        <w:rPr>
          <w:rFonts w:hint="eastAsia" w:ascii="等线" w:hAnsi="等线" w:eastAsia="等线" w:cs="等线"/>
          <w:lang w:eastAsia="zh-CN"/>
        </w:rPr>
        <w:t>‘</w:t>
      </w:r>
      <w:r>
        <w:rPr>
          <w:rFonts w:hint="eastAsia" w:ascii="等线" w:hAnsi="等线" w:eastAsia="等线" w:cs="等线"/>
        </w:rPr>
        <w:t xml:space="preserve"> 等主题词组合）。</w:t>
      </w:r>
    </w:p>
    <w:p w14:paraId="45C85E62">
      <w:pPr>
        <w:rPr>
          <w:rFonts w:hint="eastAsia" w:ascii="等线" w:hAnsi="等线" w:eastAsia="等线" w:cs="等线"/>
        </w:rPr>
      </w:pPr>
      <w:r>
        <w:rPr>
          <w:rFonts w:hint="eastAsia" w:ascii="等线" w:hAnsi="等线" w:eastAsia="等线" w:cs="等线"/>
          <w:b/>
          <w:bCs/>
        </w:rPr>
        <w:t>3. 检索日期：</w:t>
      </w:r>
      <w:r>
        <w:rPr>
          <w:rFonts w:hint="eastAsia" w:ascii="等线" w:hAnsi="等线" w:eastAsia="等线" w:cs="等线"/>
        </w:rPr>
        <w:t>2026 年 3 月 15 日（数据版本固化）。</w:t>
      </w:r>
    </w:p>
    <w:p w14:paraId="1A6CBFBA">
      <w:pPr>
        <w:rPr>
          <w:rFonts w:hint="eastAsia" w:ascii="等线" w:hAnsi="等线" w:eastAsia="等线" w:cs="等线"/>
        </w:rPr>
      </w:pPr>
      <w:r>
        <w:rPr>
          <w:rFonts w:hint="eastAsia" w:ascii="等线" w:hAnsi="等线" w:eastAsia="等线" w:cs="等线"/>
          <w:b/>
          <w:bCs/>
        </w:rPr>
        <w:t>4. 时间范围：</w:t>
      </w:r>
      <w:r>
        <w:rPr>
          <w:rFonts w:hint="eastAsia" w:ascii="等线" w:hAnsi="等线" w:eastAsia="等线" w:cs="等线"/>
        </w:rPr>
        <w:t>2000 年 1 月 1 日至 2009 年 12 月 31 日（完整覆盖十年跨度）。</w:t>
      </w:r>
    </w:p>
    <w:p w14:paraId="28C1F2B5">
      <w:pPr>
        <w:rPr>
          <w:rFonts w:hint="eastAsia" w:ascii="等线" w:hAnsi="等线" w:eastAsia="等线" w:cs="等线"/>
        </w:rPr>
      </w:pPr>
      <w:r>
        <w:rPr>
          <w:rFonts w:hint="eastAsia" w:ascii="等线" w:hAnsi="等线" w:eastAsia="等线" w:cs="等线"/>
          <w:b/>
          <w:bCs/>
        </w:rPr>
        <w:t>5. 文献类型：</w:t>
      </w:r>
      <w:r>
        <w:rPr>
          <w:rFonts w:hint="eastAsia" w:ascii="等线" w:hAnsi="等线" w:eastAsia="等线" w:cs="等线"/>
        </w:rPr>
        <w:t>仅包含 Articles 和 Reviews，排除会议摘要、社论和信件。</w:t>
      </w:r>
    </w:p>
    <w:p w14:paraId="7312A84A">
      <w:pPr>
        <w:rPr>
          <w:rFonts w:hint="eastAsia" w:ascii="等线" w:hAnsi="等线" w:eastAsia="等线" w:cs="等线"/>
        </w:rPr>
      </w:pPr>
      <w:r>
        <w:rPr>
          <w:rFonts w:hint="eastAsia" w:ascii="等线" w:hAnsi="等线" w:eastAsia="等线" w:cs="等线"/>
          <w:b/>
          <w:bCs/>
        </w:rPr>
        <w:t>6. 纳入标准：</w:t>
      </w:r>
      <w:r>
        <w:rPr>
          <w:rFonts w:hint="eastAsia" w:ascii="等线" w:hAnsi="等线" w:eastAsia="等线" w:cs="等线"/>
        </w:rPr>
        <w:t>必须具有完整的参考文献列表（</w:t>
      </w:r>
      <w:r>
        <w:rPr>
          <w:rFonts w:hint="eastAsia" w:ascii="等线" w:hAnsi="等线" w:eastAsia="等线" w:cs="等线"/>
          <w:lang w:eastAsia="zh-CN"/>
        </w:rPr>
        <w:t>‘</w:t>
      </w:r>
      <w:r>
        <w:rPr>
          <w:rFonts w:hint="eastAsia" w:ascii="等线" w:hAnsi="等线" w:eastAsia="等线" w:cs="等线"/>
        </w:rPr>
        <w:t>CR</w:t>
      </w:r>
      <w:r>
        <w:rPr>
          <w:rFonts w:hint="eastAsia" w:ascii="等线" w:hAnsi="等线" w:eastAsia="等线" w:cs="等线"/>
          <w:lang w:eastAsia="zh-CN"/>
        </w:rPr>
        <w:t>‘</w:t>
      </w:r>
      <w:r>
        <w:rPr>
          <w:rFonts w:hint="eastAsia" w:ascii="等线" w:hAnsi="等线" w:eastAsia="等线" w:cs="等线"/>
        </w:rPr>
        <w:t xml:space="preserve"> 字段不为空）以保证共被引分析的有效性。</w:t>
      </w:r>
    </w:p>
    <w:p w14:paraId="402B74EE">
      <w:pPr>
        <w:rPr>
          <w:rFonts w:hint="eastAsia" w:ascii="等线" w:hAnsi="等线" w:eastAsia="等线" w:cs="等线"/>
        </w:rPr>
      </w:pPr>
      <w:r>
        <w:rPr>
          <w:rFonts w:hint="eastAsia" w:ascii="等线" w:hAnsi="等线" w:eastAsia="等线" w:cs="等线"/>
          <w:b/>
          <w:bCs/>
        </w:rPr>
        <w:t>7. 排除标准：</w:t>
      </w:r>
      <w:r>
        <w:rPr>
          <w:rFonts w:hint="eastAsia" w:ascii="等线" w:hAnsi="等线" w:eastAsia="等线" w:cs="等线"/>
        </w:rPr>
        <w:t>排除无作者（</w:t>
      </w:r>
      <w:r>
        <w:rPr>
          <w:rFonts w:hint="eastAsia" w:ascii="等线" w:hAnsi="等线" w:eastAsia="等线" w:cs="等线"/>
          <w:lang w:eastAsia="zh-CN"/>
        </w:rPr>
        <w:t>‘</w:t>
      </w:r>
      <w:r>
        <w:rPr>
          <w:rFonts w:hint="eastAsia" w:ascii="等线" w:hAnsi="等线" w:eastAsia="等线" w:cs="等线"/>
        </w:rPr>
        <w:t>AU</w:t>
      </w:r>
      <w:r>
        <w:rPr>
          <w:rFonts w:hint="eastAsia" w:ascii="等线" w:hAnsi="等线" w:eastAsia="等线" w:cs="等线"/>
          <w:lang w:eastAsia="zh-CN"/>
        </w:rPr>
        <w:t>‘</w:t>
      </w:r>
      <w:r>
        <w:rPr>
          <w:rFonts w:hint="eastAsia" w:ascii="等线" w:hAnsi="等线" w:eastAsia="等线" w:cs="等线"/>
        </w:rPr>
        <w:t xml:space="preserve"> 缺失）或无引文记录的文献。</w:t>
      </w:r>
    </w:p>
    <w:p w14:paraId="72A2ED15">
      <w:pPr>
        <w:rPr>
          <w:rFonts w:hint="eastAsia" w:ascii="等线" w:hAnsi="等线" w:eastAsia="等线" w:cs="等线"/>
        </w:rPr>
      </w:pPr>
      <w:r>
        <w:rPr>
          <w:rFonts w:hint="eastAsia" w:ascii="等线" w:hAnsi="等线" w:eastAsia="等线" w:cs="等线"/>
          <w:b/>
          <w:bCs/>
        </w:rPr>
        <w:t>8.去重与清洗规则：</w:t>
      </w:r>
      <w:r>
        <w:rPr>
          <w:rFonts w:hint="eastAsia" w:ascii="等线" w:hAnsi="等线" w:eastAsia="等线" w:cs="等线"/>
        </w:rPr>
        <w:t>使用 Python 中的 WoS 唯一标识符（</w:t>
      </w:r>
      <w:r>
        <w:rPr>
          <w:rFonts w:hint="eastAsia" w:ascii="等线" w:hAnsi="等线" w:eastAsia="等线" w:cs="等线"/>
          <w:lang w:eastAsia="zh-CN"/>
        </w:rPr>
        <w:t>‘</w:t>
      </w:r>
      <w:r>
        <w:rPr>
          <w:rFonts w:hint="eastAsia" w:ascii="等线" w:hAnsi="等线" w:eastAsia="等线" w:cs="等线"/>
        </w:rPr>
        <w:t>UT</w:t>
      </w:r>
      <w:r>
        <w:rPr>
          <w:rFonts w:hint="eastAsia" w:ascii="等线" w:hAnsi="等线" w:eastAsia="等线" w:cs="等线"/>
          <w:lang w:eastAsia="zh-CN"/>
        </w:rPr>
        <w:t>‘</w:t>
      </w:r>
      <w:r>
        <w:rPr>
          <w:rFonts w:hint="eastAsia" w:ascii="等线" w:hAnsi="等线" w:eastAsia="等线" w:cs="等线"/>
        </w:rPr>
        <w:t xml:space="preserve"> 字段）进行精确去重；对关键词进行合并清洗（如将 </w:t>
      </w:r>
      <w:r>
        <w:rPr>
          <w:rFonts w:hint="eastAsia" w:ascii="等线" w:hAnsi="等线" w:eastAsia="等线" w:cs="等线"/>
          <w:lang w:eastAsia="zh-CN"/>
        </w:rPr>
        <w:t>‘</w:t>
      </w:r>
      <w:r>
        <w:rPr>
          <w:rFonts w:hint="eastAsia" w:ascii="等线" w:hAnsi="等线" w:eastAsia="等线" w:cs="等线"/>
        </w:rPr>
        <w:t>positron emission tomography</w:t>
      </w:r>
      <w:r>
        <w:rPr>
          <w:rFonts w:hint="eastAsia" w:ascii="等线" w:hAnsi="等线" w:eastAsia="等线" w:cs="等线"/>
          <w:lang w:eastAsia="zh-CN"/>
        </w:rPr>
        <w:t>‘</w:t>
      </w:r>
      <w:r>
        <w:rPr>
          <w:rFonts w:hint="eastAsia" w:ascii="等线" w:hAnsi="等线" w:eastAsia="等线" w:cs="等线"/>
        </w:rPr>
        <w:t xml:space="preserve"> 与 </w:t>
      </w:r>
      <w:r>
        <w:rPr>
          <w:rFonts w:hint="eastAsia" w:ascii="等线" w:hAnsi="等线" w:eastAsia="等线" w:cs="等线"/>
          <w:lang w:eastAsia="zh-CN"/>
        </w:rPr>
        <w:t>‘</w:t>
      </w:r>
      <w:r>
        <w:rPr>
          <w:rFonts w:hint="eastAsia" w:ascii="等线" w:hAnsi="等线" w:eastAsia="等线" w:cs="等线"/>
        </w:rPr>
        <w:t>pet</w:t>
      </w:r>
      <w:r>
        <w:rPr>
          <w:rFonts w:hint="eastAsia" w:ascii="等线" w:hAnsi="等线" w:eastAsia="等线" w:cs="等线"/>
          <w:lang w:eastAsia="zh-CN"/>
        </w:rPr>
        <w:t>‘</w:t>
      </w:r>
      <w:r>
        <w:rPr>
          <w:rFonts w:hint="eastAsia" w:ascii="等线" w:hAnsi="等线" w:eastAsia="等线" w:cs="等线"/>
        </w:rPr>
        <w:t xml:space="preserve"> 归一化）。</w:t>
      </w:r>
    </w:p>
    <w:p w14:paraId="4722A8D3">
      <w:pPr>
        <w:rPr>
          <w:rFonts w:hint="eastAsia" w:ascii="等线" w:hAnsi="等线" w:eastAsia="等线" w:cs="等线"/>
        </w:rPr>
      </w:pPr>
      <w:r>
        <w:rPr>
          <w:rFonts w:hint="eastAsia" w:ascii="等线" w:hAnsi="等线" w:eastAsia="等线" w:cs="等线"/>
          <w:b/>
          <w:bCs/>
        </w:rPr>
        <w:t>9.</w:t>
      </w:r>
      <w:r>
        <w:rPr>
          <w:rFonts w:hint="eastAsia" w:ascii="等线" w:hAnsi="等线" w:eastAsia="等线" w:cs="等线"/>
        </w:rPr>
        <w:t xml:space="preserve"> </w:t>
      </w:r>
      <w:r>
        <w:rPr>
          <w:rFonts w:hint="eastAsia" w:ascii="等线" w:hAnsi="等线" w:eastAsia="等线" w:cs="等线"/>
          <w:b/>
          <w:bCs/>
        </w:rPr>
        <w:t>分析工具与版本：</w:t>
      </w:r>
    </w:p>
    <w:p w14:paraId="1AE1E0B8">
      <w:pPr>
        <w:rPr>
          <w:rFonts w:hint="eastAsia" w:ascii="等线" w:hAnsi="等线" w:eastAsia="等线" w:cs="等线"/>
        </w:rPr>
      </w:pPr>
      <w:r>
        <w:rPr>
          <w:rFonts w:hint="eastAsia" w:ascii="等线" w:hAnsi="等线" w:eastAsia="等线" w:cs="等线"/>
          <w:b/>
          <w:bCs/>
        </w:rPr>
        <w:t>主分析工作流：</w:t>
      </w:r>
      <w:r>
        <w:rPr>
          <w:rFonts w:hint="eastAsia" w:ascii="等线" w:hAnsi="等线" w:eastAsia="等线" w:cs="等线"/>
        </w:rPr>
        <w:t>Python 3.11.0</w:t>
      </w:r>
    </w:p>
    <w:p w14:paraId="775CE792">
      <w:pPr>
        <w:rPr>
          <w:rFonts w:hint="eastAsia" w:ascii="等线" w:hAnsi="等线" w:eastAsia="等线" w:cs="等线"/>
        </w:rPr>
      </w:pPr>
      <w:r>
        <w:rPr>
          <w:rFonts w:hint="eastAsia" w:ascii="等线" w:hAnsi="等线" w:eastAsia="等线" w:cs="等线"/>
          <w:b/>
          <w:bCs/>
        </w:rPr>
        <w:t>核心数据处理库：</w:t>
      </w:r>
      <w:r>
        <w:rPr>
          <w:rFonts w:hint="eastAsia" w:ascii="等线" w:hAnsi="等线" w:eastAsia="等线" w:cs="等线"/>
        </w:rPr>
        <w:t>pandas 2.3.3, numpy 1.26.4, scipy 1.16.2</w:t>
      </w:r>
    </w:p>
    <w:p w14:paraId="0F6DDD25">
      <w:pPr>
        <w:rPr>
          <w:rFonts w:hint="eastAsia" w:ascii="等线" w:hAnsi="等线" w:eastAsia="等线" w:cs="等线"/>
        </w:rPr>
      </w:pPr>
      <w:r>
        <w:rPr>
          <w:rFonts w:hint="eastAsia" w:ascii="等线" w:hAnsi="等线" w:eastAsia="等线" w:cs="等线"/>
          <w:b/>
          <w:bCs/>
        </w:rPr>
        <w:t>网络分析库：</w:t>
      </w:r>
      <w:r>
        <w:rPr>
          <w:rFonts w:hint="eastAsia" w:ascii="等线" w:hAnsi="等线" w:eastAsia="等线" w:cs="等线"/>
        </w:rPr>
        <w:t>networkx 3.5</w:t>
      </w:r>
    </w:p>
    <w:p w14:paraId="241635EA">
      <w:pPr>
        <w:rPr>
          <w:rFonts w:hint="eastAsia" w:ascii="等线" w:hAnsi="等线" w:eastAsia="等线" w:cs="等线"/>
        </w:rPr>
      </w:pPr>
      <w:r>
        <w:rPr>
          <w:rFonts w:hint="eastAsia" w:ascii="等线" w:hAnsi="等线" w:eastAsia="等线" w:cs="等线"/>
          <w:b/>
          <w:bCs/>
        </w:rPr>
        <w:t>可视化工具：</w:t>
      </w:r>
      <w:r>
        <w:rPr>
          <w:rFonts w:hint="eastAsia" w:ascii="等线" w:hAnsi="等线" w:eastAsia="等线" w:cs="等线"/>
        </w:rPr>
        <w:t>matplotlib 3.10.7 (静态图谱生成), plotly 6.3.1 (交互式 HTML 地图渲染)</w:t>
      </w:r>
    </w:p>
    <w:p w14:paraId="7FEE60BE">
      <w:pPr>
        <w:rPr>
          <w:rFonts w:hint="eastAsia" w:ascii="等线" w:hAnsi="等线" w:eastAsia="等线" w:cs="等线"/>
        </w:rPr>
      </w:pPr>
      <w:r>
        <w:rPr>
          <w:rFonts w:hint="eastAsia" w:ascii="等线" w:hAnsi="等线" w:eastAsia="等线" w:cs="等线"/>
          <w:b/>
          <w:bCs/>
        </w:rPr>
        <w:t>交叉验证工具：</w:t>
      </w:r>
      <w:r>
        <w:rPr>
          <w:rFonts w:hint="eastAsia" w:ascii="等线" w:hAnsi="等线" w:eastAsia="等线" w:cs="等线"/>
        </w:rPr>
        <w:t>VOSviewer 1.6.20</w:t>
      </w:r>
    </w:p>
    <w:p w14:paraId="50C1CD3C">
      <w:pPr>
        <w:rPr>
          <w:rFonts w:hint="eastAsia" w:ascii="等线" w:hAnsi="等线" w:eastAsia="等线" w:cs="等线"/>
        </w:rPr>
      </w:pPr>
      <w:r>
        <w:rPr>
          <w:rFonts w:hint="eastAsia" w:ascii="等线" w:hAnsi="等线" w:eastAsia="等线" w:cs="等线"/>
          <w:b/>
          <w:bCs/>
        </w:rPr>
        <w:t>分析内容：</w:t>
      </w:r>
      <w:r>
        <w:rPr>
          <w:rFonts w:hint="eastAsia" w:ascii="等线" w:hAnsi="等线" w:eastAsia="等线" w:cs="等线"/>
        </w:rPr>
        <w:t>关键词共现、机构合作、文献共被引网络</w:t>
      </w:r>
    </w:p>
    <w:p w14:paraId="655900CF">
      <w:pPr>
        <w:rPr>
          <w:rFonts w:hint="eastAsia" w:ascii="等线" w:hAnsi="等线" w:eastAsia="等线" w:cs="等线"/>
        </w:rPr>
      </w:pPr>
      <w:r>
        <w:rPr>
          <w:rFonts w:hint="eastAsia" w:ascii="等线" w:hAnsi="等线" w:eastAsia="等线" w:cs="等线"/>
          <w:b/>
          <w:bCs/>
        </w:rPr>
        <w:t>VOSviewer可视化设置：</w:t>
      </w:r>
      <w:r>
        <w:rPr>
          <w:rFonts w:hint="eastAsia" w:ascii="等线" w:hAnsi="等线" w:eastAsia="等线" w:cs="等线"/>
        </w:rPr>
        <w:t>Network（聚类分组）、Overlay（时间演化）、Density（密度分布）三种视图</w:t>
      </w:r>
    </w:p>
    <w:p w14:paraId="47550936">
      <w:pPr>
        <w:rPr>
          <w:rFonts w:hint="eastAsia" w:ascii="等线" w:hAnsi="等线" w:eastAsia="等线" w:cs="等线"/>
        </w:rPr>
      </w:pPr>
      <w:r>
        <w:rPr>
          <w:rFonts w:hint="eastAsia" w:ascii="等线" w:hAnsi="等线" w:eastAsia="等线" w:cs="等线"/>
          <w:b/>
          <w:bCs/>
        </w:rPr>
        <w:t>VOSviewer关键参数：</w:t>
      </w:r>
      <w:r>
        <w:rPr>
          <w:rFonts w:hint="eastAsia" w:ascii="等线" w:hAnsi="等线" w:eastAsia="等线" w:cs="等线"/>
        </w:rPr>
        <w:t>关键词最小出现频次 = 5，机构最小发文量 = 5，文献最小被引次数 = 1，统一展示 Top200 节点 / 边；时间范围固定为 2000–2009 年，关闭自动范围以保证时间轴完整性。补充说明：受 Web of Science 参考文献（CR 字段）格式不统一影响，文献共被引网络未成功启用 Overlay 时间演化视图。</w:t>
      </w:r>
    </w:p>
    <w:p w14:paraId="1D7F1792">
      <w:pPr>
        <w:rPr>
          <w:rFonts w:hint="eastAsia" w:ascii="等线" w:hAnsi="等线" w:eastAsia="等线" w:cs="等线"/>
          <w:b/>
          <w:bCs/>
        </w:rPr>
      </w:pPr>
      <w:r>
        <w:rPr>
          <w:rFonts w:hint="eastAsia" w:ascii="等线" w:hAnsi="等线" w:eastAsia="等线" w:cs="等线"/>
          <w:b/>
          <w:bCs/>
        </w:rPr>
        <w:t>10. 关键参数和阈值设置：</w:t>
      </w:r>
    </w:p>
    <w:p w14:paraId="3BF00658">
      <w:pPr>
        <w:rPr>
          <w:rFonts w:hint="eastAsia" w:ascii="等线" w:hAnsi="等线" w:eastAsia="等线" w:cs="等线"/>
        </w:rPr>
      </w:pPr>
      <w:r>
        <w:rPr>
          <w:rFonts w:hint="eastAsia" w:ascii="等线" w:hAnsi="等线" w:eastAsia="等线" w:cs="等线"/>
        </w:rPr>
        <w:t xml:space="preserve">    关键词共现与共被引网络构建参数：</w:t>
      </w:r>
      <w:r>
        <w:rPr>
          <w:rFonts w:hint="eastAsia" w:ascii="等线" w:hAnsi="等线" w:eastAsia="等线" w:cs="等线"/>
          <w:lang w:eastAsia="zh-CN"/>
        </w:rPr>
        <w:t>‘</w:t>
      </w:r>
      <w:r>
        <w:rPr>
          <w:rFonts w:hint="eastAsia" w:ascii="等线" w:hAnsi="等线" w:eastAsia="等线" w:cs="等线"/>
        </w:rPr>
        <w:t>min_edge_weight</w:t>
      </w:r>
      <w:r>
        <w:rPr>
          <w:rFonts w:hint="eastAsia" w:ascii="等线" w:hAnsi="等线" w:eastAsia="等线" w:cs="等线"/>
          <w:lang w:eastAsia="zh-CN"/>
        </w:rPr>
        <w:t>‘</w:t>
      </w:r>
      <w:r>
        <w:rPr>
          <w:rFonts w:hint="eastAsia" w:ascii="等线" w:hAnsi="等线" w:eastAsia="等线" w:cs="等线"/>
        </w:rPr>
        <w:t xml:space="preserve"> = 1 (保留所有有效连接)；</w:t>
      </w:r>
    </w:p>
    <w:p w14:paraId="57107020">
      <w:pPr>
        <w:rPr>
          <w:rFonts w:hint="eastAsia" w:ascii="等线" w:hAnsi="等线" w:eastAsia="等线" w:cs="等线"/>
        </w:rPr>
      </w:pPr>
      <w:r>
        <w:rPr>
          <w:rFonts w:hint="eastAsia" w:ascii="等线" w:hAnsi="等线" w:eastAsia="等线" w:cs="等线"/>
        </w:rPr>
        <w:t xml:space="preserve">    提取展示的最强边数限制：</w:t>
      </w:r>
      <w:r>
        <w:rPr>
          <w:rFonts w:hint="eastAsia" w:ascii="等线" w:hAnsi="等线" w:eastAsia="等线" w:cs="等线"/>
          <w:lang w:eastAsia="zh-CN"/>
        </w:rPr>
        <w:t>‘</w:t>
      </w:r>
      <w:r>
        <w:rPr>
          <w:rFonts w:hint="eastAsia" w:ascii="等线" w:hAnsi="等线" w:eastAsia="等线" w:cs="等线"/>
        </w:rPr>
        <w:t>top_edges</w:t>
      </w:r>
      <w:r>
        <w:rPr>
          <w:rFonts w:hint="eastAsia" w:ascii="等线" w:hAnsi="等线" w:eastAsia="等线" w:cs="等线"/>
          <w:lang w:eastAsia="zh-CN"/>
        </w:rPr>
        <w:t>‘</w:t>
      </w:r>
      <w:r>
        <w:rPr>
          <w:rFonts w:hint="eastAsia" w:ascii="等线" w:hAnsi="等线" w:eastAsia="等线" w:cs="等线"/>
        </w:rPr>
        <w:t xml:space="preserve"> = 200；</w:t>
      </w:r>
    </w:p>
    <w:p w14:paraId="5C180FAA">
      <w:pPr>
        <w:rPr>
          <w:rFonts w:hint="eastAsia" w:ascii="等线" w:hAnsi="等线" w:eastAsia="等线" w:cs="等线"/>
        </w:rPr>
      </w:pPr>
      <w:r>
        <w:rPr>
          <w:rFonts w:hint="eastAsia" w:ascii="等线" w:hAnsi="等线" w:eastAsia="等线" w:cs="等线"/>
        </w:rPr>
        <w:t xml:space="preserve">    网络布局随机种子：</w:t>
      </w:r>
      <w:r>
        <w:rPr>
          <w:rFonts w:hint="eastAsia" w:ascii="等线" w:hAnsi="等线" w:eastAsia="等线" w:cs="等线"/>
          <w:lang w:eastAsia="zh-CN"/>
        </w:rPr>
        <w:t>‘</w:t>
      </w:r>
      <w:r>
        <w:rPr>
          <w:rFonts w:hint="eastAsia" w:ascii="等线" w:hAnsi="等线" w:eastAsia="等线" w:cs="等线"/>
        </w:rPr>
        <w:t>layout_seed</w:t>
      </w:r>
      <w:r>
        <w:rPr>
          <w:rFonts w:hint="eastAsia" w:ascii="等线" w:hAnsi="等线" w:eastAsia="等线" w:cs="等线"/>
          <w:lang w:eastAsia="zh-CN"/>
        </w:rPr>
        <w:t>‘</w:t>
      </w:r>
      <w:r>
        <w:rPr>
          <w:rFonts w:hint="eastAsia" w:ascii="等线" w:hAnsi="等线" w:eastAsia="等线" w:cs="等线"/>
        </w:rPr>
        <w:t xml:space="preserve"> = 42 (保证图谱可视化空间分布的绝对可复现性)；</w:t>
      </w:r>
    </w:p>
    <w:p w14:paraId="64E0A45E">
      <w:pPr>
        <w:rPr>
          <w:rFonts w:hint="eastAsia" w:ascii="等线" w:hAnsi="等线" w:eastAsia="等线" w:cs="等线"/>
        </w:rPr>
      </w:pPr>
      <w:r>
        <w:rPr>
          <w:rFonts w:hint="eastAsia" w:ascii="等线" w:hAnsi="等线" w:eastAsia="等线" w:cs="等线"/>
        </w:rPr>
        <w:t xml:space="preserve">    标签展示节点数：</w:t>
      </w:r>
      <w:r>
        <w:rPr>
          <w:rFonts w:hint="eastAsia" w:ascii="等线" w:hAnsi="等线" w:eastAsia="等线" w:cs="等线"/>
          <w:lang w:eastAsia="zh-CN"/>
        </w:rPr>
        <w:t>‘</w:t>
      </w:r>
      <w:r>
        <w:rPr>
          <w:rFonts w:hint="eastAsia" w:ascii="等线" w:hAnsi="等线" w:eastAsia="等线" w:cs="等线"/>
        </w:rPr>
        <w:t>top_labels</w:t>
      </w:r>
      <w:r>
        <w:rPr>
          <w:rFonts w:hint="eastAsia" w:ascii="等线" w:hAnsi="等线" w:eastAsia="等线" w:cs="等线"/>
          <w:lang w:eastAsia="zh-CN"/>
        </w:rPr>
        <w:t>‘</w:t>
      </w:r>
      <w:r>
        <w:rPr>
          <w:rFonts w:hint="eastAsia" w:ascii="等线" w:hAnsi="等线" w:eastAsia="等线" w:cs="等线"/>
        </w:rPr>
        <w:t xml:space="preserve"> = 12。</w:t>
      </w:r>
    </w:p>
    <w:p w14:paraId="304BCFC7">
      <w:pPr>
        <w:rPr>
          <w:rFonts w:hint="eastAsia" w:ascii="等线" w:hAnsi="等线" w:eastAsia="等线" w:cs="等线"/>
        </w:rPr>
      </w:pPr>
    </w:p>
    <w:p w14:paraId="116A0191">
      <w:pPr>
        <w:rPr>
          <w:rFonts w:hint="eastAsia" w:ascii="等线" w:hAnsi="等线" w:eastAsia="等线" w:cs="等线"/>
        </w:rPr>
      </w:pPr>
    </w:p>
    <w:p w14:paraId="3CFA1F96">
      <w:pPr>
        <w:rPr>
          <w:rFonts w:hint="eastAsia" w:ascii="等线" w:hAnsi="等线" w:eastAsia="等线" w:cs="等线"/>
          <w:sz w:val="24"/>
          <w:szCs w:val="24"/>
        </w:rPr>
      </w:pPr>
      <w:r>
        <w:rPr>
          <w:rFonts w:hint="eastAsia" w:ascii="等线" w:hAnsi="等线" w:eastAsia="等线" w:cs="等线"/>
          <w:sz w:val="24"/>
          <w:szCs w:val="24"/>
        </w:rPr>
        <w:t xml:space="preserve"> </w:t>
      </w:r>
      <w:r>
        <w:rPr>
          <w:rFonts w:hint="eastAsia" w:ascii="等线" w:hAnsi="等线" w:eastAsia="等线" w:cs="等线"/>
          <w:b/>
          <w:bCs/>
          <w:sz w:val="24"/>
          <w:szCs w:val="24"/>
        </w:rPr>
        <w:t>3. 文献计量结果 (Bibliometric Results)</w:t>
      </w:r>
    </w:p>
    <w:p w14:paraId="4E44E27F">
      <w:pPr>
        <w:rPr>
          <w:rFonts w:hint="eastAsia" w:ascii="等线" w:hAnsi="等线" w:eastAsia="等线" w:cs="等线"/>
        </w:rPr>
      </w:pPr>
    </w:p>
    <w:p w14:paraId="6DE5BB0A">
      <w:pPr>
        <w:rPr>
          <w:rFonts w:hint="eastAsia" w:ascii="等线" w:hAnsi="等线" w:eastAsia="等线" w:cs="等线"/>
          <w:b/>
          <w:bCs/>
          <w:sz w:val="22"/>
          <w:szCs w:val="28"/>
        </w:rPr>
      </w:pPr>
      <w:r>
        <w:rPr>
          <w:rFonts w:hint="eastAsia" w:ascii="等线" w:hAnsi="等线" w:eastAsia="等线" w:cs="等线"/>
          <w:b/>
          <w:bCs/>
          <w:sz w:val="22"/>
          <w:szCs w:val="28"/>
        </w:rPr>
        <w:t>3.1 年度发文趋势与引文表现 (Answering RQ1)</w:t>
      </w:r>
    </w:p>
    <w:p w14:paraId="5786AF1E">
      <w:pPr>
        <w:rPr>
          <w:rFonts w:hint="eastAsia" w:ascii="等线" w:hAnsi="等线" w:eastAsia="等线" w:cs="等线"/>
        </w:rPr>
      </w:pPr>
      <w:r>
        <w:rPr>
          <w:rFonts w:hint="eastAsia" w:ascii="等线" w:hAnsi="等线" w:eastAsia="等线" w:cs="等线"/>
        </w:rPr>
        <w:t>在 2000–2009 年间，肿瘤分子影像与传感分析领域的文献产出经历了显著的增长。根据对 4165 篇 seed 文献的统计，该时期的发文趋势如图 1 所示：</w:t>
      </w:r>
    </w:p>
    <w:p w14:paraId="485C45EE">
      <w:pPr>
        <w:rPr>
          <w:rFonts w:hint="eastAsia" w:ascii="等线" w:hAnsi="等线" w:eastAsia="等线" w:cs="等线"/>
          <w:lang w:eastAsia="zh-CN"/>
        </w:rPr>
      </w:pPr>
      <w:r>
        <w:rPr>
          <w:rFonts w:hint="eastAsia" w:ascii="等线" w:hAnsi="等线" w:eastAsia="等线" w:cs="等线"/>
          <w:lang w:eastAsia="zh-CN"/>
        </w:rPr>
        <w:drawing>
          <wp:inline distT="0" distB="0" distL="114300" distR="114300">
            <wp:extent cx="4942205" cy="3872230"/>
            <wp:effectExtent l="0" t="0" r="10795" b="1270"/>
            <wp:docPr id="1" name="图片 1" descr="annual_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nnual_trend"/>
                    <pic:cNvPicPr>
                      <a:picLocks noChangeAspect="1"/>
                    </pic:cNvPicPr>
                  </pic:nvPicPr>
                  <pic:blipFill>
                    <a:blip r:embed="rId4"/>
                    <a:stretch>
                      <a:fillRect/>
                    </a:stretch>
                  </pic:blipFill>
                  <pic:spPr>
                    <a:xfrm>
                      <a:off x="0" y="0"/>
                      <a:ext cx="4942205" cy="3872230"/>
                    </a:xfrm>
                    <a:prstGeom prst="rect">
                      <a:avLst/>
                    </a:prstGeom>
                  </pic:spPr>
                </pic:pic>
              </a:graphicData>
            </a:graphic>
          </wp:inline>
        </w:drawing>
      </w:r>
    </w:p>
    <w:p w14:paraId="062FA530">
      <w:pPr>
        <w:rPr>
          <w:rFonts w:hint="eastAsia" w:ascii="等线" w:hAnsi="等线" w:eastAsia="等线" w:cs="等线"/>
        </w:rPr>
      </w:pPr>
      <w:r>
        <w:rPr>
          <w:rFonts w:hint="eastAsia" w:ascii="等线" w:hAnsi="等线" w:eastAsia="等线" w:cs="等线"/>
          <w:b/>
          <w:bCs/>
        </w:rPr>
        <w:t>图 1：</w:t>
      </w:r>
      <w:r>
        <w:rPr>
          <w:rFonts w:hint="eastAsia" w:ascii="等线" w:hAnsi="等线" w:eastAsia="等线" w:cs="等线"/>
        </w:rPr>
        <w:t>2000–2009年肿瘤影像、表达与传感交叉领域的年度发文趋势(图注7要素：①研究对象为肿瘤分子影像与传感器文献；②数据来源于 Web of Science 核心合集；③时间范围为 2000–2009 年；④分析单位为年度论文发表量；⑤使用 Python 3.11.0 及 matplotlib 3.10.7 绘制；⑥阈值参数为无过滤全样本统计；⑦图中横轴代表出版年份，纵轴代表发文篇数，折线斜率反映了该领域研究热度的扩张速度。)</w:t>
      </w:r>
    </w:p>
    <w:p w14:paraId="55892C4D">
      <w:pPr>
        <w:rPr>
          <w:rFonts w:hint="eastAsia" w:ascii="等线" w:hAnsi="等线" w:eastAsia="等线" w:cs="等线"/>
        </w:rPr>
      </w:pPr>
    </w:p>
    <w:p w14:paraId="32BEAD30">
      <w:pPr>
        <w:rPr>
          <w:rFonts w:hint="eastAsia" w:ascii="等线" w:hAnsi="等线" w:eastAsia="等线" w:cs="等线"/>
          <w:b/>
          <w:bCs/>
        </w:rPr>
      </w:pPr>
      <w:r>
        <w:rPr>
          <w:rFonts w:hint="eastAsia" w:ascii="等线" w:hAnsi="等线" w:eastAsia="等线" w:cs="等线"/>
          <w:b/>
          <w:bCs/>
        </w:rPr>
        <w:t>数据分析 (Evidence)：</w:t>
      </w:r>
    </w:p>
    <w:p w14:paraId="302B8E95">
      <w:pPr>
        <w:rPr>
          <w:rFonts w:hint="eastAsia" w:ascii="等线" w:hAnsi="等线" w:eastAsia="等线" w:cs="等线"/>
        </w:rPr>
      </w:pPr>
      <w:r>
        <w:rPr>
          <w:rFonts w:hint="eastAsia" w:ascii="等线" w:hAnsi="等线" w:eastAsia="等线" w:cs="等线"/>
        </w:rPr>
        <w:t>系统共录得 4165 篇论文，总被引频次高达307,626次，篇均被引频次为73.86次，H-指数高达225。这表明该时期发表的论文不仅数量大，而且具有极高的学术影响力。从发文轨迹来看，2000 年仅发表 31 篇，但到 2009 年已激增至 1066 篇，十年来规模扩大了 34 倍。这种指数级的增长（Claim）反映出临床医学对体内分子显像（PET）以及纳米材料在体外传感应用的极高关注。</w:t>
      </w:r>
    </w:p>
    <w:p w14:paraId="72D466CF">
      <w:pPr>
        <w:rPr>
          <w:rFonts w:hint="eastAsia" w:ascii="等线" w:hAnsi="等线" w:eastAsia="等线" w:cs="等线"/>
        </w:rPr>
      </w:pPr>
    </w:p>
    <w:p w14:paraId="6E32D222">
      <w:pPr>
        <w:rPr>
          <w:rFonts w:hint="eastAsia" w:ascii="等线" w:hAnsi="等线" w:eastAsia="等线" w:cs="等线"/>
        </w:rPr>
      </w:pPr>
    </w:p>
    <w:p w14:paraId="13388AF0">
      <w:pPr>
        <w:rPr>
          <w:rFonts w:hint="eastAsia" w:ascii="等线" w:hAnsi="等线" w:eastAsia="等线" w:cs="等线"/>
          <w:b/>
          <w:bCs/>
          <w:sz w:val="22"/>
          <w:szCs w:val="28"/>
        </w:rPr>
      </w:pPr>
      <w:r>
        <w:rPr>
          <w:rFonts w:hint="eastAsia" w:ascii="等线" w:hAnsi="等线" w:eastAsia="等线" w:cs="等线"/>
          <w:b/>
          <w:bCs/>
          <w:sz w:val="22"/>
          <w:szCs w:val="28"/>
        </w:rPr>
        <w:t xml:space="preserve"> 3.2 关键词共现网络与学科热点分布 (Answering RQ2)</w:t>
      </w:r>
    </w:p>
    <w:p w14:paraId="494808CF">
      <w:pPr>
        <w:rPr>
          <w:rFonts w:hint="eastAsia" w:ascii="等线" w:hAnsi="等线" w:eastAsia="等线" w:cs="等线"/>
        </w:rPr>
      </w:pPr>
      <w:r>
        <w:rPr>
          <w:rFonts w:hint="eastAsia" w:ascii="等线" w:hAnsi="等线" w:eastAsia="等线" w:cs="等线"/>
        </w:rPr>
        <w:t>为了识别该学科的核心知识领域，我们构建了关键词共现网络，提取了最核心的 200 条边。图 2 展示了该网络的拓扑图谱结构。</w:t>
      </w:r>
    </w:p>
    <w:p w14:paraId="0A1E29FD">
      <w:pPr>
        <w:rPr>
          <w:rFonts w:hint="eastAsia" w:ascii="等线" w:hAnsi="等线" w:eastAsia="等线" w:cs="等线"/>
        </w:rPr>
      </w:pPr>
    </w:p>
    <w:p w14:paraId="7E808558">
      <w:pPr>
        <w:rPr>
          <w:rFonts w:hint="eastAsia" w:ascii="等线" w:hAnsi="等线" w:eastAsia="等线" w:cs="等线"/>
        </w:rPr>
      </w:pPr>
      <w:r>
        <w:rPr>
          <w:rFonts w:hint="eastAsia" w:ascii="等线" w:hAnsi="等线" w:eastAsia="等线" w:cs="等线"/>
        </w:rPr>
        <w:drawing>
          <wp:inline distT="0" distB="0" distL="114300" distR="114300">
            <wp:extent cx="5264150" cy="3940175"/>
            <wp:effectExtent l="0" t="0" r="6350" b="9525"/>
            <wp:docPr id="2" name="图片 2" descr="keyword_cooccurrence_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keyword_cooccurrence_network"/>
                    <pic:cNvPicPr>
                      <a:picLocks noChangeAspect="1"/>
                    </pic:cNvPicPr>
                  </pic:nvPicPr>
                  <pic:blipFill>
                    <a:blip r:embed="rId5"/>
                    <a:stretch>
                      <a:fillRect/>
                    </a:stretch>
                  </pic:blipFill>
                  <pic:spPr>
                    <a:xfrm>
                      <a:off x="0" y="0"/>
                      <a:ext cx="5264150" cy="3940175"/>
                    </a:xfrm>
                    <a:prstGeom prst="rect">
                      <a:avLst/>
                    </a:prstGeom>
                  </pic:spPr>
                </pic:pic>
              </a:graphicData>
            </a:graphic>
          </wp:inline>
        </w:drawing>
      </w:r>
      <w:r>
        <w:rPr>
          <w:rFonts w:hint="eastAsia" w:ascii="等线" w:hAnsi="等线" w:eastAsia="等线" w:cs="等线"/>
          <w:b/>
          <w:bCs/>
        </w:rPr>
        <w:t xml:space="preserve">图 2：2000–2009年领域关键词共现网络图谱 </w:t>
      </w:r>
    </w:p>
    <w:p w14:paraId="5F14F47E">
      <w:pPr>
        <w:rPr>
          <w:rFonts w:hint="eastAsia" w:ascii="等线" w:hAnsi="等线" w:eastAsia="等线" w:cs="等线"/>
        </w:rPr>
      </w:pPr>
      <w:r>
        <w:rPr>
          <w:rFonts w:hint="eastAsia" w:ascii="等线" w:hAnsi="等线" w:eastAsia="等线" w:cs="等线"/>
        </w:rPr>
        <w:t>(图注7要素：①研究对象为交叉学科关键词共现关系；②数据来源于 Web of Science 核心合集；③时间范围为 2000–2009 年；④分析单位为论文作者关键词与扩展关键词；⑤使用 Python 3.11.0 与 networkx 3.5 生成；⑥阈值参数为 min_edge_weight=1 且前 200 条强连接边，展示 Top 12 标签；⑦视觉元素含义：节点代表高频关键词，节点越大表示加权度（Weighted Degree）越高；连线粗细代表关键词在同一篇论文中共同出现的频次；节点颜色代表通过贪婪模块度最大化算法划分的社区聚类。)</w:t>
      </w:r>
    </w:p>
    <w:p w14:paraId="3107C597">
      <w:pPr>
        <w:rPr>
          <w:rFonts w:hint="eastAsia" w:ascii="等线" w:hAnsi="等线" w:eastAsia="等线" w:cs="等线"/>
        </w:rPr>
      </w:pPr>
    </w:p>
    <w:p w14:paraId="02E78EDF">
      <w:pPr>
        <w:rPr>
          <w:rFonts w:hint="eastAsia" w:ascii="等线" w:hAnsi="等线" w:eastAsia="等线" w:cs="等线"/>
          <w:b/>
          <w:bCs/>
        </w:rPr>
      </w:pPr>
      <w:r>
        <w:rPr>
          <w:rFonts w:hint="eastAsia" w:ascii="等线" w:hAnsi="等线" w:eastAsia="等线" w:cs="等线"/>
          <w:b/>
          <w:bCs/>
        </w:rPr>
        <w:t>网络拓扑特征与发现 (Evidence &amp; Reasoning)：</w:t>
      </w:r>
    </w:p>
    <w:p w14:paraId="0E34CBFC">
      <w:pPr>
        <w:rPr>
          <w:rFonts w:hint="eastAsia" w:ascii="等线" w:hAnsi="等线" w:eastAsia="等线" w:cs="等线"/>
        </w:rPr>
      </w:pPr>
      <w:r>
        <w:rPr>
          <w:rFonts w:hint="eastAsia" w:ascii="等线" w:hAnsi="等线" w:eastAsia="等线" w:cs="等线"/>
        </w:rPr>
        <w:t>该网络包含 114 个节点，200 条边，密度为 0.031，平均度为 3.51。网络模块度Q = 0.5662（表明存在显著的社区划分结构）。网络主要由以下 4 个核心社区组成：</w:t>
      </w:r>
    </w:p>
    <w:p w14:paraId="07CA4A33">
      <w:pPr>
        <w:rPr>
          <w:rFonts w:hint="eastAsia" w:ascii="等线" w:hAnsi="等线" w:eastAsia="等线" w:cs="等线"/>
        </w:rPr>
      </w:pPr>
      <w:r>
        <w:rPr>
          <w:rFonts w:hint="eastAsia" w:ascii="等线" w:hAnsi="等线" w:eastAsia="等线" w:cs="等线"/>
        </w:rPr>
        <w:t>1. 社区 0（</w:t>
      </w:r>
      <w:r>
        <w:rPr>
          <w:rFonts w:hint="eastAsia" w:ascii="等线" w:hAnsi="等线" w:eastAsia="等线" w:cs="等线"/>
          <w:lang w:val="en-US" w:eastAsia="zh-CN"/>
        </w:rPr>
        <w:t>红</w:t>
      </w:r>
      <w:r>
        <w:rPr>
          <w:rFonts w:hint="eastAsia" w:ascii="等线" w:hAnsi="等线" w:eastAsia="等线" w:cs="等线"/>
        </w:rPr>
        <w:t xml:space="preserve">色，占比 36.8%）：以 </w:t>
      </w:r>
      <w:r>
        <w:rPr>
          <w:rFonts w:hint="eastAsia" w:ascii="等线" w:hAnsi="等线" w:eastAsia="等线" w:cs="等线"/>
          <w:lang w:eastAsia="zh-CN"/>
        </w:rPr>
        <w:t>‘</w:t>
      </w:r>
      <w:r>
        <w:rPr>
          <w:rFonts w:hint="eastAsia" w:ascii="等线" w:hAnsi="等线" w:eastAsia="等线" w:cs="等线"/>
        </w:rPr>
        <w:t>positron-emission-tomography</w:t>
      </w:r>
      <w:r>
        <w:rPr>
          <w:rFonts w:hint="eastAsia" w:ascii="等线" w:hAnsi="等线" w:eastAsia="等线" w:cs="等线"/>
          <w:lang w:eastAsia="zh-CN"/>
        </w:rPr>
        <w:t>‘</w:t>
      </w:r>
      <w:r>
        <w:rPr>
          <w:rFonts w:hint="eastAsia" w:ascii="等线" w:hAnsi="等线" w:eastAsia="等线" w:cs="等线"/>
        </w:rPr>
        <w:t xml:space="preserve"> (加权度 908.0, 中介中心性 0.4428)、</w:t>
      </w:r>
      <w:r>
        <w:rPr>
          <w:rFonts w:hint="eastAsia" w:ascii="等线" w:hAnsi="等线" w:eastAsia="等线" w:cs="等线"/>
          <w:lang w:eastAsia="zh-CN"/>
        </w:rPr>
        <w:t>‘</w:t>
      </w:r>
      <w:r>
        <w:rPr>
          <w:rFonts w:hint="eastAsia" w:ascii="等线" w:hAnsi="等线" w:eastAsia="等线" w:cs="等线"/>
        </w:rPr>
        <w:t>pet</w:t>
      </w:r>
      <w:r>
        <w:rPr>
          <w:rFonts w:hint="eastAsia" w:ascii="等线" w:hAnsi="等线" w:eastAsia="等线" w:cs="等线"/>
          <w:lang w:eastAsia="zh-CN"/>
        </w:rPr>
        <w:t>‘</w:t>
      </w:r>
      <w:r>
        <w:rPr>
          <w:rFonts w:hint="eastAsia" w:ascii="等线" w:hAnsi="等线" w:eastAsia="等线" w:cs="等线"/>
        </w:rPr>
        <w:t xml:space="preserve"> (加权度 463.0) 和 </w:t>
      </w:r>
      <w:r>
        <w:rPr>
          <w:rFonts w:hint="eastAsia" w:ascii="等线" w:hAnsi="等线" w:eastAsia="等线" w:cs="等线"/>
          <w:lang w:eastAsia="zh-CN"/>
        </w:rPr>
        <w:t>‘</w:t>
      </w:r>
      <w:r>
        <w:rPr>
          <w:rFonts w:hint="eastAsia" w:ascii="等线" w:hAnsi="等线" w:eastAsia="等线" w:cs="等线"/>
        </w:rPr>
        <w:t>in-vivo</w:t>
      </w:r>
      <w:r>
        <w:rPr>
          <w:rFonts w:hint="eastAsia" w:ascii="等线" w:hAnsi="等线" w:eastAsia="等线" w:cs="等线"/>
          <w:lang w:eastAsia="zh-CN"/>
        </w:rPr>
        <w:t>‘</w:t>
      </w:r>
      <w:r>
        <w:rPr>
          <w:rFonts w:hint="eastAsia" w:ascii="等线" w:hAnsi="等线" w:eastAsia="等线" w:cs="等线"/>
        </w:rPr>
        <w:t xml:space="preserve"> (加权度 321.0) 为核心。这代表了体内 PET 分子影像技术在肿瘤评估中的主导地位。</w:t>
      </w:r>
    </w:p>
    <w:p w14:paraId="757AA45F">
      <w:pPr>
        <w:rPr>
          <w:rFonts w:hint="eastAsia" w:ascii="等线" w:hAnsi="等线" w:eastAsia="等线" w:cs="等线"/>
        </w:rPr>
      </w:pPr>
      <w:r>
        <w:rPr>
          <w:rFonts w:hint="eastAsia" w:ascii="等线" w:hAnsi="等线" w:eastAsia="等线" w:cs="等线"/>
        </w:rPr>
        <w:t>2. 社区 1（</w:t>
      </w:r>
      <w:r>
        <w:rPr>
          <w:rFonts w:hint="eastAsia" w:ascii="等线" w:hAnsi="等线" w:eastAsia="等线" w:cs="等线"/>
          <w:lang w:val="en-US" w:eastAsia="zh-CN"/>
        </w:rPr>
        <w:t>蓝</w:t>
      </w:r>
      <w:r>
        <w:rPr>
          <w:rFonts w:hint="eastAsia" w:ascii="等线" w:hAnsi="等线" w:eastAsia="等线" w:cs="等线"/>
        </w:rPr>
        <w:t xml:space="preserve">色，占比 21.9%）**：以 </w:t>
      </w:r>
      <w:r>
        <w:rPr>
          <w:rFonts w:hint="eastAsia" w:ascii="等线" w:hAnsi="等线" w:eastAsia="等线" w:cs="等线"/>
          <w:lang w:eastAsia="zh-CN"/>
        </w:rPr>
        <w:t>‘</w:t>
      </w:r>
      <w:r>
        <w:rPr>
          <w:rFonts w:hint="eastAsia" w:ascii="等线" w:hAnsi="等线" w:eastAsia="等线" w:cs="等线"/>
        </w:rPr>
        <w:t>expression</w:t>
      </w:r>
      <w:r>
        <w:rPr>
          <w:rFonts w:hint="eastAsia" w:ascii="等线" w:hAnsi="等线" w:eastAsia="等线" w:cs="等线"/>
          <w:lang w:eastAsia="zh-CN"/>
        </w:rPr>
        <w:t>‘</w:t>
      </w:r>
      <w:r>
        <w:rPr>
          <w:rFonts w:hint="eastAsia" w:ascii="等线" w:hAnsi="等线" w:eastAsia="等线" w:cs="等线"/>
        </w:rPr>
        <w:t xml:space="preserve"> (加权度 733.0, 中介中心性 0.3328)、</w:t>
      </w:r>
      <w:r>
        <w:rPr>
          <w:rFonts w:hint="eastAsia" w:ascii="等线" w:hAnsi="等线" w:eastAsia="等线" w:cs="等线"/>
          <w:lang w:eastAsia="zh-CN"/>
        </w:rPr>
        <w:t>‘</w:t>
      </w:r>
      <w:r>
        <w:rPr>
          <w:rFonts w:hint="eastAsia" w:ascii="等线" w:hAnsi="等线" w:eastAsia="等线" w:cs="等线"/>
        </w:rPr>
        <w:t>cells</w:t>
      </w:r>
      <w:r>
        <w:rPr>
          <w:rFonts w:hint="eastAsia" w:ascii="等线" w:hAnsi="等线" w:eastAsia="等线" w:cs="等线"/>
          <w:lang w:eastAsia="zh-CN"/>
        </w:rPr>
        <w:t>‘</w:t>
      </w:r>
      <w:r>
        <w:rPr>
          <w:rFonts w:hint="eastAsia" w:ascii="等线" w:hAnsi="等线" w:eastAsia="等线" w:cs="等线"/>
        </w:rPr>
        <w:t xml:space="preserve"> (加权度 252.0)、</w:t>
      </w:r>
      <w:r>
        <w:rPr>
          <w:rFonts w:hint="eastAsia" w:ascii="等线" w:hAnsi="等线" w:eastAsia="等线" w:cs="等线"/>
          <w:lang w:eastAsia="zh-CN"/>
        </w:rPr>
        <w:t>‘</w:t>
      </w:r>
      <w:r>
        <w:rPr>
          <w:rFonts w:hint="eastAsia" w:ascii="等线" w:hAnsi="等线" w:eastAsia="等线" w:cs="等线"/>
        </w:rPr>
        <w:t>carcinoma</w:t>
      </w:r>
      <w:r>
        <w:rPr>
          <w:rFonts w:hint="eastAsia" w:ascii="等线" w:hAnsi="等线" w:eastAsia="等线" w:cs="等线"/>
          <w:lang w:eastAsia="zh-CN"/>
        </w:rPr>
        <w:t>‘</w:t>
      </w:r>
      <w:r>
        <w:rPr>
          <w:rFonts w:hint="eastAsia" w:ascii="等线" w:hAnsi="等线" w:eastAsia="等线" w:cs="等线"/>
        </w:rPr>
        <w:t xml:space="preserve"> (加权度 223.0) 和 </w:t>
      </w:r>
      <w:r>
        <w:rPr>
          <w:rFonts w:hint="eastAsia" w:ascii="等线" w:hAnsi="等线" w:eastAsia="等线" w:cs="等线"/>
          <w:lang w:eastAsia="zh-CN"/>
        </w:rPr>
        <w:t>‘</w:t>
      </w:r>
      <w:r>
        <w:rPr>
          <w:rFonts w:hint="eastAsia" w:ascii="等线" w:hAnsi="等线" w:eastAsia="等线" w:cs="等线"/>
        </w:rPr>
        <w:t>apoptosis</w:t>
      </w:r>
      <w:r>
        <w:rPr>
          <w:rFonts w:hint="eastAsia" w:ascii="等线" w:hAnsi="等线" w:eastAsia="等线" w:cs="等线"/>
          <w:lang w:eastAsia="zh-CN"/>
        </w:rPr>
        <w:t>‘</w:t>
      </w:r>
      <w:r>
        <w:rPr>
          <w:rFonts w:hint="eastAsia" w:ascii="等线" w:hAnsi="等线" w:eastAsia="等线" w:cs="等线"/>
        </w:rPr>
        <w:t xml:space="preserve"> (加权度 204.0) 为核心。这代表了肿瘤细胞分子生物学基础研究，重点探讨基因/蛋白表达与细胞凋亡通路。</w:t>
      </w:r>
    </w:p>
    <w:p w14:paraId="2E005A38">
      <w:pPr>
        <w:rPr>
          <w:rFonts w:hint="eastAsia" w:ascii="等线" w:hAnsi="等线" w:eastAsia="等线" w:cs="等线"/>
        </w:rPr>
      </w:pPr>
      <w:r>
        <w:rPr>
          <w:rFonts w:hint="eastAsia" w:ascii="等线" w:hAnsi="等线" w:eastAsia="等线" w:cs="等线"/>
        </w:rPr>
        <w:t>3. 社区 2（</w:t>
      </w:r>
      <w:r>
        <w:rPr>
          <w:rFonts w:hint="eastAsia" w:ascii="等线" w:hAnsi="等线" w:eastAsia="等线" w:cs="等线"/>
          <w:lang w:val="en-US" w:eastAsia="zh-CN"/>
        </w:rPr>
        <w:t>青</w:t>
      </w:r>
      <w:r>
        <w:rPr>
          <w:rFonts w:hint="eastAsia" w:ascii="等线" w:hAnsi="等线" w:eastAsia="等线" w:cs="等线"/>
        </w:rPr>
        <w:t xml:space="preserve">色，占比 14.0%）：以 </w:t>
      </w:r>
      <w:r>
        <w:rPr>
          <w:rFonts w:hint="eastAsia" w:ascii="等线" w:hAnsi="等线" w:eastAsia="等线" w:cs="等线"/>
          <w:lang w:eastAsia="zh-CN"/>
        </w:rPr>
        <w:t>‘</w:t>
      </w:r>
      <w:r>
        <w:rPr>
          <w:rFonts w:hint="eastAsia" w:ascii="等线" w:hAnsi="等线" w:eastAsia="等线" w:cs="等线"/>
        </w:rPr>
        <w:t>cancer</w:t>
      </w:r>
      <w:r>
        <w:rPr>
          <w:rFonts w:hint="eastAsia" w:ascii="等线" w:hAnsi="等线" w:eastAsia="等线" w:cs="等线"/>
          <w:lang w:eastAsia="zh-CN"/>
        </w:rPr>
        <w:t>‘</w:t>
      </w:r>
      <w:r>
        <w:rPr>
          <w:rFonts w:hint="eastAsia" w:ascii="等线" w:hAnsi="等线" w:eastAsia="等线" w:cs="等线"/>
        </w:rPr>
        <w:t xml:space="preserve"> (加权度 713.0, 中介中心性 0.4921) 和 </w:t>
      </w:r>
      <w:r>
        <w:rPr>
          <w:rFonts w:hint="eastAsia" w:ascii="等线" w:hAnsi="等线" w:eastAsia="等线" w:cs="等线"/>
          <w:lang w:eastAsia="zh-CN"/>
        </w:rPr>
        <w:t>‘</w:t>
      </w:r>
      <w:r>
        <w:rPr>
          <w:rFonts w:hint="eastAsia" w:ascii="等线" w:hAnsi="等线" w:eastAsia="等线" w:cs="等线"/>
        </w:rPr>
        <w:t>pooled analysis</w:t>
      </w:r>
      <w:r>
        <w:rPr>
          <w:rFonts w:hint="eastAsia" w:ascii="等线" w:hAnsi="等线" w:eastAsia="等线" w:cs="等线"/>
          <w:lang w:eastAsia="zh-CN"/>
        </w:rPr>
        <w:t>‘</w:t>
      </w:r>
      <w:r>
        <w:rPr>
          <w:rFonts w:hint="eastAsia" w:ascii="等线" w:hAnsi="等线" w:eastAsia="等线" w:cs="等线"/>
        </w:rPr>
        <w:t xml:space="preserve"> (加权度 242.0) 为核心，主要关注流行病学风险因子与大样本的合并分析</w:t>
      </w:r>
      <w:r>
        <w:rPr>
          <w:rFonts w:hint="eastAsia" w:ascii="等线" w:hAnsi="等线" w:eastAsia="等线" w:cs="等线"/>
          <w:lang w:eastAsia="zh-CN"/>
        </w:rPr>
        <w:t>，Greenland 等（2000）</w:t>
      </w:r>
      <w:r>
        <w:rPr>
          <w:rFonts w:hint="eastAsia" w:ascii="等线" w:hAnsi="等线" w:eastAsia="等线" w:cs="等线"/>
          <w:vertAlign w:val="superscript"/>
          <w:lang w:eastAsia="zh-CN"/>
        </w:rPr>
        <w:fldChar w:fldCharType="begin"/>
      </w:r>
      <w:r>
        <w:instrText xml:space="preserve"> REF _Ref6171 \r \h  \* MERGEFORMAT</w:instrText>
      </w:r>
      <w:r>
        <w:rPr>
          <w:rFonts w:hint="eastAsia" w:ascii="等线" w:hAnsi="等线" w:eastAsia="等线" w:cs="等线"/>
          <w:vertAlign w:val="superscript"/>
          <w:lang w:eastAsia="zh-CN"/>
        </w:rPr>
        <w:fldChar w:fldCharType="separate"/>
      </w:r>
      <w:r>
        <w:rPr>
          <w:rFonts w:hint="eastAsia" w:ascii="等线" w:hAnsi="等线" w:eastAsia="等线" w:cs="等线"/>
          <w:vertAlign w:val="superscript"/>
          <w:lang w:eastAsia="zh-CN"/>
        </w:rPr>
        <w:t>【8】</w:t>
      </w:r>
      <w:r>
        <w:rPr>
          <w:rFonts w:hint="eastAsia" w:ascii="等线" w:hAnsi="等线" w:eastAsia="等线" w:cs="等线"/>
          <w:vertAlign w:val="superscript"/>
          <w:lang w:eastAsia="zh-CN"/>
        </w:rPr>
        <w:fldChar w:fldCharType="end"/>
      </w:r>
      <w:r>
        <w:rPr>
          <w:rFonts w:hint="eastAsia" w:ascii="等线" w:hAnsi="等线" w:eastAsia="等线" w:cs="等线"/>
          <w:lang w:eastAsia="zh-CN"/>
        </w:rPr>
        <w:t>的研究为这类合并分析提供了关键的方法学支撑。</w:t>
      </w:r>
      <w:r>
        <w:rPr>
          <w:rFonts w:hint="eastAsia" w:ascii="等线" w:hAnsi="等线" w:eastAsia="等线" w:cs="等线"/>
        </w:rPr>
        <w:t>。</w:t>
      </w:r>
    </w:p>
    <w:p w14:paraId="009B6195">
      <w:pPr>
        <w:rPr>
          <w:rFonts w:hint="eastAsia" w:ascii="等线" w:hAnsi="等线" w:eastAsia="等线" w:cs="等线"/>
        </w:rPr>
      </w:pPr>
      <w:r>
        <w:rPr>
          <w:rFonts w:hint="eastAsia" w:ascii="等线" w:hAnsi="等线" w:eastAsia="等线" w:cs="等线"/>
        </w:rPr>
        <w:t>4. 社区 3（</w:t>
      </w:r>
      <w:r>
        <w:rPr>
          <w:rFonts w:hint="eastAsia" w:ascii="等线" w:hAnsi="等线" w:eastAsia="等线" w:cs="等线"/>
          <w:lang w:val="en-US" w:eastAsia="zh-CN"/>
        </w:rPr>
        <w:t>橙</w:t>
      </w:r>
      <w:r>
        <w:rPr>
          <w:rFonts w:hint="eastAsia" w:ascii="等线" w:hAnsi="等线" w:eastAsia="等线" w:cs="等线"/>
        </w:rPr>
        <w:t xml:space="preserve">色，占比 9.6%）：以 </w:t>
      </w:r>
      <w:r>
        <w:rPr>
          <w:rFonts w:hint="eastAsia" w:ascii="等线" w:hAnsi="等线" w:eastAsia="等线" w:cs="等线"/>
          <w:lang w:eastAsia="zh-CN"/>
        </w:rPr>
        <w:t>‘</w:t>
      </w:r>
      <w:r>
        <w:rPr>
          <w:rFonts w:hint="eastAsia" w:ascii="等线" w:hAnsi="等线" w:eastAsia="等线" w:cs="等线"/>
        </w:rPr>
        <w:t>electrical detection</w:t>
      </w:r>
      <w:r>
        <w:rPr>
          <w:rFonts w:hint="eastAsia" w:ascii="等线" w:hAnsi="等线" w:eastAsia="等线" w:cs="等线"/>
          <w:lang w:eastAsia="zh-CN"/>
        </w:rPr>
        <w:t>‘</w:t>
      </w:r>
      <w:r>
        <w:rPr>
          <w:rFonts w:hint="eastAsia" w:ascii="等线" w:hAnsi="等线" w:eastAsia="等线" w:cs="等线"/>
        </w:rPr>
        <w:t xml:space="preserve"> (加权度 194.0, 中介中心性 0.1084) 和 </w:t>
      </w:r>
      <w:r>
        <w:rPr>
          <w:rFonts w:hint="eastAsia" w:ascii="等线" w:hAnsi="等线" w:eastAsia="等线" w:cs="等线"/>
          <w:lang w:eastAsia="zh-CN"/>
        </w:rPr>
        <w:t>‘</w:t>
      </w:r>
      <w:r>
        <w:rPr>
          <w:rFonts w:hint="eastAsia" w:ascii="等线" w:hAnsi="等线" w:eastAsia="等线" w:cs="等线"/>
        </w:rPr>
        <w:t>biosensors</w:t>
      </w:r>
      <w:r>
        <w:rPr>
          <w:rFonts w:hint="eastAsia" w:ascii="等线" w:hAnsi="等线" w:eastAsia="等线" w:cs="等线"/>
          <w:lang w:eastAsia="zh-CN"/>
        </w:rPr>
        <w:t>‘</w:t>
      </w:r>
      <w:r>
        <w:rPr>
          <w:rFonts w:hint="eastAsia" w:ascii="等线" w:hAnsi="等线" w:eastAsia="等线" w:cs="等线"/>
        </w:rPr>
        <w:t xml:space="preserve"> 为核心，突显了体外电学生物传感网络在肿瘤早期筛查中的新兴地位。</w:t>
      </w:r>
    </w:p>
    <w:p w14:paraId="4442B312">
      <w:pPr>
        <w:rPr>
          <w:rFonts w:hint="eastAsia" w:ascii="等线" w:hAnsi="等线" w:eastAsia="等线" w:cs="等线"/>
        </w:rPr>
      </w:pPr>
    </w:p>
    <w:p w14:paraId="29F864A3">
      <w:pPr>
        <w:rPr>
          <w:rFonts w:hint="eastAsia" w:ascii="等线" w:hAnsi="等线" w:eastAsia="等线" w:cs="等线"/>
        </w:rPr>
      </w:pPr>
      <w:r>
        <w:rPr>
          <w:rFonts w:hint="eastAsia" w:ascii="等线" w:hAnsi="等线" w:eastAsia="等线" w:cs="等线"/>
        </w:rPr>
        <w:t>为验证本研究结果的稳定性，本研究同时采用 VOSviewer 对关键词共现网络进行平行分析。结果显示，VOSviewer 识别的核心关键词聚类、高频节点分布与 Python 分析结果高度一致，验证了上述社区划分与热点识别的可靠性。相关补充可视化图谱见附录 A1–A2。</w:t>
      </w:r>
    </w:p>
    <w:p w14:paraId="61B7FE20">
      <w:pPr>
        <w:rPr>
          <w:rFonts w:hint="eastAsia" w:ascii="等线" w:hAnsi="等线" w:eastAsia="等线" w:cs="等线"/>
        </w:rPr>
      </w:pPr>
    </w:p>
    <w:p w14:paraId="59469CA9">
      <w:pPr>
        <w:rPr>
          <w:rFonts w:ascii="宋体" w:hAnsi="宋体" w:eastAsia="宋体" w:cs="宋体"/>
          <w:b/>
          <w:bCs/>
          <w:sz w:val="21"/>
          <w:szCs w:val="21"/>
        </w:rPr>
      </w:pPr>
      <w:r>
        <w:rPr>
          <w:rFonts w:ascii="宋体" w:hAnsi="宋体" w:eastAsia="宋体" w:cs="宋体"/>
          <w:b/>
          <w:bCs/>
          <w:sz w:val="21"/>
          <w:szCs w:val="21"/>
        </w:rPr>
        <w:t>3.2.1 机构合作格局分析 为揭示该交叉领域的核心研究力量与跨机构合作模式，本研究构建了机构合作网络，结果如图 3 所示。</w:t>
      </w:r>
    </w:p>
    <w:p w14:paraId="7EA6C849">
      <w:pPr>
        <w:rPr>
          <w:rFonts w:hint="eastAsia" w:ascii="宋体" w:hAnsi="宋体" w:eastAsia="宋体" w:cs="宋体"/>
          <w:sz w:val="21"/>
          <w:szCs w:val="21"/>
          <w:lang w:eastAsia="zh-CN"/>
        </w:rPr>
      </w:pPr>
      <w:r>
        <w:rPr>
          <w:rFonts w:hint="eastAsia" w:ascii="宋体" w:hAnsi="宋体" w:eastAsia="宋体" w:cs="宋体"/>
          <w:sz w:val="21"/>
          <w:szCs w:val="21"/>
          <w:lang w:eastAsia="zh-CN"/>
        </w:rPr>
        <w:drawing>
          <wp:inline distT="0" distB="0" distL="114300" distR="114300">
            <wp:extent cx="5264150" cy="3940175"/>
            <wp:effectExtent l="0" t="0" r="6350" b="9525"/>
            <wp:docPr id="4" name="图片 4" descr="coauthorship_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oauthorship_network"/>
                    <pic:cNvPicPr>
                      <a:picLocks noChangeAspect="1"/>
                    </pic:cNvPicPr>
                  </pic:nvPicPr>
                  <pic:blipFill>
                    <a:blip r:embed="rId6"/>
                    <a:stretch>
                      <a:fillRect/>
                    </a:stretch>
                  </pic:blipFill>
                  <pic:spPr>
                    <a:xfrm>
                      <a:off x="0" y="0"/>
                      <a:ext cx="5264150" cy="3940175"/>
                    </a:xfrm>
                    <a:prstGeom prst="rect">
                      <a:avLst/>
                    </a:prstGeom>
                  </pic:spPr>
                </pic:pic>
              </a:graphicData>
            </a:graphic>
          </wp:inline>
        </w:drawing>
      </w:r>
    </w:p>
    <w:p w14:paraId="6CEFADE6">
      <w:pPr>
        <w:rPr>
          <w:rFonts w:hint="eastAsia" w:ascii="宋体" w:hAnsi="宋体" w:eastAsia="宋体" w:cs="宋体"/>
          <w:b/>
          <w:bCs/>
          <w:sz w:val="21"/>
          <w:szCs w:val="21"/>
        </w:rPr>
      </w:pPr>
      <w:r>
        <w:rPr>
          <w:rFonts w:hint="eastAsia" w:ascii="宋体" w:hAnsi="宋体" w:eastAsia="宋体" w:cs="宋体"/>
          <w:b/>
          <w:bCs/>
          <w:sz w:val="21"/>
          <w:szCs w:val="21"/>
        </w:rPr>
        <w:t>图 3：2000–2009 年领域机构合作网络图谱</w:t>
      </w:r>
    </w:p>
    <w:p w14:paraId="19AC86C9">
      <w:pPr>
        <w:rPr>
          <w:rFonts w:hint="eastAsia" w:ascii="宋体" w:hAnsi="宋体" w:eastAsia="宋体" w:cs="宋体"/>
          <w:sz w:val="21"/>
          <w:szCs w:val="21"/>
        </w:rPr>
      </w:pPr>
      <w:r>
        <w:rPr>
          <w:rFonts w:hint="eastAsia" w:ascii="宋体" w:hAnsi="宋体" w:eastAsia="宋体" w:cs="宋体"/>
          <w:sz w:val="21"/>
          <w:szCs w:val="21"/>
        </w:rPr>
        <w:t>(图注 7 要素：①研究对象为肿瘤影像与传感交叉领域的机构合作关系；②数据来源于 Web of Science 核心合集；③时间范围为 2000–2009 年；④分析单位为研究机构；⑤使用 Python 3.11.0 与 networkx 3.5 生成；⑥阈值参数为机构最少发文量≥3，展示 Top200 机构；⑦视觉元素含义：节点代表研究机构，节点越大表示发文量越高；连线粗细代表机构间合作频次；节点颜色代表合作社区聚类。)</w:t>
      </w:r>
    </w:p>
    <w:p w14:paraId="25BE2D38">
      <w:pPr>
        <w:rPr>
          <w:rFonts w:hint="eastAsia" w:ascii="宋体" w:hAnsi="宋体" w:eastAsia="宋体" w:cs="宋体"/>
          <w:sz w:val="21"/>
          <w:szCs w:val="21"/>
        </w:rPr>
      </w:pPr>
      <w:r>
        <w:rPr>
          <w:rFonts w:hint="eastAsia" w:ascii="宋体" w:hAnsi="宋体" w:eastAsia="宋体" w:cs="宋体"/>
          <w:sz w:val="21"/>
          <w:szCs w:val="21"/>
        </w:rPr>
        <w:t>分析显示，领域合作呈现明显的 “双中心” 格局：以哈佛大学、斯坦福大学为代表的纳米传感研究机构，与以荷兰乌得勒支大学、德国癌症研究中心为代表的 PET 成像研究机构，形成了两大核心合作集群，跨机构合作频次随年份呈显著上升趋势。</w:t>
      </w:r>
    </w:p>
    <w:p w14:paraId="11E78CAA">
      <w:pPr>
        <w:rPr>
          <w:rFonts w:hint="eastAsia" w:ascii="宋体" w:hAnsi="宋体" w:eastAsia="宋体" w:cs="宋体"/>
          <w:sz w:val="21"/>
          <w:szCs w:val="21"/>
        </w:rPr>
      </w:pPr>
      <w:r>
        <w:rPr>
          <w:rFonts w:hint="eastAsia" w:ascii="宋体" w:hAnsi="宋体" w:eastAsia="宋体" w:cs="宋体"/>
          <w:sz w:val="21"/>
          <w:szCs w:val="21"/>
        </w:rPr>
        <w:t>本研究同时采用 VOSviewer 对机构合作网络进行平行分析，核心机构聚类与合作强度分布与 Python 结果一致，验证了领域合作格局的稳定性，</w:t>
      </w:r>
      <w:r>
        <w:rPr>
          <w:rFonts w:hint="eastAsia" w:ascii="宋体" w:hAnsi="宋体" w:eastAsia="宋体" w:cs="宋体"/>
          <w:b/>
          <w:bCs/>
          <w:sz w:val="21"/>
          <w:szCs w:val="21"/>
        </w:rPr>
        <w:t>相关可视化图谱见附录 A3–A4。</w:t>
      </w:r>
    </w:p>
    <w:p w14:paraId="51DB6BC4">
      <w:pPr>
        <w:rPr>
          <w:rFonts w:ascii="宋体" w:hAnsi="宋体" w:eastAsia="宋体" w:cs="宋体"/>
          <w:sz w:val="24"/>
          <w:szCs w:val="24"/>
        </w:rPr>
      </w:pPr>
    </w:p>
    <w:p w14:paraId="61E17720">
      <w:pPr>
        <w:rPr>
          <w:rFonts w:hint="eastAsia" w:ascii="宋体" w:hAnsi="宋体" w:eastAsia="宋体" w:cs="宋体"/>
          <w:sz w:val="24"/>
          <w:szCs w:val="24"/>
        </w:rPr>
      </w:pPr>
    </w:p>
    <w:p w14:paraId="1B51D801">
      <w:pPr>
        <w:rPr>
          <w:rFonts w:hint="eastAsia" w:ascii="等线" w:hAnsi="等线" w:eastAsia="等线" w:cs="等线"/>
          <w:b/>
          <w:bCs/>
          <w:sz w:val="22"/>
          <w:szCs w:val="28"/>
        </w:rPr>
      </w:pPr>
      <w:r>
        <w:rPr>
          <w:rFonts w:hint="eastAsia" w:ascii="等线" w:hAnsi="等线" w:eastAsia="等线" w:cs="等线"/>
          <w:b/>
          <w:bCs/>
          <w:sz w:val="22"/>
          <w:szCs w:val="28"/>
        </w:rPr>
        <w:t>3.3 文献共被引网络与知识基础 (Answering RQ3)</w:t>
      </w:r>
    </w:p>
    <w:p w14:paraId="33ED2A45">
      <w:pPr>
        <w:rPr>
          <w:rFonts w:hint="eastAsia" w:ascii="等线" w:hAnsi="等线" w:eastAsia="等线" w:cs="等线"/>
        </w:rPr>
      </w:pPr>
      <w:r>
        <w:rPr>
          <w:rFonts w:hint="eastAsia" w:ascii="等线" w:hAnsi="等线" w:eastAsia="等线" w:cs="等线"/>
        </w:rPr>
        <w:t xml:space="preserve">文献共被引网络能够有效揭示一个领域的知识垫脚石。我们对数据进行了共被引网络投射，图 </w:t>
      </w:r>
      <w:r>
        <w:rPr>
          <w:rFonts w:hint="eastAsia" w:ascii="等线" w:hAnsi="等线" w:eastAsia="等线" w:cs="等线"/>
          <w:lang w:val="en-US" w:eastAsia="zh-CN"/>
        </w:rPr>
        <w:t>4</w:t>
      </w:r>
      <w:r>
        <w:rPr>
          <w:rFonts w:hint="eastAsia" w:ascii="等线" w:hAnsi="等线" w:eastAsia="等线" w:cs="等线"/>
        </w:rPr>
        <w:t xml:space="preserve"> 展示了其拓扑结构，表 1 汇总了最具影响力的 Top 10 代表性文献。</w:t>
      </w:r>
    </w:p>
    <w:p w14:paraId="234ECB03">
      <w:pPr>
        <w:rPr>
          <w:rFonts w:hint="eastAsia" w:ascii="等线" w:hAnsi="等线" w:eastAsia="等线" w:cs="等线"/>
          <w:lang w:eastAsia="zh-CN"/>
        </w:rPr>
      </w:pPr>
      <w:r>
        <w:rPr>
          <w:rFonts w:hint="eastAsia" w:ascii="等线" w:hAnsi="等线" w:eastAsia="等线" w:cs="等线"/>
          <w:lang w:eastAsia="zh-CN"/>
        </w:rPr>
        <w:drawing>
          <wp:inline distT="0" distB="0" distL="114300" distR="114300">
            <wp:extent cx="5264150" cy="3940175"/>
            <wp:effectExtent l="0" t="0" r="6350" b="9525"/>
            <wp:docPr id="5" name="图片 5" descr="co_citation_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o_citation_network"/>
                    <pic:cNvPicPr>
                      <a:picLocks noChangeAspect="1"/>
                    </pic:cNvPicPr>
                  </pic:nvPicPr>
                  <pic:blipFill>
                    <a:blip r:embed="rId7"/>
                    <a:stretch>
                      <a:fillRect/>
                    </a:stretch>
                  </pic:blipFill>
                  <pic:spPr>
                    <a:xfrm>
                      <a:off x="0" y="0"/>
                      <a:ext cx="5264150" cy="3940175"/>
                    </a:xfrm>
                    <a:prstGeom prst="rect">
                      <a:avLst/>
                    </a:prstGeom>
                  </pic:spPr>
                </pic:pic>
              </a:graphicData>
            </a:graphic>
          </wp:inline>
        </w:drawing>
      </w:r>
    </w:p>
    <w:p w14:paraId="3EB42C8B">
      <w:pPr>
        <w:rPr>
          <w:rFonts w:hint="eastAsia" w:ascii="等线" w:hAnsi="等线" w:eastAsia="等线" w:cs="等线"/>
          <w:b/>
          <w:bCs/>
        </w:rPr>
      </w:pPr>
      <w:r>
        <w:rPr>
          <w:rFonts w:hint="eastAsia" w:ascii="等线" w:hAnsi="等线" w:eastAsia="等线" w:cs="等线"/>
          <w:b/>
          <w:bCs/>
        </w:rPr>
        <w:t xml:space="preserve">图 </w:t>
      </w:r>
      <w:r>
        <w:rPr>
          <w:rFonts w:hint="eastAsia" w:ascii="等线" w:hAnsi="等线" w:eastAsia="等线" w:cs="等线"/>
          <w:b/>
          <w:bCs/>
          <w:lang w:val="en-US" w:eastAsia="zh-CN"/>
        </w:rPr>
        <w:t>4</w:t>
      </w:r>
      <w:r>
        <w:rPr>
          <w:rFonts w:hint="eastAsia" w:ascii="等线" w:hAnsi="等线" w:eastAsia="等线" w:cs="等线"/>
          <w:b/>
          <w:bCs/>
        </w:rPr>
        <w:t>：2000–2009年文献共被引网络拓扑图谱</w:t>
      </w:r>
    </w:p>
    <w:p w14:paraId="1FCCD6EF">
      <w:pPr>
        <w:rPr>
          <w:rFonts w:hint="eastAsia" w:ascii="等线" w:hAnsi="等线" w:eastAsia="等线" w:cs="等线"/>
        </w:rPr>
      </w:pPr>
      <w:r>
        <w:rPr>
          <w:rFonts w:hint="eastAsia" w:ascii="等线" w:hAnsi="等线" w:eastAsia="等线" w:cs="等线"/>
        </w:rPr>
        <w:t>(图注7要素：①研究对象为经典参考文献的共被引网络；②数据来源于 Web of Science 核心合集；③时间范围为 2000–2009 年；④分析单位为引文对（Reference Pairs）；⑤使用 Python 3.11.0、scipy.sparse 与 networkx 3.5 生成；⑥阈值参数为前 200 条共引强连接边，展示 Top 12 标签；⑦视觉元素含义：节点代表被引文献（格式为 第一作者_发表年份_期刊名），节点越大代表共被引频次（Weighted Degree）越高；节点间连线越粗代表两篇文献同时被 seed 论文引用的频次越高；不同颜色代表不同的学术流派和引文社区。)</w:t>
      </w:r>
    </w:p>
    <w:p w14:paraId="15A03A37">
      <w:pPr>
        <w:rPr>
          <w:rFonts w:hint="eastAsia" w:ascii="等线" w:hAnsi="等线" w:eastAsia="等线" w:cs="等线"/>
        </w:rPr>
      </w:pPr>
    </w:p>
    <w:p w14:paraId="57A0D7DB">
      <w:pPr>
        <w:rPr>
          <w:rFonts w:hint="eastAsia" w:ascii="等线" w:hAnsi="等线" w:eastAsia="等线" w:cs="等线"/>
          <w:b/>
          <w:bCs/>
        </w:rPr>
      </w:pPr>
      <w:r>
        <w:rPr>
          <w:rFonts w:hint="eastAsia" w:ascii="等线" w:hAnsi="等线" w:eastAsia="等线" w:cs="等线"/>
          <w:b/>
          <w:bCs/>
        </w:rPr>
        <w:t>表 1：肿瘤影像与传感网络中 Top 10 被引核心文献指标</w:t>
      </w:r>
    </w:p>
    <w:tbl>
      <w:tblPr>
        <w:tblStyle w:val="4"/>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99"/>
        <w:gridCol w:w="529"/>
        <w:gridCol w:w="999"/>
        <w:gridCol w:w="1303"/>
        <w:gridCol w:w="1251"/>
        <w:gridCol w:w="1200"/>
        <w:gridCol w:w="1355"/>
        <w:gridCol w:w="686"/>
      </w:tblGrid>
      <w:tr w14:paraId="5C5C51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076"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F3D0F7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2"/>
                <w:szCs w:val="22"/>
                <w:u w:val="none"/>
              </w:rPr>
            </w:pPr>
            <w:r>
              <w:rPr>
                <w:rFonts w:hint="eastAsia" w:ascii="宋体" w:hAnsi="宋体" w:eastAsia="宋体" w:cs="宋体"/>
                <w:b/>
                <w:i w:val="0"/>
                <w:iCs w:val="0"/>
                <w:color w:val="000000"/>
                <w:kern w:val="0"/>
                <w:sz w:val="22"/>
                <w:szCs w:val="22"/>
                <w:u w:val="none"/>
                <w:lang w:val="en-US" w:eastAsia="zh-CN" w:bidi="ar"/>
              </w:rPr>
              <w:t>node</w:t>
            </w:r>
          </w:p>
        </w:tc>
        <w:tc>
          <w:tcPr>
            <w:tcW w:w="289"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370728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2"/>
                <w:szCs w:val="22"/>
                <w:u w:val="none"/>
              </w:rPr>
            </w:pPr>
            <w:r>
              <w:rPr>
                <w:rFonts w:hint="eastAsia" w:ascii="宋体" w:hAnsi="宋体" w:eastAsia="宋体" w:cs="宋体"/>
                <w:b/>
                <w:i w:val="0"/>
                <w:iCs w:val="0"/>
                <w:color w:val="000000"/>
                <w:kern w:val="0"/>
                <w:sz w:val="22"/>
                <w:szCs w:val="22"/>
                <w:u w:val="none"/>
                <w:lang w:val="en-US" w:eastAsia="zh-CN" w:bidi="ar"/>
              </w:rPr>
              <w:t>degree</w:t>
            </w:r>
          </w:p>
        </w:tc>
        <w:tc>
          <w:tcPr>
            <w:tcW w:w="533"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3E222A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2"/>
                <w:szCs w:val="22"/>
                <w:u w:val="none"/>
              </w:rPr>
            </w:pPr>
            <w:r>
              <w:rPr>
                <w:rFonts w:hint="eastAsia" w:ascii="宋体" w:hAnsi="宋体" w:eastAsia="宋体" w:cs="宋体"/>
                <w:b/>
                <w:i w:val="0"/>
                <w:iCs w:val="0"/>
                <w:color w:val="000000"/>
                <w:kern w:val="0"/>
                <w:sz w:val="22"/>
                <w:szCs w:val="22"/>
                <w:u w:val="none"/>
                <w:lang w:val="en-US" w:eastAsia="zh-CN" w:bidi="ar"/>
              </w:rPr>
              <w:t>weighted_degree</w:t>
            </w:r>
          </w:p>
        </w:tc>
        <w:tc>
          <w:tcPr>
            <w:tcW w:w="696"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FADEAF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2"/>
                <w:szCs w:val="22"/>
                <w:u w:val="none"/>
              </w:rPr>
            </w:pPr>
            <w:r>
              <w:rPr>
                <w:rFonts w:hint="eastAsia" w:ascii="宋体" w:hAnsi="宋体" w:eastAsia="宋体" w:cs="宋体"/>
                <w:b/>
                <w:i w:val="0"/>
                <w:iCs w:val="0"/>
                <w:color w:val="000000"/>
                <w:kern w:val="0"/>
                <w:sz w:val="22"/>
                <w:szCs w:val="22"/>
                <w:u w:val="none"/>
                <w:lang w:val="en-US" w:eastAsia="zh-CN" w:bidi="ar"/>
              </w:rPr>
              <w:t>betweenness</w:t>
            </w:r>
          </w:p>
        </w:tc>
        <w:tc>
          <w:tcPr>
            <w:tcW w:w="668"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D01DA3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2"/>
                <w:szCs w:val="22"/>
                <w:u w:val="none"/>
              </w:rPr>
            </w:pPr>
            <w:r>
              <w:rPr>
                <w:rFonts w:hint="eastAsia" w:ascii="宋体" w:hAnsi="宋体" w:eastAsia="宋体" w:cs="宋体"/>
                <w:b/>
                <w:i w:val="0"/>
                <w:iCs w:val="0"/>
                <w:color w:val="000000"/>
                <w:kern w:val="0"/>
                <w:sz w:val="22"/>
                <w:szCs w:val="22"/>
                <w:u w:val="none"/>
                <w:lang w:val="en-US" w:eastAsia="zh-CN" w:bidi="ar"/>
              </w:rPr>
              <w:t>pagerank</w:t>
            </w:r>
          </w:p>
        </w:tc>
        <w:tc>
          <w:tcPr>
            <w:tcW w:w="641"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5A069D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2"/>
                <w:szCs w:val="22"/>
                <w:u w:val="none"/>
              </w:rPr>
            </w:pPr>
            <w:r>
              <w:rPr>
                <w:rFonts w:hint="eastAsia" w:ascii="宋体" w:hAnsi="宋体" w:eastAsia="宋体" w:cs="宋体"/>
                <w:b/>
                <w:i w:val="0"/>
                <w:iCs w:val="0"/>
                <w:color w:val="000000"/>
                <w:kern w:val="0"/>
                <w:sz w:val="22"/>
                <w:szCs w:val="22"/>
                <w:u w:val="none"/>
                <w:lang w:val="en-US" w:eastAsia="zh-CN" w:bidi="ar"/>
              </w:rPr>
              <w:t>closeness</w:t>
            </w:r>
          </w:p>
        </w:tc>
        <w:tc>
          <w:tcPr>
            <w:tcW w:w="723"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12F869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2"/>
                <w:szCs w:val="22"/>
                <w:u w:val="none"/>
              </w:rPr>
            </w:pPr>
            <w:r>
              <w:rPr>
                <w:rFonts w:hint="eastAsia" w:ascii="宋体" w:hAnsi="宋体" w:eastAsia="宋体" w:cs="宋体"/>
                <w:b/>
                <w:i w:val="0"/>
                <w:iCs w:val="0"/>
                <w:color w:val="000000"/>
                <w:kern w:val="0"/>
                <w:sz w:val="22"/>
                <w:szCs w:val="22"/>
                <w:u w:val="none"/>
                <w:lang w:val="en-US" w:eastAsia="zh-CN" w:bidi="ar"/>
              </w:rPr>
              <w:t>eigenvector</w:t>
            </w:r>
          </w:p>
        </w:tc>
        <w:tc>
          <w:tcPr>
            <w:tcW w:w="370"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170A73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2"/>
                <w:szCs w:val="22"/>
                <w:u w:val="none"/>
              </w:rPr>
            </w:pPr>
            <w:r>
              <w:rPr>
                <w:rFonts w:hint="eastAsia" w:ascii="宋体" w:hAnsi="宋体" w:eastAsia="宋体" w:cs="宋体"/>
                <w:b/>
                <w:i w:val="0"/>
                <w:iCs w:val="0"/>
                <w:color w:val="000000"/>
                <w:kern w:val="0"/>
                <w:sz w:val="22"/>
                <w:szCs w:val="22"/>
                <w:u w:val="none"/>
                <w:lang w:val="en-US" w:eastAsia="zh-CN" w:bidi="ar"/>
              </w:rPr>
              <w:t>community</w:t>
            </w:r>
          </w:p>
        </w:tc>
      </w:tr>
      <w:tr w14:paraId="70D96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076"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1FC2BF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Zheng GF_2005_NAT BIOTECHNOL</w:t>
            </w:r>
          </w:p>
        </w:tc>
        <w:tc>
          <w:tcPr>
            <w:tcW w:w="289"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AC5A86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28</w:t>
            </w:r>
          </w:p>
        </w:tc>
        <w:tc>
          <w:tcPr>
            <w:tcW w:w="533"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E6CD82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1310</w:t>
            </w:r>
          </w:p>
        </w:tc>
        <w:tc>
          <w:tcPr>
            <w:tcW w:w="696"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53FAEA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0.05258583224684919</w:t>
            </w:r>
          </w:p>
        </w:tc>
        <w:tc>
          <w:tcPr>
            <w:tcW w:w="668"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3B6DA3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0.06353531875040212</w:t>
            </w:r>
          </w:p>
        </w:tc>
        <w:tc>
          <w:tcPr>
            <w:tcW w:w="641"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A7AD54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0.23834745762711862</w:t>
            </w:r>
          </w:p>
        </w:tc>
        <w:tc>
          <w:tcPr>
            <w:tcW w:w="723"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291B86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0.5521944642927217</w:t>
            </w:r>
          </w:p>
        </w:tc>
        <w:tc>
          <w:tcPr>
            <w:tcW w:w="370"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AFB843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w:t>
            </w:r>
          </w:p>
        </w:tc>
      </w:tr>
      <w:tr w14:paraId="0FA81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076" w:type="pct"/>
            <w:tcBorders>
              <w:top w:val="nil"/>
              <w:left w:val="nil"/>
              <w:bottom w:val="nil"/>
              <w:right w:val="nil"/>
            </w:tcBorders>
            <w:shd w:val="clear" w:color="auto" w:fill="auto"/>
            <w:noWrap w:val="0"/>
            <w:tcMar>
              <w:top w:w="-1" w:type="dxa"/>
              <w:left w:w="-1" w:type="dxa"/>
              <w:bottom w:w="-1" w:type="dxa"/>
              <w:right w:w="-1" w:type="dxa"/>
            </w:tcMar>
            <w:vAlign w:val="center"/>
          </w:tcPr>
          <w:p w14:paraId="1F304AA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Cui Y_2001_SCIENCE</w:t>
            </w:r>
          </w:p>
        </w:tc>
        <w:tc>
          <w:tcPr>
            <w:tcW w:w="289" w:type="pct"/>
            <w:tcBorders>
              <w:top w:val="nil"/>
              <w:left w:val="nil"/>
              <w:bottom w:val="nil"/>
              <w:right w:val="nil"/>
            </w:tcBorders>
            <w:shd w:val="clear" w:color="auto" w:fill="auto"/>
            <w:noWrap w:val="0"/>
            <w:tcMar>
              <w:top w:w="-1" w:type="dxa"/>
              <w:left w:w="-1" w:type="dxa"/>
              <w:bottom w:w="-1" w:type="dxa"/>
              <w:right w:w="-1" w:type="dxa"/>
            </w:tcMar>
            <w:vAlign w:val="center"/>
          </w:tcPr>
          <w:p w14:paraId="646537C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22</w:t>
            </w:r>
          </w:p>
        </w:tc>
        <w:tc>
          <w:tcPr>
            <w:tcW w:w="533" w:type="pct"/>
            <w:tcBorders>
              <w:top w:val="nil"/>
              <w:left w:val="nil"/>
              <w:bottom w:val="nil"/>
              <w:right w:val="nil"/>
            </w:tcBorders>
            <w:shd w:val="clear" w:color="auto" w:fill="auto"/>
            <w:noWrap w:val="0"/>
            <w:tcMar>
              <w:top w:w="-1" w:type="dxa"/>
              <w:left w:w="-1" w:type="dxa"/>
              <w:bottom w:w="-1" w:type="dxa"/>
              <w:right w:w="-1" w:type="dxa"/>
            </w:tcMar>
            <w:vAlign w:val="center"/>
          </w:tcPr>
          <w:p w14:paraId="799F824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1014</w:t>
            </w:r>
          </w:p>
        </w:tc>
        <w:tc>
          <w:tcPr>
            <w:tcW w:w="696" w:type="pct"/>
            <w:tcBorders>
              <w:top w:val="nil"/>
              <w:left w:val="nil"/>
              <w:bottom w:val="nil"/>
              <w:right w:val="nil"/>
            </w:tcBorders>
            <w:shd w:val="clear" w:color="auto" w:fill="auto"/>
            <w:noWrap w:val="0"/>
            <w:tcMar>
              <w:top w:w="-1" w:type="dxa"/>
              <w:left w:w="-1" w:type="dxa"/>
              <w:bottom w:w="-1" w:type="dxa"/>
              <w:right w:w="-1" w:type="dxa"/>
            </w:tcMar>
            <w:vAlign w:val="center"/>
          </w:tcPr>
          <w:p w14:paraId="4259485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0.010285383166739099</w:t>
            </w:r>
          </w:p>
        </w:tc>
        <w:tc>
          <w:tcPr>
            <w:tcW w:w="668" w:type="pct"/>
            <w:tcBorders>
              <w:top w:val="nil"/>
              <w:left w:val="nil"/>
              <w:bottom w:val="nil"/>
              <w:right w:val="nil"/>
            </w:tcBorders>
            <w:shd w:val="clear" w:color="auto" w:fill="auto"/>
            <w:noWrap w:val="0"/>
            <w:tcMar>
              <w:top w:w="-1" w:type="dxa"/>
              <w:left w:w="-1" w:type="dxa"/>
              <w:bottom w:w="-1" w:type="dxa"/>
              <w:right w:w="-1" w:type="dxa"/>
            </w:tcMar>
            <w:vAlign w:val="center"/>
          </w:tcPr>
          <w:p w14:paraId="1191BB4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0.046672614412515016</w:t>
            </w:r>
          </w:p>
        </w:tc>
        <w:tc>
          <w:tcPr>
            <w:tcW w:w="641" w:type="pct"/>
            <w:tcBorders>
              <w:top w:val="nil"/>
              <w:left w:val="nil"/>
              <w:bottom w:val="nil"/>
              <w:right w:val="nil"/>
            </w:tcBorders>
            <w:shd w:val="clear" w:color="auto" w:fill="auto"/>
            <w:noWrap w:val="0"/>
            <w:tcMar>
              <w:top w:w="-1" w:type="dxa"/>
              <w:left w:w="-1" w:type="dxa"/>
              <w:bottom w:w="-1" w:type="dxa"/>
              <w:right w:w="-1" w:type="dxa"/>
            </w:tcMar>
            <w:vAlign w:val="center"/>
          </w:tcPr>
          <w:p w14:paraId="471FA6A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0.2007136485280999</w:t>
            </w:r>
          </w:p>
        </w:tc>
        <w:tc>
          <w:tcPr>
            <w:tcW w:w="723" w:type="pct"/>
            <w:tcBorders>
              <w:top w:val="nil"/>
              <w:left w:val="nil"/>
              <w:bottom w:val="nil"/>
              <w:right w:val="nil"/>
            </w:tcBorders>
            <w:shd w:val="clear" w:color="auto" w:fill="auto"/>
            <w:noWrap w:val="0"/>
            <w:tcMar>
              <w:top w:w="-1" w:type="dxa"/>
              <w:left w:w="-1" w:type="dxa"/>
              <w:bottom w:w="-1" w:type="dxa"/>
              <w:right w:w="-1" w:type="dxa"/>
            </w:tcMar>
            <w:vAlign w:val="center"/>
          </w:tcPr>
          <w:p w14:paraId="6103BE9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0.5152857535507113</w:t>
            </w:r>
          </w:p>
        </w:tc>
        <w:tc>
          <w:tcPr>
            <w:tcW w:w="370" w:type="pct"/>
            <w:tcBorders>
              <w:top w:val="nil"/>
              <w:left w:val="nil"/>
              <w:bottom w:val="nil"/>
              <w:right w:val="nil"/>
            </w:tcBorders>
            <w:shd w:val="clear" w:color="auto" w:fill="auto"/>
            <w:noWrap w:val="0"/>
            <w:tcMar>
              <w:top w:w="-1" w:type="dxa"/>
              <w:left w:w="-1" w:type="dxa"/>
              <w:bottom w:w="-1" w:type="dxa"/>
              <w:right w:w="-1" w:type="dxa"/>
            </w:tcMar>
            <w:vAlign w:val="center"/>
          </w:tcPr>
          <w:p w14:paraId="690405D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w:t>
            </w:r>
          </w:p>
        </w:tc>
      </w:tr>
      <w:tr w14:paraId="446E9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076" w:type="pct"/>
            <w:tcBorders>
              <w:top w:val="nil"/>
              <w:left w:val="nil"/>
              <w:bottom w:val="nil"/>
              <w:right w:val="nil"/>
            </w:tcBorders>
            <w:shd w:val="clear" w:color="auto" w:fill="auto"/>
            <w:noWrap w:val="0"/>
            <w:tcMar>
              <w:top w:w="-1" w:type="dxa"/>
              <w:left w:w="-1" w:type="dxa"/>
              <w:bottom w:w="-1" w:type="dxa"/>
              <w:right w:w="-1" w:type="dxa"/>
            </w:tcMar>
            <w:vAlign w:val="center"/>
          </w:tcPr>
          <w:p w14:paraId="2D29336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Weber WA_2000_EUR J NUCL MED</w:t>
            </w:r>
          </w:p>
        </w:tc>
        <w:tc>
          <w:tcPr>
            <w:tcW w:w="289" w:type="pct"/>
            <w:tcBorders>
              <w:top w:val="nil"/>
              <w:left w:val="nil"/>
              <w:bottom w:val="nil"/>
              <w:right w:val="nil"/>
            </w:tcBorders>
            <w:shd w:val="clear" w:color="auto" w:fill="auto"/>
            <w:noWrap w:val="0"/>
            <w:tcMar>
              <w:top w:w="-1" w:type="dxa"/>
              <w:left w:w="-1" w:type="dxa"/>
              <w:bottom w:w="-1" w:type="dxa"/>
              <w:right w:w="-1" w:type="dxa"/>
            </w:tcMar>
            <w:vAlign w:val="center"/>
          </w:tcPr>
          <w:p w14:paraId="093AD8C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w:t>
            </w:r>
          </w:p>
        </w:tc>
        <w:tc>
          <w:tcPr>
            <w:tcW w:w="533" w:type="pct"/>
            <w:tcBorders>
              <w:top w:val="nil"/>
              <w:left w:val="nil"/>
              <w:bottom w:val="nil"/>
              <w:right w:val="nil"/>
            </w:tcBorders>
            <w:shd w:val="clear" w:color="auto" w:fill="auto"/>
            <w:noWrap w:val="0"/>
            <w:tcMar>
              <w:top w:w="-1" w:type="dxa"/>
              <w:left w:w="-1" w:type="dxa"/>
              <w:bottom w:w="-1" w:type="dxa"/>
              <w:right w:w="-1" w:type="dxa"/>
            </w:tcMar>
            <w:vAlign w:val="center"/>
          </w:tcPr>
          <w:p w14:paraId="71F0E0A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593</w:t>
            </w:r>
          </w:p>
        </w:tc>
        <w:tc>
          <w:tcPr>
            <w:tcW w:w="696" w:type="pct"/>
            <w:tcBorders>
              <w:top w:val="nil"/>
              <w:left w:val="nil"/>
              <w:bottom w:val="nil"/>
              <w:right w:val="nil"/>
            </w:tcBorders>
            <w:shd w:val="clear" w:color="auto" w:fill="auto"/>
            <w:noWrap w:val="0"/>
            <w:tcMar>
              <w:top w:w="-1" w:type="dxa"/>
              <w:left w:w="-1" w:type="dxa"/>
              <w:bottom w:w="-1" w:type="dxa"/>
              <w:right w:w="-1" w:type="dxa"/>
            </w:tcMar>
            <w:vAlign w:val="center"/>
          </w:tcPr>
          <w:p w14:paraId="1D5A4FA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0.015065913370998116</w:t>
            </w:r>
          </w:p>
        </w:tc>
        <w:tc>
          <w:tcPr>
            <w:tcW w:w="668" w:type="pct"/>
            <w:tcBorders>
              <w:top w:val="nil"/>
              <w:left w:val="nil"/>
              <w:bottom w:val="nil"/>
              <w:right w:val="nil"/>
            </w:tcBorders>
            <w:shd w:val="clear" w:color="auto" w:fill="auto"/>
            <w:noWrap w:val="0"/>
            <w:tcMar>
              <w:top w:w="-1" w:type="dxa"/>
              <w:left w:w="-1" w:type="dxa"/>
              <w:bottom w:w="-1" w:type="dxa"/>
              <w:right w:w="-1" w:type="dxa"/>
            </w:tcMar>
            <w:vAlign w:val="center"/>
          </w:tcPr>
          <w:p w14:paraId="5DA6493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0.028858971636951468</w:t>
            </w:r>
          </w:p>
        </w:tc>
        <w:tc>
          <w:tcPr>
            <w:tcW w:w="641" w:type="pct"/>
            <w:tcBorders>
              <w:top w:val="nil"/>
              <w:left w:val="nil"/>
              <w:bottom w:val="nil"/>
              <w:right w:val="nil"/>
            </w:tcBorders>
            <w:shd w:val="clear" w:color="auto" w:fill="auto"/>
            <w:noWrap w:val="0"/>
            <w:tcMar>
              <w:top w:w="-1" w:type="dxa"/>
              <w:left w:w="-1" w:type="dxa"/>
              <w:bottom w:w="-1" w:type="dxa"/>
              <w:right w:w="-1" w:type="dxa"/>
            </w:tcMar>
            <w:vAlign w:val="center"/>
          </w:tcPr>
          <w:p w14:paraId="1C0A250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0.13559322033898305</w:t>
            </w:r>
          </w:p>
        </w:tc>
        <w:tc>
          <w:tcPr>
            <w:tcW w:w="723" w:type="pct"/>
            <w:tcBorders>
              <w:top w:val="nil"/>
              <w:left w:val="nil"/>
              <w:bottom w:val="nil"/>
              <w:right w:val="nil"/>
            </w:tcBorders>
            <w:shd w:val="clear" w:color="auto" w:fill="auto"/>
            <w:noWrap w:val="0"/>
            <w:tcMar>
              <w:top w:w="-1" w:type="dxa"/>
              <w:left w:w="-1" w:type="dxa"/>
              <w:bottom w:w="-1" w:type="dxa"/>
              <w:right w:w="-1" w:type="dxa"/>
            </w:tcMar>
            <w:vAlign w:val="center"/>
          </w:tcPr>
          <w:p w14:paraId="3836998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1.6742702826370673e-05</w:t>
            </w:r>
          </w:p>
        </w:tc>
        <w:tc>
          <w:tcPr>
            <w:tcW w:w="370" w:type="pct"/>
            <w:tcBorders>
              <w:top w:val="nil"/>
              <w:left w:val="nil"/>
              <w:bottom w:val="nil"/>
              <w:right w:val="nil"/>
            </w:tcBorders>
            <w:shd w:val="clear" w:color="auto" w:fill="auto"/>
            <w:noWrap w:val="0"/>
            <w:tcMar>
              <w:top w:w="-1" w:type="dxa"/>
              <w:left w:w="-1" w:type="dxa"/>
              <w:bottom w:w="-1" w:type="dxa"/>
              <w:right w:w="-1" w:type="dxa"/>
            </w:tcMar>
            <w:vAlign w:val="center"/>
          </w:tcPr>
          <w:p w14:paraId="7D67CDA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r>
      <w:tr w14:paraId="011FD9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076" w:type="pct"/>
            <w:tcBorders>
              <w:top w:val="nil"/>
              <w:left w:val="nil"/>
              <w:bottom w:val="nil"/>
              <w:right w:val="nil"/>
            </w:tcBorders>
            <w:shd w:val="clear" w:color="auto" w:fill="auto"/>
            <w:noWrap w:val="0"/>
            <w:tcMar>
              <w:top w:w="-1" w:type="dxa"/>
              <w:left w:w="-1" w:type="dxa"/>
              <w:bottom w:w="-1" w:type="dxa"/>
              <w:right w:w="-1" w:type="dxa"/>
            </w:tcMar>
            <w:vAlign w:val="center"/>
          </w:tcPr>
          <w:p w14:paraId="6BF53C8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Wester HJ_1999_J NUCL MED</w:t>
            </w:r>
          </w:p>
        </w:tc>
        <w:tc>
          <w:tcPr>
            <w:tcW w:w="289" w:type="pct"/>
            <w:tcBorders>
              <w:top w:val="nil"/>
              <w:left w:val="nil"/>
              <w:bottom w:val="nil"/>
              <w:right w:val="nil"/>
            </w:tcBorders>
            <w:shd w:val="clear" w:color="auto" w:fill="auto"/>
            <w:noWrap w:val="0"/>
            <w:tcMar>
              <w:top w:w="-1" w:type="dxa"/>
              <w:left w:w="-1" w:type="dxa"/>
              <w:bottom w:w="-1" w:type="dxa"/>
              <w:right w:w="-1" w:type="dxa"/>
            </w:tcMar>
            <w:vAlign w:val="center"/>
          </w:tcPr>
          <w:p w14:paraId="121A2EE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w:t>
            </w:r>
          </w:p>
        </w:tc>
        <w:tc>
          <w:tcPr>
            <w:tcW w:w="533" w:type="pct"/>
            <w:tcBorders>
              <w:top w:val="nil"/>
              <w:left w:val="nil"/>
              <w:bottom w:val="nil"/>
              <w:right w:val="nil"/>
            </w:tcBorders>
            <w:shd w:val="clear" w:color="auto" w:fill="auto"/>
            <w:noWrap w:val="0"/>
            <w:tcMar>
              <w:top w:w="-1" w:type="dxa"/>
              <w:left w:w="-1" w:type="dxa"/>
              <w:bottom w:w="-1" w:type="dxa"/>
              <w:right w:w="-1" w:type="dxa"/>
            </w:tcMar>
            <w:vAlign w:val="center"/>
          </w:tcPr>
          <w:p w14:paraId="09861C1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529</w:t>
            </w:r>
          </w:p>
        </w:tc>
        <w:tc>
          <w:tcPr>
            <w:tcW w:w="696" w:type="pct"/>
            <w:tcBorders>
              <w:top w:val="nil"/>
              <w:left w:val="nil"/>
              <w:bottom w:val="nil"/>
              <w:right w:val="nil"/>
            </w:tcBorders>
            <w:shd w:val="clear" w:color="auto" w:fill="auto"/>
            <w:noWrap w:val="0"/>
            <w:tcMar>
              <w:top w:w="-1" w:type="dxa"/>
              <w:left w:w="-1" w:type="dxa"/>
              <w:bottom w:w="-1" w:type="dxa"/>
              <w:right w:w="-1" w:type="dxa"/>
            </w:tcMar>
            <w:vAlign w:val="center"/>
          </w:tcPr>
          <w:p w14:paraId="1D40435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0.01086484137331595</w:t>
            </w:r>
          </w:p>
        </w:tc>
        <w:tc>
          <w:tcPr>
            <w:tcW w:w="668" w:type="pct"/>
            <w:tcBorders>
              <w:top w:val="nil"/>
              <w:left w:val="nil"/>
              <w:bottom w:val="nil"/>
              <w:right w:val="nil"/>
            </w:tcBorders>
            <w:shd w:val="clear" w:color="auto" w:fill="auto"/>
            <w:noWrap w:val="0"/>
            <w:tcMar>
              <w:top w:w="-1" w:type="dxa"/>
              <w:left w:w="-1" w:type="dxa"/>
              <w:bottom w:w="-1" w:type="dxa"/>
              <w:right w:w="-1" w:type="dxa"/>
            </w:tcMar>
            <w:vAlign w:val="center"/>
          </w:tcPr>
          <w:p w14:paraId="258FCA4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0.026823864676833044</w:t>
            </w:r>
          </w:p>
        </w:tc>
        <w:tc>
          <w:tcPr>
            <w:tcW w:w="641" w:type="pct"/>
            <w:tcBorders>
              <w:top w:val="nil"/>
              <w:left w:val="nil"/>
              <w:bottom w:val="nil"/>
              <w:right w:val="nil"/>
            </w:tcBorders>
            <w:shd w:val="clear" w:color="auto" w:fill="auto"/>
            <w:noWrap w:val="0"/>
            <w:tcMar>
              <w:top w:w="-1" w:type="dxa"/>
              <w:left w:w="-1" w:type="dxa"/>
              <w:bottom w:w="-1" w:type="dxa"/>
              <w:right w:w="-1" w:type="dxa"/>
            </w:tcMar>
            <w:vAlign w:val="center"/>
          </w:tcPr>
          <w:p w14:paraId="7704FB9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0.11689070718877849</w:t>
            </w:r>
          </w:p>
        </w:tc>
        <w:tc>
          <w:tcPr>
            <w:tcW w:w="723" w:type="pct"/>
            <w:tcBorders>
              <w:top w:val="nil"/>
              <w:left w:val="nil"/>
              <w:bottom w:val="nil"/>
              <w:right w:val="nil"/>
            </w:tcBorders>
            <w:shd w:val="clear" w:color="auto" w:fill="auto"/>
            <w:noWrap w:val="0"/>
            <w:tcMar>
              <w:top w:w="-1" w:type="dxa"/>
              <w:left w:w="-1" w:type="dxa"/>
              <w:bottom w:w="-1" w:type="dxa"/>
              <w:right w:w="-1" w:type="dxa"/>
            </w:tcMar>
            <w:vAlign w:val="center"/>
          </w:tcPr>
          <w:p w14:paraId="1E438AE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1.596707384386017e-05</w:t>
            </w:r>
          </w:p>
        </w:tc>
        <w:tc>
          <w:tcPr>
            <w:tcW w:w="370" w:type="pct"/>
            <w:tcBorders>
              <w:top w:val="nil"/>
              <w:left w:val="nil"/>
              <w:bottom w:val="nil"/>
              <w:right w:val="nil"/>
            </w:tcBorders>
            <w:shd w:val="clear" w:color="auto" w:fill="auto"/>
            <w:noWrap w:val="0"/>
            <w:tcMar>
              <w:top w:w="-1" w:type="dxa"/>
              <w:left w:w="-1" w:type="dxa"/>
              <w:bottom w:w="-1" w:type="dxa"/>
              <w:right w:w="-1" w:type="dxa"/>
            </w:tcMar>
            <w:vAlign w:val="center"/>
          </w:tcPr>
          <w:p w14:paraId="7EDFC48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r>
      <w:tr w14:paraId="639E6F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076" w:type="pct"/>
            <w:tcBorders>
              <w:top w:val="nil"/>
              <w:left w:val="nil"/>
              <w:bottom w:val="nil"/>
              <w:right w:val="nil"/>
            </w:tcBorders>
            <w:shd w:val="clear" w:color="auto" w:fill="auto"/>
            <w:noWrap w:val="0"/>
            <w:tcMar>
              <w:top w:w="-1" w:type="dxa"/>
              <w:left w:w="-1" w:type="dxa"/>
              <w:bottom w:w="-1" w:type="dxa"/>
              <w:right w:w="-1" w:type="dxa"/>
            </w:tcMar>
            <w:vAlign w:val="center"/>
          </w:tcPr>
          <w:p w14:paraId="5E27231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Greenland S_2000_EPIDEMIOLOGY</w:t>
            </w:r>
          </w:p>
        </w:tc>
        <w:tc>
          <w:tcPr>
            <w:tcW w:w="289" w:type="pct"/>
            <w:tcBorders>
              <w:top w:val="nil"/>
              <w:left w:val="nil"/>
              <w:bottom w:val="nil"/>
              <w:right w:val="nil"/>
            </w:tcBorders>
            <w:shd w:val="clear" w:color="auto" w:fill="auto"/>
            <w:noWrap w:val="0"/>
            <w:tcMar>
              <w:top w:w="-1" w:type="dxa"/>
              <w:left w:w="-1" w:type="dxa"/>
              <w:bottom w:w="-1" w:type="dxa"/>
              <w:right w:w="-1" w:type="dxa"/>
            </w:tcMar>
            <w:vAlign w:val="center"/>
          </w:tcPr>
          <w:p w14:paraId="62CECC5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w:t>
            </w:r>
          </w:p>
        </w:tc>
        <w:tc>
          <w:tcPr>
            <w:tcW w:w="533" w:type="pct"/>
            <w:tcBorders>
              <w:top w:val="nil"/>
              <w:left w:val="nil"/>
              <w:bottom w:val="nil"/>
              <w:right w:val="nil"/>
            </w:tcBorders>
            <w:shd w:val="clear" w:color="auto" w:fill="auto"/>
            <w:noWrap w:val="0"/>
            <w:tcMar>
              <w:top w:w="-1" w:type="dxa"/>
              <w:left w:w="-1" w:type="dxa"/>
              <w:bottom w:w="-1" w:type="dxa"/>
              <w:right w:w="-1" w:type="dxa"/>
            </w:tcMar>
            <w:vAlign w:val="center"/>
          </w:tcPr>
          <w:p w14:paraId="28C85C6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402</w:t>
            </w:r>
          </w:p>
        </w:tc>
        <w:tc>
          <w:tcPr>
            <w:tcW w:w="696" w:type="pct"/>
            <w:tcBorders>
              <w:top w:val="nil"/>
              <w:left w:val="nil"/>
              <w:bottom w:val="nil"/>
              <w:right w:val="nil"/>
            </w:tcBorders>
            <w:shd w:val="clear" w:color="auto" w:fill="auto"/>
            <w:noWrap w:val="0"/>
            <w:tcMar>
              <w:top w:w="-1" w:type="dxa"/>
              <w:left w:w="-1" w:type="dxa"/>
              <w:bottom w:w="-1" w:type="dxa"/>
              <w:right w:w="-1" w:type="dxa"/>
            </w:tcMar>
            <w:vAlign w:val="center"/>
          </w:tcPr>
          <w:p w14:paraId="718C8AB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0.0027524264812400405</w:t>
            </w:r>
          </w:p>
        </w:tc>
        <w:tc>
          <w:tcPr>
            <w:tcW w:w="668" w:type="pct"/>
            <w:tcBorders>
              <w:top w:val="nil"/>
              <w:left w:val="nil"/>
              <w:bottom w:val="nil"/>
              <w:right w:val="nil"/>
            </w:tcBorders>
            <w:shd w:val="clear" w:color="auto" w:fill="auto"/>
            <w:noWrap w:val="0"/>
            <w:tcMar>
              <w:top w:w="-1" w:type="dxa"/>
              <w:left w:w="-1" w:type="dxa"/>
              <w:bottom w:w="-1" w:type="dxa"/>
              <w:right w:w="-1" w:type="dxa"/>
            </w:tcMar>
            <w:vAlign w:val="center"/>
          </w:tcPr>
          <w:p w14:paraId="56F51BB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0.019169022025943838</w:t>
            </w:r>
          </w:p>
        </w:tc>
        <w:tc>
          <w:tcPr>
            <w:tcW w:w="641" w:type="pct"/>
            <w:tcBorders>
              <w:top w:val="nil"/>
              <w:left w:val="nil"/>
              <w:bottom w:val="nil"/>
              <w:right w:val="nil"/>
            </w:tcBorders>
            <w:shd w:val="clear" w:color="auto" w:fill="auto"/>
            <w:noWrap w:val="0"/>
            <w:tcMar>
              <w:top w:w="-1" w:type="dxa"/>
              <w:left w:w="-1" w:type="dxa"/>
              <w:bottom w:w="-1" w:type="dxa"/>
              <w:right w:w="-1" w:type="dxa"/>
            </w:tcMar>
            <w:vAlign w:val="center"/>
          </w:tcPr>
          <w:p w14:paraId="723BB55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0.06864406779661017</w:t>
            </w:r>
          </w:p>
        </w:tc>
        <w:tc>
          <w:tcPr>
            <w:tcW w:w="723" w:type="pct"/>
            <w:tcBorders>
              <w:top w:val="nil"/>
              <w:left w:val="nil"/>
              <w:bottom w:val="nil"/>
              <w:right w:val="nil"/>
            </w:tcBorders>
            <w:shd w:val="clear" w:color="auto" w:fill="auto"/>
            <w:noWrap w:val="0"/>
            <w:tcMar>
              <w:top w:w="-1" w:type="dxa"/>
              <w:left w:w="-1" w:type="dxa"/>
              <w:bottom w:w="-1" w:type="dxa"/>
              <w:right w:w="-1" w:type="dxa"/>
            </w:tcMar>
            <w:vAlign w:val="center"/>
          </w:tcPr>
          <w:p w14:paraId="6DF3D7D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4.5147365200559854e-07</w:t>
            </w:r>
          </w:p>
        </w:tc>
        <w:tc>
          <w:tcPr>
            <w:tcW w:w="370" w:type="pct"/>
            <w:tcBorders>
              <w:top w:val="nil"/>
              <w:left w:val="nil"/>
              <w:bottom w:val="nil"/>
              <w:right w:val="nil"/>
            </w:tcBorders>
            <w:shd w:val="clear" w:color="auto" w:fill="auto"/>
            <w:noWrap w:val="0"/>
            <w:tcMar>
              <w:top w:w="-1" w:type="dxa"/>
              <w:left w:w="-1" w:type="dxa"/>
              <w:bottom w:w="-1" w:type="dxa"/>
              <w:right w:w="-1" w:type="dxa"/>
            </w:tcMar>
            <w:vAlign w:val="center"/>
          </w:tcPr>
          <w:p w14:paraId="045A536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r>
      <w:tr w14:paraId="7E612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076" w:type="pct"/>
            <w:tcBorders>
              <w:top w:val="nil"/>
              <w:left w:val="nil"/>
              <w:bottom w:val="nil"/>
              <w:right w:val="nil"/>
            </w:tcBorders>
            <w:shd w:val="clear" w:color="auto" w:fill="auto"/>
            <w:noWrap w:val="0"/>
            <w:tcMar>
              <w:top w:w="-1" w:type="dxa"/>
              <w:left w:w="-1" w:type="dxa"/>
              <w:bottom w:w="-1" w:type="dxa"/>
              <w:right w:w="-1" w:type="dxa"/>
            </w:tcMar>
            <w:vAlign w:val="center"/>
          </w:tcPr>
          <w:p w14:paraId="52DD0AF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Ahlbom A_2000_BRIT J CANCER</w:t>
            </w:r>
          </w:p>
        </w:tc>
        <w:tc>
          <w:tcPr>
            <w:tcW w:w="289" w:type="pct"/>
            <w:tcBorders>
              <w:top w:val="nil"/>
              <w:left w:val="nil"/>
              <w:bottom w:val="nil"/>
              <w:right w:val="nil"/>
            </w:tcBorders>
            <w:shd w:val="clear" w:color="auto" w:fill="auto"/>
            <w:noWrap w:val="0"/>
            <w:tcMar>
              <w:top w:w="-1" w:type="dxa"/>
              <w:left w:w="-1" w:type="dxa"/>
              <w:bottom w:w="-1" w:type="dxa"/>
              <w:right w:w="-1" w:type="dxa"/>
            </w:tcMar>
            <w:vAlign w:val="center"/>
          </w:tcPr>
          <w:p w14:paraId="4638742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w:t>
            </w:r>
          </w:p>
        </w:tc>
        <w:tc>
          <w:tcPr>
            <w:tcW w:w="533" w:type="pct"/>
            <w:tcBorders>
              <w:top w:val="nil"/>
              <w:left w:val="nil"/>
              <w:bottom w:val="nil"/>
              <w:right w:val="nil"/>
            </w:tcBorders>
            <w:shd w:val="clear" w:color="auto" w:fill="auto"/>
            <w:noWrap w:val="0"/>
            <w:tcMar>
              <w:top w:w="-1" w:type="dxa"/>
              <w:left w:w="-1" w:type="dxa"/>
              <w:bottom w:w="-1" w:type="dxa"/>
              <w:right w:w="-1" w:type="dxa"/>
            </w:tcMar>
            <w:vAlign w:val="center"/>
          </w:tcPr>
          <w:p w14:paraId="1A4F7F9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376</w:t>
            </w:r>
          </w:p>
        </w:tc>
        <w:tc>
          <w:tcPr>
            <w:tcW w:w="696" w:type="pct"/>
            <w:tcBorders>
              <w:top w:val="nil"/>
              <w:left w:val="nil"/>
              <w:bottom w:val="nil"/>
              <w:right w:val="nil"/>
            </w:tcBorders>
            <w:shd w:val="clear" w:color="auto" w:fill="auto"/>
            <w:noWrap w:val="0"/>
            <w:tcMar>
              <w:top w:w="-1" w:type="dxa"/>
              <w:left w:w="-1" w:type="dxa"/>
              <w:bottom w:w="-1" w:type="dxa"/>
              <w:right w:w="-1" w:type="dxa"/>
            </w:tcMar>
            <w:vAlign w:val="center"/>
          </w:tcPr>
          <w:p w14:paraId="10FC0F2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0.0011589164131537012</w:t>
            </w:r>
          </w:p>
        </w:tc>
        <w:tc>
          <w:tcPr>
            <w:tcW w:w="668" w:type="pct"/>
            <w:tcBorders>
              <w:top w:val="nil"/>
              <w:left w:val="nil"/>
              <w:bottom w:val="nil"/>
              <w:right w:val="nil"/>
            </w:tcBorders>
            <w:shd w:val="clear" w:color="auto" w:fill="auto"/>
            <w:noWrap w:val="0"/>
            <w:tcMar>
              <w:top w:w="-1" w:type="dxa"/>
              <w:left w:w="-1" w:type="dxa"/>
              <w:bottom w:w="-1" w:type="dxa"/>
              <w:right w:w="-1" w:type="dxa"/>
            </w:tcMar>
            <w:vAlign w:val="center"/>
          </w:tcPr>
          <w:p w14:paraId="1A6DB33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0.018624046876395222</w:t>
            </w:r>
          </w:p>
        </w:tc>
        <w:tc>
          <w:tcPr>
            <w:tcW w:w="641" w:type="pct"/>
            <w:tcBorders>
              <w:top w:val="nil"/>
              <w:left w:val="nil"/>
              <w:bottom w:val="nil"/>
              <w:right w:val="nil"/>
            </w:tcBorders>
            <w:shd w:val="clear" w:color="auto" w:fill="auto"/>
            <w:noWrap w:val="0"/>
            <w:tcMar>
              <w:top w:w="-1" w:type="dxa"/>
              <w:left w:w="-1" w:type="dxa"/>
              <w:bottom w:w="-1" w:type="dxa"/>
              <w:right w:w="-1" w:type="dxa"/>
            </w:tcMar>
            <w:vAlign w:val="center"/>
          </w:tcPr>
          <w:p w14:paraId="4E1300E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0.07627118644067797</w:t>
            </w:r>
          </w:p>
        </w:tc>
        <w:tc>
          <w:tcPr>
            <w:tcW w:w="723" w:type="pct"/>
            <w:tcBorders>
              <w:top w:val="nil"/>
              <w:left w:val="nil"/>
              <w:bottom w:val="nil"/>
              <w:right w:val="nil"/>
            </w:tcBorders>
            <w:shd w:val="clear" w:color="auto" w:fill="auto"/>
            <w:noWrap w:val="0"/>
            <w:tcMar>
              <w:top w:w="-1" w:type="dxa"/>
              <w:left w:w="-1" w:type="dxa"/>
              <w:bottom w:w="-1" w:type="dxa"/>
              <w:right w:w="-1" w:type="dxa"/>
            </w:tcMar>
            <w:vAlign w:val="center"/>
          </w:tcPr>
          <w:p w14:paraId="62D6662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4.287770398897553e-07</w:t>
            </w:r>
          </w:p>
        </w:tc>
        <w:tc>
          <w:tcPr>
            <w:tcW w:w="370" w:type="pct"/>
            <w:tcBorders>
              <w:top w:val="nil"/>
              <w:left w:val="nil"/>
              <w:bottom w:val="nil"/>
              <w:right w:val="nil"/>
            </w:tcBorders>
            <w:shd w:val="clear" w:color="auto" w:fill="auto"/>
            <w:noWrap w:val="0"/>
            <w:tcMar>
              <w:top w:w="-1" w:type="dxa"/>
              <w:left w:w="-1" w:type="dxa"/>
              <w:bottom w:w="-1" w:type="dxa"/>
              <w:right w:w="-1" w:type="dxa"/>
            </w:tcMar>
            <w:vAlign w:val="center"/>
          </w:tcPr>
          <w:p w14:paraId="5AF5641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r>
      <w:tr w14:paraId="1F86B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076" w:type="pct"/>
            <w:tcBorders>
              <w:top w:val="nil"/>
              <w:left w:val="nil"/>
              <w:bottom w:val="nil"/>
              <w:right w:val="nil"/>
            </w:tcBorders>
            <w:shd w:val="clear" w:color="auto" w:fill="auto"/>
            <w:noWrap w:val="0"/>
            <w:tcMar>
              <w:top w:w="-1" w:type="dxa"/>
              <w:left w:w="-1" w:type="dxa"/>
              <w:bottom w:w="-1" w:type="dxa"/>
              <w:right w:w="-1" w:type="dxa"/>
            </w:tcMar>
            <w:vAlign w:val="center"/>
          </w:tcPr>
          <w:p w14:paraId="26EC1D8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Hahm J_2004_NANO LETT</w:t>
            </w:r>
          </w:p>
        </w:tc>
        <w:tc>
          <w:tcPr>
            <w:tcW w:w="289" w:type="pct"/>
            <w:tcBorders>
              <w:top w:val="nil"/>
              <w:left w:val="nil"/>
              <w:bottom w:val="nil"/>
              <w:right w:val="nil"/>
            </w:tcBorders>
            <w:shd w:val="clear" w:color="auto" w:fill="auto"/>
            <w:noWrap w:val="0"/>
            <w:tcMar>
              <w:top w:w="-1" w:type="dxa"/>
              <w:left w:w="-1" w:type="dxa"/>
              <w:bottom w:w="-1" w:type="dxa"/>
              <w:right w:w="-1" w:type="dxa"/>
            </w:tcMar>
            <w:vAlign w:val="center"/>
          </w:tcPr>
          <w:p w14:paraId="6B63EF8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c>
          <w:tcPr>
            <w:tcW w:w="533" w:type="pct"/>
            <w:tcBorders>
              <w:top w:val="nil"/>
              <w:left w:val="nil"/>
              <w:bottom w:val="nil"/>
              <w:right w:val="nil"/>
            </w:tcBorders>
            <w:shd w:val="clear" w:color="auto" w:fill="auto"/>
            <w:noWrap w:val="0"/>
            <w:tcMar>
              <w:top w:w="-1" w:type="dxa"/>
              <w:left w:w="-1" w:type="dxa"/>
              <w:bottom w:w="-1" w:type="dxa"/>
              <w:right w:w="-1" w:type="dxa"/>
            </w:tcMar>
            <w:vAlign w:val="center"/>
          </w:tcPr>
          <w:p w14:paraId="38D0435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339</w:t>
            </w:r>
          </w:p>
        </w:tc>
        <w:tc>
          <w:tcPr>
            <w:tcW w:w="696" w:type="pct"/>
            <w:tcBorders>
              <w:top w:val="nil"/>
              <w:left w:val="nil"/>
              <w:bottom w:val="nil"/>
              <w:right w:val="nil"/>
            </w:tcBorders>
            <w:shd w:val="clear" w:color="auto" w:fill="auto"/>
            <w:noWrap w:val="0"/>
            <w:tcMar>
              <w:top w:w="-1" w:type="dxa"/>
              <w:left w:w="-1" w:type="dxa"/>
              <w:bottom w:w="-1" w:type="dxa"/>
              <w:right w:w="-1" w:type="dxa"/>
            </w:tcMar>
            <w:vAlign w:val="center"/>
          </w:tcPr>
          <w:p w14:paraId="0030589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w:t>
            </w:r>
          </w:p>
        </w:tc>
        <w:tc>
          <w:tcPr>
            <w:tcW w:w="668" w:type="pct"/>
            <w:tcBorders>
              <w:top w:val="nil"/>
              <w:left w:val="nil"/>
              <w:bottom w:val="nil"/>
              <w:right w:val="nil"/>
            </w:tcBorders>
            <w:shd w:val="clear" w:color="auto" w:fill="auto"/>
            <w:noWrap w:val="0"/>
            <w:tcMar>
              <w:top w:w="-1" w:type="dxa"/>
              <w:left w:w="-1" w:type="dxa"/>
              <w:bottom w:w="-1" w:type="dxa"/>
              <w:right w:w="-1" w:type="dxa"/>
            </w:tcMar>
            <w:vAlign w:val="center"/>
          </w:tcPr>
          <w:p w14:paraId="5AD3121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0.014319437699604488</w:t>
            </w:r>
          </w:p>
        </w:tc>
        <w:tc>
          <w:tcPr>
            <w:tcW w:w="641" w:type="pct"/>
            <w:tcBorders>
              <w:top w:val="nil"/>
              <w:left w:val="nil"/>
              <w:bottom w:val="nil"/>
              <w:right w:val="nil"/>
            </w:tcBorders>
            <w:shd w:val="clear" w:color="auto" w:fill="auto"/>
            <w:noWrap w:val="0"/>
            <w:tcMar>
              <w:top w:w="-1" w:type="dxa"/>
              <w:left w:w="-1" w:type="dxa"/>
              <w:bottom w:w="-1" w:type="dxa"/>
              <w:right w:w="-1" w:type="dxa"/>
            </w:tcMar>
            <w:vAlign w:val="center"/>
          </w:tcPr>
          <w:p w14:paraId="546F23E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0.14124293785310735</w:t>
            </w:r>
          </w:p>
        </w:tc>
        <w:tc>
          <w:tcPr>
            <w:tcW w:w="723" w:type="pct"/>
            <w:tcBorders>
              <w:top w:val="nil"/>
              <w:left w:val="nil"/>
              <w:bottom w:val="nil"/>
              <w:right w:val="nil"/>
            </w:tcBorders>
            <w:shd w:val="clear" w:color="auto" w:fill="auto"/>
            <w:noWrap w:val="0"/>
            <w:tcMar>
              <w:top w:w="-1" w:type="dxa"/>
              <w:left w:w="-1" w:type="dxa"/>
              <w:bottom w:w="-1" w:type="dxa"/>
              <w:right w:w="-1" w:type="dxa"/>
            </w:tcMar>
            <w:vAlign w:val="center"/>
          </w:tcPr>
          <w:p w14:paraId="53DE5BE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0.2930257929888901</w:t>
            </w:r>
          </w:p>
        </w:tc>
        <w:tc>
          <w:tcPr>
            <w:tcW w:w="370" w:type="pct"/>
            <w:tcBorders>
              <w:top w:val="nil"/>
              <w:left w:val="nil"/>
              <w:bottom w:val="nil"/>
              <w:right w:val="nil"/>
            </w:tcBorders>
            <w:shd w:val="clear" w:color="auto" w:fill="auto"/>
            <w:noWrap w:val="0"/>
            <w:tcMar>
              <w:top w:w="-1" w:type="dxa"/>
              <w:left w:w="-1" w:type="dxa"/>
              <w:bottom w:w="-1" w:type="dxa"/>
              <w:right w:w="-1" w:type="dxa"/>
            </w:tcMar>
            <w:vAlign w:val="center"/>
          </w:tcPr>
          <w:p w14:paraId="51B9107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w:t>
            </w:r>
          </w:p>
        </w:tc>
      </w:tr>
      <w:tr w14:paraId="78D194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076" w:type="pct"/>
            <w:tcBorders>
              <w:top w:val="nil"/>
              <w:left w:val="nil"/>
              <w:bottom w:val="nil"/>
              <w:right w:val="nil"/>
            </w:tcBorders>
            <w:shd w:val="clear" w:color="auto" w:fill="auto"/>
            <w:noWrap w:val="0"/>
            <w:tcMar>
              <w:top w:w="-1" w:type="dxa"/>
              <w:left w:w="-1" w:type="dxa"/>
              <w:bottom w:w="-1" w:type="dxa"/>
              <w:right w:w="-1" w:type="dxa"/>
            </w:tcMar>
            <w:vAlign w:val="center"/>
          </w:tcPr>
          <w:p w14:paraId="20CF4D2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Patolsky F_2004_P NATL ACAD SCI USA</w:t>
            </w:r>
          </w:p>
        </w:tc>
        <w:tc>
          <w:tcPr>
            <w:tcW w:w="289" w:type="pct"/>
            <w:tcBorders>
              <w:top w:val="nil"/>
              <w:left w:val="nil"/>
              <w:bottom w:val="nil"/>
              <w:right w:val="nil"/>
            </w:tcBorders>
            <w:shd w:val="clear" w:color="auto" w:fill="auto"/>
            <w:noWrap w:val="0"/>
            <w:tcMar>
              <w:top w:w="-1" w:type="dxa"/>
              <w:left w:w="-1" w:type="dxa"/>
              <w:bottom w:w="-1" w:type="dxa"/>
              <w:right w:w="-1" w:type="dxa"/>
            </w:tcMar>
            <w:vAlign w:val="center"/>
          </w:tcPr>
          <w:p w14:paraId="30199BA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c>
          <w:tcPr>
            <w:tcW w:w="533" w:type="pct"/>
            <w:tcBorders>
              <w:top w:val="nil"/>
              <w:left w:val="nil"/>
              <w:bottom w:val="nil"/>
              <w:right w:val="nil"/>
            </w:tcBorders>
            <w:shd w:val="clear" w:color="auto" w:fill="auto"/>
            <w:noWrap w:val="0"/>
            <w:tcMar>
              <w:top w:w="-1" w:type="dxa"/>
              <w:left w:w="-1" w:type="dxa"/>
              <w:bottom w:w="-1" w:type="dxa"/>
              <w:right w:w="-1" w:type="dxa"/>
            </w:tcMar>
            <w:vAlign w:val="center"/>
          </w:tcPr>
          <w:p w14:paraId="1323E0F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324</w:t>
            </w:r>
          </w:p>
        </w:tc>
        <w:tc>
          <w:tcPr>
            <w:tcW w:w="696" w:type="pct"/>
            <w:tcBorders>
              <w:top w:val="nil"/>
              <w:left w:val="nil"/>
              <w:bottom w:val="nil"/>
              <w:right w:val="nil"/>
            </w:tcBorders>
            <w:shd w:val="clear" w:color="auto" w:fill="auto"/>
            <w:noWrap w:val="0"/>
            <w:tcMar>
              <w:top w:w="-1" w:type="dxa"/>
              <w:left w:w="-1" w:type="dxa"/>
              <w:bottom w:w="-1" w:type="dxa"/>
              <w:right w:w="-1" w:type="dxa"/>
            </w:tcMar>
            <w:vAlign w:val="center"/>
          </w:tcPr>
          <w:p w14:paraId="626379B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w:t>
            </w:r>
          </w:p>
        </w:tc>
        <w:tc>
          <w:tcPr>
            <w:tcW w:w="668" w:type="pct"/>
            <w:tcBorders>
              <w:top w:val="nil"/>
              <w:left w:val="nil"/>
              <w:bottom w:val="nil"/>
              <w:right w:val="nil"/>
            </w:tcBorders>
            <w:shd w:val="clear" w:color="auto" w:fill="auto"/>
            <w:noWrap w:val="0"/>
            <w:tcMar>
              <w:top w:w="-1" w:type="dxa"/>
              <w:left w:w="-1" w:type="dxa"/>
              <w:bottom w:w="-1" w:type="dxa"/>
              <w:right w:w="-1" w:type="dxa"/>
            </w:tcMar>
            <w:vAlign w:val="center"/>
          </w:tcPr>
          <w:p w14:paraId="38D9524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0.013751058421045445</w:t>
            </w:r>
          </w:p>
        </w:tc>
        <w:tc>
          <w:tcPr>
            <w:tcW w:w="641" w:type="pct"/>
            <w:tcBorders>
              <w:top w:val="nil"/>
              <w:left w:val="nil"/>
              <w:bottom w:val="nil"/>
              <w:right w:val="nil"/>
            </w:tcBorders>
            <w:shd w:val="clear" w:color="auto" w:fill="auto"/>
            <w:noWrap w:val="0"/>
            <w:tcMar>
              <w:top w:w="-1" w:type="dxa"/>
              <w:left w:w="-1" w:type="dxa"/>
              <w:bottom w:w="-1" w:type="dxa"/>
              <w:right w:w="-1" w:type="dxa"/>
            </w:tcMar>
            <w:vAlign w:val="center"/>
          </w:tcPr>
          <w:p w14:paraId="568B66A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0.14124293785310735</w:t>
            </w:r>
          </w:p>
        </w:tc>
        <w:tc>
          <w:tcPr>
            <w:tcW w:w="723" w:type="pct"/>
            <w:tcBorders>
              <w:top w:val="nil"/>
              <w:left w:val="nil"/>
              <w:bottom w:val="nil"/>
              <w:right w:val="nil"/>
            </w:tcBorders>
            <w:shd w:val="clear" w:color="auto" w:fill="auto"/>
            <w:noWrap w:val="0"/>
            <w:tcMar>
              <w:top w:w="-1" w:type="dxa"/>
              <w:left w:w="-1" w:type="dxa"/>
              <w:bottom w:w="-1" w:type="dxa"/>
              <w:right w:w="-1" w:type="dxa"/>
            </w:tcMar>
            <w:vAlign w:val="center"/>
          </w:tcPr>
          <w:p w14:paraId="31F2F2A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0.28554924928838116</w:t>
            </w:r>
          </w:p>
        </w:tc>
        <w:tc>
          <w:tcPr>
            <w:tcW w:w="370" w:type="pct"/>
            <w:tcBorders>
              <w:top w:val="nil"/>
              <w:left w:val="nil"/>
              <w:bottom w:val="nil"/>
              <w:right w:val="nil"/>
            </w:tcBorders>
            <w:shd w:val="clear" w:color="auto" w:fill="auto"/>
            <w:noWrap w:val="0"/>
            <w:tcMar>
              <w:top w:w="-1" w:type="dxa"/>
              <w:left w:w="-1" w:type="dxa"/>
              <w:bottom w:w="-1" w:type="dxa"/>
              <w:right w:w="-1" w:type="dxa"/>
            </w:tcMar>
            <w:vAlign w:val="center"/>
          </w:tcPr>
          <w:p w14:paraId="6F792EA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w:t>
            </w:r>
          </w:p>
        </w:tc>
      </w:tr>
      <w:tr w14:paraId="2D483B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076"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16A56C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Yu YP_2004_J CLIN ONCOL</w:t>
            </w:r>
          </w:p>
        </w:tc>
        <w:tc>
          <w:tcPr>
            <w:tcW w:w="289"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7BE2F7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w:t>
            </w:r>
          </w:p>
        </w:tc>
        <w:tc>
          <w:tcPr>
            <w:tcW w:w="533"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D2410B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322</w:t>
            </w:r>
          </w:p>
        </w:tc>
        <w:tc>
          <w:tcPr>
            <w:tcW w:w="696"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AB92F5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0.004490801100970592</w:t>
            </w:r>
          </w:p>
        </w:tc>
        <w:tc>
          <w:tcPr>
            <w:tcW w:w="668"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83FF80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0.028098868277215444</w:t>
            </w:r>
          </w:p>
        </w:tc>
        <w:tc>
          <w:tcPr>
            <w:tcW w:w="641"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4A83FC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0.07627118644067797</w:t>
            </w:r>
          </w:p>
        </w:tc>
        <w:tc>
          <w:tcPr>
            <w:tcW w:w="723"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F965F3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3.267402716561099e-11</w:t>
            </w:r>
          </w:p>
        </w:tc>
        <w:tc>
          <w:tcPr>
            <w:tcW w:w="370"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85F1CA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r>
    </w:tbl>
    <w:p w14:paraId="1FCB409B">
      <w:pPr>
        <w:rPr>
          <w:rFonts w:hint="eastAsia" w:ascii="等线" w:hAnsi="等线" w:eastAsia="等线" w:cs="等线"/>
        </w:rPr>
      </w:pPr>
    </w:p>
    <w:p w14:paraId="756505D2">
      <w:pPr>
        <w:rPr>
          <w:rFonts w:hint="eastAsia" w:ascii="等线" w:hAnsi="等线" w:eastAsia="等线" w:cs="等线"/>
        </w:rPr>
      </w:pPr>
      <w:r>
        <w:rPr>
          <w:rFonts w:hint="eastAsia" w:ascii="等线" w:hAnsi="等线" w:eastAsia="等线" w:cs="等线"/>
        </w:rPr>
        <w:t>(表 1 注：指标由 Python 脚本计算得出。中介中心性已使用 D=1/W距离矩阵归一化。)</w:t>
      </w:r>
    </w:p>
    <w:p w14:paraId="6948279E">
      <w:pPr>
        <w:rPr>
          <w:rFonts w:hint="eastAsia" w:ascii="等线" w:hAnsi="等线" w:eastAsia="等线" w:cs="等线"/>
        </w:rPr>
      </w:pPr>
    </w:p>
    <w:p w14:paraId="60284E52">
      <w:pPr>
        <w:rPr>
          <w:rFonts w:hint="eastAsia" w:ascii="等线" w:hAnsi="等线" w:eastAsia="等线" w:cs="等线"/>
        </w:rPr>
      </w:pPr>
      <w:r>
        <w:rPr>
          <w:rFonts w:ascii="宋体" w:hAnsi="宋体" w:eastAsia="宋体" w:cs="宋体"/>
          <w:sz w:val="24"/>
          <w:szCs w:val="24"/>
        </w:rPr>
        <w:t>为验证本研究核心知识基础识别的可靠性，本研究采用 VOSviewer 构建了文献共被引网络，其核心节点分布与表 1 中 Top10 高被引文献高度重合，进一步证实了 Zheng GF（2005）、Weber WA（2000）等文献作为领域知识基础的核心地位。</w:t>
      </w:r>
      <w:r>
        <w:rPr>
          <w:rFonts w:ascii="宋体" w:hAnsi="宋体" w:eastAsia="宋体" w:cs="宋体"/>
          <w:b/>
          <w:bCs/>
          <w:sz w:val="24"/>
          <w:szCs w:val="24"/>
        </w:rPr>
        <w:t>相关补充可视化图谱见附录 A5–A6</w:t>
      </w:r>
      <w:r>
        <w:rPr>
          <w:rFonts w:ascii="宋体" w:hAnsi="宋体" w:eastAsia="宋体" w:cs="宋体"/>
          <w:sz w:val="24"/>
          <w:szCs w:val="24"/>
        </w:rPr>
        <w:t>。</w:t>
      </w:r>
    </w:p>
    <w:p w14:paraId="7EF1B633">
      <w:pPr>
        <w:rPr>
          <w:rFonts w:hint="eastAsia" w:ascii="等线" w:hAnsi="等线" w:eastAsia="等线" w:cs="等线"/>
        </w:rPr>
      </w:pPr>
    </w:p>
    <w:p w14:paraId="37661CC6">
      <w:pPr>
        <w:rPr>
          <w:rFonts w:hint="eastAsia" w:ascii="等线" w:hAnsi="等线" w:eastAsia="等线" w:cs="等线"/>
          <w:b/>
          <w:bCs/>
          <w:sz w:val="24"/>
          <w:szCs w:val="24"/>
        </w:rPr>
      </w:pPr>
      <w:r>
        <w:rPr>
          <w:rFonts w:hint="eastAsia" w:ascii="等线" w:hAnsi="等线" w:eastAsia="等线" w:cs="等线"/>
          <w:b/>
          <w:bCs/>
          <w:sz w:val="24"/>
          <w:szCs w:val="24"/>
        </w:rPr>
        <w:t>4. 讨论 (Discussion)</w:t>
      </w:r>
    </w:p>
    <w:p w14:paraId="641368B2">
      <w:pPr>
        <w:rPr>
          <w:rFonts w:hint="eastAsia" w:ascii="等线" w:hAnsi="等线" w:eastAsia="等线" w:cs="等线"/>
        </w:rPr>
      </w:pPr>
    </w:p>
    <w:p w14:paraId="53D77710">
      <w:pPr>
        <w:rPr>
          <w:rFonts w:hint="eastAsia" w:ascii="等线" w:hAnsi="等线" w:eastAsia="等线" w:cs="等线"/>
          <w:b/>
          <w:bCs/>
          <w:sz w:val="22"/>
          <w:szCs w:val="28"/>
        </w:rPr>
      </w:pPr>
      <w:r>
        <w:rPr>
          <w:rFonts w:hint="eastAsia" w:ascii="等线" w:hAnsi="等线" w:eastAsia="等线" w:cs="等线"/>
          <w:b/>
          <w:bCs/>
          <w:sz w:val="22"/>
          <w:szCs w:val="28"/>
        </w:rPr>
        <w:t>4.1 核心研究主题的演进与知识图谱阐释</w:t>
      </w:r>
    </w:p>
    <w:p w14:paraId="6DB3488C">
      <w:pPr>
        <w:rPr>
          <w:rFonts w:hint="eastAsia" w:ascii="等线" w:hAnsi="等线" w:eastAsia="等线" w:cs="等线"/>
        </w:rPr>
      </w:pPr>
      <w:r>
        <w:rPr>
          <w:rFonts w:hint="eastAsia" w:ascii="等线" w:hAnsi="等线" w:eastAsia="等线" w:cs="等线"/>
        </w:rPr>
        <w:t>通过图 2 的关键词网络和图 3 的共被引文献网的双重印证（Evidence-Reasoning），我们可以清晰地重构出 2000–2009 年间该领域的两大核心研究支柱：</w:t>
      </w:r>
    </w:p>
    <w:p w14:paraId="237D1003">
      <w:pPr>
        <w:rPr>
          <w:rFonts w:hint="eastAsia" w:ascii="等线" w:hAnsi="等线" w:eastAsia="等线" w:cs="等线"/>
        </w:rPr>
      </w:pPr>
    </w:p>
    <w:p w14:paraId="0DA15632">
      <w:pPr>
        <w:rPr>
          <w:rFonts w:hint="eastAsia" w:ascii="等线" w:hAnsi="等线" w:eastAsia="等线" w:cs="等线"/>
          <w:b/>
          <w:bCs/>
        </w:rPr>
      </w:pPr>
      <w:r>
        <w:rPr>
          <w:rFonts w:hint="eastAsia" w:ascii="等线" w:hAnsi="等线" w:eastAsia="等线" w:cs="等线"/>
          <w:b/>
          <w:bCs/>
        </w:rPr>
        <w:t>1. 体内分子影像分支（以社区 1 为代表）：</w:t>
      </w:r>
    </w:p>
    <w:p w14:paraId="597E5F0E">
      <w:pPr>
        <w:rPr>
          <w:rFonts w:hint="eastAsia" w:ascii="等线" w:hAnsi="等线" w:eastAsia="等线" w:cs="等线"/>
        </w:rPr>
      </w:pPr>
      <w:r>
        <w:rPr>
          <w:rFonts w:hint="eastAsia" w:ascii="等线" w:hAnsi="等线" w:eastAsia="等线" w:cs="等线"/>
          <w:b/>
          <w:bCs/>
        </w:rPr>
        <w:t>知识基础：</w:t>
      </w:r>
      <w:r>
        <w:rPr>
          <w:rFonts w:hint="eastAsia" w:ascii="等线" w:hAnsi="等线" w:eastAsia="等线" w:cs="等线"/>
        </w:rPr>
        <w:t>由 Shields（1998, Nature Medicine）</w:t>
      </w:r>
      <w:r>
        <w:rPr>
          <w:rFonts w:hint="eastAsia" w:ascii="等线" w:hAnsi="等线" w:eastAsia="等线" w:cs="等线"/>
          <w:vertAlign w:val="superscript"/>
          <w:lang w:eastAsia="zh-CN"/>
        </w:rPr>
        <w:fldChar w:fldCharType="begin"/>
      </w:r>
      <w:r>
        <w:instrText xml:space="preserve"> REF _Ref3356 \r \h  \* MERGEFORMAT</w:instrText>
      </w:r>
      <w:r>
        <w:rPr>
          <w:rFonts w:hint="eastAsia" w:ascii="等线" w:hAnsi="等线" w:eastAsia="等线" w:cs="等线"/>
          <w:vertAlign w:val="superscript"/>
          <w:lang w:eastAsia="zh-CN"/>
        </w:rPr>
        <w:fldChar w:fldCharType="separate"/>
      </w:r>
      <w:r>
        <w:rPr>
          <w:rFonts w:hint="eastAsia" w:ascii="等线" w:hAnsi="等线" w:eastAsia="等线" w:cs="等线"/>
          <w:vertAlign w:val="superscript"/>
          <w:lang w:eastAsia="zh-CN"/>
        </w:rPr>
        <w:t>【1】</w:t>
      </w:r>
      <w:r>
        <w:rPr>
          <w:rFonts w:hint="eastAsia" w:ascii="等线" w:hAnsi="等线" w:eastAsia="等线" w:cs="等线"/>
          <w:vertAlign w:val="superscript"/>
          <w:lang w:eastAsia="zh-CN"/>
        </w:rPr>
        <w:fldChar w:fldCharType="end"/>
      </w:r>
      <w:r>
        <w:rPr>
          <w:rFonts w:hint="eastAsia" w:ascii="等线" w:hAnsi="等线" w:eastAsia="等线" w:cs="等线"/>
        </w:rPr>
        <w:t>和 Wester（1999, Journal of Nuclear Medicine）</w:t>
      </w:r>
      <w:r>
        <w:rPr>
          <w:rFonts w:hint="eastAsia" w:ascii="等线" w:hAnsi="等线" w:eastAsia="等线" w:cs="等线"/>
          <w:vertAlign w:val="superscript"/>
          <w:lang w:eastAsia="zh-CN"/>
        </w:rPr>
        <w:fldChar w:fldCharType="begin"/>
      </w:r>
      <w:r>
        <w:instrText xml:space="preserve"> REF _Ref5903 \r \h  \* MERGEFORMAT</w:instrText>
      </w:r>
      <w:r>
        <w:rPr>
          <w:rFonts w:hint="eastAsia" w:ascii="等线" w:hAnsi="等线" w:eastAsia="等线" w:cs="等线"/>
          <w:vertAlign w:val="superscript"/>
          <w:lang w:eastAsia="zh-CN"/>
        </w:rPr>
        <w:fldChar w:fldCharType="separate"/>
      </w:r>
      <w:r>
        <w:rPr>
          <w:rFonts w:hint="eastAsia" w:ascii="等线" w:hAnsi="等线" w:eastAsia="等线" w:cs="等线"/>
          <w:vertAlign w:val="superscript"/>
          <w:lang w:eastAsia="zh-CN"/>
        </w:rPr>
        <w:t>【7】</w:t>
      </w:r>
      <w:r>
        <w:rPr>
          <w:rFonts w:hint="eastAsia" w:ascii="等线" w:hAnsi="等线" w:eastAsia="等线" w:cs="等线"/>
          <w:vertAlign w:val="superscript"/>
          <w:lang w:eastAsia="zh-CN"/>
        </w:rPr>
        <w:fldChar w:fldCharType="end"/>
      </w:r>
      <w:r>
        <w:rPr>
          <w:rFonts w:hint="eastAsia" w:ascii="等线" w:hAnsi="等线" w:eastAsia="等线" w:cs="等线"/>
        </w:rPr>
        <w:t>奠定。他们首次合成并证明了 3'-脱氧-3'-[18F]氟代胸苷（[18F]FLT）作为细胞增殖（Thymidine 类似物）PET 显像剂的优越性，克服了传统 [18F]FDG 在炎症和肿瘤中特异性不足的缺陷。</w:t>
      </w:r>
    </w:p>
    <w:p w14:paraId="6342D452">
      <w:pPr>
        <w:rPr>
          <w:rFonts w:hint="eastAsia" w:ascii="等线" w:hAnsi="等线" w:eastAsia="等线" w:cs="等线"/>
        </w:rPr>
      </w:pPr>
      <w:r>
        <w:rPr>
          <w:rFonts w:hint="eastAsia" w:ascii="等线" w:hAnsi="等线" w:eastAsia="等线" w:cs="等线"/>
          <w:b/>
          <w:bCs/>
        </w:rPr>
        <w:t>演化逻辑：</w:t>
      </w:r>
      <w:r>
        <w:rPr>
          <w:rFonts w:hint="eastAsia" w:ascii="等线" w:hAnsi="等线" w:eastAsia="等线" w:cs="等线"/>
        </w:rPr>
        <w:t>该基础推动了 Weber（2000, *European Journal of Nuclear Medicine）</w:t>
      </w:r>
      <w:r>
        <w:rPr>
          <w:rFonts w:hint="eastAsia" w:ascii="等线" w:hAnsi="等线" w:eastAsia="等线" w:cs="等线"/>
          <w:vertAlign w:val="superscript"/>
          <w:lang w:eastAsia="zh-CN"/>
        </w:rPr>
        <w:fldChar w:fldCharType="begin"/>
      </w:r>
      <w:r>
        <w:instrText xml:space="preserve"> REF _Ref3359 \r \h  \* MERGEFORMAT</w:instrText>
      </w:r>
      <w:r>
        <w:rPr>
          <w:rFonts w:hint="eastAsia" w:ascii="等线" w:hAnsi="等线" w:eastAsia="等线" w:cs="等线"/>
          <w:vertAlign w:val="superscript"/>
          <w:lang w:eastAsia="zh-CN"/>
        </w:rPr>
        <w:fldChar w:fldCharType="separate"/>
      </w:r>
      <w:r>
        <w:rPr>
          <w:rFonts w:hint="eastAsia" w:ascii="等线" w:hAnsi="等线" w:eastAsia="等线" w:cs="等线"/>
          <w:vertAlign w:val="superscript"/>
          <w:lang w:eastAsia="zh-CN"/>
        </w:rPr>
        <w:t>【4】</w:t>
      </w:r>
      <w:r>
        <w:rPr>
          <w:rFonts w:hint="eastAsia" w:ascii="等线" w:hAnsi="等线" w:eastAsia="等线" w:cs="等线"/>
          <w:vertAlign w:val="superscript"/>
          <w:lang w:eastAsia="zh-CN"/>
        </w:rPr>
        <w:fldChar w:fldCharType="end"/>
      </w:r>
      <w:r>
        <w:rPr>
          <w:rFonts w:hint="eastAsia" w:ascii="等线" w:hAnsi="等线" w:eastAsia="等线" w:cs="等线"/>
        </w:rPr>
        <w:t>等临床研究的爆发（共引频次 593.0），使得利用 PET 影像无创评估化疗早期肿瘤增殖抑制情况成为临床规范。</w:t>
      </w:r>
    </w:p>
    <w:p w14:paraId="355B6428">
      <w:pPr>
        <w:rPr>
          <w:rFonts w:hint="eastAsia" w:ascii="等线" w:hAnsi="等线" w:eastAsia="等线" w:cs="等线"/>
          <w:b/>
          <w:bCs/>
        </w:rPr>
      </w:pPr>
      <w:r>
        <w:rPr>
          <w:rFonts w:hint="eastAsia" w:ascii="等线" w:hAnsi="等线" w:eastAsia="等线" w:cs="等线"/>
          <w:b/>
          <w:bCs/>
        </w:rPr>
        <w:t>2. 体外超灵敏纳米传感分支（以社区 0 为代表</w:t>
      </w:r>
      <w:r>
        <w:rPr>
          <w:rFonts w:hint="eastAsia" w:ascii="等线" w:hAnsi="等线" w:eastAsia="等线" w:cs="等线"/>
          <w:b/>
          <w:bCs/>
          <w:lang w:eastAsia="zh-CN"/>
        </w:rPr>
        <w:t>）</w:t>
      </w:r>
      <w:r>
        <w:rPr>
          <w:rFonts w:hint="eastAsia" w:ascii="等线" w:hAnsi="等线" w:eastAsia="等线" w:cs="等线"/>
          <w:b/>
          <w:bCs/>
        </w:rPr>
        <w:t>：</w:t>
      </w:r>
    </w:p>
    <w:p w14:paraId="531C573A">
      <w:pPr>
        <w:rPr>
          <w:rFonts w:hint="eastAsia" w:ascii="等线" w:hAnsi="等线" w:eastAsia="等线" w:cs="等线"/>
        </w:rPr>
      </w:pPr>
      <w:r>
        <w:rPr>
          <w:rFonts w:hint="eastAsia" w:ascii="等线" w:hAnsi="等线" w:eastAsia="等线" w:cs="等线"/>
          <w:b/>
          <w:bCs/>
        </w:rPr>
        <w:t>知识基础：</w:t>
      </w:r>
      <w:r>
        <w:rPr>
          <w:rFonts w:hint="eastAsia" w:ascii="等线" w:hAnsi="等线" w:eastAsia="等线" w:cs="等线"/>
        </w:rPr>
        <w:t>由 Cui Y（2001, Science，共引频次 1014.0）</w:t>
      </w:r>
      <w:r>
        <w:rPr>
          <w:rFonts w:hint="eastAsia" w:ascii="等线" w:hAnsi="等线" w:eastAsia="等线" w:cs="等线"/>
          <w:vertAlign w:val="superscript"/>
          <w:lang w:eastAsia="zh-CN"/>
        </w:rPr>
        <w:fldChar w:fldCharType="begin"/>
      </w:r>
      <w:r>
        <w:instrText xml:space="preserve"> REF _Ref4551 \r \h  \* MERGEFORMAT</w:instrText>
      </w:r>
      <w:r>
        <w:rPr>
          <w:rFonts w:hint="eastAsia" w:ascii="等线" w:hAnsi="等线" w:eastAsia="等线" w:cs="等线"/>
          <w:vertAlign w:val="superscript"/>
          <w:lang w:eastAsia="zh-CN"/>
        </w:rPr>
        <w:fldChar w:fldCharType="separate"/>
      </w:r>
      <w:r>
        <w:rPr>
          <w:rFonts w:hint="eastAsia" w:ascii="等线" w:hAnsi="等线" w:eastAsia="等线" w:cs="等线"/>
          <w:vertAlign w:val="superscript"/>
          <w:lang w:eastAsia="zh-CN"/>
        </w:rPr>
        <w:t>【2】</w:t>
      </w:r>
      <w:r>
        <w:rPr>
          <w:rFonts w:hint="eastAsia" w:ascii="等线" w:hAnsi="等线" w:eastAsia="等线" w:cs="等线"/>
          <w:vertAlign w:val="superscript"/>
          <w:lang w:eastAsia="zh-CN"/>
        </w:rPr>
        <w:fldChar w:fldCharType="end"/>
      </w:r>
      <w:r>
        <w:rPr>
          <w:rFonts w:hint="eastAsia" w:ascii="等线" w:hAnsi="等线" w:eastAsia="等线" w:cs="等线"/>
        </w:rPr>
        <w:t>和 Zheng GF（2005, Nature Biotechnology，共引频次 1310.0，全网第一）</w:t>
      </w:r>
      <w:r>
        <w:rPr>
          <w:rFonts w:hint="eastAsia" w:ascii="等线" w:hAnsi="等线" w:eastAsia="等线" w:cs="等线"/>
          <w:vertAlign w:val="superscript"/>
          <w:lang w:eastAsia="zh-CN"/>
        </w:rPr>
        <w:fldChar w:fldCharType="begin"/>
      </w:r>
      <w:r>
        <w:instrText xml:space="preserve"> REF _Ref4557 \r \h  \* MERGEFORMAT</w:instrText>
      </w:r>
      <w:r>
        <w:rPr>
          <w:rFonts w:hint="eastAsia" w:ascii="等线" w:hAnsi="等线" w:eastAsia="等线" w:cs="等线"/>
          <w:vertAlign w:val="superscript"/>
          <w:lang w:eastAsia="zh-CN"/>
        </w:rPr>
        <w:fldChar w:fldCharType="separate"/>
      </w:r>
      <w:r>
        <w:rPr>
          <w:rFonts w:hint="eastAsia" w:ascii="等线" w:hAnsi="等线" w:eastAsia="等线" w:cs="等线"/>
          <w:vertAlign w:val="superscript"/>
          <w:lang w:eastAsia="zh-CN"/>
        </w:rPr>
        <w:t>【3】</w:t>
      </w:r>
      <w:r>
        <w:rPr>
          <w:rFonts w:hint="eastAsia" w:ascii="等线" w:hAnsi="等线" w:eastAsia="等线" w:cs="等线"/>
          <w:vertAlign w:val="superscript"/>
          <w:lang w:eastAsia="zh-CN"/>
        </w:rPr>
        <w:fldChar w:fldCharType="end"/>
      </w:r>
      <w:r>
        <w:rPr>
          <w:rFonts w:hint="eastAsia" w:ascii="等线" w:hAnsi="等线" w:eastAsia="等线" w:cs="等线"/>
        </w:rPr>
        <w:t>奠定。哈佛大学 Lieber 团队的工作揭示了硅纳米线（SiNW）场效应管（FET）在超低浓度下实现多靶点、电学实时检测癌症标志物（如 PSA、CEA）的巨大潜力。</w:t>
      </w:r>
    </w:p>
    <w:p w14:paraId="5F58ADD7">
      <w:pPr>
        <w:rPr>
          <w:rFonts w:hint="eastAsia" w:ascii="等线" w:hAnsi="等线" w:eastAsia="等线" w:cs="等线"/>
        </w:rPr>
      </w:pPr>
      <w:r>
        <w:rPr>
          <w:rFonts w:hint="eastAsia" w:ascii="等线" w:hAnsi="等线" w:eastAsia="等线" w:cs="等线"/>
          <w:b/>
          <w:bCs/>
        </w:rPr>
        <w:t>演化逻辑：</w:t>
      </w:r>
      <w:r>
        <w:rPr>
          <w:rFonts w:hint="eastAsia" w:ascii="等线" w:hAnsi="等线" w:eastAsia="等线" w:cs="等线"/>
        </w:rPr>
        <w:t>这一物理与生物传感的交叉（如 Hahm 2004 的 DNA 杂交电学检测</w:t>
      </w:r>
      <w:bookmarkStart w:id="10" w:name="_GoBack"/>
      <w:r>
        <w:rPr>
          <w:rFonts w:hint="eastAsia" w:ascii="等线" w:hAnsi="等线" w:eastAsia="等线" w:cs="等线"/>
          <w:vertAlign w:val="superscript"/>
          <w:lang w:eastAsia="zh-CN"/>
        </w:rPr>
        <w:fldChar w:fldCharType="begin"/>
      </w:r>
      <w:r>
        <w:instrText xml:space="preserve"> REF _Ref6922 \r \h  \* MERGEFORMAT</w:instrText>
      </w:r>
      <w:r>
        <w:rPr>
          <w:rFonts w:hint="eastAsia" w:ascii="等线" w:hAnsi="等线" w:eastAsia="等线" w:cs="等线"/>
          <w:vertAlign w:val="superscript"/>
          <w:lang w:eastAsia="zh-CN"/>
        </w:rPr>
        <w:fldChar w:fldCharType="separate"/>
      </w:r>
      <w:r>
        <w:rPr>
          <w:rFonts w:hint="eastAsia" w:ascii="等线" w:hAnsi="等线" w:eastAsia="等线" w:cs="等线"/>
          <w:vertAlign w:val="superscript"/>
          <w:lang w:eastAsia="zh-CN"/>
        </w:rPr>
        <w:t>【10】</w:t>
      </w:r>
      <w:r>
        <w:rPr>
          <w:rFonts w:hint="eastAsia" w:ascii="等线" w:hAnsi="等线" w:eastAsia="等线" w:cs="等线"/>
          <w:vertAlign w:val="superscript"/>
          <w:lang w:eastAsia="zh-CN"/>
        </w:rPr>
        <w:fldChar w:fldCharType="end"/>
      </w:r>
      <w:bookmarkEnd w:id="10"/>
      <w:r>
        <w:rPr>
          <w:rFonts w:hint="eastAsia" w:ascii="等线" w:hAnsi="等线" w:eastAsia="等线" w:cs="等线"/>
        </w:rPr>
        <w:t>）迅速演变，成为精准医疗与早期床旁诊断（POCT）的底层技术基石。</w:t>
      </w:r>
    </w:p>
    <w:p w14:paraId="07CC065E">
      <w:pPr>
        <w:rPr>
          <w:rFonts w:hint="eastAsia" w:ascii="等线" w:hAnsi="等线" w:eastAsia="等线" w:cs="等线"/>
        </w:rPr>
      </w:pPr>
    </w:p>
    <w:p w14:paraId="27B45102">
      <w:pPr>
        <w:rPr>
          <w:rFonts w:hint="eastAsia" w:ascii="等线" w:hAnsi="等线" w:eastAsia="等线" w:cs="等线"/>
          <w:b/>
          <w:bCs/>
        </w:rPr>
      </w:pPr>
      <w:r>
        <w:rPr>
          <w:rFonts w:hint="eastAsia" w:ascii="等线" w:hAnsi="等线" w:eastAsia="等线" w:cs="等线"/>
          <w:b/>
          <w:bCs/>
        </w:rPr>
        <w:t>上述两大分支的演化轨迹，也通过 VOSviewer 的关键词时间演化图谱与机构合作网络得到了交叉验证，进一步支持了本研究提出的 “双轨驱动” 学科发展模型。</w:t>
      </w:r>
    </w:p>
    <w:p w14:paraId="6FD5E47B">
      <w:pPr>
        <w:rPr>
          <w:rFonts w:hint="eastAsia" w:ascii="等线" w:hAnsi="等线" w:eastAsia="等线" w:cs="等线"/>
        </w:rPr>
      </w:pPr>
    </w:p>
    <w:p w14:paraId="7AAEE37A">
      <w:pPr>
        <w:rPr>
          <w:rFonts w:hint="eastAsia" w:ascii="等线" w:hAnsi="等线" w:eastAsia="等线" w:cs="等线"/>
          <w:b/>
          <w:bCs/>
          <w:sz w:val="22"/>
          <w:szCs w:val="28"/>
        </w:rPr>
      </w:pPr>
      <w:r>
        <w:rPr>
          <w:rFonts w:hint="eastAsia" w:ascii="等线" w:hAnsi="等线" w:eastAsia="等线" w:cs="等线"/>
          <w:b/>
          <w:bCs/>
          <w:sz w:val="22"/>
          <w:szCs w:val="28"/>
        </w:rPr>
        <w:t xml:space="preserve"> 4.2 本研究的局限性 (Limitations)</w:t>
      </w:r>
    </w:p>
    <w:p w14:paraId="68590A42">
      <w:pPr>
        <w:rPr>
          <w:rFonts w:hint="eastAsia" w:ascii="等线" w:hAnsi="等线" w:eastAsia="等线" w:cs="等线"/>
        </w:rPr>
      </w:pPr>
      <w:r>
        <w:rPr>
          <w:rFonts w:hint="eastAsia" w:ascii="等线" w:hAnsi="等线" w:eastAsia="等线" w:cs="等线"/>
          <w:b/>
          <w:bCs/>
        </w:rPr>
        <w:t>1. 数据时区局限：</w:t>
      </w:r>
      <w:r>
        <w:rPr>
          <w:rFonts w:hint="eastAsia" w:ascii="等线" w:hAnsi="等线" w:eastAsia="等线" w:cs="等线"/>
        </w:rPr>
        <w:t>本研究的数据集跨度限制在 2000–2009 年。尽管这一时期奠定了整个精准诊断的知识库，但无法直接体现 2010 年以后深度学习图像识别以及纳米石墨烯、智能穿戴传感器在该领域的最新进展。</w:t>
      </w:r>
    </w:p>
    <w:p w14:paraId="7DD20FD1">
      <w:pPr>
        <w:rPr>
          <w:rFonts w:hint="eastAsia" w:ascii="等线" w:hAnsi="等线" w:eastAsia="等线" w:cs="等线"/>
        </w:rPr>
      </w:pPr>
      <w:r>
        <w:rPr>
          <w:rFonts w:hint="eastAsia" w:ascii="等线" w:hAnsi="等线" w:eastAsia="等线" w:cs="等线"/>
          <w:b/>
          <w:bCs/>
        </w:rPr>
        <w:t>2. 检索偏差：</w:t>
      </w:r>
      <w:r>
        <w:rPr>
          <w:rFonts w:hint="eastAsia" w:ascii="等线" w:hAnsi="等线" w:eastAsia="等线" w:cs="等线"/>
        </w:rPr>
        <w:t>由于采用了严格的 Articles 和 Reviews 过滤，可能忽略了部分极具前瞻性的高水平学术会议（如 IEEE 传感器会议）中发表的早期短文。</w:t>
      </w:r>
    </w:p>
    <w:p w14:paraId="7B37576E">
      <w:pPr>
        <w:rPr>
          <w:rFonts w:hint="eastAsia" w:ascii="等线" w:hAnsi="等线" w:eastAsia="等线" w:cs="等线"/>
        </w:rPr>
      </w:pPr>
    </w:p>
    <w:p w14:paraId="289D77CE">
      <w:pPr>
        <w:rPr>
          <w:rFonts w:hint="eastAsia" w:ascii="等线" w:hAnsi="等线" w:eastAsia="等线" w:cs="等线"/>
        </w:rPr>
      </w:pPr>
    </w:p>
    <w:p w14:paraId="67622070">
      <w:pPr>
        <w:rPr>
          <w:rFonts w:hint="eastAsia" w:ascii="等线" w:hAnsi="等线" w:eastAsia="等线" w:cs="等线"/>
          <w:b/>
          <w:bCs/>
          <w:sz w:val="24"/>
          <w:szCs w:val="32"/>
        </w:rPr>
      </w:pPr>
      <w:r>
        <w:rPr>
          <w:rFonts w:hint="eastAsia" w:ascii="等线" w:hAnsi="等线" w:eastAsia="等线" w:cs="等线"/>
          <w:b/>
          <w:bCs/>
          <w:sz w:val="24"/>
          <w:szCs w:val="32"/>
        </w:rPr>
        <w:t>5. 结论 (Conclusion)</w:t>
      </w:r>
    </w:p>
    <w:p w14:paraId="18FDA9D2">
      <w:pPr>
        <w:rPr>
          <w:rFonts w:hint="eastAsia" w:ascii="等线" w:hAnsi="等线" w:eastAsia="等线" w:cs="等线"/>
        </w:rPr>
      </w:pPr>
      <w:r>
        <w:rPr>
          <w:rFonts w:hint="eastAsia" w:ascii="等线" w:hAnsi="等线" w:eastAsia="等线" w:cs="等线"/>
        </w:rPr>
        <w:t>本文采用 Python 文献计量学流水线对 2000–2009 年肿瘤分子影像与电学生物传感交叉领域的 4165 篇文献进行了网络分析。</w:t>
      </w:r>
    </w:p>
    <w:p w14:paraId="61361DD0">
      <w:pPr>
        <w:rPr>
          <w:rFonts w:hint="eastAsia" w:ascii="等线" w:hAnsi="等线" w:eastAsia="等线" w:cs="等线"/>
        </w:rPr>
      </w:pPr>
    </w:p>
    <w:p w14:paraId="61DCA728">
      <w:pPr>
        <w:rPr>
          <w:rFonts w:hint="eastAsia" w:ascii="等线" w:hAnsi="等线" w:eastAsia="等线" w:cs="等线"/>
          <w:b/>
          <w:bCs/>
        </w:rPr>
      </w:pPr>
      <w:r>
        <w:rPr>
          <w:rFonts w:hint="eastAsia" w:ascii="等线" w:hAnsi="等线" w:eastAsia="等线" w:cs="等线"/>
          <w:b/>
          <w:bCs/>
        </w:rPr>
        <w:t>主要研究结论如下：</w:t>
      </w:r>
    </w:p>
    <w:p w14:paraId="44D877B3">
      <w:pPr>
        <w:rPr>
          <w:rFonts w:hint="eastAsia" w:ascii="等线" w:hAnsi="等线" w:eastAsia="等线" w:cs="等线"/>
        </w:rPr>
      </w:pPr>
      <w:r>
        <w:rPr>
          <w:rFonts w:hint="eastAsia" w:ascii="等线" w:hAnsi="等线" w:eastAsia="等线" w:cs="等线"/>
          <w:b/>
          <w:bCs/>
        </w:rPr>
        <w:t>1. 领域产出加速：</w:t>
      </w:r>
      <w:r>
        <w:rPr>
          <w:rFonts w:hint="eastAsia" w:ascii="等线" w:hAnsi="等线" w:eastAsia="等线" w:cs="等线"/>
        </w:rPr>
        <w:t>该学科十年间发文量呈现出显著的指数级上升趋势，表明多学科交叉研究热度持续升高。</w:t>
      </w:r>
    </w:p>
    <w:p w14:paraId="4236FBE8">
      <w:pPr>
        <w:rPr>
          <w:rFonts w:hint="eastAsia" w:ascii="等线" w:hAnsi="等线" w:eastAsia="等线" w:cs="等线"/>
        </w:rPr>
      </w:pPr>
      <w:r>
        <w:rPr>
          <w:rFonts w:hint="eastAsia" w:ascii="等线" w:hAnsi="等线" w:eastAsia="等线" w:cs="等线"/>
          <w:b/>
          <w:bCs/>
        </w:rPr>
        <w:t>2. 双轨驱动模型：</w:t>
      </w:r>
      <w:r>
        <w:rPr>
          <w:rFonts w:hint="eastAsia" w:ascii="等线" w:hAnsi="等线" w:eastAsia="等线" w:cs="等线"/>
        </w:rPr>
        <w:t>学科结构呈现出“体内成像（PET）-体外检测（纳米传感管）”双轨驱动形态。</w:t>
      </w:r>
    </w:p>
    <w:p w14:paraId="4C441937">
      <w:pPr>
        <w:rPr>
          <w:rFonts w:hint="eastAsia" w:ascii="等线" w:hAnsi="等线" w:eastAsia="等线" w:cs="等线"/>
        </w:rPr>
      </w:pPr>
      <w:r>
        <w:rPr>
          <w:rFonts w:hint="eastAsia" w:ascii="等线" w:hAnsi="等线" w:eastAsia="等线" w:cs="等线"/>
          <w:b/>
          <w:bCs/>
        </w:rPr>
        <w:t>3. 技术瓶颈与趋势：</w:t>
      </w:r>
      <w:r>
        <w:rPr>
          <w:rFonts w:hint="eastAsia" w:ascii="等线" w:hAnsi="等线" w:eastAsia="等线" w:cs="等线"/>
        </w:rPr>
        <w:t>体内成像的瓶颈在于新型特异性分子探针的合成与临床转化；体外检测的瓶颈在于复杂液体（如全血）中的生物抗污与多传感器集成。</w:t>
      </w:r>
    </w:p>
    <w:p w14:paraId="4FB585C1">
      <w:pPr>
        <w:rPr>
          <w:rFonts w:hint="eastAsia" w:ascii="等线" w:hAnsi="等线" w:eastAsia="等线" w:cs="等线"/>
        </w:rPr>
      </w:pPr>
    </w:p>
    <w:p w14:paraId="761DDA35">
      <w:pPr>
        <w:rPr>
          <w:rFonts w:hint="eastAsia" w:ascii="等线" w:hAnsi="等线" w:eastAsia="等线" w:cs="等线"/>
        </w:rPr>
      </w:pPr>
      <w:r>
        <w:rPr>
          <w:rFonts w:hint="eastAsia" w:ascii="等线" w:hAnsi="等线" w:eastAsia="等线" w:cs="等线"/>
        </w:rPr>
        <w:t>未来的文献计量研究可进一步扩展时间窗至 2025 年，并结合深度学习算法对两大分支在近年来“智能穿戴”与“多模态影像融合”方面的最新演化轨迹进行追踪。</w:t>
      </w:r>
    </w:p>
    <w:p w14:paraId="19299A76">
      <w:pPr>
        <w:rPr>
          <w:rFonts w:hint="eastAsia" w:ascii="等线" w:hAnsi="等线" w:eastAsia="等线" w:cs="等线"/>
        </w:rPr>
      </w:pPr>
    </w:p>
    <w:p w14:paraId="780D7FD9">
      <w:pPr>
        <w:jc w:val="both"/>
        <w:rPr>
          <w:rFonts w:hint="eastAsia" w:ascii="等线" w:hAnsi="等线" w:eastAsia="等线" w:cs="等线"/>
          <w:b/>
          <w:bCs/>
          <w:sz w:val="22"/>
          <w:szCs w:val="28"/>
          <w:lang w:val="en-US" w:eastAsia="zh-CN"/>
        </w:rPr>
      </w:pPr>
      <w:r>
        <w:rPr>
          <w:rFonts w:hint="eastAsia" w:ascii="等线" w:hAnsi="等线" w:eastAsia="等线" w:cs="等线"/>
          <w:b/>
          <w:bCs/>
          <w:sz w:val="22"/>
          <w:szCs w:val="28"/>
          <w:lang w:val="en-US" w:eastAsia="zh-CN"/>
        </w:rPr>
        <w:t>参考文献：</w:t>
      </w:r>
    </w:p>
    <w:p w14:paraId="121353FF">
      <w:pPr>
        <w:numPr>
          <w:ilvl w:val="0"/>
          <w:numId w:val="1"/>
        </w:numPr>
        <w:ind w:left="425" w:leftChars="0" w:hanging="425" w:firstLineChars="0"/>
        <w:rPr>
          <w:rFonts w:hint="eastAsia" w:ascii="等线" w:hAnsi="等线" w:eastAsia="等线" w:cs="等线"/>
        </w:rPr>
      </w:pPr>
      <w:bookmarkStart w:id="0" w:name="_Ref3356"/>
      <w:r>
        <w:rPr>
          <w:rFonts w:hint="eastAsia" w:ascii="等线" w:hAnsi="等线" w:eastAsia="等线" w:cs="等线"/>
        </w:rPr>
        <w:t>SHIELDS A F, GRIERSON J R, DOHMEN B M, et al. Imaging proliferation in vivo with [F-18]FLT and positron emission tomography[J]. Nature Medicine, 1998, 4(11): 1334-1336.</w:t>
      </w:r>
      <w:bookmarkEnd w:id="0"/>
    </w:p>
    <w:p w14:paraId="1CE1282B">
      <w:pPr>
        <w:numPr>
          <w:ilvl w:val="0"/>
          <w:numId w:val="1"/>
        </w:numPr>
        <w:ind w:left="425" w:leftChars="0" w:hanging="425" w:firstLineChars="0"/>
        <w:rPr>
          <w:rFonts w:hint="eastAsia" w:ascii="等线" w:hAnsi="等线" w:eastAsia="等线" w:cs="等线"/>
        </w:rPr>
      </w:pPr>
      <w:bookmarkStart w:id="1" w:name="_Ref4551"/>
      <w:r>
        <w:rPr>
          <w:rFonts w:hint="eastAsia" w:ascii="等线" w:hAnsi="等线" w:eastAsia="等线" w:cs="等线"/>
        </w:rPr>
        <w:t>CUI Y, WEI Q, PARK H, et al. Nanowire nanosensors for highly sensitive and selective detection of biological and chemical species[J]. Science, 2001, 293(5533): 1289-1292.</w:t>
      </w:r>
      <w:bookmarkEnd w:id="1"/>
    </w:p>
    <w:p w14:paraId="509F15AB">
      <w:pPr>
        <w:numPr>
          <w:ilvl w:val="0"/>
          <w:numId w:val="1"/>
        </w:numPr>
        <w:ind w:left="425" w:leftChars="0" w:hanging="425" w:firstLineChars="0"/>
        <w:rPr>
          <w:rFonts w:hint="eastAsia" w:ascii="等线" w:hAnsi="等线" w:eastAsia="等线" w:cs="等线"/>
        </w:rPr>
      </w:pPr>
      <w:bookmarkStart w:id="2" w:name="_Ref4557"/>
      <w:r>
        <w:rPr>
          <w:rFonts w:hint="eastAsia" w:ascii="等线" w:hAnsi="等线" w:eastAsia="等线" w:cs="等线"/>
        </w:rPr>
        <w:t>ZHENG G F, PATOLSKY F, CUI Y, et al. Multiplexed electrical detection of cancer markers with nanowire sensor arrays[J]. Nature Biotechnology, 2005, 23(10): 1294-1301.</w:t>
      </w:r>
      <w:bookmarkEnd w:id="2"/>
    </w:p>
    <w:p w14:paraId="424BB811">
      <w:pPr>
        <w:numPr>
          <w:ilvl w:val="0"/>
          <w:numId w:val="1"/>
        </w:numPr>
        <w:ind w:left="425" w:leftChars="0" w:hanging="425" w:firstLineChars="0"/>
        <w:rPr>
          <w:rFonts w:hint="eastAsia" w:ascii="等线" w:hAnsi="等线" w:eastAsia="等线" w:cs="等线"/>
        </w:rPr>
      </w:pPr>
      <w:bookmarkStart w:id="3" w:name="_Ref3359"/>
      <w:r>
        <w:rPr>
          <w:rFonts w:hint="eastAsia" w:ascii="等线" w:hAnsi="等线" w:eastAsia="等线" w:cs="等线"/>
        </w:rPr>
        <w:t>WEBER W A, OTTO D, BREITENBUCHER F, et al. [18F]FLT: a new tracer for imaging proliferation[J]. European Journal of Nuclear Medicine, 2000, 27(1): 121-129.</w:t>
      </w:r>
      <w:bookmarkEnd w:id="3"/>
    </w:p>
    <w:p w14:paraId="4B45774E">
      <w:pPr>
        <w:numPr>
          <w:ilvl w:val="0"/>
          <w:numId w:val="1"/>
        </w:numPr>
        <w:ind w:left="425" w:leftChars="0" w:hanging="425" w:firstLineChars="0"/>
        <w:rPr>
          <w:rFonts w:hint="eastAsia" w:ascii="等线" w:hAnsi="等线" w:eastAsia="等线" w:cs="等线"/>
        </w:rPr>
      </w:pPr>
      <w:bookmarkStart w:id="4" w:name="_Ref4701"/>
      <w:r>
        <w:rPr>
          <w:rFonts w:hint="eastAsia" w:ascii="等线" w:hAnsi="等线" w:eastAsia="等线" w:cs="等线"/>
        </w:rPr>
        <w:t>邱均平. 文献计量学[M]. 北京: 科学出版社, 2010.</w:t>
      </w:r>
      <w:bookmarkEnd w:id="4"/>
    </w:p>
    <w:p w14:paraId="69C1E855">
      <w:pPr>
        <w:numPr>
          <w:ilvl w:val="0"/>
          <w:numId w:val="1"/>
        </w:numPr>
        <w:ind w:left="425" w:leftChars="0" w:hanging="425" w:firstLineChars="0"/>
        <w:rPr>
          <w:rFonts w:hint="eastAsia" w:ascii="等线" w:hAnsi="等线" w:eastAsia="等线" w:cs="等线"/>
        </w:rPr>
      </w:pPr>
      <w:bookmarkStart w:id="5" w:name="_Ref4891"/>
      <w:r>
        <w:rPr>
          <w:rFonts w:hint="eastAsia" w:ascii="等线" w:hAnsi="等线" w:eastAsia="等线" w:cs="等线"/>
        </w:rPr>
        <w:t>VAN ECK N J, WALTMAN L. Software survey: VOSviewer, a computer program for bibliometric mapping[J]. Scientometrics, 2010, 84(2): 523-538.</w:t>
      </w:r>
      <w:bookmarkEnd w:id="5"/>
    </w:p>
    <w:p w14:paraId="28D8A359">
      <w:pPr>
        <w:numPr>
          <w:ilvl w:val="0"/>
          <w:numId w:val="1"/>
        </w:numPr>
        <w:ind w:left="425" w:leftChars="0" w:hanging="425" w:firstLineChars="0"/>
        <w:rPr>
          <w:rFonts w:hint="eastAsia" w:ascii="等线" w:hAnsi="等线" w:eastAsia="等线" w:cs="等线"/>
        </w:rPr>
      </w:pPr>
      <w:bookmarkStart w:id="6" w:name="_Ref5903"/>
      <w:r>
        <w:rPr>
          <w:rFonts w:hint="eastAsia" w:ascii="等线" w:hAnsi="等线" w:eastAsia="等线" w:cs="等线"/>
        </w:rPr>
        <w:t>WESTER H J, HERZENBERG A, SCHUMAKHER M, et al. Synthesis and radiopharmacology of 3'-deoxy-3'-[18F]fluorothymidine ([18F]FLT) for imaging of tumor proliferation[J]. Journal of Nuclear Medicine, 1999, 40(1): 126-131.</w:t>
      </w:r>
      <w:bookmarkEnd w:id="6"/>
    </w:p>
    <w:p w14:paraId="3CE1DB9C">
      <w:pPr>
        <w:numPr>
          <w:ilvl w:val="0"/>
          <w:numId w:val="1"/>
        </w:numPr>
        <w:ind w:left="425" w:leftChars="0" w:hanging="425" w:firstLineChars="0"/>
        <w:rPr>
          <w:rFonts w:hint="eastAsia" w:ascii="等线" w:hAnsi="等线" w:eastAsia="等线" w:cs="等线"/>
        </w:rPr>
      </w:pPr>
      <w:bookmarkStart w:id="7" w:name="_Ref6171"/>
      <w:r>
        <w:rPr>
          <w:rFonts w:hint="eastAsia" w:ascii="等线" w:hAnsi="等线" w:eastAsia="等线" w:cs="等线"/>
        </w:rPr>
        <w:t>GREENLAND S, ROBINS J M. Confounding and collapse in epidemiologic research[J]. Epidemiology, 2000, 11(4): 445-453.</w:t>
      </w:r>
      <w:bookmarkEnd w:id="7"/>
    </w:p>
    <w:p w14:paraId="7ED9495F">
      <w:pPr>
        <w:numPr>
          <w:ilvl w:val="0"/>
          <w:numId w:val="1"/>
        </w:numPr>
        <w:ind w:left="425" w:leftChars="0" w:hanging="425" w:firstLineChars="0"/>
        <w:rPr>
          <w:rFonts w:hint="eastAsia" w:ascii="等线" w:hAnsi="等线" w:eastAsia="等线" w:cs="等线"/>
        </w:rPr>
      </w:pPr>
      <w:bookmarkStart w:id="8" w:name="_Ref6370"/>
      <w:r>
        <w:rPr>
          <w:rFonts w:hint="eastAsia" w:ascii="等线" w:hAnsi="等线" w:eastAsia="等线" w:cs="等线"/>
        </w:rPr>
        <w:t>AHLBOM A, DAY N, HAKULINEN T, et al. Breast cancer and electromagnetic fields: a case-control study in Finland[J]. British Journal of Cancer, 2000, 83(1): 12-18.</w:t>
      </w:r>
      <w:bookmarkEnd w:id="8"/>
    </w:p>
    <w:p w14:paraId="71BDBC2B">
      <w:pPr>
        <w:numPr>
          <w:ilvl w:val="0"/>
          <w:numId w:val="1"/>
        </w:numPr>
        <w:ind w:left="425" w:leftChars="0" w:hanging="425" w:firstLineChars="0"/>
        <w:rPr>
          <w:rFonts w:hint="eastAsia" w:ascii="等线" w:hAnsi="等线" w:eastAsia="等线" w:cs="等线"/>
        </w:rPr>
      </w:pPr>
      <w:bookmarkStart w:id="9" w:name="_Ref6922"/>
      <w:r>
        <w:rPr>
          <w:rFonts w:hint="eastAsia" w:ascii="等线" w:hAnsi="等线" w:eastAsia="等线" w:cs="等线"/>
        </w:rPr>
        <w:t>HAHM J, LEE S, PARK H, et al. Label-free electrical detection of DNA hybridization using silicon nanowire field-effect transistors[J]. Nano Letters, 2004, 4(1): 51-54.</w:t>
      </w:r>
      <w:bookmarkEnd w:id="9"/>
    </w:p>
    <w:p w14:paraId="18C9DBFD">
      <w:pPr>
        <w:rPr>
          <w:rFonts w:hint="eastAsia" w:ascii="等线" w:hAnsi="等线" w:eastAsia="等线" w:cs="等线"/>
          <w:b/>
          <w:bCs/>
        </w:rPr>
      </w:pPr>
      <w:r>
        <w:rPr>
          <w:rFonts w:hint="eastAsia" w:ascii="等线" w:hAnsi="等线" w:eastAsia="等线" w:cs="等线"/>
          <w:b/>
          <w:bCs/>
        </w:rPr>
        <w:t>附录（Appendix）</w:t>
      </w:r>
    </w:p>
    <w:p w14:paraId="74ABEAD2">
      <w:pPr>
        <w:rPr>
          <w:rFonts w:hint="eastAsia" w:ascii="等线" w:hAnsi="等线" w:eastAsia="等线" w:cs="等线"/>
        </w:rPr>
      </w:pPr>
      <w:r>
        <w:rPr>
          <w:rFonts w:hint="eastAsia" w:ascii="等线" w:hAnsi="等线" w:eastAsia="等线" w:cs="等线"/>
        </w:rPr>
        <w:t>本附录为基于 VOSviewer 的交叉验证补充可视化图谱，用于验证 Python 自建工作流的分析结果稳定性，所有图谱参数设置见正文</w:t>
      </w:r>
      <w:r>
        <w:rPr>
          <w:rFonts w:hint="eastAsia" w:ascii="等线" w:hAnsi="等线" w:eastAsia="等线" w:cs="等线"/>
          <w:b/>
          <w:bCs/>
        </w:rPr>
        <w:t>「2. 数据与方法」</w:t>
      </w:r>
      <w:r>
        <w:rPr>
          <w:rFonts w:hint="eastAsia" w:ascii="等线" w:hAnsi="等线" w:eastAsia="等线" w:cs="等线"/>
        </w:rPr>
        <w:t>部分。</w:t>
      </w:r>
    </w:p>
    <w:tbl>
      <w:tblPr>
        <w:tblStyle w:val="4"/>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255"/>
        <w:gridCol w:w="1963"/>
        <w:gridCol w:w="5304"/>
      </w:tblGrid>
      <w:tr w14:paraId="69D112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438"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A09CE12">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2"/>
                <w:szCs w:val="22"/>
                <w:u w:val="none"/>
              </w:rPr>
            </w:pPr>
            <w:r>
              <w:rPr>
                <w:rFonts w:hint="eastAsia" w:ascii="宋体" w:hAnsi="宋体" w:eastAsia="宋体" w:cs="宋体"/>
                <w:b/>
                <w:i w:val="0"/>
                <w:iCs w:val="0"/>
                <w:color w:val="000000"/>
                <w:kern w:val="0"/>
                <w:sz w:val="22"/>
                <w:szCs w:val="22"/>
                <w:u w:val="none"/>
                <w:lang w:val="en-US" w:eastAsia="zh-CN" w:bidi="ar"/>
              </w:rPr>
              <w:t>序号</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6836F26">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2"/>
                <w:szCs w:val="22"/>
                <w:u w:val="none"/>
              </w:rPr>
            </w:pPr>
            <w:r>
              <w:rPr>
                <w:rFonts w:hint="eastAsia" w:ascii="宋体" w:hAnsi="宋体" w:eastAsia="宋体" w:cs="宋体"/>
                <w:b/>
                <w:i w:val="0"/>
                <w:iCs w:val="0"/>
                <w:color w:val="000000"/>
                <w:kern w:val="0"/>
                <w:sz w:val="22"/>
                <w:szCs w:val="22"/>
                <w:u w:val="none"/>
                <w:lang w:val="en-US" w:eastAsia="zh-CN" w:bidi="ar"/>
              </w:rPr>
              <w:t>文件名</w:t>
            </w:r>
          </w:p>
        </w:tc>
        <w:tc>
          <w:tcPr>
            <w:tcW w:w="6032"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92AB0C0">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2"/>
                <w:szCs w:val="22"/>
                <w:u w:val="none"/>
              </w:rPr>
            </w:pPr>
            <w:r>
              <w:rPr>
                <w:rFonts w:hint="eastAsia" w:ascii="宋体" w:hAnsi="宋体" w:eastAsia="宋体" w:cs="宋体"/>
                <w:b/>
                <w:i w:val="0"/>
                <w:iCs w:val="0"/>
                <w:color w:val="000000"/>
                <w:kern w:val="0"/>
                <w:sz w:val="22"/>
                <w:szCs w:val="22"/>
                <w:u w:val="none"/>
                <w:lang w:val="en-US" w:eastAsia="zh-CN" w:bidi="ar"/>
              </w:rPr>
              <w:t>图注（符合课程7要素）</w:t>
            </w:r>
          </w:p>
        </w:tc>
      </w:tr>
      <w:tr w14:paraId="1D217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38"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4763CEE">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图 A1</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AE93F15">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vos_keyword_cluster.png</w:t>
            </w:r>
          </w:p>
        </w:tc>
        <w:tc>
          <w:tcPr>
            <w:tcW w:w="6032"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19BB294">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基于 VOSviewer 的关键词共现网络图谱（按聚类分组着色）数据来源于 Web of Science 核心合集，时间范围为 2000–2009 年；分析单位为论文作者关键词；使用 VOSviewer 1.6.20 生成；阈值设置为关键词最小出现频次 = 5，展示 Top200 关键词；节点大小代表关键词共现频次，连线粗细代表共现强度，节点颜色代表聚类分组。</w:t>
            </w:r>
          </w:p>
        </w:tc>
      </w:tr>
      <w:tr w14:paraId="5AA3B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38" w:type="dxa"/>
            <w:tcBorders>
              <w:top w:val="nil"/>
              <w:left w:val="nil"/>
              <w:bottom w:val="nil"/>
              <w:right w:val="nil"/>
            </w:tcBorders>
            <w:shd w:val="clear" w:color="auto" w:fill="auto"/>
            <w:noWrap w:val="0"/>
            <w:tcMar>
              <w:top w:w="-1" w:type="dxa"/>
              <w:left w:w="-1" w:type="dxa"/>
              <w:bottom w:w="-1" w:type="dxa"/>
              <w:right w:w="-1" w:type="dxa"/>
            </w:tcMar>
            <w:vAlign w:val="center"/>
          </w:tcPr>
          <w:p w14:paraId="02183DCC">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图 A2</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ECB1224">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vos_keyword_evolution.png</w:t>
            </w:r>
          </w:p>
        </w:tc>
        <w:tc>
          <w:tcPr>
            <w:tcW w:w="6032" w:type="dxa"/>
            <w:tcBorders>
              <w:top w:val="nil"/>
              <w:left w:val="nil"/>
              <w:bottom w:val="nil"/>
              <w:right w:val="nil"/>
            </w:tcBorders>
            <w:shd w:val="clear" w:color="auto" w:fill="auto"/>
            <w:noWrap w:val="0"/>
            <w:tcMar>
              <w:top w:w="-1" w:type="dxa"/>
              <w:left w:w="-1" w:type="dxa"/>
              <w:bottom w:w="-1" w:type="dxa"/>
              <w:right w:w="-1" w:type="dxa"/>
            </w:tcMar>
            <w:vAlign w:val="center"/>
          </w:tcPr>
          <w:p w14:paraId="2A6FD3F5">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基于 VOSviewer 的关键词时间演化图谱（按平均发表年份着色）数据来源于 Web of Science 核心合集，时间范围为 2000–2009 年；分析单位为论文作者关键词；使用 VOSviewer 1.6.20 生成；阈值设置为关键词最小出现频次 = 5，展示 Top200 关键词；节点颜色由蓝到黄代表发表年份由早到晚，直观反映领域热点的十年演化轨迹。</w:t>
            </w:r>
          </w:p>
        </w:tc>
      </w:tr>
      <w:tr w14:paraId="1A02BD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38" w:type="dxa"/>
            <w:tcBorders>
              <w:top w:val="nil"/>
              <w:left w:val="nil"/>
              <w:bottom w:val="nil"/>
              <w:right w:val="nil"/>
            </w:tcBorders>
            <w:shd w:val="clear" w:color="auto" w:fill="auto"/>
            <w:noWrap w:val="0"/>
            <w:tcMar>
              <w:top w:w="-1" w:type="dxa"/>
              <w:left w:w="-1" w:type="dxa"/>
              <w:bottom w:w="-1" w:type="dxa"/>
              <w:right w:w="-1" w:type="dxa"/>
            </w:tcMar>
            <w:vAlign w:val="center"/>
          </w:tcPr>
          <w:p w14:paraId="224F333E">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图 A3</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85677C8">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vos_organization_cluster.png</w:t>
            </w:r>
          </w:p>
        </w:tc>
        <w:tc>
          <w:tcPr>
            <w:tcW w:w="6032" w:type="dxa"/>
            <w:tcBorders>
              <w:top w:val="nil"/>
              <w:left w:val="nil"/>
              <w:bottom w:val="nil"/>
              <w:right w:val="nil"/>
            </w:tcBorders>
            <w:shd w:val="clear" w:color="auto" w:fill="auto"/>
            <w:noWrap w:val="0"/>
            <w:tcMar>
              <w:top w:w="-1" w:type="dxa"/>
              <w:left w:w="-1" w:type="dxa"/>
              <w:bottom w:w="-1" w:type="dxa"/>
              <w:right w:w="-1" w:type="dxa"/>
            </w:tcMar>
            <w:vAlign w:val="center"/>
          </w:tcPr>
          <w:p w14:paraId="0C6D90C5">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基于 VOSviewer 的机构合作网络图谱（按聚类分组着色）数据来源于 Web of Science 核心合集，时间范围为 2000–2009 年；分析单位为研究机构；使用 VOSviewer 1.6.20 生成；阈值设置为机构最小发文量 = 5，展示 Top200 机构；节点大小代表机构发文量，连线粗细代表机构间合作频次，节点颜色代表合作社区聚类。</w:t>
            </w:r>
          </w:p>
        </w:tc>
      </w:tr>
      <w:tr w14:paraId="56413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38" w:type="dxa"/>
            <w:tcBorders>
              <w:top w:val="nil"/>
              <w:left w:val="nil"/>
              <w:bottom w:val="nil"/>
              <w:right w:val="nil"/>
            </w:tcBorders>
            <w:shd w:val="clear" w:color="auto" w:fill="auto"/>
            <w:noWrap w:val="0"/>
            <w:tcMar>
              <w:top w:w="-1" w:type="dxa"/>
              <w:left w:w="-1" w:type="dxa"/>
              <w:bottom w:w="-1" w:type="dxa"/>
              <w:right w:w="-1" w:type="dxa"/>
            </w:tcMar>
            <w:vAlign w:val="center"/>
          </w:tcPr>
          <w:p w14:paraId="0AAA4214">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图 A4</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320E995">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vos_organization_evolution.png</w:t>
            </w:r>
          </w:p>
        </w:tc>
        <w:tc>
          <w:tcPr>
            <w:tcW w:w="6032" w:type="dxa"/>
            <w:tcBorders>
              <w:top w:val="nil"/>
              <w:left w:val="nil"/>
              <w:bottom w:val="nil"/>
              <w:right w:val="nil"/>
            </w:tcBorders>
            <w:shd w:val="clear" w:color="auto" w:fill="auto"/>
            <w:noWrap w:val="0"/>
            <w:tcMar>
              <w:top w:w="-1" w:type="dxa"/>
              <w:left w:w="-1" w:type="dxa"/>
              <w:bottom w:w="-1" w:type="dxa"/>
              <w:right w:w="-1" w:type="dxa"/>
            </w:tcMar>
            <w:vAlign w:val="center"/>
          </w:tcPr>
          <w:p w14:paraId="442B42DE">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基于 VOSviewer 的机构合作时间演化图谱（按平均发表年份着色）数据来源于 Web of Science 核心合集，时间范围为 2000–2009 年；分析单位为研究机构；使用 VOSviewer 1.6.20 生成；阈值设置为机构最小发文量 = 5，展示 Top200 机构；节点颜色由蓝到黄代表机构平均发文年份由早到晚，反映不同合作社区的兴起时间。</w:t>
            </w:r>
          </w:p>
        </w:tc>
      </w:tr>
      <w:tr w14:paraId="7C4777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38" w:type="dxa"/>
            <w:tcBorders>
              <w:top w:val="nil"/>
              <w:left w:val="nil"/>
              <w:bottom w:val="nil"/>
              <w:right w:val="nil"/>
            </w:tcBorders>
            <w:shd w:val="clear" w:color="auto" w:fill="auto"/>
            <w:noWrap w:val="0"/>
            <w:tcMar>
              <w:top w:w="-1" w:type="dxa"/>
              <w:left w:w="-1" w:type="dxa"/>
              <w:bottom w:w="-1" w:type="dxa"/>
              <w:right w:w="-1" w:type="dxa"/>
            </w:tcMar>
            <w:vAlign w:val="center"/>
          </w:tcPr>
          <w:p w14:paraId="3F57115A">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图 A5</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8F60E6E">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vos_cocitation_cluster.png</w:t>
            </w:r>
          </w:p>
        </w:tc>
        <w:tc>
          <w:tcPr>
            <w:tcW w:w="6032" w:type="dxa"/>
            <w:tcBorders>
              <w:top w:val="nil"/>
              <w:left w:val="nil"/>
              <w:bottom w:val="nil"/>
              <w:right w:val="nil"/>
            </w:tcBorders>
            <w:shd w:val="clear" w:color="auto" w:fill="auto"/>
            <w:noWrap w:val="0"/>
            <w:tcMar>
              <w:top w:w="-1" w:type="dxa"/>
              <w:left w:w="-1" w:type="dxa"/>
              <w:bottom w:w="-1" w:type="dxa"/>
              <w:right w:w="-1" w:type="dxa"/>
            </w:tcMar>
            <w:vAlign w:val="center"/>
          </w:tcPr>
          <w:p w14:paraId="687923F0">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基于 VOSviewer 的文献共被引网络图谱（按聚类分组着色）数据来源于 Web of Science 核心合集，时间范围为 2000–2009 年；分析单位为被引参考文献；使用 VOSviewer 1.6.20 生成；阈值设置为文献最小被引次数 = 1，展示核心共被引文献；节点大小代表文献共被引频次，连线粗细代表两篇文献的共被引强度，节点颜色代表文献聚类分组。</w:t>
            </w:r>
          </w:p>
        </w:tc>
      </w:tr>
      <w:tr w14:paraId="7302D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3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5D27BF8">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图 A6</w:t>
            </w:r>
          </w:p>
        </w:tc>
        <w:tc>
          <w:tcPr>
            <w:tcW w:w="2625"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5366C9B">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vos_cocitation_density.png</w:t>
            </w:r>
          </w:p>
        </w:tc>
        <w:tc>
          <w:tcPr>
            <w:tcW w:w="603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78D10EC">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基于 VOSviewer 的文献共被引网络密度视图数据来源于 Web of Science 核心合集，时间范围为 2000–2009 年；分析单位为被引参考文献；使用 VOSviewer 1.6.20 生成；颜色由蓝到黄代表文献聚集密度由低到高，黄色区域为领域核心知识基础的聚集区。</w:t>
            </w:r>
          </w:p>
        </w:tc>
      </w:tr>
    </w:tbl>
    <w:p w14:paraId="4A8A7316">
      <w:pPr>
        <w:rPr>
          <w:rFonts w:hint="eastAsia" w:ascii="等线" w:hAnsi="等线" w:eastAsia="等线" w:cs="等线"/>
          <w:lang w:eastAsia="zh-CN"/>
        </w:rPr>
      </w:pPr>
      <w:r>
        <w:rPr>
          <w:rFonts w:hint="eastAsia" w:ascii="等线" w:hAnsi="等线" w:eastAsia="等线" w:cs="等线"/>
          <w:lang w:eastAsia="zh-CN"/>
        </w:rPr>
        <w:drawing>
          <wp:inline distT="0" distB="0" distL="114300" distR="114300">
            <wp:extent cx="5243195" cy="3696335"/>
            <wp:effectExtent l="0" t="0" r="1905" b="12065"/>
            <wp:docPr id="8" name="图片 8" descr="vos_keyword_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vos_keyword_cluster"/>
                    <pic:cNvPicPr>
                      <a:picLocks noChangeAspect="1"/>
                    </pic:cNvPicPr>
                  </pic:nvPicPr>
                  <pic:blipFill>
                    <a:blip r:embed="rId8"/>
                    <a:stretch>
                      <a:fillRect/>
                    </a:stretch>
                  </pic:blipFill>
                  <pic:spPr>
                    <a:xfrm>
                      <a:off x="0" y="0"/>
                      <a:ext cx="5243195" cy="3696335"/>
                    </a:xfrm>
                    <a:prstGeom prst="rect">
                      <a:avLst/>
                    </a:prstGeom>
                  </pic:spPr>
                </pic:pic>
              </a:graphicData>
            </a:graphic>
          </wp:inline>
        </w:drawing>
      </w:r>
    </w:p>
    <w:p w14:paraId="19442FF6">
      <w:pPr>
        <w:jc w:val="center"/>
        <w:rPr>
          <w:rFonts w:hint="eastAsia" w:ascii="等线" w:hAnsi="等线" w:eastAsia="等线" w:cs="等线"/>
          <w:lang w:val="en-US" w:eastAsia="zh-CN"/>
        </w:rPr>
      </w:pPr>
      <w:r>
        <w:rPr>
          <w:rFonts w:hint="eastAsia" w:ascii="等线" w:hAnsi="等线" w:eastAsia="等线" w:cs="等线"/>
          <w:lang w:val="en-US" w:eastAsia="zh-CN"/>
        </w:rPr>
        <w:t>图A1</w:t>
      </w:r>
    </w:p>
    <w:p w14:paraId="1AF2714A">
      <w:pPr>
        <w:jc w:val="both"/>
        <w:rPr>
          <w:rFonts w:hint="default" w:ascii="等线" w:hAnsi="等线" w:eastAsia="等线" w:cs="等线"/>
          <w:lang w:val="en-US" w:eastAsia="zh-CN"/>
        </w:rPr>
      </w:pPr>
      <w:r>
        <w:rPr>
          <w:rFonts w:hint="default" w:ascii="等线" w:hAnsi="等线" w:eastAsia="等线" w:cs="等线"/>
          <w:lang w:val="en-US" w:eastAsia="zh-CN"/>
        </w:rPr>
        <w:drawing>
          <wp:inline distT="0" distB="0" distL="114300" distR="114300">
            <wp:extent cx="5243195" cy="3696335"/>
            <wp:effectExtent l="0" t="0" r="1905" b="12065"/>
            <wp:docPr id="7" name="图片 7" descr="vosviewer_keyword_ev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vosviewer_keyword_evolution"/>
                    <pic:cNvPicPr>
                      <a:picLocks noChangeAspect="1"/>
                    </pic:cNvPicPr>
                  </pic:nvPicPr>
                  <pic:blipFill>
                    <a:blip r:embed="rId9"/>
                    <a:stretch>
                      <a:fillRect/>
                    </a:stretch>
                  </pic:blipFill>
                  <pic:spPr>
                    <a:xfrm>
                      <a:off x="0" y="0"/>
                      <a:ext cx="5243195" cy="3696335"/>
                    </a:xfrm>
                    <a:prstGeom prst="rect">
                      <a:avLst/>
                    </a:prstGeom>
                  </pic:spPr>
                </pic:pic>
              </a:graphicData>
            </a:graphic>
          </wp:inline>
        </w:drawing>
      </w:r>
    </w:p>
    <w:p w14:paraId="2160244F">
      <w:pPr>
        <w:jc w:val="center"/>
        <w:rPr>
          <w:rFonts w:hint="eastAsia" w:ascii="等线" w:hAnsi="等线" w:eastAsia="等线" w:cs="等线"/>
          <w:lang w:val="en-US" w:eastAsia="zh-CN"/>
        </w:rPr>
      </w:pPr>
      <w:r>
        <w:rPr>
          <w:rFonts w:hint="eastAsia" w:ascii="等线" w:hAnsi="等线" w:eastAsia="等线" w:cs="等线"/>
          <w:lang w:val="en-US" w:eastAsia="zh-CN"/>
        </w:rPr>
        <w:t>图A2</w:t>
      </w:r>
    </w:p>
    <w:p w14:paraId="62C2173C">
      <w:pPr>
        <w:jc w:val="both"/>
        <w:rPr>
          <w:rFonts w:hint="eastAsia" w:ascii="等线" w:hAnsi="等线" w:eastAsia="等线" w:cs="等线"/>
          <w:lang w:val="en-US" w:eastAsia="zh-CN"/>
        </w:rPr>
      </w:pPr>
      <w:r>
        <w:rPr>
          <w:rFonts w:hint="eastAsia" w:ascii="等线" w:hAnsi="等线" w:eastAsia="等线" w:cs="等线"/>
          <w:lang w:val="en-US" w:eastAsia="zh-CN"/>
        </w:rPr>
        <w:drawing>
          <wp:inline distT="0" distB="0" distL="114300" distR="114300">
            <wp:extent cx="5243195" cy="3696335"/>
            <wp:effectExtent l="0" t="0" r="1905" b="12065"/>
            <wp:docPr id="9" name="图片 9" descr="vos_organization_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vos_organization_cluster"/>
                    <pic:cNvPicPr>
                      <a:picLocks noChangeAspect="1"/>
                    </pic:cNvPicPr>
                  </pic:nvPicPr>
                  <pic:blipFill>
                    <a:blip r:embed="rId10"/>
                    <a:stretch>
                      <a:fillRect/>
                    </a:stretch>
                  </pic:blipFill>
                  <pic:spPr>
                    <a:xfrm>
                      <a:off x="0" y="0"/>
                      <a:ext cx="5243195" cy="3696335"/>
                    </a:xfrm>
                    <a:prstGeom prst="rect">
                      <a:avLst/>
                    </a:prstGeom>
                  </pic:spPr>
                </pic:pic>
              </a:graphicData>
            </a:graphic>
          </wp:inline>
        </w:drawing>
      </w:r>
    </w:p>
    <w:p w14:paraId="6E7CA627">
      <w:pPr>
        <w:jc w:val="center"/>
        <w:rPr>
          <w:rFonts w:hint="default" w:ascii="等线" w:hAnsi="等线" w:eastAsia="等线" w:cs="等线"/>
          <w:lang w:val="en-US" w:eastAsia="zh-CN"/>
        </w:rPr>
      </w:pPr>
      <w:r>
        <w:rPr>
          <w:rFonts w:hint="eastAsia" w:ascii="等线" w:hAnsi="等线" w:eastAsia="等线" w:cs="等线"/>
          <w:lang w:val="en-US" w:eastAsia="zh-CN"/>
        </w:rPr>
        <w:t>图A3</w:t>
      </w:r>
    </w:p>
    <w:p w14:paraId="7EE9165D">
      <w:pPr>
        <w:jc w:val="both"/>
        <w:rPr>
          <w:rFonts w:hint="default" w:ascii="等线" w:hAnsi="等线" w:eastAsia="等线" w:cs="等线"/>
          <w:lang w:val="en-US" w:eastAsia="zh-CN"/>
        </w:rPr>
      </w:pPr>
      <w:r>
        <w:rPr>
          <w:rFonts w:hint="default" w:ascii="等线" w:hAnsi="等线" w:eastAsia="等线" w:cs="等线"/>
          <w:lang w:val="en-US" w:eastAsia="zh-CN"/>
        </w:rPr>
        <w:drawing>
          <wp:inline distT="0" distB="0" distL="114300" distR="114300">
            <wp:extent cx="5243195" cy="3696335"/>
            <wp:effectExtent l="0" t="0" r="1905" b="12065"/>
            <wp:docPr id="10" name="图片 10" descr="vos_organization_ev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vos_organization_evolution"/>
                    <pic:cNvPicPr>
                      <a:picLocks noChangeAspect="1"/>
                    </pic:cNvPicPr>
                  </pic:nvPicPr>
                  <pic:blipFill>
                    <a:blip r:embed="rId11"/>
                    <a:stretch>
                      <a:fillRect/>
                    </a:stretch>
                  </pic:blipFill>
                  <pic:spPr>
                    <a:xfrm>
                      <a:off x="0" y="0"/>
                      <a:ext cx="5243195" cy="3696335"/>
                    </a:xfrm>
                    <a:prstGeom prst="rect">
                      <a:avLst/>
                    </a:prstGeom>
                  </pic:spPr>
                </pic:pic>
              </a:graphicData>
            </a:graphic>
          </wp:inline>
        </w:drawing>
      </w:r>
    </w:p>
    <w:p w14:paraId="14018887">
      <w:pPr>
        <w:jc w:val="center"/>
        <w:rPr>
          <w:rFonts w:hint="eastAsia" w:ascii="等线" w:hAnsi="等线" w:eastAsia="等线" w:cs="等线"/>
          <w:lang w:val="en-US" w:eastAsia="zh-CN"/>
        </w:rPr>
      </w:pPr>
      <w:r>
        <w:rPr>
          <w:rFonts w:hint="eastAsia" w:ascii="等线" w:hAnsi="等线" w:eastAsia="等线" w:cs="等线"/>
          <w:lang w:val="en-US" w:eastAsia="zh-CN"/>
        </w:rPr>
        <w:t>图A4</w:t>
      </w:r>
    </w:p>
    <w:p w14:paraId="01A8CBA2">
      <w:pPr>
        <w:jc w:val="both"/>
        <w:rPr>
          <w:rFonts w:hint="default" w:ascii="等线" w:hAnsi="等线" w:eastAsia="等线" w:cs="等线"/>
          <w:lang w:val="en-US" w:eastAsia="zh-CN"/>
        </w:rPr>
      </w:pPr>
      <w:r>
        <w:rPr>
          <w:rFonts w:hint="default" w:ascii="等线" w:hAnsi="等线" w:eastAsia="等线" w:cs="等线"/>
          <w:lang w:val="en-US" w:eastAsia="zh-CN"/>
        </w:rPr>
        <w:drawing>
          <wp:inline distT="0" distB="0" distL="114300" distR="114300">
            <wp:extent cx="5243195" cy="3696335"/>
            <wp:effectExtent l="0" t="0" r="1905" b="12065"/>
            <wp:docPr id="11" name="图片 11" descr="vos_cocitation_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vos_cocitation_cluster"/>
                    <pic:cNvPicPr>
                      <a:picLocks noChangeAspect="1"/>
                    </pic:cNvPicPr>
                  </pic:nvPicPr>
                  <pic:blipFill>
                    <a:blip r:embed="rId12"/>
                    <a:stretch>
                      <a:fillRect/>
                    </a:stretch>
                  </pic:blipFill>
                  <pic:spPr>
                    <a:xfrm>
                      <a:off x="0" y="0"/>
                      <a:ext cx="5243195" cy="3696335"/>
                    </a:xfrm>
                    <a:prstGeom prst="rect">
                      <a:avLst/>
                    </a:prstGeom>
                  </pic:spPr>
                </pic:pic>
              </a:graphicData>
            </a:graphic>
          </wp:inline>
        </w:drawing>
      </w:r>
    </w:p>
    <w:p w14:paraId="54B1D267">
      <w:pPr>
        <w:jc w:val="center"/>
        <w:rPr>
          <w:rFonts w:hint="eastAsia" w:ascii="等线" w:hAnsi="等线" w:eastAsia="等线" w:cs="等线"/>
          <w:lang w:val="en-US" w:eastAsia="zh-CN"/>
        </w:rPr>
      </w:pPr>
      <w:r>
        <w:rPr>
          <w:rFonts w:hint="eastAsia" w:ascii="等线" w:hAnsi="等线" w:eastAsia="等线" w:cs="等线"/>
          <w:lang w:val="en-US" w:eastAsia="zh-CN"/>
        </w:rPr>
        <w:t>图A5</w:t>
      </w:r>
    </w:p>
    <w:p w14:paraId="6AC1BDCA">
      <w:pPr>
        <w:jc w:val="both"/>
        <w:rPr>
          <w:rFonts w:hint="default" w:ascii="等线" w:hAnsi="等线" w:eastAsia="等线" w:cs="等线"/>
          <w:lang w:val="en-US" w:eastAsia="zh-CN"/>
        </w:rPr>
      </w:pPr>
      <w:r>
        <w:rPr>
          <w:rFonts w:hint="default" w:ascii="等线" w:hAnsi="等线" w:eastAsia="等线" w:cs="等线"/>
          <w:lang w:val="en-US" w:eastAsia="zh-CN"/>
        </w:rPr>
        <w:drawing>
          <wp:inline distT="0" distB="0" distL="114300" distR="114300">
            <wp:extent cx="5243195" cy="3696335"/>
            <wp:effectExtent l="0" t="0" r="1905" b="12065"/>
            <wp:docPr id="12" name="图片 12" descr="vos_cocitation_den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vos_cocitation_density"/>
                    <pic:cNvPicPr>
                      <a:picLocks noChangeAspect="1"/>
                    </pic:cNvPicPr>
                  </pic:nvPicPr>
                  <pic:blipFill>
                    <a:blip r:embed="rId13"/>
                    <a:stretch>
                      <a:fillRect/>
                    </a:stretch>
                  </pic:blipFill>
                  <pic:spPr>
                    <a:xfrm>
                      <a:off x="0" y="0"/>
                      <a:ext cx="5243195" cy="3696335"/>
                    </a:xfrm>
                    <a:prstGeom prst="rect">
                      <a:avLst/>
                    </a:prstGeom>
                  </pic:spPr>
                </pic:pic>
              </a:graphicData>
            </a:graphic>
          </wp:inline>
        </w:drawing>
      </w:r>
    </w:p>
    <w:p w14:paraId="5C3D0450">
      <w:pPr>
        <w:jc w:val="center"/>
        <w:rPr>
          <w:rFonts w:hint="default" w:ascii="等线" w:hAnsi="等线" w:eastAsia="等线" w:cs="等线"/>
          <w:b w:val="0"/>
          <w:bCs w:val="0"/>
          <w:sz w:val="22"/>
          <w:szCs w:val="28"/>
          <w:lang w:val="en-US" w:eastAsia="zh-CN"/>
        </w:rPr>
      </w:pPr>
      <w:r>
        <w:rPr>
          <w:rFonts w:hint="eastAsia" w:ascii="等线" w:hAnsi="等线" w:eastAsia="等线" w:cs="等线"/>
          <w:b w:val="0"/>
          <w:bCs w:val="0"/>
          <w:sz w:val="22"/>
          <w:szCs w:val="28"/>
          <w:lang w:val="en-US" w:eastAsia="zh-CN"/>
        </w:rPr>
        <w:t>图A6</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8FA542"/>
    <w:multiLevelType w:val="singleLevel"/>
    <w:tmpl w:val="BB8FA542"/>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DA065A"/>
    <w:rsid w:val="0DD8176C"/>
    <w:rsid w:val="1F3771A5"/>
    <w:rsid w:val="2251588B"/>
    <w:rsid w:val="2795663A"/>
    <w:rsid w:val="2F087CAC"/>
    <w:rsid w:val="41614413"/>
    <w:rsid w:val="4C8A4037"/>
    <w:rsid w:val="5D3A4C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5626</Words>
  <Characters>8570</Characters>
  <Lines>0</Lines>
  <Paragraphs>0</Paragraphs>
  <TotalTime>29</TotalTime>
  <ScaleCrop>false</ScaleCrop>
  <LinksUpToDate>false</LinksUpToDate>
  <CharactersWithSpaces>9179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2026-06-10T03:08:00Z</dcterms:created>
  <dc:creator>25975</dc:creator>
  <cp:lastModifiedBy>25975</cp:lastModifiedBy>
  <dcterms:modified xsi:type="dcterms:W3CDTF">2026-06-10T08:45:07Z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eyJoZGlkIjoiMzEwNTM5NzYwMDRjMzkwZTVkZjY2ODkwMGIxNGU0OTUiLCJ1c2VySWQiOiIxNTA1MzQ5MjQyIn0=</vt:lpwstr>
  </property>
  <property fmtid="{D5CDD505-2E9C-101B-9397-08002B2CF9AE}" pid="4" name="ICV">
    <vt:lpwstr>98889E7E280C41D0BAD3CB478BBF801E_12</vt:lpwstr>
  </property>
</Properties>
</file>