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19758">
      <w:pPr>
        <w:rPr>
          <w:rFonts w:hint="eastAsia"/>
        </w:rPr>
      </w:pPr>
      <w:r>
        <w:rPr>
          <w:rFonts w:hint="eastAsia"/>
        </w:rPr>
        <w:t>项目实践反思</w:t>
      </w:r>
    </w:p>
    <w:p w14:paraId="044B0638">
      <w:pPr>
        <w:rPr>
          <w:rFonts w:hint="eastAsia"/>
        </w:rPr>
      </w:pPr>
      <w:r>
        <w:rPr>
          <w:rFonts w:hint="eastAsia"/>
        </w:rPr>
        <w:t>本次课程实践为文献计量学个人项目，我结合VOSviewer 可视化工具与 Python 自动化分析流水线开展完整分析工作，实现了文献耦合、共被引、关键词共现、作者合作等网络分析，并严格依照课程 GitHub 巡检、论文撰写、成果可复现等期末要求，完成代码调试、结果输出、文档整理全流程。在工具使用、代码开发、问题排查的过程中，我发现了多处问题，也结合课程所学规范完成整改，现将整体反思总结如下。</w:t>
      </w:r>
    </w:p>
    <w:p w14:paraId="34E6E945">
      <w:pPr>
        <w:rPr>
          <w:rFonts w:hint="eastAsia"/>
        </w:rPr>
      </w:pPr>
    </w:p>
    <w:p w14:paraId="60571537">
      <w:pPr>
        <w:rPr>
          <w:rFonts w:hint="eastAsia"/>
        </w:rPr>
      </w:pPr>
      <w:r>
        <w:rPr>
          <w:rFonts w:hint="eastAsia"/>
        </w:rPr>
        <w:t>在使用 VOSviewer 开展传统文献计量分析时，我遇到了视图异常问题：关键词、机构合作网络均可正常加载全部视图，但文献共被引网络无法调出 Overlay 视图。查阅工具规则与数据源格式后确定，该问题并非操作失误，而是由于 WoS 参考文献（CR）字段为非标准化文本，工具无法正常提取被引文献年份，属于数据源本身存在的客观局限。结合课程方法透明度要求，我已将该现象、数据特征与工具限制完整记录在课程论文的 Methods 章节以及项目参数文档中，做到研究过程如实记录、过程可追溯，符合文献计量研究对数据与方法的核查要求。</w:t>
      </w:r>
    </w:p>
    <w:p w14:paraId="0864692C">
      <w:pPr>
        <w:rPr>
          <w:rFonts w:hint="eastAsia"/>
        </w:rPr>
      </w:pPr>
    </w:p>
    <w:p w14:paraId="6349D29A">
      <w:pPr>
        <w:rPr>
          <w:rFonts w:hint="eastAsia"/>
        </w:rPr>
      </w:pPr>
      <w:r>
        <w:rPr>
          <w:rFonts w:hint="eastAsia"/>
        </w:rPr>
        <w:t>转入 Python 流水线开发与调试阶段后，我陆续遇到了多项典型问题。首先是模块导入异常，由于代码采用包内相对导入写法，直接运行子目录脚本会导致 Python 无法识别自定义包。我参照课程推荐的仓库结构，在项目根目录新建统一启动脚本，规范模块调用方式，从根源上解决导入问题，也让项目目录符合 GitHub 巡检标准。其次是数据文件问题，早期示例文件编码不标准，导致流水线静默退出，我按照通用规范将所有数据、配置文件统一调整为 UTF-8 编码，保障数据正常读取。</w:t>
      </w:r>
    </w:p>
    <w:p w14:paraId="6B44E632">
      <w:pPr>
        <w:rPr>
          <w:rFonts w:hint="eastAsia"/>
        </w:rPr>
      </w:pPr>
    </w:p>
    <w:p w14:paraId="2C2E30B6">
      <w:pPr>
        <w:rPr>
          <w:rFonts w:hint="eastAsia"/>
        </w:rPr>
      </w:pPr>
      <w:r>
        <w:rPr>
          <w:rFonts w:hint="eastAsia"/>
        </w:rPr>
        <w:t>项目核心难点集中在可视化模块：表格、交互式 HTML 报告均可正常生成，但 Matplotlib 输出的 PNG 静态图表始终无法更新。排查后找到两处原因：一方面 PowerShell 属于无图形界面终端，Matplotlib 默认图形后端无法适配命令行环境；另一方面 Windows 系统存在文件独占锁定机制，已被系统读取的旧图片无法被代码直接覆盖。我通过修改代码指定 `Agg` 纯后台绘图后端，同时养成运行前清理旧输出文件的习</w:t>
      </w:r>
      <w:bookmarkStart w:id="0" w:name="_GoBack"/>
      <w:bookmarkEnd w:id="0"/>
      <w:r>
        <w:rPr>
          <w:rFonts w:hint="eastAsia"/>
        </w:rPr>
        <w:t>惯，最终解决图表生成问题。此外本机 Python 环境变量识别异常，简写 `python` 命令失效，我补充了完整路径运行方案，进一步提升项目跨设备兼容性，落实课程项目可复现的核心要求。</w:t>
      </w:r>
    </w:p>
    <w:p w14:paraId="301EC557">
      <w:pPr>
        <w:rPr>
          <w:rFonts w:hint="eastAsia"/>
        </w:rPr>
      </w:pPr>
    </w:p>
    <w:p w14:paraId="22A51C3A">
      <w:pPr>
        <w:rPr>
          <w:rFonts w:hint="eastAsia"/>
        </w:rPr>
      </w:pPr>
      <w:r>
        <w:rPr>
          <w:rFonts w:hint="eastAsia"/>
        </w:rPr>
        <w:t>本次实践让我跳出“只实现功能”的单一思维，全面理解了本课程的综合考核要求。学术层面，文献计量研究绝非单纯生成图表，必须严格遵循 IMRaD 论文结构、3图1表配置、图注七要素、Claim-Evidence 证据链等规范，所有研究结论都要依托图表、指标、原始数据作为支撑，同时完整填写 Methods 十大必备条目，保证研究方法透明、论据充分。工程层面，GitHub 仓库不仅是代码载体，更是过程资产集合，规范的目录结构、完整的 `requirements.txt` 依赖文件、清晰的运行说明、分类存放的数据与输出文件，都是项目可复现的基础，也是课堂巡检的重点考核内容。</w:t>
      </w:r>
    </w:p>
    <w:p w14:paraId="38D03447">
      <w:pPr>
        <w:rPr>
          <w:rFonts w:hint="eastAsia"/>
        </w:rPr>
      </w:pPr>
    </w:p>
    <w:p w14:paraId="0182F716">
      <w:pPr>
        <w:rPr>
          <w:rFonts w:hint="eastAsia"/>
        </w:rPr>
      </w:pPr>
      <w:r>
        <w:rPr>
          <w:rFonts w:hint="eastAsia"/>
        </w:rPr>
        <w:t>同时我也清晰认识到自身存在诸多不足。第一，代码编写阶段缺少日志与异常捕获逻辑，隐性报错无法直观展示，大幅增加排错效率；第二，学术文档撰写不够细致，初期未严格对照课程要求核对图注、参数说明、数据记录，文档完整性有待提升；第三，项目规划能力不足，前期优先实现功能，忽略目录规范、文档同步等工程细节，不符合标准化项目开发要求。</w:t>
      </w:r>
    </w:p>
    <w:p w14:paraId="038A9A3D">
      <w:pPr>
        <w:rPr>
          <w:rFonts w:hint="eastAsia"/>
        </w:rPr>
      </w:pPr>
    </w:p>
    <w:p w14:paraId="17EF286C">
      <w:r>
        <w:rPr>
          <w:rFonts w:hint="eastAsia"/>
        </w:rPr>
        <w:t>针对以上问题，结合期末整改与答辩准备要求，我制定了后续改进方向。今后开展同类项目时，会先参照课程标准规划目录结构与文件体系，同步完善 README、参数说明、AI 使用说明等配套文档；编写代码时主动增加异常捕获与调试日志，提升代码稳定性与可读性。在学术写作上，逐项对照论文评分标准、Methods 清单自查，补齐图表注释、证据链说明，保证论文质量。此外，我也会继续巩固文献计量算法、网络指标相关知识，熟练掌握工具与代码的联用逻辑，全力完成期末论文撰写、GitHub 整改与正式答辩各项任务。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24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2026-06-10T10:33:46Z</dcterms:created>
  <dc:creator>25975</dc:creator>
  <cp:lastModifiedBy>／</cp:lastModifiedBy>
  <dcterms:modified xsi:type="dcterms:W3CDTF">2026-06-10T10:54:12Z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eyJoZGlkIjoiMzEwNTM5NzYwMDRjMzkwZTVkZjY2ODkwMGIxNGU0OTUiLCJ1c2VySWQiOiIxNTA1MzQ5MjQyIn0=</vt:lpwstr>
  </property>
  <property fmtid="{D5CDD505-2E9C-101B-9397-08002B2CF9AE}" pid="4" name="ICV">
    <vt:lpwstr>DA577E5AF5B540318EB419A157CE743F_12</vt:lpwstr>
  </property>
</Properties>
</file>