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2C3953A9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A82F59">
        <w:rPr>
          <w:b/>
          <w:sz w:val="28"/>
          <w:szCs w:val="28"/>
        </w:rPr>
        <w:t xml:space="preserve">November </w:t>
      </w:r>
      <w:r w:rsidR="003A29DC">
        <w:rPr>
          <w:b/>
          <w:sz w:val="28"/>
          <w:szCs w:val="28"/>
        </w:rPr>
        <w:t>10</w:t>
      </w:r>
      <w:r w:rsidR="003A29DC" w:rsidRPr="003A29DC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1A57C083" w14:textId="467642F1" w:rsidR="004A178C" w:rsidRDefault="004A178C" w:rsidP="004A178C">
      <w:pPr>
        <w:jc w:val="center"/>
        <w:rPr>
          <w:i/>
        </w:rPr>
      </w:pPr>
      <w:r>
        <w:rPr>
          <w:sz w:val="36"/>
          <w:szCs w:val="36"/>
        </w:rPr>
        <w:t xml:space="preserve">Dr. </w:t>
      </w:r>
      <w:r w:rsidRPr="004A178C">
        <w:rPr>
          <w:sz w:val="32"/>
          <w:szCs w:val="32"/>
        </w:rPr>
        <w:t>Ed Ryan</w:t>
      </w:r>
    </w:p>
    <w:p w14:paraId="338128FF" w14:textId="77777777" w:rsidR="004A178C" w:rsidRDefault="004A178C" w:rsidP="004A178C">
      <w:pPr>
        <w:jc w:val="center"/>
        <w:rPr>
          <w:i/>
        </w:rPr>
      </w:pPr>
      <w:r>
        <w:rPr>
          <w:i/>
        </w:rPr>
        <w:t>Post-doctoral research associate,</w:t>
      </w:r>
    </w:p>
    <w:p w14:paraId="2989CD3C" w14:textId="3494AB24" w:rsidR="002F637D" w:rsidRPr="007E3B52" w:rsidRDefault="004A178C" w:rsidP="004A178C">
      <w:pPr>
        <w:jc w:val="center"/>
        <w:rPr>
          <w:sz w:val="28"/>
          <w:szCs w:val="28"/>
        </w:rPr>
      </w:pPr>
      <w:r w:rsidRPr="00415FF0">
        <w:rPr>
          <w:i/>
        </w:rPr>
        <w:t>School of Life Sciences, Arizona State University, Tempe, Arizona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793CE031" w14:textId="77777777" w:rsidR="004A178C" w:rsidRPr="00F6631A" w:rsidRDefault="004A178C" w:rsidP="004A178C">
      <w:pPr>
        <w:jc w:val="center"/>
        <w:rPr>
          <w:b/>
          <w:color w:val="000000"/>
          <w:sz w:val="27"/>
          <w:szCs w:val="27"/>
          <w:shd w:val="clear" w:color="auto" w:fill="FFFFFF"/>
        </w:rPr>
      </w:pPr>
      <w:r w:rsidRPr="00F6631A">
        <w:rPr>
          <w:b/>
          <w:color w:val="000000"/>
          <w:sz w:val="27"/>
          <w:szCs w:val="27"/>
          <w:shd w:val="clear" w:color="auto" w:fill="FFFFFF"/>
        </w:rPr>
        <w:t>Statistical and mathematical approaches to understanding the factors governing ecosystem carbon fluxes</w:t>
      </w: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76D51E46" w14:textId="77777777" w:rsidR="004A178C" w:rsidRDefault="00C4543B" w:rsidP="004A178C">
      <w:r w:rsidRPr="00A63818">
        <w:t xml:space="preserve">Abstract: </w:t>
      </w:r>
      <w:r w:rsidR="000623A0">
        <w:t xml:space="preserve"> </w:t>
      </w:r>
      <w:r w:rsidR="004A178C" w:rsidRPr="00C01E95">
        <w:t xml:space="preserve">Gross primary production (GPP) </w:t>
      </w:r>
      <w:r w:rsidR="004A178C">
        <w:t>and ecosystem respiration (</w:t>
      </w:r>
      <w:proofErr w:type="spellStart"/>
      <w:r w:rsidR="004A178C">
        <w:t>R</w:t>
      </w:r>
      <w:r w:rsidR="004A178C" w:rsidRPr="00DD771E">
        <w:rPr>
          <w:vertAlign w:val="subscript"/>
        </w:rPr>
        <w:t>eco</w:t>
      </w:r>
      <w:proofErr w:type="spellEnd"/>
      <w:r w:rsidR="004A178C">
        <w:t xml:space="preserve">) are two </w:t>
      </w:r>
      <w:r w:rsidR="004A178C" w:rsidRPr="00C01E95">
        <w:t>major flux</w:t>
      </w:r>
      <w:r w:rsidR="004A178C">
        <w:t>es</w:t>
      </w:r>
      <w:r w:rsidR="004A178C" w:rsidRPr="00C01E95">
        <w:t xml:space="preserve"> in the global carbon cycle</w:t>
      </w:r>
      <w:r w:rsidR="004A178C">
        <w:t>.  At the ecosystem scale, the first</w:t>
      </w:r>
      <w:r w:rsidR="004A178C" w:rsidRPr="00C01E95">
        <w:t xml:space="preserve"> represent</w:t>
      </w:r>
      <w:r w:rsidR="004A178C">
        <w:t>s</w:t>
      </w:r>
      <w:r w:rsidR="004A178C" w:rsidRPr="00C01E95">
        <w:t xml:space="preserve"> the total amount of </w:t>
      </w:r>
      <w:r w:rsidR="004A178C">
        <w:t>c</w:t>
      </w:r>
      <w:r w:rsidR="004A178C" w:rsidRPr="00C01E95">
        <w:t xml:space="preserve">arbon </w:t>
      </w:r>
      <w:r w:rsidR="004A178C">
        <w:t xml:space="preserve">(C) </w:t>
      </w:r>
      <w:r w:rsidR="004A178C" w:rsidRPr="00C01E95">
        <w:t>removed from the atmosphere by plants via photosynthesis</w:t>
      </w:r>
      <w:r w:rsidR="004A178C">
        <w:t>, whilst the second represents the loss of C from the surface of the terrestrial biosphere via soil and plant respiration</w:t>
      </w:r>
      <w:r w:rsidR="004A178C" w:rsidRPr="00C01E95">
        <w:t xml:space="preserve">.  </w:t>
      </w:r>
      <w:r w:rsidR="004A178C" w:rsidRPr="00415FF0">
        <w:t xml:space="preserve">However, there remains large uncertainty on future model projections of </w:t>
      </w:r>
      <w:r w:rsidR="004A178C">
        <w:t xml:space="preserve">GPP and </w:t>
      </w:r>
      <w:proofErr w:type="spellStart"/>
      <w:r w:rsidR="004A178C">
        <w:t>R</w:t>
      </w:r>
      <w:r w:rsidR="004A178C" w:rsidRPr="00763E06">
        <w:rPr>
          <w:vertAlign w:val="subscript"/>
        </w:rPr>
        <w:t>eco</w:t>
      </w:r>
      <w:proofErr w:type="spellEnd"/>
      <w:r w:rsidR="004A178C" w:rsidRPr="00415FF0">
        <w:t xml:space="preserve"> – both globally and regionally – where elevated levels of CO</w:t>
      </w:r>
      <w:r w:rsidR="004A178C" w:rsidRPr="00415FF0">
        <w:rPr>
          <w:vertAlign w:val="subscript"/>
        </w:rPr>
        <w:t>2</w:t>
      </w:r>
      <w:r w:rsidR="004A178C" w:rsidRPr="00415FF0">
        <w:t xml:space="preserve"> and warming are expected</w:t>
      </w:r>
      <w:r w:rsidR="004A178C">
        <w:t>.  W</w:t>
      </w:r>
      <w:r w:rsidR="004A178C" w:rsidRPr="00C01E95">
        <w:t xml:space="preserve">e aimed to </w:t>
      </w:r>
      <w:r w:rsidR="004A178C">
        <w:t xml:space="preserve">(1) </w:t>
      </w:r>
      <w:r w:rsidR="004A178C" w:rsidRPr="00C01E95">
        <w:t>quantify GPP</w:t>
      </w:r>
      <w:r w:rsidR="004A178C">
        <w:t xml:space="preserve"> and </w:t>
      </w:r>
      <w:proofErr w:type="spellStart"/>
      <w:r w:rsidR="004A178C">
        <w:t>R</w:t>
      </w:r>
      <w:r w:rsidR="004A178C" w:rsidRPr="00763E06">
        <w:rPr>
          <w:vertAlign w:val="subscript"/>
        </w:rPr>
        <w:t>eco</w:t>
      </w:r>
      <w:proofErr w:type="spellEnd"/>
      <w:r w:rsidR="004A178C">
        <w:t xml:space="preserve"> aggregated over six years</w:t>
      </w:r>
      <w:r w:rsidR="004A178C" w:rsidRPr="00C01E95">
        <w:t xml:space="preserve"> and </w:t>
      </w:r>
      <w:r w:rsidR="004A178C">
        <w:t xml:space="preserve">(2) </w:t>
      </w:r>
      <w:r w:rsidR="004A178C" w:rsidRPr="00C01E95">
        <w:t>evaluate potential drivers of GPP</w:t>
      </w:r>
      <w:r w:rsidR="004A178C">
        <w:t xml:space="preserve"> and </w:t>
      </w:r>
      <w:proofErr w:type="spellStart"/>
      <w:r w:rsidR="004A178C">
        <w:t>R</w:t>
      </w:r>
      <w:r w:rsidR="004A178C" w:rsidRPr="00763E06">
        <w:rPr>
          <w:vertAlign w:val="subscript"/>
        </w:rPr>
        <w:t>eco</w:t>
      </w:r>
      <w:proofErr w:type="spellEnd"/>
      <w:r w:rsidR="004A178C" w:rsidRPr="00C01E95">
        <w:t xml:space="preserve"> with global change</w:t>
      </w:r>
      <w:r w:rsidR="004A178C">
        <w:t>,</w:t>
      </w:r>
      <w:r w:rsidR="004A178C" w:rsidRPr="00C01E95">
        <w:t xml:space="preserve"> using the Prairie Heating and CO</w:t>
      </w:r>
      <w:r w:rsidR="004A178C" w:rsidRPr="00C01E95">
        <w:rPr>
          <w:vertAlign w:val="subscript"/>
        </w:rPr>
        <w:t>2</w:t>
      </w:r>
      <w:r w:rsidR="004A178C" w:rsidRPr="00C01E95">
        <w:t xml:space="preserve"> Enrichment (PHACE) experiment in semiarid grassland in southeastern Wyoming. </w:t>
      </w:r>
      <w:r w:rsidR="004A178C">
        <w:t xml:space="preserve"> </w:t>
      </w:r>
      <w:r w:rsidR="004A178C" w:rsidRPr="00C01E95">
        <w:t>PHACE consists of the treatments: control, warming only, elevated</w:t>
      </w:r>
      <w:r w:rsidR="004A178C">
        <w:t xml:space="preserve"> atmospheric</w:t>
      </w:r>
      <w:r w:rsidR="004A178C" w:rsidRPr="00C01E95">
        <w:t xml:space="preserve"> CO</w:t>
      </w:r>
      <w:r w:rsidR="004A178C" w:rsidRPr="00C01E95">
        <w:rPr>
          <w:vertAlign w:val="subscript"/>
        </w:rPr>
        <w:t>2</w:t>
      </w:r>
      <w:r w:rsidR="004A178C" w:rsidRPr="00C01E95">
        <w:t xml:space="preserve"> (eCO</w:t>
      </w:r>
      <w:r w:rsidR="004A178C" w:rsidRPr="00C01E95">
        <w:rPr>
          <w:vertAlign w:val="subscript"/>
        </w:rPr>
        <w:t>2</w:t>
      </w:r>
      <w:r w:rsidR="004A178C" w:rsidRPr="00C01E95">
        <w:t>) only, eCO</w:t>
      </w:r>
      <w:r w:rsidR="004A178C" w:rsidRPr="00C01E95">
        <w:rPr>
          <w:vertAlign w:val="subscript"/>
        </w:rPr>
        <w:t>2</w:t>
      </w:r>
      <w:r w:rsidR="004A178C" w:rsidRPr="00C01E95">
        <w:t xml:space="preserve"> and warming, and irrigation only. </w:t>
      </w:r>
      <w:r w:rsidR="004A178C">
        <w:t xml:space="preserve"> To address these research aims, we </w:t>
      </w:r>
      <w:r w:rsidR="004A178C" w:rsidRPr="001F3878">
        <w:t xml:space="preserve">fit </w:t>
      </w:r>
      <w:r w:rsidR="004A178C">
        <w:t>two different</w:t>
      </w:r>
      <w:r w:rsidR="004A178C" w:rsidRPr="001F3878">
        <w:t xml:space="preserve"> non-linear model</w:t>
      </w:r>
      <w:r w:rsidR="004A178C">
        <w:t>s</w:t>
      </w:r>
      <w:r w:rsidR="004A178C" w:rsidRPr="001F3878">
        <w:t xml:space="preserve"> to the </w:t>
      </w:r>
      <w:r w:rsidR="004A178C">
        <w:t xml:space="preserve">treatment-level </w:t>
      </w:r>
      <w:r w:rsidR="004A178C" w:rsidRPr="001F3878">
        <w:t xml:space="preserve">GPP </w:t>
      </w:r>
      <w:r w:rsidR="004A178C">
        <w:t xml:space="preserve">and </w:t>
      </w:r>
      <w:proofErr w:type="spellStart"/>
      <w:r w:rsidR="004A178C">
        <w:t>R</w:t>
      </w:r>
      <w:r w:rsidR="004A178C" w:rsidRPr="00763E06">
        <w:rPr>
          <w:vertAlign w:val="subscript"/>
        </w:rPr>
        <w:t>eco</w:t>
      </w:r>
      <w:proofErr w:type="spellEnd"/>
      <w:r w:rsidR="004A178C">
        <w:t xml:space="preserve"> </w:t>
      </w:r>
      <w:r w:rsidR="004A178C" w:rsidRPr="001F3878">
        <w:t xml:space="preserve">data </w:t>
      </w:r>
      <w:r w:rsidR="004A178C">
        <w:t xml:space="preserve">both </w:t>
      </w:r>
      <w:r w:rsidR="004A178C" w:rsidRPr="001F3878">
        <w:t>within a</w:t>
      </w:r>
      <w:r w:rsidR="004A178C">
        <w:t xml:space="preserve"> Hierarchical</w:t>
      </w:r>
      <w:r w:rsidR="004A178C" w:rsidRPr="001F3878">
        <w:t xml:space="preserve"> Bayesian framework, </w:t>
      </w:r>
      <w:r w:rsidR="004A178C">
        <w:t xml:space="preserve">a novel feature being the inclusion of antecedent – as well as current – environmental predictors. </w:t>
      </w:r>
    </w:p>
    <w:p w14:paraId="68BDBCEC" w14:textId="7354AB03" w:rsidR="000623A0" w:rsidRPr="004A178C" w:rsidRDefault="004A178C" w:rsidP="00134CEE">
      <w:r>
        <w:tab/>
        <w:t>Ecosystem respiration is controlled by belowground C cycle processes, which operate at a very fine scale.  Thus, a third aim of this project was to accurately quantify the production of soil C at 1cm increments in depth down to 1 meter, and to rigorously test frequently adopted steady-state assumptions about the transport of soil C.</w:t>
      </w:r>
    </w:p>
    <w:p w14:paraId="5205934F" w14:textId="77777777" w:rsidR="000623A0" w:rsidRDefault="000623A0" w:rsidP="00134CEE">
      <w:pPr>
        <w:rPr>
          <w:color w:val="000000"/>
        </w:rPr>
      </w:pPr>
    </w:p>
    <w:p w14:paraId="3AF114EB" w14:textId="77777777" w:rsidR="000623A0" w:rsidRDefault="000623A0" w:rsidP="00134CEE">
      <w:pPr>
        <w:rPr>
          <w:color w:val="000000"/>
        </w:rPr>
      </w:pPr>
    </w:p>
    <w:p w14:paraId="49D6700D" w14:textId="77777777" w:rsidR="000623A0" w:rsidRPr="00A63818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17BA9CE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EF59F7">
        <w:rPr>
          <w:sz w:val="16"/>
          <w:szCs w:val="16"/>
        </w:rPr>
        <w:t>.  Stay tuned for several upcoming talks</w:t>
      </w:r>
      <w:r w:rsidR="00D03765">
        <w:rPr>
          <w:sz w:val="16"/>
          <w:szCs w:val="16"/>
        </w:rPr>
        <w:t>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  <w:bookmarkStart w:id="0" w:name="_GoBack"/>
      <w:bookmarkEnd w:id="0"/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3A29DC" w:rsidRDefault="003A29DC" w:rsidP="00C92F50">
      <w:r>
        <w:separator/>
      </w:r>
    </w:p>
  </w:endnote>
  <w:endnote w:type="continuationSeparator" w:id="0">
    <w:p w14:paraId="446A8EA0" w14:textId="77777777" w:rsidR="003A29DC" w:rsidRDefault="003A29DC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3A29DC" w:rsidRDefault="003A29DC" w:rsidP="00C92F50">
      <w:r>
        <w:separator/>
      </w:r>
    </w:p>
  </w:footnote>
  <w:footnote w:type="continuationSeparator" w:id="0">
    <w:p w14:paraId="6429747C" w14:textId="77777777" w:rsidR="003A29DC" w:rsidRDefault="003A29DC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623A0"/>
    <w:rsid w:val="000F1F9B"/>
    <w:rsid w:val="001345B6"/>
    <w:rsid w:val="00134CEE"/>
    <w:rsid w:val="00151935"/>
    <w:rsid w:val="0016005A"/>
    <w:rsid w:val="001B3767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3A29DC"/>
    <w:rsid w:val="00404475"/>
    <w:rsid w:val="00493D28"/>
    <w:rsid w:val="004A178C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E6558B"/>
    <w:rsid w:val="00E70394"/>
    <w:rsid w:val="00E817D7"/>
    <w:rsid w:val="00EC6F0E"/>
    <w:rsid w:val="00EF59F7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2237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3</cp:revision>
  <cp:lastPrinted>2015-10-27T14:36:00Z</cp:lastPrinted>
  <dcterms:created xsi:type="dcterms:W3CDTF">2015-11-10T15:20:00Z</dcterms:created>
  <dcterms:modified xsi:type="dcterms:W3CDTF">2015-11-10T15:24:00Z</dcterms:modified>
</cp:coreProperties>
</file>