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Georgia" w:hAnsi="Georgia"/>
          <w:b/>
          <w:color w:val="4A121E"/>
          <w:sz w:val="52"/>
        </w:rPr>
        <w:t>THE LADDU STORY</w:t>
      </w:r>
    </w:p>
    <w:p>
      <w:pPr>
        <w:spacing w:after="320"/>
      </w:pPr>
      <w:r>
        <w:rPr>
          <w:rFonts w:ascii="Calibri" w:hAnsi="Calibri"/>
          <w:color w:val="B45309"/>
          <w:sz w:val="26"/>
        </w:rPr>
        <w:t>Omnichannel Architecture, Google Sheets Cloud Ledger &amp; Mobile Application Blueprint</w:t>
      </w:r>
    </w:p>
    <w:p>
      <w:pPr>
        <w:spacing w:after="400"/>
      </w:pPr>
      <w:r>
        <w:rPr>
          <w:b/>
        </w:rPr>
        <w:t xml:space="preserve">Author: </w:t>
      </w:r>
      <w:r>
        <w:t xml:space="preserve">Engineering &amp; Architecture Desk    |    </w:t>
      </w:r>
      <w:r>
        <w:rPr>
          <w:b/>
        </w:rPr>
        <w:t xml:space="preserve">Document Version: </w:t>
      </w:r>
      <w:r>
        <w:t xml:space="preserve">1.0 (Production Release)    |    </w:t>
      </w:r>
      <w:r>
        <w:rPr>
          <w:b/>
        </w:rPr>
        <w:t xml:space="preserve">Date: </w:t>
      </w:r>
      <w:r>
        <w:t>October 2026</w:t>
        <w:br/>
        <w:t>Status: Pending Executive Review &amp; Approval</w:t>
      </w:r>
    </w:p>
    <w:p>
      <w:pPr>
        <w:spacing w:after="120"/>
      </w:pPr>
    </w:p>
    <w:p>
      <w:pPr>
        <w:keepNext/>
        <w:spacing w:before="320" w:after="120"/>
      </w:pPr>
      <w:r>
        <w:rPr>
          <w:rFonts w:ascii="Georgia" w:hAnsi="Georgia"/>
          <w:b/>
          <w:color w:val="4A121E"/>
          <w:sz w:val="34"/>
        </w:rPr>
        <w:t>1. Executive Overview &amp; Architectural Mission</w:t>
      </w:r>
    </w:p>
    <w:p>
      <w:pPr>
        <w:spacing w:before="0" w:after="80" w:line="276" w:lineRule="auto"/>
      </w:pPr>
      <w:r>
        <w:rPr>
          <w:rFonts w:ascii="Calibri" w:hAnsi="Calibri"/>
          <w:color w:val="1F2937"/>
          <w:sz w:val="21"/>
        </w:rPr>
        <w:t>The Laddu Story is an artisanal, luxury sweets and festive gifting brand requiring a unified operational platform. The platform harmonizes physical in-store walk-in sales with high-velocity digital sales across WhatsApp Business, Instagram Direct Messages, and a dedicated Customer Mobile E-Commerce Application.</w:t>
      </w:r>
    </w:p>
    <w:tbl>
      <w:tblPr>
        <w:tblW w:type="auto" w:w="0"/>
        <w:jc w:val="center"/>
        <w:tblLook w:firstColumn="1" w:firstRow="1" w:lastColumn="0" w:lastRow="0" w:noHBand="0" w:noVBand="1" w:val="04A0"/>
      </w:tblPr>
      <w:tblGrid>
        <w:gridCol w:w="9360"/>
      </w:tblGrid>
      <w:tr>
        <w:tc>
          <w:tcPr>
            <w:tcW w:type="dxa" w:w="9360"/>
            <w:shd w:fill="FDF2F8"/>
            <w:tcBorders>
              <w:top w:val="none"/>
              <w:left w:val="single" w:sz="36" w:space="0" w:color="831843"/>
              <w:bottom w:val="none"/>
              <w:right w:val="none"/>
            </w:tcBorders>
          </w:tcPr>
          <w:p>
            <w:pPr>
              <w:spacing w:before="80" w:after="80"/>
            </w:pPr>
            <w:r>
              <w:rPr>
                <w:b/>
                <w:color w:val="831843"/>
                <w:sz w:val="20"/>
              </w:rPr>
              <w:t xml:space="preserve">[CORE ARCHITECTURAL PILLAR] </w:t>
            </w:r>
            <w:r>
              <w:rPr>
                <w:color w:val="1F2937"/>
                <w:sz w:val="20"/>
              </w:rPr>
              <w:t>Zero-Cost Cloud Architecture: To maintain lean unit economics, Google Sheets API v4 serves as the authoritative central cloud ledger, backed by an offline-first SQLite database in the counter terminal, and Meta Cloud API for messaging automation.</w:t>
            </w:r>
          </w:p>
        </w:tc>
      </w:tr>
    </w:tbl>
    <w:p>
      <w:pPr>
        <w:spacing w:after="80"/>
      </w:pPr>
    </w:p>
    <w:p>
      <w:pPr>
        <w:spacing w:before="0" w:after="80" w:line="276" w:lineRule="auto"/>
      </w:pPr>
      <w:r>
        <w:rPr>
          <w:rFonts w:ascii="Calibri" w:hAnsi="Calibri"/>
          <w:color w:val="1F2937"/>
          <w:sz w:val="21"/>
        </w:rPr>
        <w:t>Key operational objectives achieved by this design:</w:t>
      </w:r>
    </w:p>
    <w:p>
      <w:pPr>
        <w:spacing w:before="0" w:after="80" w:line="276" w:lineRule="auto"/>
      </w:pPr>
      <w:r>
        <w:rPr>
          <w:rFonts w:ascii="Calibri" w:hAnsi="Calibri"/>
          <w:b/>
          <w:color w:val="1F2937"/>
          <w:sz w:val="21"/>
        </w:rPr>
        <w:t>• Zero-Latency Store POS:</w:t>
      </w:r>
      <w:r>
        <w:rPr>
          <w:rFonts w:ascii="Calibri" w:hAnsi="Calibri"/>
          <w:color w:val="1F2937"/>
          <w:sz w:val="21"/>
        </w:rPr>
        <w:t xml:space="preserve"> Counter transactions occur in sub-50 milliseconds even during complete internet blackouts.</w:t>
      </w:r>
    </w:p>
    <w:p>
      <w:pPr>
        <w:spacing w:before="0" w:after="80" w:line="276" w:lineRule="auto"/>
      </w:pPr>
      <w:r>
        <w:rPr>
          <w:rFonts w:ascii="Calibri" w:hAnsi="Calibri"/>
          <w:b/>
          <w:color w:val="1F2937"/>
          <w:sz w:val="21"/>
        </w:rPr>
        <w:t>• Omnichannel Inventory Pool:</w:t>
      </w:r>
      <w:r>
        <w:rPr>
          <w:rFonts w:ascii="Calibri" w:hAnsi="Calibri"/>
          <w:color w:val="1F2937"/>
          <w:sz w:val="21"/>
        </w:rPr>
        <w:t xml:space="preserve"> Orders from Walk-in, Mobile App, WhatsApp, and Instagram decrement a unified stock count in real-time.</w:t>
      </w:r>
    </w:p>
    <w:p>
      <w:pPr>
        <w:spacing w:before="0" w:after="80" w:line="276" w:lineRule="auto"/>
      </w:pPr>
      <w:r>
        <w:rPr>
          <w:rFonts w:ascii="Calibri" w:hAnsi="Calibri"/>
          <w:b/>
          <w:color w:val="1F2937"/>
          <w:sz w:val="21"/>
        </w:rPr>
        <w:t>• Zero-Commission Mobile D2C App:</w:t>
      </w:r>
      <w:r>
        <w:rPr>
          <w:rFonts w:ascii="Calibri" w:hAnsi="Calibri"/>
          <w:color w:val="1F2937"/>
          <w:sz w:val="21"/>
        </w:rPr>
        <w:t xml:space="preserve"> Eliminates app store gatekeeping (30% fees) while providing native-grade performance on iOS &amp; Android.</w:t>
      </w:r>
    </w:p>
    <w:p>
      <w:pPr>
        <w:spacing w:before="0" w:after="80" w:line="276" w:lineRule="auto"/>
      </w:pPr>
      <w:r>
        <w:rPr>
          <w:rFonts w:ascii="Calibri" w:hAnsi="Calibri"/>
          <w:b/>
          <w:color w:val="1F2937"/>
          <w:sz w:val="21"/>
        </w:rPr>
        <w:t>• Instant Dynamic NPCI UPI Engine:</w:t>
      </w:r>
      <w:r>
        <w:rPr>
          <w:rFonts w:ascii="Calibri" w:hAnsi="Calibri"/>
          <w:color w:val="1F2937"/>
          <w:sz w:val="21"/>
        </w:rPr>
        <w:t xml:space="preserve"> Walk-in and remote customers receive instant UPI QR codes and deep links without expensive terminal hardware rentals.</w:t>
      </w:r>
    </w:p>
    <w:p>
      <w:pPr>
        <w:keepNext/>
        <w:spacing w:before="320" w:after="120"/>
      </w:pPr>
      <w:r>
        <w:rPr>
          <w:rFonts w:ascii="Georgia" w:hAnsi="Georgia"/>
          <w:b/>
          <w:color w:val="4A121E"/>
          <w:sz w:val="34"/>
        </w:rPr>
        <w:t>2. Google Sheets Integration &amp; Database Schema</w:t>
      </w:r>
    </w:p>
    <w:p>
      <w:pPr>
        <w:spacing w:before="0" w:after="80" w:line="276" w:lineRule="auto"/>
      </w:pPr>
      <w:r>
        <w:rPr>
          <w:rFonts w:ascii="Calibri" w:hAnsi="Calibri"/>
          <w:color w:val="1F2937"/>
          <w:sz w:val="21"/>
        </w:rPr>
        <w:t>The central cloud database is hosted inside a dedicated Google Spreadsheet titled 'The Laddu Story - Master_OMS_Database'. Google Sheets acts as a serverless database that business owners and kitchen managers can inspect and edit from any device without SQL knowledge.</w:t>
      </w:r>
    </w:p>
    <w:p>
      <w:pPr>
        <w:keepNext/>
        <w:spacing w:before="240" w:after="80"/>
      </w:pPr>
      <w:r>
        <w:rPr>
          <w:rFonts w:ascii="Georgia" w:hAnsi="Georgia"/>
          <w:b/>
          <w:color w:val="831843"/>
          <w:sz w:val="26"/>
        </w:rPr>
        <w:t>2.1 Partitioned Sheet Structure</w:t>
      </w:r>
    </w:p>
    <w:p>
      <w:pPr>
        <w:spacing w:before="0" w:after="80" w:line="276" w:lineRule="auto"/>
      </w:pPr>
      <w:r>
        <w:rPr>
          <w:rFonts w:ascii="Calibri" w:hAnsi="Calibri"/>
          <w:color w:val="1F2937"/>
          <w:sz w:val="21"/>
        </w:rPr>
        <w:t>The database is structured into four primary sheets:</w:t>
      </w:r>
    </w:p>
    <w:p>
      <w:pPr>
        <w:keepNext/>
        <w:spacing w:before="160" w:after="40"/>
      </w:pPr>
      <w:r>
        <w:rPr>
          <w:rFonts w:ascii="Calibri" w:hAnsi="Calibri"/>
          <w:b/>
          <w:color w:val="B45309"/>
          <w:sz w:val="22"/>
        </w:rPr>
        <w:t>Sheet 1: Orders (Transactional Log)</w:t>
      </w:r>
    </w:p>
    <w:p>
      <w:pPr>
        <w:spacing w:before="0" w:after="80" w:line="276" w:lineRule="auto"/>
      </w:pPr>
      <w:r>
        <w:rPr>
          <w:rFonts w:ascii="Calibri" w:hAnsi="Calibri"/>
          <w:color w:val="1F2937"/>
          <w:sz w:val="21"/>
        </w:rPr>
        <w:t>Records every transaction across all channels with full financial and fulfillment tracking:</w:t>
      </w:r>
    </w:p>
    <w:tbl>
      <w:tblPr>
        <w:tblW w:type="auto" w:w="0"/>
        <w:jc w:val="center"/>
        <w:tblLook w:firstColumn="1" w:firstRow="1" w:lastColumn="0" w:lastRow="0" w:noHBand="0" w:noVBand="1" w:val="04A0"/>
      </w:tblPr>
      <w:tblGrid>
        <w:gridCol w:w="2340"/>
        <w:gridCol w:w="2340"/>
        <w:gridCol w:w="2340"/>
        <w:gridCol w:w="2340"/>
      </w:tblGrid>
      <w:tr>
        <w:tc>
          <w:tcPr>
            <w:tcW w:type="dxa" w:w="2340"/>
            <w:shd w:fill="4A121E"/>
          </w:tcPr>
          <w:p>
            <w:r>
              <w:rPr>
                <w:b/>
                <w:color w:val="FFFFFF"/>
                <w:sz w:val="19"/>
              </w:rPr>
              <w:t>Column</w:t>
            </w:r>
          </w:p>
        </w:tc>
        <w:tc>
          <w:tcPr>
            <w:tcW w:type="dxa" w:w="2340"/>
            <w:shd w:fill="4A121E"/>
          </w:tcPr>
          <w:p>
            <w:r>
              <w:rPr>
                <w:b/>
                <w:color w:val="FFFFFF"/>
                <w:sz w:val="19"/>
              </w:rPr>
              <w:t>Header Name</w:t>
            </w:r>
          </w:p>
        </w:tc>
        <w:tc>
          <w:tcPr>
            <w:tcW w:type="dxa" w:w="2340"/>
            <w:shd w:fill="4A121E"/>
          </w:tcPr>
          <w:p>
            <w:r>
              <w:rPr>
                <w:b/>
                <w:color w:val="FFFFFF"/>
                <w:sz w:val="19"/>
              </w:rPr>
              <w:t>Data Type</w:t>
            </w:r>
          </w:p>
        </w:tc>
        <w:tc>
          <w:tcPr>
            <w:tcW w:type="dxa" w:w="2340"/>
            <w:shd w:fill="4A121E"/>
          </w:tcPr>
          <w:p>
            <w:r>
              <w:rPr>
                <w:b/>
                <w:color w:val="FFFFFF"/>
                <w:sz w:val="19"/>
              </w:rPr>
              <w:t>Purpose &amp; Format</w:t>
            </w:r>
          </w:p>
        </w:tc>
      </w:tr>
      <w:tr>
        <w:tc>
          <w:tcPr>
            <w:tcW w:type="dxa" w:w="2340"/>
          </w:tcPr>
          <w:p>
            <w:r>
              <w:rPr>
                <w:rFonts w:ascii="Calibri" w:hAnsi="Calibri"/>
                <w:sz w:val="18"/>
              </w:rPr>
              <w:t>A</w:t>
            </w:r>
          </w:p>
        </w:tc>
        <w:tc>
          <w:tcPr>
            <w:tcW w:type="dxa" w:w="2340"/>
          </w:tcPr>
          <w:p>
            <w:r>
              <w:rPr>
                <w:rFonts w:ascii="Calibri" w:hAnsi="Calibri"/>
                <w:sz w:val="18"/>
              </w:rPr>
              <w:t>OrderID</w:t>
            </w:r>
          </w:p>
        </w:tc>
        <w:tc>
          <w:tcPr>
            <w:tcW w:type="dxa" w:w="2340"/>
          </w:tcPr>
          <w:p>
            <w:r>
              <w:rPr>
                <w:rFonts w:ascii="Calibri" w:hAnsi="Calibri"/>
                <w:sz w:val="18"/>
              </w:rPr>
              <w:t>String</w:t>
            </w:r>
          </w:p>
        </w:tc>
        <w:tc>
          <w:tcPr>
            <w:tcW w:type="dxa" w:w="2340"/>
          </w:tcPr>
          <w:p>
            <w:r>
              <w:rPr>
                <w:rFonts w:ascii="Calibri" w:hAnsi="Calibri"/>
                <w:sz w:val="18"/>
              </w:rPr>
              <w:t>Unique key: TLS-YYYYMMDD-XXXX</w:t>
            </w:r>
          </w:p>
        </w:tc>
      </w:tr>
      <w:tr>
        <w:tc>
          <w:tcPr>
            <w:tcW w:type="dxa" w:w="2340"/>
          </w:tcPr>
          <w:p>
            <w:r>
              <w:rPr>
                <w:rFonts w:ascii="Calibri" w:hAnsi="Calibri"/>
                <w:sz w:val="18"/>
              </w:rPr>
              <w:t>B</w:t>
            </w:r>
          </w:p>
        </w:tc>
        <w:tc>
          <w:tcPr>
            <w:tcW w:type="dxa" w:w="2340"/>
          </w:tcPr>
          <w:p>
            <w:r>
              <w:rPr>
                <w:rFonts w:ascii="Calibri" w:hAnsi="Calibri"/>
                <w:sz w:val="18"/>
              </w:rPr>
              <w:t>CreatedAt</w:t>
            </w:r>
          </w:p>
        </w:tc>
        <w:tc>
          <w:tcPr>
            <w:tcW w:type="dxa" w:w="2340"/>
          </w:tcPr>
          <w:p>
            <w:r>
              <w:rPr>
                <w:rFonts w:ascii="Calibri" w:hAnsi="Calibri"/>
                <w:sz w:val="18"/>
              </w:rPr>
              <w:t>ISO DateTime</w:t>
            </w:r>
          </w:p>
        </w:tc>
        <w:tc>
          <w:tcPr>
            <w:tcW w:type="dxa" w:w="2340"/>
          </w:tcPr>
          <w:p>
            <w:r>
              <w:rPr>
                <w:rFonts w:ascii="Calibri" w:hAnsi="Calibri"/>
                <w:sz w:val="18"/>
              </w:rPr>
              <w:t>Timestamp of order ingestion</w:t>
            </w:r>
          </w:p>
        </w:tc>
      </w:tr>
      <w:tr>
        <w:tc>
          <w:tcPr>
            <w:tcW w:type="dxa" w:w="2340"/>
          </w:tcPr>
          <w:p>
            <w:r>
              <w:rPr>
                <w:rFonts w:ascii="Calibri" w:hAnsi="Calibri"/>
                <w:sz w:val="18"/>
              </w:rPr>
              <w:t>C</w:t>
            </w:r>
          </w:p>
        </w:tc>
        <w:tc>
          <w:tcPr>
            <w:tcW w:type="dxa" w:w="2340"/>
          </w:tcPr>
          <w:p>
            <w:r>
              <w:rPr>
                <w:rFonts w:ascii="Calibri" w:hAnsi="Calibri"/>
                <w:sz w:val="18"/>
              </w:rPr>
              <w:t>Channel</w:t>
            </w:r>
          </w:p>
        </w:tc>
        <w:tc>
          <w:tcPr>
            <w:tcW w:type="dxa" w:w="2340"/>
          </w:tcPr>
          <w:p>
            <w:r>
              <w:rPr>
                <w:rFonts w:ascii="Calibri" w:hAnsi="Calibri"/>
                <w:sz w:val="18"/>
              </w:rPr>
              <w:t>Enum</w:t>
            </w:r>
          </w:p>
        </w:tc>
        <w:tc>
          <w:tcPr>
            <w:tcW w:type="dxa" w:w="2340"/>
          </w:tcPr>
          <w:p>
            <w:r>
              <w:rPr>
                <w:rFonts w:ascii="Calibri" w:hAnsi="Calibri"/>
                <w:sz w:val="18"/>
              </w:rPr>
              <w:t>WALK_IN | MOBILE_APP | WHATSAPP | INSTAGRAM</w:t>
            </w:r>
          </w:p>
        </w:tc>
      </w:tr>
      <w:tr>
        <w:tc>
          <w:tcPr>
            <w:tcW w:type="dxa" w:w="2340"/>
          </w:tcPr>
          <w:p>
            <w:r>
              <w:rPr>
                <w:rFonts w:ascii="Calibri" w:hAnsi="Calibri"/>
                <w:sz w:val="18"/>
              </w:rPr>
              <w:t>D</w:t>
            </w:r>
          </w:p>
        </w:tc>
        <w:tc>
          <w:tcPr>
            <w:tcW w:type="dxa" w:w="2340"/>
          </w:tcPr>
          <w:p>
            <w:r>
              <w:rPr>
                <w:rFonts w:ascii="Calibri" w:hAnsi="Calibri"/>
                <w:sz w:val="18"/>
              </w:rPr>
              <w:t>CustomerName</w:t>
            </w:r>
          </w:p>
        </w:tc>
        <w:tc>
          <w:tcPr>
            <w:tcW w:type="dxa" w:w="2340"/>
          </w:tcPr>
          <w:p>
            <w:r>
              <w:rPr>
                <w:rFonts w:ascii="Calibri" w:hAnsi="Calibri"/>
                <w:sz w:val="18"/>
              </w:rPr>
              <w:t>String</w:t>
            </w:r>
          </w:p>
        </w:tc>
        <w:tc>
          <w:tcPr>
            <w:tcW w:type="dxa" w:w="2340"/>
          </w:tcPr>
          <w:p>
            <w:r>
              <w:rPr>
                <w:rFonts w:ascii="Calibri" w:hAnsi="Calibri"/>
                <w:sz w:val="18"/>
              </w:rPr>
              <w:t>Full customer name</w:t>
            </w:r>
          </w:p>
        </w:tc>
      </w:tr>
      <w:tr>
        <w:tc>
          <w:tcPr>
            <w:tcW w:type="dxa" w:w="2340"/>
          </w:tcPr>
          <w:p>
            <w:r>
              <w:rPr>
                <w:rFonts w:ascii="Calibri" w:hAnsi="Calibri"/>
                <w:sz w:val="18"/>
              </w:rPr>
              <w:t>E</w:t>
            </w:r>
          </w:p>
        </w:tc>
        <w:tc>
          <w:tcPr>
            <w:tcW w:type="dxa" w:w="2340"/>
          </w:tcPr>
          <w:p>
            <w:r>
              <w:rPr>
                <w:rFonts w:ascii="Calibri" w:hAnsi="Calibri"/>
                <w:sz w:val="18"/>
              </w:rPr>
              <w:t>CustomerPhone</w:t>
            </w:r>
          </w:p>
        </w:tc>
        <w:tc>
          <w:tcPr>
            <w:tcW w:type="dxa" w:w="2340"/>
          </w:tcPr>
          <w:p>
            <w:r>
              <w:rPr>
                <w:rFonts w:ascii="Calibri" w:hAnsi="Calibri"/>
                <w:sz w:val="18"/>
              </w:rPr>
              <w:t>String</w:t>
            </w:r>
          </w:p>
        </w:tc>
        <w:tc>
          <w:tcPr>
            <w:tcW w:type="dxa" w:w="2340"/>
          </w:tcPr>
          <w:p>
            <w:r>
              <w:rPr>
                <w:rFonts w:ascii="Calibri" w:hAnsi="Calibri"/>
                <w:sz w:val="18"/>
              </w:rPr>
              <w:t>International format (+91...)</w:t>
            </w:r>
          </w:p>
        </w:tc>
      </w:tr>
      <w:tr>
        <w:tc>
          <w:tcPr>
            <w:tcW w:type="dxa" w:w="2340"/>
          </w:tcPr>
          <w:p>
            <w:r>
              <w:rPr>
                <w:rFonts w:ascii="Calibri" w:hAnsi="Calibri"/>
                <w:sz w:val="18"/>
              </w:rPr>
              <w:t>F</w:t>
            </w:r>
          </w:p>
        </w:tc>
        <w:tc>
          <w:tcPr>
            <w:tcW w:type="dxa" w:w="2340"/>
          </w:tcPr>
          <w:p>
            <w:r>
              <w:rPr>
                <w:rFonts w:ascii="Calibri" w:hAnsi="Calibri"/>
                <w:sz w:val="18"/>
              </w:rPr>
              <w:t>SKU</w:t>
            </w:r>
          </w:p>
        </w:tc>
        <w:tc>
          <w:tcPr>
            <w:tcW w:type="dxa" w:w="2340"/>
          </w:tcPr>
          <w:p>
            <w:r>
              <w:rPr>
                <w:rFonts w:ascii="Calibri" w:hAnsi="Calibri"/>
                <w:sz w:val="18"/>
              </w:rPr>
              <w:t>String</w:t>
            </w:r>
          </w:p>
        </w:tc>
        <w:tc>
          <w:tcPr>
            <w:tcW w:type="dxa" w:w="2340"/>
          </w:tcPr>
          <w:p>
            <w:r>
              <w:rPr>
                <w:rFonts w:ascii="Calibri" w:hAnsi="Calibri"/>
                <w:sz w:val="18"/>
              </w:rPr>
              <w:t>Product SKU (e.g. MOTI-500G)</w:t>
            </w:r>
          </w:p>
        </w:tc>
      </w:tr>
      <w:tr>
        <w:tc>
          <w:tcPr>
            <w:tcW w:type="dxa" w:w="2340"/>
          </w:tcPr>
          <w:p>
            <w:r>
              <w:rPr>
                <w:rFonts w:ascii="Calibri" w:hAnsi="Calibri"/>
                <w:sz w:val="18"/>
              </w:rPr>
              <w:t>G</w:t>
            </w:r>
          </w:p>
        </w:tc>
        <w:tc>
          <w:tcPr>
            <w:tcW w:type="dxa" w:w="2340"/>
          </w:tcPr>
          <w:p>
            <w:r>
              <w:rPr>
                <w:rFonts w:ascii="Calibri" w:hAnsi="Calibri"/>
                <w:sz w:val="18"/>
              </w:rPr>
              <w:t>Quantity</w:t>
            </w:r>
          </w:p>
        </w:tc>
        <w:tc>
          <w:tcPr>
            <w:tcW w:type="dxa" w:w="2340"/>
          </w:tcPr>
          <w:p>
            <w:r>
              <w:rPr>
                <w:rFonts w:ascii="Calibri" w:hAnsi="Calibri"/>
                <w:sz w:val="18"/>
              </w:rPr>
              <w:t>Integer</w:t>
            </w:r>
          </w:p>
        </w:tc>
        <w:tc>
          <w:tcPr>
            <w:tcW w:type="dxa" w:w="2340"/>
          </w:tcPr>
          <w:p>
            <w:r>
              <w:rPr>
                <w:rFonts w:ascii="Calibri" w:hAnsi="Calibri"/>
                <w:sz w:val="18"/>
              </w:rPr>
              <w:t>Units ordered</w:t>
            </w:r>
          </w:p>
        </w:tc>
      </w:tr>
      <w:tr>
        <w:tc>
          <w:tcPr>
            <w:tcW w:type="dxa" w:w="2340"/>
          </w:tcPr>
          <w:p>
            <w:r>
              <w:rPr>
                <w:rFonts w:ascii="Calibri" w:hAnsi="Calibri"/>
                <w:sz w:val="18"/>
              </w:rPr>
              <w:t>H</w:t>
            </w:r>
          </w:p>
        </w:tc>
        <w:tc>
          <w:tcPr>
            <w:tcW w:type="dxa" w:w="2340"/>
          </w:tcPr>
          <w:p>
            <w:r>
              <w:rPr>
                <w:rFonts w:ascii="Calibri" w:hAnsi="Calibri"/>
                <w:sz w:val="18"/>
              </w:rPr>
              <w:t>UnitAmount</w:t>
            </w:r>
          </w:p>
        </w:tc>
        <w:tc>
          <w:tcPr>
            <w:tcW w:type="dxa" w:w="2340"/>
          </w:tcPr>
          <w:p>
            <w:r>
              <w:rPr>
                <w:rFonts w:ascii="Calibri" w:hAnsi="Calibri"/>
                <w:sz w:val="18"/>
              </w:rPr>
              <w:t>Currency</w:t>
            </w:r>
          </w:p>
        </w:tc>
        <w:tc>
          <w:tcPr>
            <w:tcW w:type="dxa" w:w="2340"/>
          </w:tcPr>
          <w:p>
            <w:r>
              <w:rPr>
                <w:rFonts w:ascii="Calibri" w:hAnsi="Calibri"/>
                <w:sz w:val="18"/>
              </w:rPr>
              <w:t>Retail unit price in INR</w:t>
            </w:r>
          </w:p>
        </w:tc>
      </w:tr>
      <w:tr>
        <w:tc>
          <w:tcPr>
            <w:tcW w:type="dxa" w:w="2340"/>
          </w:tcPr>
          <w:p>
            <w:r>
              <w:rPr>
                <w:rFonts w:ascii="Calibri" w:hAnsi="Calibri"/>
                <w:sz w:val="18"/>
              </w:rPr>
              <w:t>I</w:t>
            </w:r>
          </w:p>
        </w:tc>
        <w:tc>
          <w:tcPr>
            <w:tcW w:type="dxa" w:w="2340"/>
          </w:tcPr>
          <w:p>
            <w:r>
              <w:rPr>
                <w:rFonts w:ascii="Calibri" w:hAnsi="Calibri"/>
                <w:sz w:val="18"/>
              </w:rPr>
              <w:t>TotalAmount</w:t>
            </w:r>
          </w:p>
        </w:tc>
        <w:tc>
          <w:tcPr>
            <w:tcW w:type="dxa" w:w="2340"/>
          </w:tcPr>
          <w:p>
            <w:r>
              <w:rPr>
                <w:rFonts w:ascii="Calibri" w:hAnsi="Calibri"/>
                <w:sz w:val="18"/>
              </w:rPr>
              <w:t>Currency</w:t>
            </w:r>
          </w:p>
        </w:tc>
        <w:tc>
          <w:tcPr>
            <w:tcW w:type="dxa" w:w="2340"/>
          </w:tcPr>
          <w:p>
            <w:r>
              <w:rPr>
                <w:rFonts w:ascii="Calibri" w:hAnsi="Calibri"/>
                <w:sz w:val="18"/>
              </w:rPr>
              <w:t>Computed total (Quantity * UnitAmount)</w:t>
            </w:r>
          </w:p>
        </w:tc>
      </w:tr>
      <w:tr>
        <w:tc>
          <w:tcPr>
            <w:tcW w:type="dxa" w:w="2340"/>
          </w:tcPr>
          <w:p>
            <w:r>
              <w:rPr>
                <w:rFonts w:ascii="Calibri" w:hAnsi="Calibri"/>
                <w:sz w:val="18"/>
              </w:rPr>
              <w:t>J</w:t>
            </w:r>
          </w:p>
        </w:tc>
        <w:tc>
          <w:tcPr>
            <w:tcW w:type="dxa" w:w="2340"/>
          </w:tcPr>
          <w:p>
            <w:r>
              <w:rPr>
                <w:rFonts w:ascii="Calibri" w:hAnsi="Calibri"/>
                <w:sz w:val="18"/>
              </w:rPr>
              <w:t>PaymentMethod</w:t>
            </w:r>
          </w:p>
        </w:tc>
        <w:tc>
          <w:tcPr>
            <w:tcW w:type="dxa" w:w="2340"/>
          </w:tcPr>
          <w:p>
            <w:r>
              <w:rPr>
                <w:rFonts w:ascii="Calibri" w:hAnsi="Calibri"/>
                <w:sz w:val="18"/>
              </w:rPr>
              <w:t>Enum</w:t>
            </w:r>
          </w:p>
        </w:tc>
        <w:tc>
          <w:tcPr>
            <w:tcW w:type="dxa" w:w="2340"/>
          </w:tcPr>
          <w:p>
            <w:r>
              <w:rPr>
                <w:rFonts w:ascii="Calibri" w:hAnsi="Calibri"/>
                <w:sz w:val="18"/>
              </w:rPr>
              <w:t>UPI | CASH | CARD | PENDING</w:t>
            </w:r>
          </w:p>
        </w:tc>
      </w:tr>
      <w:tr>
        <w:tc>
          <w:tcPr>
            <w:tcW w:type="dxa" w:w="2340"/>
          </w:tcPr>
          <w:p>
            <w:r>
              <w:rPr>
                <w:rFonts w:ascii="Calibri" w:hAnsi="Calibri"/>
                <w:sz w:val="18"/>
              </w:rPr>
              <w:t>K</w:t>
            </w:r>
          </w:p>
        </w:tc>
        <w:tc>
          <w:tcPr>
            <w:tcW w:type="dxa" w:w="2340"/>
          </w:tcPr>
          <w:p>
            <w:r>
              <w:rPr>
                <w:rFonts w:ascii="Calibri" w:hAnsi="Calibri"/>
                <w:sz w:val="18"/>
              </w:rPr>
              <w:t>PaymentStatus</w:t>
            </w:r>
          </w:p>
        </w:tc>
        <w:tc>
          <w:tcPr>
            <w:tcW w:type="dxa" w:w="2340"/>
          </w:tcPr>
          <w:p>
            <w:r>
              <w:rPr>
                <w:rFonts w:ascii="Calibri" w:hAnsi="Calibri"/>
                <w:sz w:val="18"/>
              </w:rPr>
              <w:t>Enum</w:t>
            </w:r>
          </w:p>
        </w:tc>
        <w:tc>
          <w:tcPr>
            <w:tcW w:type="dxa" w:w="2340"/>
          </w:tcPr>
          <w:p>
            <w:r>
              <w:rPr>
                <w:rFonts w:ascii="Calibri" w:hAnsi="Calibri"/>
                <w:sz w:val="18"/>
              </w:rPr>
              <w:t>PAID | UNPAID | REFUNDED</w:t>
            </w:r>
          </w:p>
        </w:tc>
      </w:tr>
      <w:tr>
        <w:tc>
          <w:tcPr>
            <w:tcW w:type="dxa" w:w="2340"/>
          </w:tcPr>
          <w:p>
            <w:r>
              <w:rPr>
                <w:rFonts w:ascii="Calibri" w:hAnsi="Calibri"/>
                <w:sz w:val="18"/>
              </w:rPr>
              <w:t>L</w:t>
            </w:r>
          </w:p>
        </w:tc>
        <w:tc>
          <w:tcPr>
            <w:tcW w:type="dxa" w:w="2340"/>
          </w:tcPr>
          <w:p>
            <w:r>
              <w:rPr>
                <w:rFonts w:ascii="Calibri" w:hAnsi="Calibri"/>
                <w:sz w:val="18"/>
              </w:rPr>
              <w:t>OrderStatus</w:t>
            </w:r>
          </w:p>
        </w:tc>
        <w:tc>
          <w:tcPr>
            <w:tcW w:type="dxa" w:w="2340"/>
          </w:tcPr>
          <w:p>
            <w:r>
              <w:rPr>
                <w:rFonts w:ascii="Calibri" w:hAnsi="Calibri"/>
                <w:sz w:val="18"/>
              </w:rPr>
              <w:t>Enum</w:t>
            </w:r>
          </w:p>
        </w:tc>
        <w:tc>
          <w:tcPr>
            <w:tcW w:type="dxa" w:w="2340"/>
          </w:tcPr>
          <w:p>
            <w:r>
              <w:rPr>
                <w:rFonts w:ascii="Calibri" w:hAnsi="Calibri"/>
                <w:sz w:val="18"/>
              </w:rPr>
              <w:t>RECEIVED | PACKED | DISPATCHED | DELIVERED</w:t>
            </w:r>
          </w:p>
        </w:tc>
      </w:tr>
      <w:tr>
        <w:tc>
          <w:tcPr>
            <w:tcW w:type="dxa" w:w="2340"/>
          </w:tcPr>
          <w:p>
            <w:r>
              <w:rPr>
                <w:rFonts w:ascii="Calibri" w:hAnsi="Calibri"/>
                <w:sz w:val="18"/>
              </w:rPr>
              <w:t>M</w:t>
            </w:r>
          </w:p>
        </w:tc>
        <w:tc>
          <w:tcPr>
            <w:tcW w:type="dxa" w:w="2340"/>
          </w:tcPr>
          <w:p>
            <w:r>
              <w:rPr>
                <w:rFonts w:ascii="Calibri" w:hAnsi="Calibri"/>
                <w:sz w:val="18"/>
              </w:rPr>
              <w:t>Notes</w:t>
            </w:r>
          </w:p>
        </w:tc>
        <w:tc>
          <w:tcPr>
            <w:tcW w:type="dxa" w:w="2340"/>
          </w:tcPr>
          <w:p>
            <w:r>
              <w:rPr>
                <w:rFonts w:ascii="Calibri" w:hAnsi="Calibri"/>
                <w:sz w:val="18"/>
              </w:rPr>
              <w:t>String</w:t>
            </w:r>
          </w:p>
        </w:tc>
        <w:tc>
          <w:tcPr>
            <w:tcW w:type="dxa" w:w="2340"/>
          </w:tcPr>
          <w:p>
            <w:r>
              <w:rPr>
                <w:rFonts w:ascii="Calibri" w:hAnsi="Calibri"/>
                <w:sz w:val="18"/>
              </w:rPr>
              <w:t>Custom box selection, greeting message</w:t>
            </w:r>
          </w:p>
        </w:tc>
      </w:tr>
    </w:tbl>
    <w:p>
      <w:pPr>
        <w:spacing w:after="160"/>
      </w:pPr>
    </w:p>
    <w:p>
      <w:pPr>
        <w:keepNext/>
        <w:spacing w:before="160" w:after="40"/>
      </w:pPr>
      <w:r>
        <w:rPr>
          <w:rFonts w:ascii="Calibri" w:hAnsi="Calibri"/>
          <w:b/>
          <w:color w:val="B45309"/>
          <w:sz w:val="22"/>
        </w:rPr>
        <w:t>Sheet 2: Inventory (Real-Time Dynamic Formulas)</w:t>
      </w:r>
    </w:p>
    <w:p>
      <w:pPr>
        <w:spacing w:before="0" w:after="80" w:line="276" w:lineRule="auto"/>
      </w:pPr>
      <w:r>
        <w:rPr>
          <w:rFonts w:ascii="Calibri" w:hAnsi="Calibri"/>
          <w:color w:val="1F2937"/>
          <w:sz w:val="21"/>
        </w:rPr>
        <w:t>The Inventory sheet maintains live stock levels through dynamic Google Sheets formulas that update automatically whenever a new row is appended to the Orders sheet:</w:t>
      </w:r>
    </w:p>
    <w:p>
      <w:pPr>
        <w:spacing w:before="0" w:after="80" w:line="276" w:lineRule="auto"/>
      </w:pPr>
      <w:r>
        <w:rPr>
          <w:rFonts w:ascii="Calibri" w:hAnsi="Calibri"/>
          <w:b/>
          <w:color w:val="1F2937"/>
          <w:sz w:val="21"/>
        </w:rPr>
        <w:t xml:space="preserve">• Column F (UnitsSold): </w:t>
      </w:r>
      <w:r>
        <w:rPr>
          <w:rFonts w:ascii="Calibri" w:hAnsi="Calibri"/>
          <w:color w:val="1F2937"/>
          <w:sz w:val="21"/>
        </w:rPr>
        <w:t>=SUMIF(Orders!F:F, A2, Orders!G:G) — Automatically calculates cumulative units sold for SKU in column A without backend polling.</w:t>
      </w:r>
    </w:p>
    <w:p>
      <w:pPr>
        <w:spacing w:before="0" w:after="80" w:line="276" w:lineRule="auto"/>
      </w:pPr>
      <w:r>
        <w:rPr>
          <w:rFonts w:ascii="Calibri" w:hAnsi="Calibri"/>
          <w:b/>
          <w:color w:val="1F2937"/>
          <w:sz w:val="21"/>
        </w:rPr>
        <w:t xml:space="preserve">• Column G (CurrentStock): </w:t>
      </w:r>
      <w:r>
        <w:rPr>
          <w:rFonts w:ascii="Calibri" w:hAnsi="Calibri"/>
          <w:color w:val="1F2937"/>
          <w:sz w:val="21"/>
        </w:rPr>
        <w:t>=E2 - F2 — Subtracts units sold from the initial opening batch stock in Column E.</w:t>
      </w:r>
    </w:p>
    <w:p>
      <w:pPr>
        <w:spacing w:before="0" w:after="80" w:line="276" w:lineRule="auto"/>
      </w:pPr>
      <w:r>
        <w:rPr>
          <w:rFonts w:ascii="Calibri" w:hAnsi="Calibri"/>
          <w:b/>
          <w:color w:val="1F2937"/>
          <w:sz w:val="21"/>
        </w:rPr>
        <w:t xml:space="preserve">• Column I (ReorderStatus): </w:t>
      </w:r>
      <w:r>
        <w:rPr>
          <w:rFonts w:ascii="Calibri" w:hAnsi="Calibri"/>
          <w:color w:val="1F2937"/>
          <w:sz w:val="21"/>
        </w:rPr>
        <w:t>=IF(G2&lt;=H2, "⚠️ REORDER NOW", "✅ HEALTHY") — Generates immediate visual alert when current stock drops below the safety threshold.</w:t>
      </w:r>
    </w:p>
    <w:p>
      <w:pPr>
        <w:keepNext/>
        <w:spacing w:before="160" w:after="40"/>
      </w:pPr>
      <w:r>
        <w:rPr>
          <w:rFonts w:ascii="Calibri" w:hAnsi="Calibri"/>
          <w:b/>
          <w:color w:val="B45309"/>
          <w:sz w:val="22"/>
        </w:rPr>
        <w:t>Sheet 3: Customers (CRM &amp; Unified Customer Lifetime Value)</w:t>
      </w:r>
    </w:p>
    <w:p>
      <w:pPr>
        <w:spacing w:before="0" w:after="80" w:line="276" w:lineRule="auto"/>
      </w:pPr>
      <w:r>
        <w:rPr>
          <w:rFonts w:ascii="Calibri" w:hAnsi="Calibri"/>
          <w:color w:val="1F2937"/>
          <w:sz w:val="21"/>
        </w:rPr>
        <w:t>Indexed by Customer Phone Number (+91...). Consolidates orders placed at the counter, via mobile app, or over WhatsApp, tracking total lifetime spend and order recency.</w:t>
      </w:r>
    </w:p>
    <w:p>
      <w:pPr>
        <w:keepNext/>
        <w:spacing w:before="160" w:after="40"/>
      </w:pPr>
      <w:r>
        <w:rPr>
          <w:rFonts w:ascii="Calibri" w:hAnsi="Calibri"/>
          <w:b/>
          <w:color w:val="B45309"/>
          <w:sz w:val="22"/>
        </w:rPr>
        <w:t>Sheet 4: Sync_Logs (Audit Trail)</w:t>
      </w:r>
    </w:p>
    <w:p>
      <w:pPr>
        <w:spacing w:before="0" w:after="80" w:line="276" w:lineRule="auto"/>
      </w:pPr>
      <w:r>
        <w:rPr>
          <w:rFonts w:ascii="Calibri" w:hAnsi="Calibri"/>
          <w:color w:val="1F2937"/>
          <w:sz w:val="21"/>
        </w:rPr>
        <w:t>Maintains an immutable record of sync events, identifying origin (POS Terminal, Mobile App, Webhook), execution status (SUCCESS, RETRY), and error payloads.</w:t>
      </w:r>
    </w:p>
    <w:p>
      <w:pPr>
        <w:keepNext/>
        <w:spacing w:before="240" w:after="80"/>
      </w:pPr>
      <w:r>
        <w:rPr>
          <w:rFonts w:ascii="Georgia" w:hAnsi="Georgia"/>
          <w:b/>
          <w:color w:val="831843"/>
          <w:sz w:val="26"/>
        </w:rPr>
        <w:t>2.2 Bi-Directional Synchronization Architecture</w:t>
      </w:r>
    </w:p>
    <w:p>
      <w:pPr>
        <w:spacing w:before="0" w:after="80" w:line="276" w:lineRule="auto"/>
      </w:pPr>
      <w:r>
        <w:rPr>
          <w:rFonts w:ascii="Calibri" w:hAnsi="Calibri"/>
          <w:color w:val="1F2937"/>
          <w:sz w:val="21"/>
        </w:rPr>
        <w:t>1. Inbound Append: When an order is placed on the Mobile App, POS terminal, or WhatsApp, the Node.js middleware appends a row to the 'Orders' sheet using Google Sheets API v4 values.append.</w:t>
      </w:r>
    </w:p>
    <w:p>
      <w:pPr>
        <w:spacing w:before="0" w:after="80" w:line="276" w:lineRule="auto"/>
      </w:pPr>
      <w:r>
        <w:rPr>
          <w:rFonts w:ascii="Calibri" w:hAnsi="Calibri"/>
          <w:color w:val="1F2937"/>
          <w:sz w:val="21"/>
        </w:rPr>
        <w:t>2. Formula Evaluation: Google's cloud engine evaluates SUMIF and IF in sub-second time, instantly adjusting stock levels.</w:t>
      </w:r>
    </w:p>
    <w:p>
      <w:pPr>
        <w:spacing w:before="0" w:after="80" w:line="276" w:lineRule="auto"/>
      </w:pPr>
      <w:r>
        <w:rPr>
          <w:rFonts w:ascii="Calibri" w:hAnsi="Calibri"/>
          <w:color w:val="1F2937"/>
          <w:sz w:val="21"/>
        </w:rPr>
        <w:t>3. Outbound Polling &amp; Cashier Sync: Every 30 seconds, the Desktop Terminal and Mobile API perform a delta query against the 'Inventory' and 'Orders' sheets to reconcile manual kitchen overrides or batch additions.</w:t>
      </w:r>
    </w:p>
    <w:p>
      <w:pPr>
        <w:spacing w:before="0" w:after="80" w:line="276" w:lineRule="auto"/>
      </w:pPr>
      <w:r>
        <w:rPr>
          <w:rFonts w:ascii="Calibri" w:hAnsi="Calibri"/>
          <w:color w:val="1F2937"/>
          <w:sz w:val="21"/>
        </w:rPr>
        <w:t>4. Conflict Resolution (Last-Write-Wins): If both the counter cashier and mobile app touch the same SKU simultaneously, the server applies Last-Write-Wins (LWW) timestamp sequencing with unique idempotency keys.</w:t>
      </w:r>
    </w:p>
    <w:p>
      <w:pPr>
        <w:keepNext/>
        <w:spacing w:before="320" w:after="120"/>
      </w:pPr>
      <w:r>
        <w:rPr>
          <w:rFonts w:ascii="Georgia" w:hAnsi="Georgia"/>
          <w:b/>
          <w:color w:val="4A121E"/>
          <w:sz w:val="34"/>
        </w:rPr>
        <w:t>3. User Management, Authentication &amp; Roles</w:t>
      </w:r>
    </w:p>
    <w:p>
      <w:pPr>
        <w:spacing w:before="0" w:after="80" w:line="276" w:lineRule="auto"/>
      </w:pPr>
      <w:r>
        <w:rPr>
          <w:rFonts w:ascii="Calibri" w:hAnsi="Calibri"/>
          <w:color w:val="1F2937"/>
          <w:sz w:val="21"/>
        </w:rPr>
        <w:t>The Laddu Story platform enforces clean separation between Store Operations (staff) and Customers (retail shoppers).</w:t>
      </w:r>
    </w:p>
    <w:p>
      <w:pPr>
        <w:keepNext/>
        <w:spacing w:before="240" w:after="80"/>
      </w:pPr>
      <w:r>
        <w:rPr>
          <w:rFonts w:ascii="Georgia" w:hAnsi="Georgia"/>
          <w:b/>
          <w:color w:val="831843"/>
          <w:sz w:val="26"/>
        </w:rPr>
        <w:t>3.1 Role Hierarchy &amp; Permissions</w:t>
      </w:r>
    </w:p>
    <w:p>
      <w:pPr>
        <w:spacing w:before="0" w:after="80" w:line="276" w:lineRule="auto"/>
      </w:pPr>
      <w:r>
        <w:rPr>
          <w:rFonts w:ascii="Calibri" w:hAnsi="Calibri"/>
          <w:b/>
          <w:color w:val="1F2937"/>
          <w:sz w:val="21"/>
        </w:rPr>
        <w:t xml:space="preserve">1. Cashier / Counter Staff: </w:t>
      </w:r>
      <w:r>
        <w:rPr>
          <w:rFonts w:ascii="Calibri" w:hAnsi="Calibri"/>
          <w:color w:val="1F2937"/>
          <w:sz w:val="21"/>
        </w:rPr>
        <w:t xml:space="preserve"> High-speed 4-digit PIN authentication for walk-in billing. Limited to creating orders, viewing today's counter metrics, and printing receipts.</w:t>
      </w:r>
    </w:p>
    <w:p>
      <w:pPr>
        <w:spacing w:before="0" w:after="80" w:line="276" w:lineRule="auto"/>
      </w:pPr>
      <w:r>
        <w:rPr>
          <w:rFonts w:ascii="Calibri" w:hAnsi="Calibri"/>
          <w:b/>
          <w:color w:val="1F2937"/>
          <w:sz w:val="21"/>
        </w:rPr>
        <w:t xml:space="preserve">2. Kitchen &amp; Store Manager: </w:t>
      </w:r>
      <w:r>
        <w:rPr>
          <w:rFonts w:ascii="Calibri" w:hAnsi="Calibri"/>
          <w:color w:val="1F2937"/>
          <w:sz w:val="21"/>
        </w:rPr>
        <w:t xml:space="preserve"> Password + OTP authenticated access to Google Sheets, manual batch additions, discount coupon setup, and recipe inventory adjustments.</w:t>
      </w:r>
    </w:p>
    <w:p>
      <w:pPr>
        <w:spacing w:before="0" w:after="80" w:line="276" w:lineRule="auto"/>
      </w:pPr>
      <w:r>
        <w:rPr>
          <w:rFonts w:ascii="Calibri" w:hAnsi="Calibri"/>
          <w:b/>
          <w:color w:val="1F2937"/>
          <w:sz w:val="21"/>
        </w:rPr>
        <w:t xml:space="preserve">3. System Administrator: </w:t>
      </w:r>
      <w:r>
        <w:rPr>
          <w:rFonts w:ascii="Calibri" w:hAnsi="Calibri"/>
          <w:color w:val="1F2937"/>
          <w:sz w:val="21"/>
        </w:rPr>
        <w:t xml:space="preserve"> Full administration, Meta API webhooks, API keys, export capabilities.</w:t>
      </w:r>
    </w:p>
    <w:p>
      <w:pPr>
        <w:spacing w:before="0" w:after="80" w:line="276" w:lineRule="auto"/>
      </w:pPr>
      <w:r>
        <w:rPr>
          <w:rFonts w:ascii="Calibri" w:hAnsi="Calibri"/>
          <w:b/>
          <w:color w:val="1F2937"/>
          <w:sz w:val="21"/>
        </w:rPr>
        <w:t xml:space="preserve">4. Retail Shopper (Mobile): </w:t>
      </w:r>
      <w:r>
        <w:rPr>
          <w:rFonts w:ascii="Calibri" w:hAnsi="Calibri"/>
          <w:color w:val="1F2937"/>
          <w:sz w:val="21"/>
        </w:rPr>
        <w:t xml:space="preserve"> Seamless, zero-password mobile customer login.</w:t>
      </w:r>
    </w:p>
    <w:p>
      <w:pPr>
        <w:keepNext/>
        <w:spacing w:before="240" w:after="80"/>
      </w:pPr>
      <w:r>
        <w:rPr>
          <w:rFonts w:ascii="Georgia" w:hAnsi="Georgia"/>
          <w:b/>
          <w:color w:val="831843"/>
          <w:sz w:val="26"/>
        </w:rPr>
        <w:t>3.2 Frictionless Mobile Customer Onboarding</w:t>
      </w:r>
    </w:p>
    <w:p>
      <w:pPr>
        <w:spacing w:before="0" w:after="80" w:line="276" w:lineRule="auto"/>
      </w:pPr>
      <w:r>
        <w:rPr>
          <w:rFonts w:ascii="Calibri" w:hAnsi="Calibri"/>
          <w:color w:val="1F2937"/>
          <w:sz w:val="21"/>
        </w:rPr>
        <w:t>Traditional e-commerce registration forms suffer 60%+ abandonment on mobile. The Laddu Story implements a 3-step frictionless login:</w:t>
      </w:r>
    </w:p>
    <w:p>
      <w:pPr>
        <w:spacing w:before="0" w:after="80" w:line="276" w:lineRule="auto"/>
      </w:pPr>
      <w:r>
        <w:rPr>
          <w:rFonts w:ascii="Calibri" w:hAnsi="Calibri"/>
          <w:color w:val="1F2937"/>
          <w:sz w:val="21"/>
        </w:rPr>
        <w:t>1. Phone Number Input: Customer enters their 10-digit mobile number.</w:t>
      </w:r>
    </w:p>
    <w:p>
      <w:pPr>
        <w:spacing w:before="0" w:after="80" w:line="276" w:lineRule="auto"/>
      </w:pPr>
      <w:r>
        <w:rPr>
          <w:rFonts w:ascii="Calibri" w:hAnsi="Calibri"/>
          <w:color w:val="1F2937"/>
          <w:sz w:val="21"/>
        </w:rPr>
        <w:t>2. Instant WhatsApp / SMS OTP: A 4-digit verification code is dispatched via WhatsApp Business API (instant delivery, zero cost within conversation window) or SMS fallback.</w:t>
      </w:r>
    </w:p>
    <w:p>
      <w:pPr>
        <w:spacing w:before="0" w:after="80" w:line="276" w:lineRule="auto"/>
      </w:pPr>
      <w:r>
        <w:rPr>
          <w:rFonts w:ascii="Calibri" w:hAnsi="Calibri"/>
          <w:color w:val="1F2937"/>
          <w:sz w:val="21"/>
        </w:rPr>
        <w:t>3. Automatic Profile Hydration: If the phone number exists in the 'Customers' sheet, their name, saved delivery addresses, and past order history are loaded automatically.</w:t>
      </w:r>
    </w:p>
    <w:p>
      <w:pPr>
        <w:keepNext/>
        <w:spacing w:before="320" w:after="120"/>
      </w:pPr>
      <w:r>
        <w:rPr>
          <w:rFonts w:ascii="Georgia" w:hAnsi="Georgia"/>
          <w:b/>
          <w:color w:val="4A121E"/>
          <w:sz w:val="34"/>
        </w:rPr>
        <w:t>4. Mobile E-Commerce Application Blueprint</w:t>
      </w:r>
    </w:p>
    <w:p>
      <w:pPr>
        <w:spacing w:before="0" w:after="80" w:line="276" w:lineRule="auto"/>
      </w:pPr>
      <w:r>
        <w:rPr>
          <w:rFonts w:ascii="Calibri" w:hAnsi="Calibri"/>
          <w:color w:val="1F2937"/>
          <w:sz w:val="21"/>
        </w:rPr>
        <w:t>To maximize customer adoption and repeat orders, the Mobile Application is deployed across three synchronized tiers:</w:t>
      </w:r>
    </w:p>
    <w:p>
      <w:pPr>
        <w:keepNext/>
        <w:spacing w:before="240" w:after="80"/>
      </w:pPr>
      <w:r>
        <w:rPr>
          <w:rFonts w:ascii="Georgia" w:hAnsi="Georgia"/>
          <w:b/>
          <w:color w:val="831843"/>
          <w:sz w:val="26"/>
        </w:rPr>
        <w:t>4.1 Tier 1: Progressive Web Application (PWA) — Recommended Primary</w:t>
      </w:r>
    </w:p>
    <w:p>
      <w:pPr>
        <w:spacing w:before="0" w:after="80" w:line="276" w:lineRule="auto"/>
      </w:pPr>
      <w:r>
        <w:rPr>
          <w:rFonts w:ascii="Calibri" w:hAnsi="Calibri"/>
          <w:color w:val="1F2937"/>
          <w:sz w:val="21"/>
        </w:rPr>
        <w:t>The customer web app is architected as an installable Progressive Web App (PWA) using Next.js/React:</w:t>
      </w:r>
    </w:p>
    <w:p>
      <w:pPr>
        <w:spacing w:before="0" w:after="80" w:line="276" w:lineRule="auto"/>
      </w:pPr>
      <w:r>
        <w:rPr>
          <w:rFonts w:ascii="Calibri" w:hAnsi="Calibri"/>
          <w:b/>
          <w:color w:val="1F2937"/>
          <w:sz w:val="21"/>
        </w:rPr>
        <w:t xml:space="preserve">• Zero Friction Installation: </w:t>
      </w:r>
      <w:r>
        <w:rPr>
          <w:rFonts w:ascii="Calibri" w:hAnsi="Calibri"/>
          <w:color w:val="1F2937"/>
          <w:sz w:val="21"/>
        </w:rPr>
        <w:t xml:space="preserve"> Customers visiting the website on iOS Safari or Android Chrome see an 'Install The Laddu Story App' prompt. The app installs directly onto their phone's home screen with the royal icon and splash screen.</w:t>
      </w:r>
    </w:p>
    <w:p>
      <w:pPr>
        <w:spacing w:before="0" w:after="80" w:line="276" w:lineRule="auto"/>
      </w:pPr>
      <w:r>
        <w:rPr>
          <w:rFonts w:ascii="Calibri" w:hAnsi="Calibri"/>
          <w:b/>
          <w:color w:val="1F2937"/>
          <w:sz w:val="21"/>
        </w:rPr>
        <w:t xml:space="preserve">• Zero App Store Fees: </w:t>
      </w:r>
      <w:r>
        <w:rPr>
          <w:rFonts w:ascii="Calibri" w:hAnsi="Calibri"/>
          <w:color w:val="1F2937"/>
          <w:sz w:val="21"/>
        </w:rPr>
        <w:t xml:space="preserve"> Avoids the 30% Apple App Store / Google Play Store commission on digital food orders, saving massive margins.</w:t>
      </w:r>
    </w:p>
    <w:p>
      <w:pPr>
        <w:spacing w:before="0" w:after="80" w:line="276" w:lineRule="auto"/>
      </w:pPr>
      <w:r>
        <w:rPr>
          <w:rFonts w:ascii="Calibri" w:hAnsi="Calibri"/>
          <w:b/>
          <w:color w:val="1F2937"/>
          <w:sz w:val="21"/>
        </w:rPr>
        <w:t xml:space="preserve">• Instant Loading &amp; Offline Caching: </w:t>
      </w:r>
      <w:r>
        <w:rPr>
          <w:rFonts w:ascii="Calibri" w:hAnsi="Calibri"/>
          <w:color w:val="1F2937"/>
          <w:sz w:val="21"/>
        </w:rPr>
        <w:t xml:space="preserve"> The app shell, branding imagery, and product catalog are cached locally via Service Workers. The app opens instantly even on poor 4G connectivity.</w:t>
      </w:r>
    </w:p>
    <w:p>
      <w:pPr>
        <w:spacing w:before="0" w:after="80" w:line="276" w:lineRule="auto"/>
      </w:pPr>
      <w:r>
        <w:rPr>
          <w:rFonts w:ascii="Calibri" w:hAnsi="Calibri"/>
          <w:b/>
          <w:color w:val="1F2937"/>
          <w:sz w:val="21"/>
        </w:rPr>
        <w:t xml:space="preserve">• Web Push Notifications: </w:t>
      </w:r>
      <w:r>
        <w:rPr>
          <w:rFonts w:ascii="Calibri" w:hAnsi="Calibri"/>
          <w:color w:val="1F2937"/>
          <w:sz w:val="21"/>
        </w:rPr>
        <w:t xml:space="preserve"> Sends real-time delivery alerts ('Your Motichoor Laddus have been dispatched!') directly to the phone's lock screen.</w:t>
      </w:r>
    </w:p>
    <w:p>
      <w:pPr>
        <w:keepNext/>
        <w:spacing w:before="240" w:after="80"/>
      </w:pPr>
      <w:r>
        <w:rPr>
          <w:rFonts w:ascii="Georgia" w:hAnsi="Georgia"/>
          <w:b/>
          <w:color w:val="831843"/>
          <w:sz w:val="26"/>
        </w:rPr>
        <w:t>4.2 Tier 2: Native Android &amp; iOS (React Native / Expo)</w:t>
      </w:r>
    </w:p>
    <w:p>
      <w:pPr>
        <w:spacing w:before="0" w:after="80" w:line="276" w:lineRule="auto"/>
      </w:pPr>
      <w:r>
        <w:rPr>
          <w:rFonts w:ascii="Calibri" w:hAnsi="Calibri"/>
          <w:color w:val="1F2937"/>
          <w:sz w:val="21"/>
        </w:rPr>
        <w:t>For distribution via Google Play Store and Apple App Store, the codebase shares business logic with React Native (Expo):</w:t>
      </w:r>
    </w:p>
    <w:p>
      <w:pPr>
        <w:spacing w:before="0" w:after="80" w:line="276" w:lineRule="auto"/>
      </w:pPr>
      <w:r>
        <w:rPr>
          <w:rFonts w:ascii="Calibri" w:hAnsi="Calibri"/>
          <w:color w:val="1F2937"/>
          <w:sz w:val="21"/>
        </w:rPr>
        <w:t>• Native UPI Intent Dispatch: Clicking 'Pay with UPI' directly launches installed apps (GPay, PhonePe, Paytm, CRED) without requiring QR scanning or browser redirects.</w:t>
      </w:r>
    </w:p>
    <w:p>
      <w:pPr>
        <w:spacing w:before="0" w:after="80" w:line="276" w:lineRule="auto"/>
      </w:pPr>
      <w:r>
        <w:rPr>
          <w:rFonts w:ascii="Calibri" w:hAnsi="Calibri"/>
          <w:color w:val="1F2937"/>
          <w:sz w:val="21"/>
        </w:rPr>
        <w:t>• Biometric Authentication: One-touch Face ID / Fingerprint checkout for repeat gifting orders.</w:t>
      </w:r>
    </w:p>
    <w:p>
      <w:pPr>
        <w:keepNext/>
        <w:spacing w:before="240" w:after="80"/>
      </w:pPr>
      <w:r>
        <w:rPr>
          <w:rFonts w:ascii="Georgia" w:hAnsi="Georgia"/>
          <w:b/>
          <w:color w:val="831843"/>
          <w:sz w:val="26"/>
        </w:rPr>
        <w:t>4.3 Tier 3: WhatsApp Interactive Storefront (Zero-Install Commerce)</w:t>
      </w:r>
    </w:p>
    <w:p>
      <w:pPr>
        <w:spacing w:before="0" w:after="80" w:line="276" w:lineRule="auto"/>
      </w:pPr>
      <w:r>
        <w:rPr>
          <w:rFonts w:ascii="Calibri" w:hAnsi="Calibri"/>
          <w:color w:val="1F2937"/>
          <w:sz w:val="21"/>
        </w:rPr>
        <w:t>For customers who do not wish to download an app, the WhatsApp Business Cloud API provides an in-chat interactive storefront:</w:t>
      </w:r>
    </w:p>
    <w:p>
      <w:pPr>
        <w:spacing w:before="0" w:after="80" w:line="276" w:lineRule="auto"/>
      </w:pPr>
      <w:r>
        <w:rPr>
          <w:rFonts w:ascii="Calibri" w:hAnsi="Calibri"/>
          <w:color w:val="1F2937"/>
          <w:sz w:val="21"/>
        </w:rPr>
        <w:t>• Customer sends 'Hi' or 'Menu' to The Laddu Story WhatsApp number.</w:t>
      </w:r>
    </w:p>
    <w:p>
      <w:pPr>
        <w:spacing w:before="0" w:after="80" w:line="276" w:lineRule="auto"/>
      </w:pPr>
      <w:r>
        <w:rPr>
          <w:rFonts w:ascii="Calibri" w:hAnsi="Calibri"/>
          <w:color w:val="1F2937"/>
          <w:sz w:val="21"/>
        </w:rPr>
        <w:t>• Automated bot displays interactive carousel buttons: [View Catalog], [Build A Box], [Track Order].</w:t>
      </w:r>
    </w:p>
    <w:p>
      <w:pPr>
        <w:spacing w:before="0" w:after="80" w:line="276" w:lineRule="auto"/>
      </w:pPr>
      <w:r>
        <w:rPr>
          <w:rFonts w:ascii="Calibri" w:hAnsi="Calibri"/>
          <w:color w:val="1F2937"/>
          <w:sz w:val="21"/>
        </w:rPr>
        <w:t>• Selecting products automatically generates an instant UPI payment link and logs the order directly into Google Sheets.</w:t>
      </w:r>
    </w:p>
    <w:p>
      <w:pPr>
        <w:keepNext/>
        <w:spacing w:before="320" w:after="120"/>
      </w:pPr>
      <w:r>
        <w:rPr>
          <w:rFonts w:ascii="Georgia" w:hAnsi="Georgia"/>
          <w:b/>
          <w:color w:val="4A121E"/>
          <w:sz w:val="34"/>
        </w:rPr>
        <w:t>5. End-to-End Customer Mobile Journey</w:t>
      </w:r>
    </w:p>
    <w:p>
      <w:pPr>
        <w:spacing w:before="0" w:after="80" w:line="276" w:lineRule="auto"/>
      </w:pPr>
      <w:r>
        <w:rPr>
          <w:rFonts w:ascii="Calibri" w:hAnsi="Calibri"/>
          <w:color w:val="1F2937"/>
          <w:sz w:val="21"/>
        </w:rPr>
        <w:t>The mobile application is crafted with high-luxury Indian royal aesthetics (maroon #4A121E, deep rose #831843, and warm gold #B45309).</w:t>
      </w:r>
    </w:p>
    <w:p>
      <w:pPr>
        <w:keepNext/>
        <w:spacing w:before="240" w:after="80"/>
      </w:pPr>
      <w:r>
        <w:rPr>
          <w:rFonts w:ascii="Georgia" w:hAnsi="Georgia"/>
          <w:b/>
          <w:color w:val="831843"/>
          <w:sz w:val="26"/>
        </w:rPr>
        <w:t>Flow 1: Pincode Serviceability &amp; Delivery Slot Selection</w:t>
      </w:r>
    </w:p>
    <w:p>
      <w:pPr>
        <w:spacing w:before="0" w:after="80" w:line="276" w:lineRule="auto"/>
      </w:pPr>
      <w:r>
        <w:rPr>
          <w:rFonts w:ascii="Calibri" w:hAnsi="Calibri"/>
          <w:color w:val="1F2937"/>
          <w:sz w:val="21"/>
        </w:rPr>
        <w:t>Upon opening the app, customers enter their delivery pincode:</w:t>
      </w:r>
    </w:p>
    <w:p>
      <w:pPr>
        <w:spacing w:before="0" w:after="80" w:line="276" w:lineRule="auto"/>
      </w:pPr>
      <w:r>
        <w:rPr>
          <w:rFonts w:ascii="Calibri" w:hAnsi="Calibri"/>
          <w:b/>
          <w:color w:val="1F2937"/>
          <w:sz w:val="21"/>
        </w:rPr>
        <w:t xml:space="preserve">• Express Zone (Same-City): </w:t>
      </w:r>
      <w:r>
        <w:rPr>
          <w:rFonts w:ascii="Calibri" w:hAnsi="Calibri"/>
          <w:color w:val="1F2937"/>
          <w:sz w:val="21"/>
        </w:rPr>
        <w:t xml:space="preserve"> Local same-day delivery via Dunzo / Porter / Shadowfax (delivered fresh within 3 hours in branded temperature-safe boxes).</w:t>
      </w:r>
    </w:p>
    <w:p>
      <w:pPr>
        <w:spacing w:before="0" w:after="80" w:line="276" w:lineRule="auto"/>
      </w:pPr>
      <w:r>
        <w:rPr>
          <w:rFonts w:ascii="Calibri" w:hAnsi="Calibri"/>
          <w:b/>
          <w:color w:val="1F2937"/>
          <w:sz w:val="21"/>
        </w:rPr>
        <w:t xml:space="preserve">• Pan-India Zone: </w:t>
      </w:r>
      <w:r>
        <w:rPr>
          <w:rFonts w:ascii="Calibri" w:hAnsi="Calibri"/>
          <w:color w:val="1F2937"/>
          <w:sz w:val="21"/>
        </w:rPr>
        <w:t xml:space="preserve"> 24-48 hour courier dispatch with airtight Nitrogen-flushed packaging for maximum freshness.</w:t>
      </w:r>
    </w:p>
    <w:p>
      <w:pPr>
        <w:keepNext/>
        <w:spacing w:before="240" w:after="80"/>
      </w:pPr>
      <w:r>
        <w:rPr>
          <w:rFonts w:ascii="Georgia" w:hAnsi="Georgia"/>
          <w:b/>
          <w:color w:val="831843"/>
          <w:sz w:val="26"/>
        </w:rPr>
        <w:t>Flow 2: 'Build Your Own Box' Interactive Customizer</w:t>
      </w:r>
    </w:p>
    <w:p>
      <w:pPr>
        <w:spacing w:before="0" w:after="80" w:line="276" w:lineRule="auto"/>
      </w:pPr>
      <w:r>
        <w:rPr>
          <w:rFonts w:ascii="Calibri" w:hAnsi="Calibri"/>
          <w:color w:val="1F2937"/>
          <w:sz w:val="21"/>
        </w:rPr>
        <w:t>A signature differentiator for The Laddu Story:</w:t>
      </w:r>
    </w:p>
    <w:p>
      <w:pPr>
        <w:spacing w:before="0" w:after="80" w:line="276" w:lineRule="auto"/>
      </w:pPr>
      <w:r>
        <w:rPr>
          <w:rFonts w:ascii="Calibri" w:hAnsi="Calibri"/>
          <w:color w:val="1F2937"/>
          <w:sz w:val="21"/>
        </w:rPr>
        <w:t>1. Select Box Format: 4-Piece Sampler, 8-Piece Classic, 16-Piece Celebration Wooden Box.</w:t>
      </w:r>
    </w:p>
    <w:p>
      <w:pPr>
        <w:spacing w:before="0" w:after="80" w:line="276" w:lineRule="auto"/>
      </w:pPr>
      <w:r>
        <w:rPr>
          <w:rFonts w:ascii="Calibri" w:hAnsi="Calibri"/>
          <w:color w:val="1F2937"/>
          <w:sz w:val="21"/>
        </w:rPr>
        <w:t>2. Slot Selection: Customer drags and drops individual laddus into visual box slots (e.g., 4x Besan, 4x Motichoor, 4x Gond Immunity, 4x Kaju Katli).</w:t>
      </w:r>
    </w:p>
    <w:p>
      <w:pPr>
        <w:spacing w:before="0" w:after="80" w:line="276" w:lineRule="auto"/>
      </w:pPr>
      <w:r>
        <w:rPr>
          <w:rFonts w:ascii="Calibri" w:hAnsi="Calibri"/>
          <w:color w:val="1F2937"/>
          <w:sz w:val="21"/>
        </w:rPr>
        <w:t>3. Gifting Add-ons: Personalized gold-embossed message card, festive sleeve (Diwali, Wedding, Corporate).</w:t>
      </w:r>
    </w:p>
    <w:p>
      <w:pPr>
        <w:keepNext/>
        <w:spacing w:before="240" w:after="80"/>
      </w:pPr>
      <w:r>
        <w:rPr>
          <w:rFonts w:ascii="Georgia" w:hAnsi="Georgia"/>
          <w:b/>
          <w:color w:val="831843"/>
          <w:sz w:val="26"/>
        </w:rPr>
        <w:t>Flow 3: Seamless Checkout &amp; Dynamic UPI Intent</w:t>
      </w:r>
    </w:p>
    <w:p>
      <w:pPr>
        <w:spacing w:before="0" w:after="80" w:line="276" w:lineRule="auto"/>
      </w:pPr>
      <w:r>
        <w:rPr>
          <w:rFonts w:ascii="Calibri" w:hAnsi="Calibri"/>
          <w:color w:val="1F2937"/>
          <w:sz w:val="21"/>
        </w:rPr>
        <w:t>1. Single-Page Checkout: Saved address auto-selected from customer profile.</w:t>
      </w:r>
    </w:p>
    <w:p>
      <w:pPr>
        <w:spacing w:before="0" w:after="80" w:line="276" w:lineRule="auto"/>
      </w:pPr>
      <w:r>
        <w:rPr>
          <w:rFonts w:ascii="Calibri" w:hAnsi="Calibri"/>
          <w:color w:val="1F2937"/>
          <w:sz w:val="21"/>
        </w:rPr>
        <w:t>2. Payment Options: UPI (PhonePe, GPay, Paytm auto-intent), Credit/Debit Cards, NetBanking, Cash on Delivery (for verified repeat customers).</w:t>
      </w:r>
    </w:p>
    <w:p>
      <w:pPr>
        <w:spacing w:before="0" w:after="80" w:line="276" w:lineRule="auto"/>
      </w:pPr>
      <w:r>
        <w:rPr>
          <w:rFonts w:ascii="Calibri" w:hAnsi="Calibri"/>
          <w:color w:val="1F2937"/>
          <w:sz w:val="21"/>
        </w:rPr>
        <w:t>3. Order Confirmation: Instant SMS &amp; WhatsApp notification containing Google Sheets live tracking link.</w:t>
      </w:r>
    </w:p>
    <w:p>
      <w:pPr>
        <w:keepNext/>
        <w:spacing w:before="320" w:after="120"/>
      </w:pPr>
      <w:r>
        <w:rPr>
          <w:rFonts w:ascii="Georgia" w:hAnsi="Georgia"/>
          <w:b/>
          <w:color w:val="4A121E"/>
          <w:sz w:val="34"/>
        </w:rPr>
        <w:t>6. Implementation Roadmap &amp; Sign-Off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4A121E"/>
          </w:tcPr>
          <w:p>
            <w:r>
              <w:rPr>
                <w:b/>
                <w:color w:val="FFFFFF"/>
                <w:sz w:val="19"/>
              </w:rPr>
              <w:t>Phase</w:t>
            </w:r>
          </w:p>
        </w:tc>
        <w:tc>
          <w:tcPr>
            <w:tcW w:type="dxa" w:w="2340"/>
            <w:shd w:fill="4A121E"/>
          </w:tcPr>
          <w:p>
            <w:r>
              <w:rPr>
                <w:b/>
                <w:color w:val="FFFFFF"/>
                <w:sz w:val="19"/>
              </w:rPr>
              <w:t>Scope &amp; Deliverables</w:t>
            </w:r>
          </w:p>
        </w:tc>
        <w:tc>
          <w:tcPr>
            <w:tcW w:type="dxa" w:w="2340"/>
            <w:shd w:fill="4A121E"/>
          </w:tcPr>
          <w:p>
            <w:r>
              <w:rPr>
                <w:b/>
                <w:color w:val="FFFFFF"/>
                <w:sz w:val="19"/>
              </w:rPr>
              <w:t>Target Timeline</w:t>
            </w:r>
          </w:p>
        </w:tc>
        <w:tc>
          <w:tcPr>
            <w:tcW w:type="dxa" w:w="2340"/>
            <w:shd w:fill="4A121E"/>
          </w:tcPr>
          <w:p>
            <w:r>
              <w:rPr>
                <w:b/>
                <w:color w:val="FFFFFF"/>
                <w:sz w:val="19"/>
              </w:rPr>
              <w:t>Status</w:t>
            </w:r>
          </w:p>
        </w:tc>
      </w:tr>
      <w:tr>
        <w:tc>
          <w:tcPr>
            <w:tcW w:type="dxa" w:w="2340"/>
          </w:tcPr>
          <w:p>
            <w:r>
              <w:rPr>
                <w:rFonts w:ascii="Calibri" w:hAnsi="Calibri"/>
                <w:sz w:val="18"/>
              </w:rPr>
              <w:t>Phase 1</w:t>
            </w:r>
          </w:p>
        </w:tc>
        <w:tc>
          <w:tcPr>
            <w:tcW w:type="dxa" w:w="2340"/>
          </w:tcPr>
          <w:p>
            <w:r>
              <w:rPr>
                <w:rFonts w:ascii="Calibri" w:hAnsi="Calibri"/>
                <w:sz w:val="18"/>
              </w:rPr>
              <w:t>Google Sheets Master_OMS_Database provisioner, formulas, seed catalog</w:t>
            </w:r>
          </w:p>
        </w:tc>
        <w:tc>
          <w:tcPr>
            <w:tcW w:type="dxa" w:w="2340"/>
          </w:tcPr>
          <w:p>
            <w:r>
              <w:rPr>
                <w:rFonts w:ascii="Calibri" w:hAnsi="Calibri"/>
                <w:sz w:val="18"/>
              </w:rPr>
              <w:t>Completed</w:t>
            </w:r>
          </w:p>
        </w:tc>
        <w:tc>
          <w:tcPr>
            <w:tcW w:type="dxa" w:w="2340"/>
          </w:tcPr>
          <w:p>
            <w:r>
              <w:rPr>
                <w:rFonts w:ascii="Calibri" w:hAnsi="Calibri"/>
                <w:sz w:val="18"/>
              </w:rPr>
              <w:t>DONE</w:t>
            </w:r>
          </w:p>
        </w:tc>
      </w:tr>
      <w:tr>
        <w:tc>
          <w:tcPr>
            <w:tcW w:type="dxa" w:w="2340"/>
          </w:tcPr>
          <w:p>
            <w:r>
              <w:rPr>
                <w:rFonts w:ascii="Calibri" w:hAnsi="Calibri"/>
                <w:sz w:val="18"/>
              </w:rPr>
              <w:t>Phase 2</w:t>
            </w:r>
          </w:p>
        </w:tc>
        <w:tc>
          <w:tcPr>
            <w:tcW w:type="dxa" w:w="2340"/>
          </w:tcPr>
          <w:p>
            <w:r>
              <w:rPr>
                <w:rFonts w:ascii="Calibri" w:hAnsi="Calibri"/>
                <w:sz w:val="18"/>
              </w:rPr>
              <w:t>Windows Desktop POS Terminal with dynamic UPI QR &amp; offline SQLite</w:t>
            </w:r>
          </w:p>
        </w:tc>
        <w:tc>
          <w:tcPr>
            <w:tcW w:type="dxa" w:w="2340"/>
          </w:tcPr>
          <w:p>
            <w:r>
              <w:rPr>
                <w:rFonts w:ascii="Calibri" w:hAnsi="Calibri"/>
                <w:sz w:val="18"/>
              </w:rPr>
              <w:t>Completed</w:t>
            </w:r>
          </w:p>
        </w:tc>
        <w:tc>
          <w:tcPr>
            <w:tcW w:type="dxa" w:w="2340"/>
          </w:tcPr>
          <w:p>
            <w:r>
              <w:rPr>
                <w:rFonts w:ascii="Calibri" w:hAnsi="Calibri"/>
                <w:sz w:val="18"/>
              </w:rPr>
              <w:t>LIVE</w:t>
            </w:r>
          </w:p>
        </w:tc>
      </w:tr>
      <w:tr>
        <w:tc>
          <w:tcPr>
            <w:tcW w:type="dxa" w:w="2340"/>
          </w:tcPr>
          <w:p>
            <w:r>
              <w:rPr>
                <w:rFonts w:ascii="Calibri" w:hAnsi="Calibri"/>
                <w:sz w:val="18"/>
              </w:rPr>
              <w:t>Phase 3</w:t>
            </w:r>
          </w:p>
        </w:tc>
        <w:tc>
          <w:tcPr>
            <w:tcW w:type="dxa" w:w="2340"/>
          </w:tcPr>
          <w:p>
            <w:r>
              <w:rPr>
                <w:rFonts w:ascii="Calibri" w:hAnsi="Calibri"/>
                <w:sz w:val="18"/>
              </w:rPr>
              <w:t>Node.js Middleware &amp; Meta Webhook ingestion (WhatsApp/Instagram)</w:t>
            </w:r>
          </w:p>
        </w:tc>
        <w:tc>
          <w:tcPr>
            <w:tcW w:type="dxa" w:w="2340"/>
          </w:tcPr>
          <w:p>
            <w:r>
              <w:rPr>
                <w:rFonts w:ascii="Calibri" w:hAnsi="Calibri"/>
                <w:sz w:val="18"/>
              </w:rPr>
              <w:t>Sprint 1</w:t>
            </w:r>
          </w:p>
        </w:tc>
        <w:tc>
          <w:tcPr>
            <w:tcW w:type="dxa" w:w="2340"/>
          </w:tcPr>
          <w:p>
            <w:r>
              <w:rPr>
                <w:rFonts w:ascii="Calibri" w:hAnsi="Calibri"/>
                <w:sz w:val="18"/>
              </w:rPr>
              <w:t>READY TO DEPLOY</w:t>
            </w:r>
          </w:p>
        </w:tc>
      </w:tr>
      <w:tr>
        <w:tc>
          <w:tcPr>
            <w:tcW w:type="dxa" w:w="2340"/>
          </w:tcPr>
          <w:p>
            <w:r>
              <w:rPr>
                <w:rFonts w:ascii="Calibri" w:hAnsi="Calibri"/>
                <w:sz w:val="18"/>
              </w:rPr>
              <w:t>Phase 4</w:t>
            </w:r>
          </w:p>
        </w:tc>
        <w:tc>
          <w:tcPr>
            <w:tcW w:type="dxa" w:w="2340"/>
          </w:tcPr>
          <w:p>
            <w:r>
              <w:rPr>
                <w:rFonts w:ascii="Calibri" w:hAnsi="Calibri"/>
                <w:sz w:val="18"/>
              </w:rPr>
              <w:t>Mobile PWA Storefront with 'Build Your Own Box' &amp; OTP Authentication</w:t>
            </w:r>
          </w:p>
        </w:tc>
        <w:tc>
          <w:tcPr>
            <w:tcW w:type="dxa" w:w="2340"/>
          </w:tcPr>
          <w:p>
            <w:r>
              <w:rPr>
                <w:rFonts w:ascii="Calibri" w:hAnsi="Calibri"/>
                <w:sz w:val="18"/>
              </w:rPr>
              <w:t>Sprint 2</w:t>
            </w:r>
          </w:p>
        </w:tc>
        <w:tc>
          <w:tcPr>
            <w:tcW w:type="dxa" w:w="2340"/>
          </w:tcPr>
          <w:p>
            <w:r>
              <w:rPr>
                <w:rFonts w:ascii="Calibri" w:hAnsi="Calibri"/>
                <w:sz w:val="18"/>
              </w:rPr>
              <w:t>PENDING APPROVAL</w:t>
            </w:r>
          </w:p>
        </w:tc>
      </w:tr>
      <w:tr>
        <w:tc>
          <w:tcPr>
            <w:tcW w:type="dxa" w:w="2340"/>
          </w:tcPr>
          <w:p>
            <w:r>
              <w:rPr>
                <w:rFonts w:ascii="Calibri" w:hAnsi="Calibri"/>
                <w:sz w:val="18"/>
              </w:rPr>
              <w:t>Phase 5</w:t>
            </w:r>
          </w:p>
        </w:tc>
        <w:tc>
          <w:tcPr>
            <w:tcW w:type="dxa" w:w="2340"/>
          </w:tcPr>
          <w:p>
            <w:r>
              <w:rPr>
                <w:rFonts w:ascii="Calibri" w:hAnsi="Calibri"/>
                <w:sz w:val="18"/>
              </w:rPr>
              <w:t>Google Play / App Store React Native wrapper &amp; logistics integration</w:t>
            </w:r>
          </w:p>
        </w:tc>
        <w:tc>
          <w:tcPr>
            <w:tcW w:type="dxa" w:w="2340"/>
          </w:tcPr>
          <w:p>
            <w:r>
              <w:rPr>
                <w:rFonts w:ascii="Calibri" w:hAnsi="Calibri"/>
                <w:sz w:val="18"/>
              </w:rPr>
              <w:t>Sprint 3</w:t>
            </w:r>
          </w:p>
        </w:tc>
        <w:tc>
          <w:tcPr>
            <w:tcW w:type="dxa" w:w="2340"/>
          </w:tcPr>
          <w:p>
            <w:r>
              <w:rPr>
                <w:rFonts w:ascii="Calibri" w:hAnsi="Calibri"/>
                <w:sz w:val="18"/>
              </w:rPr>
              <w:t>PLANNED</w:t>
            </w:r>
          </w:p>
        </w:tc>
      </w:tr>
    </w:tbl>
    <w:p>
      <w:pPr>
        <w:spacing w:after="320"/>
      </w:pPr>
    </w:p>
    <w:p>
      <w:pPr>
        <w:keepNext/>
      </w:pPr>
      <w:r>
        <w:rPr>
          <w:b/>
          <w:sz w:val="22"/>
        </w:rPr>
        <w:t>Executive Sign-off &amp; Approval:</w:t>
        <w:br/>
        <w:br/>
      </w:r>
      <w:r>
        <w:t>Client Representative / Stakeholder: ___________________________    Date: _______________</w:t>
        <w:br/>
        <w:br/>
      </w:r>
      <w:r>
        <w:t>Lead Systems Architect:             ___________________________    Date: 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