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Georgia" w:hAnsi="Georgia"/>
          <w:b/>
          <w:color w:val="0F5869"/>
          <w:sz w:val="48"/>
        </w:rPr>
        <w:t>THE LADDU STORY</w:t>
      </w:r>
    </w:p>
    <w:p>
      <w:pPr>
        <w:spacing w:after="400"/>
        <w:jc w:val="center"/>
      </w:pPr>
      <w:r>
        <w:rPr>
          <w:rFonts w:ascii="Calibri" w:hAnsi="Calibri"/>
          <w:color w:val="64748B"/>
          <w:sz w:val="26"/>
        </w:rPr>
        <w:t>Omnichannel Architecture, Database Evolution, WhatsApp Integration &amp; Social Strategy</w:t>
      </w:r>
    </w:p>
    <w:p>
      <w:pPr>
        <w:spacing w:after="500"/>
        <w:jc w:val="center"/>
      </w:pPr>
      <w:r>
        <w:t>Brand: The Laddu Story | Hotline: +91 9343207515 | Location: Bangalore, Karnataka</w:t>
        <w:br/>
        <w:t>Version: 3.0 (Omnichannel Social, Feedback &amp; B2B Expansion Masterplan) | Date: October 2026</w:t>
      </w:r>
    </w:p>
    <w:p>
      <w:pPr>
        <w:keepNext/>
        <w:spacing w:before="360" w:after="120"/>
      </w:pPr>
      <w:r>
        <w:rPr>
          <w:rFonts w:ascii="Georgia" w:hAnsi="Georgia"/>
          <w:b/>
          <w:color w:val="0F5869"/>
          <w:sz w:val="30"/>
        </w:rPr>
        <w:t>1. Executive Summary &amp; Objective</w:t>
      </w:r>
    </w:p>
    <w:p>
      <w:pPr>
        <w:spacing w:before="0" w:after="100" w:line="276" w:lineRule="auto"/>
      </w:pPr>
      <w:r>
        <w:rPr>
          <w:rFonts w:ascii="Calibri" w:hAnsi="Calibri"/>
          <w:color w:val="1E293B"/>
          <w:sz w:val="21"/>
        </w:rPr>
        <w:t>The Laddu Story is a premier D2C artisanal confectionery brand specializing in wholesome superfood laddus and savory snacks crafted strictly with 100% Pure Desi Cow Ghee and Unrefined Jaggery (Zero White Sugar, Zero Artificial Preservatives).</w:t>
      </w:r>
    </w:p>
    <w:p>
      <w:pPr>
        <w:spacing w:before="0" w:after="100" w:line="276" w:lineRule="auto"/>
      </w:pPr>
      <w:r>
        <w:rPr>
          <w:rFonts w:ascii="Calibri" w:hAnsi="Calibri"/>
          <w:color w:val="1E293B"/>
          <w:sz w:val="21"/>
        </w:rPr>
        <w:t>As order volume expands across online storefronts, WhatsApp concierge orders, walk-ins, and social channels, the technical infrastructure must support zero-latency transactions, reliable real-time kitchen tracking, seamless multi-channel customer communications, and bulletproof data persistence.</w:t>
      </w:r>
    </w:p>
    <w:p>
      <w:pPr>
        <w:spacing w:before="0" w:after="100" w:line="276" w:lineRule="auto"/>
      </w:pPr>
      <w:r>
        <w:rPr>
          <w:rFonts w:ascii="Calibri" w:hAnsi="Calibri"/>
          <w:color w:val="1E293B"/>
          <w:sz w:val="21"/>
        </w:rPr>
        <w:t>This document provides a comprehensive review of the current Google Sheets backend architecture, evaluates scalable database alternatives (including local SQL Server Express vs. Cloud PostgreSQL), details a frictionless WhatsApp commerce integration, outlines omnichannel social presence (Google Business, Instagram, Facebook), and defines a long-term maintenance and operational support framework.</w:t>
      </w:r>
    </w:p>
    <w:p>
      <w:pPr>
        <w:keepNext/>
        <w:spacing w:before="360" w:after="120"/>
      </w:pPr>
      <w:r>
        <w:rPr>
          <w:rFonts w:ascii="Georgia" w:hAnsi="Georgia"/>
          <w:b/>
          <w:color w:val="0F5869"/>
          <w:sz w:val="30"/>
        </w:rPr>
        <w:t>2. Technical Audit: Google Sheets as an Application Database</w:t>
      </w:r>
    </w:p>
    <w:p>
      <w:pPr>
        <w:spacing w:before="0" w:after="100" w:line="276" w:lineRule="auto"/>
      </w:pPr>
      <w:r>
        <w:rPr>
          <w:rFonts w:ascii="Calibri" w:hAnsi="Calibri"/>
          <w:color w:val="1E293B"/>
          <w:sz w:val="21"/>
        </w:rPr>
        <w:t>Google Sheets was initially deployed as a zero-cost, rapid-prototyping datastore. While visually intuitive, treating a spreadsheet as a production transactional database introduces fundamental architectural bottlenecks:</w:t>
      </w:r>
    </w:p>
    <w:p>
      <w:pPr>
        <w:pStyle w:val="ListBullet"/>
        <w:spacing w:before="0" w:after="60" w:line="276" w:lineRule="auto"/>
      </w:pPr>
      <w:r>
        <w:rPr>
          <w:rFonts w:ascii="Calibri" w:hAnsi="Calibri"/>
          <w:b/>
          <w:color w:val="1E293B"/>
          <w:sz w:val="20"/>
        </w:rPr>
        <w:t xml:space="preserve">1. Concurrency &amp; Race Conditions: </w:t>
      </w:r>
      <w:r>
        <w:rPr>
          <w:rFonts w:ascii="Calibri" w:hAnsi="Calibri"/>
          <w:color w:val="1E293B"/>
          <w:sz w:val="20"/>
        </w:rPr>
        <w:t>Spreadsheets do not support ACID (Atomicity, Consistency, Isolation, Durability) transactions. When a customer submits an order at the same moment kitchen staff updates a delivery status, row collisions occur, causing dropped records or corrupted indices.</w:t>
      </w:r>
    </w:p>
    <w:p>
      <w:pPr>
        <w:pStyle w:val="ListBullet"/>
        <w:spacing w:before="0" w:after="60" w:line="276" w:lineRule="auto"/>
      </w:pPr>
      <w:r>
        <w:rPr>
          <w:rFonts w:ascii="Calibri" w:hAnsi="Calibri"/>
          <w:b/>
          <w:color w:val="1E293B"/>
          <w:sz w:val="20"/>
        </w:rPr>
        <w:t xml:space="preserve">2. Execution Latency &amp; Quota Throttling: </w:t>
      </w:r>
      <w:r>
        <w:rPr>
          <w:rFonts w:ascii="Calibri" w:hAnsi="Calibri"/>
          <w:color w:val="1E293B"/>
          <w:sz w:val="20"/>
        </w:rPr>
        <w:t>Google Apps Script executions incur cold starts ranging between 1.5 and 4.5 seconds per request. Under traffic bursts, Google throttles execution quotas (maximum 20,000 URL fetches/day and strict timeout caps).</w:t>
      </w:r>
    </w:p>
    <w:p>
      <w:pPr>
        <w:pStyle w:val="ListBullet"/>
        <w:spacing w:before="0" w:after="60" w:line="276" w:lineRule="auto"/>
      </w:pPr>
      <w:r>
        <w:rPr>
          <w:rFonts w:ascii="Calibri" w:hAnsi="Calibri"/>
          <w:b/>
          <w:color w:val="1E293B"/>
          <w:sz w:val="20"/>
        </w:rPr>
        <w:t xml:space="preserve">3. CORS &amp; Browser Security Bottlenecks: </w:t>
      </w:r>
      <w:r>
        <w:rPr>
          <w:rFonts w:ascii="Calibri" w:hAnsi="Calibri"/>
          <w:color w:val="1E293B"/>
          <w:sz w:val="20"/>
        </w:rPr>
        <w:t>Direct browser fetch() requests to Google Apps Script trigger CORS (Cross-Origin Resource Sharing) restrictions and 302 redirects, forcing frontend clients to execute in opaque 'no-cors' mode without readable JSON confirmation.</w:t>
      </w:r>
    </w:p>
    <w:p>
      <w:pPr>
        <w:pStyle w:val="ListBullet"/>
        <w:spacing w:before="0" w:after="60" w:line="276" w:lineRule="auto"/>
      </w:pPr>
      <w:r>
        <w:rPr>
          <w:rFonts w:ascii="Calibri" w:hAnsi="Calibri"/>
          <w:b/>
          <w:color w:val="1E293B"/>
          <w:sz w:val="20"/>
        </w:rPr>
        <w:t xml:space="preserve">4. CDN Caching Delay: </w:t>
      </w:r>
      <w:r>
        <w:rPr>
          <w:rFonts w:ascii="Calibri" w:hAnsi="Calibri"/>
          <w:color w:val="1E293B"/>
          <w:sz w:val="20"/>
        </w:rPr>
        <w:t>Google's public visualization endpoint (gviz/tq) caches spreadsheet queries on edge CDNs for 60 to 180 seconds. A status change made by staff in the kitchen does not reflect immediately on customer mobile tracking screens.</w:t>
      </w:r>
    </w:p>
    <w:p>
      <w:pPr>
        <w:pStyle w:val="ListBullet"/>
        <w:spacing w:before="0" w:after="60" w:line="276" w:lineRule="auto"/>
      </w:pPr>
      <w:r>
        <w:rPr>
          <w:rFonts w:ascii="Calibri" w:hAnsi="Calibri"/>
          <w:b/>
          <w:color w:val="1E293B"/>
          <w:sz w:val="20"/>
        </w:rPr>
        <w:t xml:space="preserve">5. Lack of Strict Schema Enforcement: </w:t>
      </w:r>
      <w:r>
        <w:rPr>
          <w:rFonts w:ascii="Calibri" w:hAnsi="Calibri"/>
          <w:color w:val="1E293B"/>
          <w:sz w:val="20"/>
        </w:rPr>
        <w:t>Spreadsheets lack strict data constraints. Manual edits or formula errors in inventory tabs (e.g., =SUMIF() or =VLOOKUP()) can silently cascade, causing discrepancies between physical stock and digital menu availability.</w:t>
      </w:r>
    </w:p>
    <w:p>
      <w:pPr>
        <w:keepNext/>
        <w:spacing w:before="360" w:after="120"/>
      </w:pPr>
      <w:r>
        <w:rPr>
          <w:rFonts w:ascii="Georgia" w:hAnsi="Georgia"/>
          <w:b/>
          <w:color w:val="0F5869"/>
          <w:sz w:val="30"/>
        </w:rPr>
        <w:t>3. Database Evolution &amp; Alternatives Analysis</w:t>
      </w:r>
    </w:p>
    <w:p>
      <w:pPr>
        <w:spacing w:before="0" w:after="100" w:line="276" w:lineRule="auto"/>
      </w:pPr>
      <w:r>
        <w:rPr>
          <w:rFonts w:ascii="Calibri" w:hAnsi="Calibri"/>
          <w:color w:val="1E293B"/>
          <w:sz w:val="21"/>
        </w:rPr>
        <w:t>To eliminate read/write latency and synchronization failures, we have evaluated three architectural alternatives: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5869"/>
            <w:tcMar>
              <w:top w:w="120" w:type="dxa"/>
              <w:bottom w:w="120" w:type="dxa"/>
              <w:left w:w="140" w:type="dxa"/>
              <w:right w:w="140" w:type="dxa"/>
            </w:tcMar>
          </w:tcPr>
          <w:p>
            <w:pPr>
              <w:jc w:val="center"/>
            </w:pPr>
            <w:r>
              <w:rPr>
                <w:rFonts w:ascii="Calibri" w:hAnsi="Calibri"/>
                <w:b/>
                <w:color w:val="FFFFFF"/>
                <w:sz w:val="19"/>
              </w:rPr>
              <w:t>Evaluation Metric</w:t>
            </w:r>
          </w:p>
        </w:tc>
        <w:tc>
          <w:tcPr>
            <w:tcW w:type="dxa" w:w="2304"/>
            <w:shd w:fill="0F5869"/>
            <w:tcMar>
              <w:top w:w="120" w:type="dxa"/>
              <w:bottom w:w="120" w:type="dxa"/>
              <w:left w:w="140" w:type="dxa"/>
              <w:right w:w="140" w:type="dxa"/>
            </w:tcMar>
          </w:tcPr>
          <w:p>
            <w:pPr>
              <w:jc w:val="center"/>
            </w:pPr>
            <w:r>
              <w:rPr>
                <w:rFonts w:ascii="Calibri" w:hAnsi="Calibri"/>
                <w:b/>
                <w:color w:val="FFFFFF"/>
                <w:sz w:val="19"/>
              </w:rPr>
              <w:t>Google Sheets (Current)</w:t>
            </w:r>
          </w:p>
        </w:tc>
        <w:tc>
          <w:tcPr>
            <w:tcW w:type="dxa" w:w="2304"/>
            <w:shd w:fill="0F5869"/>
            <w:tcMar>
              <w:top w:w="120" w:type="dxa"/>
              <w:bottom w:w="120" w:type="dxa"/>
              <w:left w:w="140" w:type="dxa"/>
              <w:right w:w="140" w:type="dxa"/>
            </w:tcMar>
          </w:tcPr>
          <w:p>
            <w:pPr>
              <w:jc w:val="center"/>
            </w:pPr>
            <w:r>
              <w:rPr>
                <w:rFonts w:ascii="Calibri" w:hAnsi="Calibri"/>
                <w:b/>
                <w:color w:val="FFFFFF"/>
                <w:sz w:val="19"/>
              </w:rPr>
              <w:t>Local SQL Server Express</w:t>
            </w:r>
          </w:p>
        </w:tc>
        <w:tc>
          <w:tcPr>
            <w:tcW w:type="dxa" w:w="2592"/>
            <w:shd w:fill="0F5869"/>
            <w:tcMar>
              <w:top w:w="120" w:type="dxa"/>
              <w:bottom w:w="120" w:type="dxa"/>
              <w:left w:w="140" w:type="dxa"/>
              <w:right w:w="140" w:type="dxa"/>
            </w:tcMar>
          </w:tcPr>
          <w:p>
            <w:pPr>
              <w:jc w:val="center"/>
            </w:pPr>
            <w:r>
              <w:rPr>
                <w:rFonts w:ascii="Calibri" w:hAnsi="Calibri"/>
                <w:b/>
                <w:color w:val="FFFFFF"/>
                <w:sz w:val="19"/>
              </w:rPr>
              <w:t>Cloud PostgreSQL (Supabase)</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Read/Write Latency</w:t>
            </w:r>
          </w:p>
        </w:tc>
        <w:tc>
          <w:tcPr>
            <w:tcW w:type="dxa" w:w="2304"/>
            <w:shd w:fill="F8FAFC"/>
            <w:tcMar>
              <w:top w:w="80" w:type="dxa"/>
              <w:bottom w:w="80" w:type="dxa"/>
              <w:left w:w="120" w:type="dxa"/>
              <w:right w:w="120" w:type="dxa"/>
            </w:tcMar>
          </w:tcPr>
          <w:p>
            <w:pPr>
              <w:jc w:val="center"/>
            </w:pPr>
            <w:r>
              <w:rPr>
                <w:rFonts w:ascii="Calibri" w:hAnsi="Calibri"/>
                <w:color w:val="1E293B"/>
                <w:sz w:val="17"/>
              </w:rPr>
              <w:t>1,500ms - 4,500ms</w:t>
            </w:r>
          </w:p>
        </w:tc>
        <w:tc>
          <w:tcPr>
            <w:tcW w:type="dxa" w:w="2304"/>
            <w:shd w:fill="F8FAFC"/>
            <w:tcMar>
              <w:top w:w="80" w:type="dxa"/>
              <w:bottom w:w="80" w:type="dxa"/>
              <w:left w:w="120" w:type="dxa"/>
              <w:right w:w="120" w:type="dxa"/>
            </w:tcMar>
          </w:tcPr>
          <w:p>
            <w:pPr>
              <w:jc w:val="center"/>
            </w:pPr>
            <w:r>
              <w:rPr>
                <w:rFonts w:ascii="Calibri" w:hAnsi="Calibri"/>
                <w:color w:val="1E293B"/>
                <w:sz w:val="17"/>
              </w:rPr>
              <w:t>5ms - 15ms (Local only)</w:t>
            </w:r>
          </w:p>
        </w:tc>
        <w:tc>
          <w:tcPr>
            <w:tcW w:type="dxa" w:w="2592"/>
            <w:shd w:fill="F8FAFC"/>
            <w:tcMar>
              <w:top w:w="80" w:type="dxa"/>
              <w:bottom w:w="80" w:type="dxa"/>
              <w:left w:w="120" w:type="dxa"/>
              <w:right w:w="120" w:type="dxa"/>
            </w:tcMar>
          </w:tcPr>
          <w:p>
            <w:pPr>
              <w:jc w:val="center"/>
            </w:pPr>
            <w:r>
              <w:rPr>
                <w:rFonts w:ascii="Calibri" w:hAnsi="Calibri"/>
                <w:color w:val="1E293B"/>
                <w:sz w:val="17"/>
              </w:rPr>
              <w:t>15ms - 50ms (Worldwide)</w:t>
            </w:r>
          </w:p>
        </w:tc>
      </w:tr>
      <w:tr>
        <w:tc>
          <w:tcPr>
            <w:tcW w:type="dxa" w:w="2592"/>
            <w:shd w:fill="FFFFFF"/>
            <w:tcMar>
              <w:top w:w="80" w:type="dxa"/>
              <w:bottom w:w="80" w:type="dxa"/>
              <w:left w:w="120" w:type="dxa"/>
              <w:right w:w="120" w:type="dxa"/>
            </w:tcMar>
          </w:tcPr>
          <w:p>
            <w:pPr>
              <w:jc w:val="left"/>
            </w:pPr>
            <w:r>
              <w:rPr>
                <w:rFonts w:ascii="Calibri" w:hAnsi="Calibri"/>
                <w:b/>
                <w:color w:val="1E293B"/>
                <w:sz w:val="18"/>
              </w:rPr>
              <w:t>Mobile Client Access</w:t>
            </w:r>
          </w:p>
        </w:tc>
        <w:tc>
          <w:tcPr>
            <w:tcW w:type="dxa" w:w="2304"/>
            <w:shd w:fill="FFFFFF"/>
            <w:tcMar>
              <w:top w:w="80" w:type="dxa"/>
              <w:bottom w:w="80" w:type="dxa"/>
              <w:left w:w="120" w:type="dxa"/>
              <w:right w:w="120" w:type="dxa"/>
            </w:tcMar>
          </w:tcPr>
          <w:p>
            <w:pPr>
              <w:jc w:val="center"/>
            </w:pPr>
            <w:r>
              <w:rPr>
                <w:rFonts w:ascii="Calibri" w:hAnsi="Calibri"/>
                <w:color w:val="1E293B"/>
                <w:sz w:val="17"/>
              </w:rPr>
              <w:t>Restricted (CORS / Quotas)</w:t>
            </w:r>
          </w:p>
        </w:tc>
        <w:tc>
          <w:tcPr>
            <w:tcW w:type="dxa" w:w="2304"/>
            <w:shd w:fill="FFFFFF"/>
            <w:tcMar>
              <w:top w:w="80" w:type="dxa"/>
              <w:bottom w:w="80" w:type="dxa"/>
              <w:left w:w="120" w:type="dxa"/>
              <w:right w:w="120" w:type="dxa"/>
            </w:tcMar>
          </w:tcPr>
          <w:p>
            <w:pPr>
              <w:jc w:val="center"/>
            </w:pPr>
            <w:r>
              <w:rPr>
                <w:rFonts w:ascii="Calibri" w:hAnsi="Calibri"/>
                <w:color w:val="1E293B"/>
                <w:sz w:val="17"/>
              </w:rPr>
              <w:t>Requires 24/7 PC + Tunnel</w:t>
            </w:r>
          </w:p>
        </w:tc>
        <w:tc>
          <w:tcPr>
            <w:tcW w:type="dxa" w:w="2592"/>
            <w:shd w:fill="FFFFFF"/>
            <w:tcMar>
              <w:top w:w="80" w:type="dxa"/>
              <w:bottom w:w="80" w:type="dxa"/>
              <w:left w:w="120" w:type="dxa"/>
              <w:right w:w="120" w:type="dxa"/>
            </w:tcMar>
          </w:tcPr>
          <w:p>
            <w:pPr>
              <w:jc w:val="center"/>
            </w:pPr>
            <w:r>
              <w:rPr>
                <w:rFonts w:ascii="Calibri" w:hAnsi="Calibri"/>
                <w:color w:val="1E293B"/>
                <w:sz w:val="17"/>
              </w:rPr>
              <w:t>Native HTTPS REST / GraphQL</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Real-Time Push (SSE/WS)</w:t>
            </w:r>
          </w:p>
        </w:tc>
        <w:tc>
          <w:tcPr>
            <w:tcW w:type="dxa" w:w="2304"/>
            <w:shd w:fill="F8FAFC"/>
            <w:tcMar>
              <w:top w:w="80" w:type="dxa"/>
              <w:bottom w:w="80" w:type="dxa"/>
              <w:left w:w="120" w:type="dxa"/>
              <w:right w:w="120" w:type="dxa"/>
            </w:tcMar>
          </w:tcPr>
          <w:p>
            <w:pPr>
              <w:jc w:val="center"/>
            </w:pPr>
            <w:r>
              <w:rPr>
                <w:rFonts w:ascii="Calibri" w:hAnsi="Calibri"/>
                <w:color w:val="1E293B"/>
                <w:sz w:val="17"/>
              </w:rPr>
              <w:t>None (Requires polling)</w:t>
            </w:r>
          </w:p>
        </w:tc>
        <w:tc>
          <w:tcPr>
            <w:tcW w:type="dxa" w:w="2304"/>
            <w:shd w:fill="F8FAFC"/>
            <w:tcMar>
              <w:top w:w="80" w:type="dxa"/>
              <w:bottom w:w="80" w:type="dxa"/>
              <w:left w:w="120" w:type="dxa"/>
              <w:right w:w="120" w:type="dxa"/>
            </w:tcMar>
          </w:tcPr>
          <w:p>
            <w:pPr>
              <w:jc w:val="center"/>
            </w:pPr>
            <w:r>
              <w:rPr>
                <w:rFonts w:ascii="Calibri" w:hAnsi="Calibri"/>
                <w:color w:val="1E293B"/>
                <w:sz w:val="17"/>
              </w:rPr>
              <w:t>Requires Custom Socket Server</w:t>
            </w:r>
          </w:p>
        </w:tc>
        <w:tc>
          <w:tcPr>
            <w:tcW w:type="dxa" w:w="2592"/>
            <w:shd w:fill="F8FAFC"/>
            <w:tcMar>
              <w:top w:w="80" w:type="dxa"/>
              <w:bottom w:w="80" w:type="dxa"/>
              <w:left w:w="120" w:type="dxa"/>
              <w:right w:w="120" w:type="dxa"/>
            </w:tcMar>
          </w:tcPr>
          <w:p>
            <w:pPr>
              <w:jc w:val="center"/>
            </w:pPr>
            <w:r>
              <w:rPr>
                <w:rFonts w:ascii="Calibri" w:hAnsi="Calibri"/>
                <w:color w:val="1E293B"/>
                <w:sz w:val="17"/>
              </w:rPr>
              <w:t>Native Built-in WebSockets</w:t>
            </w:r>
          </w:p>
        </w:tc>
      </w:tr>
      <w:tr>
        <w:tc>
          <w:tcPr>
            <w:tcW w:type="dxa" w:w="2592"/>
            <w:shd w:fill="FFFFFF"/>
            <w:tcMar>
              <w:top w:w="80" w:type="dxa"/>
              <w:bottom w:w="80" w:type="dxa"/>
              <w:left w:w="120" w:type="dxa"/>
              <w:right w:w="120" w:type="dxa"/>
            </w:tcMar>
          </w:tcPr>
          <w:p>
            <w:pPr>
              <w:jc w:val="left"/>
            </w:pPr>
            <w:r>
              <w:rPr>
                <w:rFonts w:ascii="Calibri" w:hAnsi="Calibri"/>
                <w:b/>
                <w:color w:val="1E293B"/>
                <w:sz w:val="18"/>
              </w:rPr>
              <w:t>ACID Concurrency</w:t>
            </w:r>
          </w:p>
        </w:tc>
        <w:tc>
          <w:tcPr>
            <w:tcW w:type="dxa" w:w="2304"/>
            <w:shd w:fill="FFFFFF"/>
            <w:tcMar>
              <w:top w:w="80" w:type="dxa"/>
              <w:bottom w:w="80" w:type="dxa"/>
              <w:left w:w="120" w:type="dxa"/>
              <w:right w:w="120" w:type="dxa"/>
            </w:tcMar>
          </w:tcPr>
          <w:p>
            <w:pPr>
              <w:jc w:val="center"/>
            </w:pPr>
            <w:r>
              <w:rPr>
                <w:rFonts w:ascii="Calibri" w:hAnsi="Calibri"/>
                <w:color w:val="1E293B"/>
                <w:sz w:val="17"/>
              </w:rPr>
              <w:t>No (Risk of row overwrite)</w:t>
            </w:r>
          </w:p>
        </w:tc>
        <w:tc>
          <w:tcPr>
            <w:tcW w:type="dxa" w:w="2304"/>
            <w:shd w:fill="FFFFFF"/>
            <w:tcMar>
              <w:top w:w="80" w:type="dxa"/>
              <w:bottom w:w="80" w:type="dxa"/>
              <w:left w:w="120" w:type="dxa"/>
              <w:right w:w="120" w:type="dxa"/>
            </w:tcMar>
          </w:tcPr>
          <w:p>
            <w:pPr>
              <w:jc w:val="center"/>
            </w:pPr>
            <w:r>
              <w:rPr>
                <w:rFonts w:ascii="Calibri" w:hAnsi="Calibri"/>
                <w:color w:val="1E293B"/>
                <w:sz w:val="17"/>
              </w:rPr>
              <w:t>Full ACID Transactions</w:t>
            </w:r>
          </w:p>
        </w:tc>
        <w:tc>
          <w:tcPr>
            <w:tcW w:type="dxa" w:w="2592"/>
            <w:shd w:fill="FFFFFF"/>
            <w:tcMar>
              <w:top w:w="80" w:type="dxa"/>
              <w:bottom w:w="80" w:type="dxa"/>
              <w:left w:w="120" w:type="dxa"/>
              <w:right w:w="120" w:type="dxa"/>
            </w:tcMar>
          </w:tcPr>
          <w:p>
            <w:pPr>
              <w:jc w:val="center"/>
            </w:pPr>
            <w:r>
              <w:rPr>
                <w:rFonts w:ascii="Calibri" w:hAnsi="Calibri"/>
                <w:color w:val="1E293B"/>
                <w:sz w:val="17"/>
              </w:rPr>
              <w:t>Full ACID PostgreSQL Engine</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Hosting &amp; Infra Cost</w:t>
            </w:r>
          </w:p>
        </w:tc>
        <w:tc>
          <w:tcPr>
            <w:tcW w:type="dxa" w:w="2304"/>
            <w:shd w:fill="F8FAFC"/>
            <w:tcMar>
              <w:top w:w="80" w:type="dxa"/>
              <w:bottom w:w="80" w:type="dxa"/>
              <w:left w:w="120" w:type="dxa"/>
              <w:right w:w="120" w:type="dxa"/>
            </w:tcMar>
          </w:tcPr>
          <w:p>
            <w:pPr>
              <w:jc w:val="center"/>
            </w:pPr>
            <w:r>
              <w:rPr>
                <w:rFonts w:ascii="Calibri" w:hAnsi="Calibri"/>
                <w:color w:val="1E293B"/>
                <w:sz w:val="17"/>
              </w:rPr>
              <w:t>100% Free</w:t>
            </w:r>
          </w:p>
        </w:tc>
        <w:tc>
          <w:tcPr>
            <w:tcW w:type="dxa" w:w="2304"/>
            <w:shd w:fill="F8FAFC"/>
            <w:tcMar>
              <w:top w:w="80" w:type="dxa"/>
              <w:bottom w:w="80" w:type="dxa"/>
              <w:left w:w="120" w:type="dxa"/>
              <w:right w:w="120" w:type="dxa"/>
            </w:tcMar>
          </w:tcPr>
          <w:p>
            <w:pPr>
              <w:jc w:val="center"/>
            </w:pPr>
            <w:r>
              <w:rPr>
                <w:rFonts w:ascii="Calibri" w:hAnsi="Calibri"/>
                <w:color w:val="1E293B"/>
                <w:sz w:val="17"/>
              </w:rPr>
              <w:t>100% Free (Local)</w:t>
            </w:r>
          </w:p>
        </w:tc>
        <w:tc>
          <w:tcPr>
            <w:tcW w:type="dxa" w:w="2592"/>
            <w:shd w:fill="F8FAFC"/>
            <w:tcMar>
              <w:top w:w="80" w:type="dxa"/>
              <w:bottom w:w="80" w:type="dxa"/>
              <w:left w:w="120" w:type="dxa"/>
              <w:right w:w="120" w:type="dxa"/>
            </w:tcMar>
          </w:tcPr>
          <w:p>
            <w:pPr>
              <w:jc w:val="center"/>
            </w:pPr>
            <w:r>
              <w:rPr>
                <w:rFonts w:ascii="Calibri" w:hAnsi="Calibri"/>
                <w:color w:val="1E293B"/>
                <w:sz w:val="17"/>
              </w:rPr>
              <w:t>100% Free Tier (500MB DB)</w:t>
            </w:r>
          </w:p>
        </w:tc>
      </w:tr>
      <w:tr>
        <w:tc>
          <w:tcPr>
            <w:tcW w:type="dxa" w:w="2592"/>
            <w:shd w:fill="FFFFFF"/>
            <w:tcMar>
              <w:top w:w="80" w:type="dxa"/>
              <w:bottom w:w="80" w:type="dxa"/>
              <w:left w:w="120" w:type="dxa"/>
              <w:right w:w="120" w:type="dxa"/>
            </w:tcMar>
          </w:tcPr>
          <w:p>
            <w:pPr>
              <w:jc w:val="left"/>
            </w:pPr>
            <w:r>
              <w:rPr>
                <w:rFonts w:ascii="Calibri" w:hAnsi="Calibri"/>
                <w:b/>
                <w:color w:val="1E293B"/>
                <w:sz w:val="18"/>
              </w:rPr>
              <w:t>Spreadsheet UI for Owner</w:t>
            </w:r>
          </w:p>
        </w:tc>
        <w:tc>
          <w:tcPr>
            <w:tcW w:type="dxa" w:w="2304"/>
            <w:shd w:fill="FFFFFF"/>
            <w:tcMar>
              <w:top w:w="80" w:type="dxa"/>
              <w:bottom w:w="80" w:type="dxa"/>
              <w:left w:w="120" w:type="dxa"/>
              <w:right w:w="120" w:type="dxa"/>
            </w:tcMar>
          </w:tcPr>
          <w:p>
            <w:pPr>
              <w:jc w:val="center"/>
            </w:pPr>
            <w:r>
              <w:rPr>
                <w:rFonts w:ascii="Calibri" w:hAnsi="Calibri"/>
                <w:color w:val="1E293B"/>
                <w:sz w:val="17"/>
              </w:rPr>
              <w:t>Native Google Sheets</w:t>
            </w:r>
          </w:p>
        </w:tc>
        <w:tc>
          <w:tcPr>
            <w:tcW w:type="dxa" w:w="2304"/>
            <w:shd w:fill="FFFFFF"/>
            <w:tcMar>
              <w:top w:w="80" w:type="dxa"/>
              <w:bottom w:w="80" w:type="dxa"/>
              <w:left w:w="120" w:type="dxa"/>
              <w:right w:w="120" w:type="dxa"/>
            </w:tcMar>
          </w:tcPr>
          <w:p>
            <w:pPr>
              <w:jc w:val="center"/>
            </w:pPr>
            <w:r>
              <w:rPr>
                <w:rFonts w:ascii="Calibri" w:hAnsi="Calibri"/>
                <w:color w:val="1E293B"/>
                <w:sz w:val="17"/>
              </w:rPr>
              <w:t>Requires SSMS Software</w:t>
            </w:r>
          </w:p>
        </w:tc>
        <w:tc>
          <w:tcPr>
            <w:tcW w:type="dxa" w:w="2592"/>
            <w:shd w:fill="FFFFFF"/>
            <w:tcMar>
              <w:top w:w="80" w:type="dxa"/>
              <w:bottom w:w="80" w:type="dxa"/>
              <w:left w:w="120" w:type="dxa"/>
              <w:right w:w="120" w:type="dxa"/>
            </w:tcMar>
          </w:tcPr>
          <w:p>
            <w:pPr>
              <w:jc w:val="center"/>
            </w:pPr>
            <w:r>
              <w:rPr>
                <w:rFonts w:ascii="Calibri" w:hAnsi="Calibri"/>
                <w:color w:val="1E293B"/>
                <w:sz w:val="17"/>
              </w:rPr>
              <w:t>Built-in Web Table Editor</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Fault Tolerance &amp; Uptime</w:t>
            </w:r>
          </w:p>
        </w:tc>
        <w:tc>
          <w:tcPr>
            <w:tcW w:type="dxa" w:w="2304"/>
            <w:shd w:fill="F8FAFC"/>
            <w:tcMar>
              <w:top w:w="80" w:type="dxa"/>
              <w:bottom w:w="80" w:type="dxa"/>
              <w:left w:w="120" w:type="dxa"/>
              <w:right w:w="120" w:type="dxa"/>
            </w:tcMar>
          </w:tcPr>
          <w:p>
            <w:pPr>
              <w:jc w:val="center"/>
            </w:pPr>
            <w:r>
              <w:rPr>
                <w:rFonts w:ascii="Calibri" w:hAnsi="Calibri"/>
                <w:color w:val="1E293B"/>
                <w:sz w:val="17"/>
              </w:rPr>
              <w:t>Google Cloud Managed</w:t>
            </w:r>
          </w:p>
        </w:tc>
        <w:tc>
          <w:tcPr>
            <w:tcW w:type="dxa" w:w="2304"/>
            <w:shd w:fill="F8FAFC"/>
            <w:tcMar>
              <w:top w:w="80" w:type="dxa"/>
              <w:bottom w:w="80" w:type="dxa"/>
              <w:left w:w="120" w:type="dxa"/>
              <w:right w:w="120" w:type="dxa"/>
            </w:tcMar>
          </w:tcPr>
          <w:p>
            <w:pPr>
              <w:jc w:val="center"/>
            </w:pPr>
            <w:r>
              <w:rPr>
                <w:rFonts w:ascii="Calibri" w:hAnsi="Calibri"/>
                <w:color w:val="1E293B"/>
                <w:sz w:val="17"/>
              </w:rPr>
              <w:t>Fails if Laptop Sleeps/Off</w:t>
            </w:r>
          </w:p>
        </w:tc>
        <w:tc>
          <w:tcPr>
            <w:tcW w:type="dxa" w:w="2592"/>
            <w:shd w:fill="F8FAFC"/>
            <w:tcMar>
              <w:top w:w="80" w:type="dxa"/>
              <w:bottom w:w="80" w:type="dxa"/>
              <w:left w:w="120" w:type="dxa"/>
              <w:right w:w="120" w:type="dxa"/>
            </w:tcMar>
          </w:tcPr>
          <w:p>
            <w:pPr>
              <w:jc w:val="center"/>
            </w:pPr>
            <w:r>
              <w:rPr>
                <w:rFonts w:ascii="Calibri" w:hAnsi="Calibri"/>
                <w:color w:val="1E293B"/>
                <w:sz w:val="17"/>
              </w:rPr>
              <w:t>99.99% AWS Cloud SLA</w:t>
            </w:r>
          </w:p>
        </w:tc>
      </w:tr>
    </w:tbl>
    <w:p>
      <w:pPr>
        <w:spacing w:after="160"/>
      </w:pPr>
    </w:p>
    <w:p>
      <w:pPr>
        <w:keepNext/>
        <w:spacing w:before="240" w:after="80"/>
      </w:pPr>
      <w:r>
        <w:rPr>
          <w:rFonts w:ascii="Calibri" w:hAnsi="Calibri"/>
          <w:b/>
          <w:color w:val="1E293B"/>
          <w:sz w:val="24"/>
        </w:rPr>
        <w:t>Detailed Recommendation: The Hybrid Cloud Model (Best of Both Worlds)</w:t>
      </w:r>
    </w:p>
    <w:p>
      <w:pPr>
        <w:spacing w:before="0" w:after="100" w:line="276" w:lineRule="auto"/>
      </w:pPr>
      <w:r>
        <w:rPr>
          <w:rFonts w:ascii="Calibri" w:hAnsi="Calibri"/>
          <w:color w:val="1E293B"/>
          <w:sz w:val="21"/>
        </w:rPr>
        <w:t>Rather than choosing between a rigid database or a familiar spreadsheet, the industry best practice is a Hybrid Cloud Architecture:</w:t>
      </w:r>
    </w:p>
    <w:p>
      <w:pPr>
        <w:pStyle w:val="ListBullet"/>
        <w:spacing w:before="0" w:after="60" w:line="276" w:lineRule="auto"/>
      </w:pPr>
      <w:r>
        <w:rPr>
          <w:rFonts w:ascii="Calibri" w:hAnsi="Calibri"/>
          <w:b/>
          <w:color w:val="1E293B"/>
          <w:sz w:val="20"/>
        </w:rPr>
        <w:t xml:space="preserve">1. Cloud Database as Transactional Master: </w:t>
      </w:r>
      <w:r>
        <w:rPr>
          <w:rFonts w:ascii="Calibri" w:hAnsi="Calibri"/>
          <w:color w:val="1E293B"/>
          <w:sz w:val="20"/>
        </w:rPr>
        <w:t>A free, hosted PostgreSQL database (such as Supabase) acts as the high-speed transactional engine. It resolves customer orders in 30ms, handles concurrent writes with zero collision, and pushes status updates to mobile screens instantly over WebSockets.</w:t>
      </w:r>
    </w:p>
    <w:p>
      <w:pPr>
        <w:pStyle w:val="ListBullet"/>
        <w:spacing w:before="0" w:after="60" w:line="276" w:lineRule="auto"/>
      </w:pPr>
      <w:r>
        <w:rPr>
          <w:rFonts w:ascii="Calibri" w:hAnsi="Calibri"/>
          <w:b/>
          <w:color w:val="1E293B"/>
          <w:sz w:val="20"/>
        </w:rPr>
        <w:t xml:space="preserve">2. Automated Google Sheets Synchronization: </w:t>
      </w:r>
      <w:r>
        <w:rPr>
          <w:rFonts w:ascii="Calibri" w:hAnsi="Calibri"/>
          <w:color w:val="1E293B"/>
          <w:sz w:val="20"/>
        </w:rPr>
        <w:t>An automated background worker mirrors every finalized order into your Google Sheets OMS spreadsheet. This allows business owners to review daily revenues, track formulas, and generate accounting reports in their familiar spreadsheet environment without risking application downtime.</w:t>
      </w:r>
    </w:p>
    <w:p>
      <w:pPr>
        <w:pStyle w:val="ListBullet"/>
        <w:spacing w:before="0" w:after="60" w:line="276" w:lineRule="auto"/>
      </w:pPr>
      <w:r>
        <w:rPr>
          <w:rFonts w:ascii="Calibri" w:hAnsi="Calibri"/>
          <w:b/>
          <w:color w:val="1E293B"/>
          <w:sz w:val="20"/>
        </w:rPr>
        <w:t xml:space="preserve">3. Why Local SQL Server on Laptop is Not Recommended for Customer Facing Apps: </w:t>
      </w:r>
      <w:r>
        <w:rPr>
          <w:rFonts w:ascii="Calibri" w:hAnsi="Calibri"/>
          <w:color w:val="1E293B"/>
          <w:sz w:val="20"/>
        </w:rPr>
        <w:t>While SQL Server Express is powerful, hosting it on a local laptop requires the laptop to run 24/7 without sleeping, alongside static public IP addresses or dynamic tunneling (ngrok/Cloudflare). If the laptop shuts down, customer checkout fails immediately. Hence, Cloud PostgreSQL is strongly superior for D2C e-commerce.</w:t>
      </w:r>
    </w:p>
    <w:p>
      <w:pPr>
        <w:keepNext/>
        <w:spacing w:before="360" w:after="120"/>
      </w:pPr>
      <w:r>
        <w:rPr>
          <w:rFonts w:ascii="Georgia" w:hAnsi="Georgia"/>
          <w:b/>
          <w:color w:val="0F5869"/>
          <w:sz w:val="30"/>
        </w:rPr>
        <w:t>4. WhatsApp Integration: Concept Design &amp; Architecture</w:t>
      </w:r>
    </w:p>
    <w:p>
      <w:pPr>
        <w:spacing w:before="0" w:after="100" w:line="276" w:lineRule="auto"/>
      </w:pPr>
      <w:r>
        <w:rPr>
          <w:rFonts w:ascii="Calibri" w:hAnsi="Calibri"/>
          <w:color w:val="1E293B"/>
          <w:sz w:val="21"/>
        </w:rPr>
        <w:t>WhatsApp is the primary conversational medium in India, boasting over 95% open rates compared to SMS (12%) or Email (8%). Integrating WhatsApp creates a frictionless, high-trust customer journey:</w:t>
      </w:r>
    </w:p>
    <w:p>
      <w:pPr>
        <w:keepNext/>
        <w:spacing w:before="240" w:after="80"/>
      </w:pPr>
      <w:r>
        <w:rPr>
          <w:rFonts w:ascii="Calibri" w:hAnsi="Calibri"/>
          <w:b/>
          <w:color w:val="1E293B"/>
          <w:sz w:val="24"/>
        </w:rPr>
        <w:t>4.1 Customer Experience Workflow</w:t>
      </w:r>
    </w:p>
    <w:p>
      <w:pPr>
        <w:pStyle w:val="ListBullet"/>
        <w:spacing w:before="0" w:after="60" w:line="276" w:lineRule="auto"/>
      </w:pPr>
      <w:r>
        <w:rPr>
          <w:rFonts w:ascii="Calibri" w:hAnsi="Calibri"/>
          <w:b/>
          <w:color w:val="1E293B"/>
          <w:sz w:val="20"/>
        </w:rPr>
        <w:t xml:space="preserve">Phase A: Order Receipt (Instant): </w:t>
      </w:r>
      <w:r>
        <w:rPr>
          <w:rFonts w:ascii="Calibri" w:hAnsi="Calibri"/>
          <w:color w:val="1E293B"/>
          <w:sz w:val="20"/>
        </w:rPr>
        <w:t>When a customer places an order on the web app, an automated WhatsApp confirmation message is dispatched with the Order ID, itemized list, total paid, and a one-click live tracking link.</w:t>
      </w:r>
    </w:p>
    <w:p>
      <w:pPr>
        <w:pStyle w:val="ListBullet"/>
        <w:spacing w:before="0" w:after="60" w:line="276" w:lineRule="auto"/>
      </w:pPr>
      <w:r>
        <w:rPr>
          <w:rFonts w:ascii="Calibri" w:hAnsi="Calibri"/>
          <w:b/>
          <w:color w:val="1E293B"/>
          <w:sz w:val="20"/>
        </w:rPr>
        <w:t xml:space="preserve">Phase B: Real-Time Kitchen &amp; Dispatch Alerts: </w:t>
      </w:r>
      <w:r>
        <w:rPr>
          <w:rFonts w:ascii="Calibri" w:hAnsi="Calibri"/>
          <w:color w:val="1E293B"/>
          <w:sz w:val="20"/>
        </w:rPr>
        <w:t>As kitchen staff updates statuses in the OMS (Preparing -&gt; Packed -&gt; Out for Delivery -&gt; Delivered), automated WhatsApp alerts keep the customer informed without them needing to refresh the app.</w:t>
      </w:r>
    </w:p>
    <w:p>
      <w:pPr>
        <w:pStyle w:val="ListBullet"/>
        <w:spacing w:before="0" w:after="60" w:line="276" w:lineRule="auto"/>
      </w:pPr>
      <w:r>
        <w:rPr>
          <w:rFonts w:ascii="Calibri" w:hAnsi="Calibri"/>
          <w:b/>
          <w:color w:val="1E293B"/>
          <w:sz w:val="20"/>
        </w:rPr>
        <w:t xml:space="preserve">Phase C: Feedback &amp; Retention: </w:t>
      </w:r>
      <w:r>
        <w:rPr>
          <w:rFonts w:ascii="Calibri" w:hAnsi="Calibri"/>
          <w:color w:val="1E293B"/>
          <w:sz w:val="20"/>
        </w:rPr>
        <w:t>24 hours post-delivery, an automated message requests feedback and offers a one-tap 'Reorder in 1-Click' button.</w:t>
      </w:r>
    </w:p>
    <w:p>
      <w:pPr>
        <w:keepNext/>
        <w:spacing w:before="240" w:after="80"/>
      </w:pPr>
      <w:r>
        <w:rPr>
          <w:rFonts w:ascii="Calibri" w:hAnsi="Calibri"/>
          <w:b/>
          <w:color w:val="1E293B"/>
          <w:sz w:val="24"/>
        </w:rPr>
        <w:t>4.2 Interactive Two-Way Conversational Bot (Chat-to-Cart)</w:t>
      </w:r>
    </w:p>
    <w:p>
      <w:pPr>
        <w:spacing w:before="0" w:after="100" w:line="276" w:lineRule="auto"/>
      </w:pPr>
      <w:r>
        <w:rPr>
          <w:rFonts w:ascii="Calibri" w:hAnsi="Calibri"/>
          <w:color w:val="1E293B"/>
          <w:sz w:val="21"/>
        </w:rPr>
        <w:t>In addition to notifications, customers can message the business directly on WhatsApp (+91 9343207515):</w:t>
      </w:r>
    </w:p>
    <w:p>
      <w:pPr>
        <w:pStyle w:val="ListBullet"/>
        <w:spacing w:before="0" w:after="60" w:line="276" w:lineRule="auto"/>
      </w:pPr>
      <w:r>
        <w:rPr>
          <w:rFonts w:ascii="Calibri" w:hAnsi="Calibri"/>
          <w:b/>
          <w:color w:val="1E293B"/>
          <w:sz w:val="20"/>
        </w:rPr>
        <w:t xml:space="preserve">Greeting &amp; Intent: </w:t>
      </w:r>
      <w:r>
        <w:rPr>
          <w:rFonts w:ascii="Calibri" w:hAnsi="Calibri"/>
          <w:color w:val="1E293B"/>
          <w:sz w:val="20"/>
        </w:rPr>
        <w:t>Customer types 'Hi' or 'Order Laddus' -&gt; Bot responds with interactive buttons: [View Menu] [Track Active Order] [Talk to Store].</w:t>
      </w:r>
    </w:p>
    <w:p>
      <w:pPr>
        <w:pStyle w:val="ListBullet"/>
        <w:spacing w:before="0" w:after="60" w:line="276" w:lineRule="auto"/>
      </w:pPr>
      <w:r>
        <w:rPr>
          <w:rFonts w:ascii="Calibri" w:hAnsi="Calibri"/>
          <w:b/>
          <w:color w:val="1E293B"/>
          <w:sz w:val="20"/>
        </w:rPr>
        <w:t xml:space="preserve">Product Selection: </w:t>
      </w:r>
      <w:r>
        <w:rPr>
          <w:rFonts w:ascii="Calibri" w:hAnsi="Calibri"/>
          <w:color w:val="1E293B"/>
          <w:sz w:val="20"/>
        </w:rPr>
        <w:t>Bot displays multi-product cards with official images, MOQs, and prices. Customer selects items directly within WhatsApp.</w:t>
      </w:r>
    </w:p>
    <w:p>
      <w:pPr>
        <w:pStyle w:val="ListBullet"/>
        <w:spacing w:before="0" w:after="60" w:line="276" w:lineRule="auto"/>
      </w:pPr>
      <w:r>
        <w:rPr>
          <w:rFonts w:ascii="Calibri" w:hAnsi="Calibri"/>
          <w:b/>
          <w:color w:val="1E293B"/>
          <w:sz w:val="20"/>
        </w:rPr>
        <w:t xml:space="preserve">Frictionless Payment: </w:t>
      </w:r>
      <w:r>
        <w:rPr>
          <w:rFonts w:ascii="Calibri" w:hAnsi="Calibri"/>
          <w:color w:val="1E293B"/>
          <w:sz w:val="20"/>
        </w:rPr>
        <w:t>Bot sends an instant UPI Payment link (Google Pay / PhonePe / Paytm). Once paid, the order is automatically written to the OMS database and pushed to the kitchen queue.</w:t>
      </w:r>
    </w:p>
    <w:p>
      <w:pPr>
        <w:keepNext/>
        <w:spacing w:before="240" w:after="80"/>
      </w:pPr>
      <w:r>
        <w:rPr>
          <w:rFonts w:ascii="Calibri" w:hAnsi="Calibri"/>
          <w:b/>
          <w:color w:val="1E293B"/>
          <w:sz w:val="24"/>
        </w:rPr>
        <w:t>4.3 WhatsApp API Options &amp; Infrastructure</w:t>
      </w:r>
    </w:p>
    <w:p>
      <w:pPr>
        <w:pStyle w:val="ListBullet"/>
        <w:spacing w:before="0" w:after="60" w:line="276" w:lineRule="auto"/>
      </w:pPr>
      <w:r>
        <w:rPr>
          <w:rFonts w:ascii="Calibri" w:hAnsi="Calibri"/>
          <w:b/>
          <w:color w:val="1E293B"/>
          <w:sz w:val="20"/>
        </w:rPr>
        <w:t xml:space="preserve">Option 1: Meta WhatsApp Cloud API (Recommended Standard): </w:t>
      </w:r>
      <w:r>
        <w:rPr>
          <w:rFonts w:ascii="Calibri" w:hAnsi="Calibri"/>
          <w:color w:val="1E293B"/>
          <w:sz w:val="20"/>
        </w:rPr>
        <w:t>Official Meta API for high-volume enterprise messaging. Requires Facebook Business Verification. Delivers guaranteed uptime, zero risk of phone number blocking, and access to interactive CTA buttons.</w:t>
      </w:r>
    </w:p>
    <w:p>
      <w:pPr>
        <w:pStyle w:val="ListBullet"/>
        <w:spacing w:before="0" w:after="60" w:line="276" w:lineRule="auto"/>
      </w:pPr>
      <w:r>
        <w:rPr>
          <w:rFonts w:ascii="Calibri" w:hAnsi="Calibri"/>
          <w:b/>
          <w:color w:val="1E293B"/>
          <w:sz w:val="20"/>
        </w:rPr>
        <w:t xml:space="preserve">Option 2: UltraMsg / Wati Gateway: </w:t>
      </w:r>
      <w:r>
        <w:rPr>
          <w:rFonts w:ascii="Calibri" w:hAnsi="Calibri"/>
          <w:color w:val="1E293B"/>
          <w:sz w:val="20"/>
        </w:rPr>
        <w:t>Rapid-implementation gateway that connects via QR code to your existing WhatsApp Business number. Ideal for immediate launch without enterprise verification delays.</w:t>
      </w:r>
    </w:p>
    <w:p>
      <w:pPr>
        <w:keepNext/>
        <w:spacing w:before="360" w:after="120"/>
      </w:pPr>
      <w:r>
        <w:rPr>
          <w:rFonts w:ascii="Georgia" w:hAnsi="Georgia"/>
          <w:b/>
          <w:color w:val="0F5869"/>
          <w:sz w:val="30"/>
        </w:rPr>
        <w:t>5. Omnichannel Social Presence &amp; Discovery Engine</w:t>
      </w:r>
    </w:p>
    <w:p>
      <w:pPr>
        <w:spacing w:before="0" w:after="100" w:line="276" w:lineRule="auto"/>
      </w:pPr>
      <w:r>
        <w:rPr>
          <w:rFonts w:ascii="Calibri" w:hAnsi="Calibri"/>
          <w:color w:val="1E293B"/>
          <w:sz w:val="21"/>
        </w:rPr>
        <w:t>To maximize customer acquisition, brand credibility, and search engine visibility, the platform integrates three core discovery channels:</w:t>
      </w:r>
    </w:p>
    <w:p>
      <w:pPr>
        <w:keepNext/>
        <w:spacing w:before="240" w:after="80"/>
      </w:pPr>
      <w:r>
        <w:rPr>
          <w:rFonts w:ascii="Calibri" w:hAnsi="Calibri"/>
          <w:b/>
          <w:color w:val="1E293B"/>
          <w:sz w:val="24"/>
        </w:rPr>
        <w:t>5.1 Google Business Profile (GBP &amp; Google Maps)</w:t>
      </w:r>
    </w:p>
    <w:p>
      <w:pPr>
        <w:pStyle w:val="ListBullet"/>
        <w:spacing w:before="0" w:after="60" w:line="276" w:lineRule="auto"/>
      </w:pPr>
      <w:r>
        <w:rPr>
          <w:rFonts w:ascii="Calibri" w:hAnsi="Calibri"/>
          <w:b/>
          <w:color w:val="1E293B"/>
          <w:sz w:val="20"/>
        </w:rPr>
        <w:t xml:space="preserve">Local Search Dominance: </w:t>
      </w:r>
      <w:r>
        <w:rPr>
          <w:rFonts w:ascii="Calibri" w:hAnsi="Calibri"/>
          <w:color w:val="1E293B"/>
          <w:sz w:val="20"/>
        </w:rPr>
        <w:t>Optimized listing for 'The Laddu Story - Artisanal Laddus &amp; Healthy Snacks Bangalore'.</w:t>
      </w:r>
    </w:p>
    <w:p>
      <w:pPr>
        <w:pStyle w:val="ListBullet"/>
        <w:spacing w:before="0" w:after="60" w:line="276" w:lineRule="auto"/>
      </w:pPr>
      <w:r>
        <w:rPr>
          <w:rFonts w:ascii="Calibri" w:hAnsi="Calibri"/>
          <w:b/>
          <w:color w:val="1E293B"/>
          <w:sz w:val="20"/>
        </w:rPr>
        <w:t xml:space="preserve">Direct Order Routing: </w:t>
      </w:r>
      <w:r>
        <w:rPr>
          <w:rFonts w:ascii="Calibri" w:hAnsi="Calibri"/>
          <w:color w:val="1E293B"/>
          <w:sz w:val="20"/>
        </w:rPr>
        <w:t>Enables Google's native 'Order Online' badge, routing local Bengaluru searches directly to the web storefront.</w:t>
      </w:r>
    </w:p>
    <w:p>
      <w:pPr>
        <w:pStyle w:val="ListBullet"/>
        <w:spacing w:before="0" w:after="60" w:line="276" w:lineRule="auto"/>
      </w:pPr>
      <w:r>
        <w:rPr>
          <w:rFonts w:ascii="Calibri" w:hAnsi="Calibri"/>
          <w:b/>
          <w:color w:val="1E293B"/>
          <w:sz w:val="20"/>
        </w:rPr>
        <w:t xml:space="preserve">Review Automation: </w:t>
      </w:r>
      <w:r>
        <w:rPr>
          <w:rFonts w:ascii="Calibri" w:hAnsi="Calibri"/>
          <w:color w:val="1E293B"/>
          <w:sz w:val="20"/>
        </w:rPr>
        <w:t>Automated post-purchase WhatsApp prompts invite satisfied patrons to leave 5-star Google reviews, driving local organic rankings.</w:t>
      </w:r>
    </w:p>
    <w:p>
      <w:pPr>
        <w:keepNext/>
        <w:spacing w:before="240" w:after="80"/>
      </w:pPr>
      <w:r>
        <w:rPr>
          <w:rFonts w:ascii="Calibri" w:hAnsi="Calibri"/>
          <w:b/>
          <w:color w:val="1E293B"/>
          <w:sz w:val="24"/>
        </w:rPr>
        <w:t>5.2 Instagram D2C Funnel (@TheLadduStory)</w:t>
      </w:r>
    </w:p>
    <w:p>
      <w:pPr>
        <w:pStyle w:val="ListBullet"/>
        <w:spacing w:before="0" w:after="60" w:line="276" w:lineRule="auto"/>
      </w:pPr>
      <w:r>
        <w:rPr>
          <w:rFonts w:ascii="Calibri" w:hAnsi="Calibri"/>
          <w:b/>
          <w:color w:val="1E293B"/>
          <w:sz w:val="20"/>
        </w:rPr>
        <w:t xml:space="preserve">Bio Link Integration: </w:t>
      </w:r>
      <w:r>
        <w:rPr>
          <w:rFonts w:ascii="Calibri" w:hAnsi="Calibri"/>
          <w:color w:val="1E293B"/>
          <w:sz w:val="20"/>
        </w:rPr>
        <w:t>Link in bio directs followers to the dedicated mobile web catalog with pre-selected curated gift hampers.</w:t>
      </w:r>
    </w:p>
    <w:p>
      <w:pPr>
        <w:pStyle w:val="ListBullet"/>
        <w:spacing w:before="0" w:after="60" w:line="276" w:lineRule="auto"/>
      </w:pPr>
      <w:r>
        <w:rPr>
          <w:rFonts w:ascii="Calibri" w:hAnsi="Calibri"/>
          <w:b/>
          <w:color w:val="1E293B"/>
          <w:sz w:val="20"/>
        </w:rPr>
        <w:t xml:space="preserve">Shoppable Posts &amp; Stories: </w:t>
      </w:r>
      <w:r>
        <w:rPr>
          <w:rFonts w:ascii="Calibri" w:hAnsi="Calibri"/>
          <w:color w:val="1E293B"/>
          <w:sz w:val="20"/>
        </w:rPr>
        <w:t>Reels showcasing pure cow ghee preparation and roasting connect directly to product tags via Instagram Shop.</w:t>
      </w:r>
    </w:p>
    <w:p>
      <w:pPr>
        <w:pStyle w:val="ListBullet"/>
        <w:spacing w:before="0" w:after="60" w:line="276" w:lineRule="auto"/>
      </w:pPr>
      <w:r>
        <w:rPr>
          <w:rFonts w:ascii="Calibri" w:hAnsi="Calibri"/>
          <w:b/>
          <w:color w:val="1E293B"/>
          <w:sz w:val="20"/>
        </w:rPr>
        <w:t xml:space="preserve">DM Automation (ManyChat / Meta Webhooks): </w:t>
      </w:r>
      <w:r>
        <w:rPr>
          <w:rFonts w:ascii="Calibri" w:hAnsi="Calibri"/>
          <w:color w:val="1E293B"/>
          <w:sz w:val="20"/>
        </w:rPr>
        <w:t>When prospective patrons comment 'LADDU' on a post, an automated Instagram DM response delivers the direct checkout link with a personalized discount.</w:t>
      </w:r>
    </w:p>
    <w:p>
      <w:pPr>
        <w:keepNext/>
        <w:spacing w:before="240" w:after="80"/>
      </w:pPr>
      <w:r>
        <w:rPr>
          <w:rFonts w:ascii="Calibri" w:hAnsi="Calibri"/>
          <w:b/>
          <w:color w:val="1E293B"/>
          <w:sz w:val="24"/>
        </w:rPr>
        <w:t>5.3 Facebook Business Suite</w:t>
      </w:r>
    </w:p>
    <w:p>
      <w:pPr>
        <w:pStyle w:val="ListBullet"/>
        <w:spacing w:before="0" w:after="60" w:line="276" w:lineRule="auto"/>
      </w:pPr>
      <w:r>
        <w:rPr>
          <w:rFonts w:ascii="Calibri" w:hAnsi="Calibri"/>
          <w:b/>
          <w:color w:val="1E293B"/>
          <w:sz w:val="20"/>
        </w:rPr>
        <w:t xml:space="preserve">Catalog Mirroring: </w:t>
      </w:r>
      <w:r>
        <w:rPr>
          <w:rFonts w:ascii="Calibri" w:hAnsi="Calibri"/>
          <w:color w:val="1E293B"/>
          <w:sz w:val="20"/>
        </w:rPr>
        <w:t>Synchronized product catalog across Facebook Marketplace and Brand Page.</w:t>
      </w:r>
    </w:p>
    <w:p>
      <w:pPr>
        <w:pStyle w:val="ListBullet"/>
        <w:spacing w:before="0" w:after="60" w:line="276" w:lineRule="auto"/>
      </w:pPr>
      <w:r>
        <w:rPr>
          <w:rFonts w:ascii="Calibri" w:hAnsi="Calibri"/>
          <w:b/>
          <w:color w:val="1E293B"/>
          <w:sz w:val="20"/>
        </w:rPr>
        <w:t xml:space="preserve">Click-to-WhatsApp Ads: </w:t>
      </w:r>
      <w:r>
        <w:rPr>
          <w:rFonts w:ascii="Calibri" w:hAnsi="Calibri"/>
          <w:color w:val="1E293B"/>
          <w:sz w:val="20"/>
        </w:rPr>
        <w:t>Enables hyper-local click-to-WhatsApp advertising targeted at Bengaluru households, festive gifters, and corporate wellness seekers.</w:t>
      </w:r>
    </w:p>
    <w:p>
      <w:pPr>
        <w:keepNext/>
        <w:spacing w:before="360" w:after="120"/>
      </w:pPr>
      <w:r>
        <w:rPr>
          <w:rFonts w:ascii="Georgia" w:hAnsi="Georgia"/>
          <w:b/>
          <w:color w:val="0F5869"/>
          <w:sz w:val="30"/>
        </w:rPr>
        <w:t>6. Application Maintenance, Support &amp; Operational Runbook</w:t>
      </w:r>
    </w:p>
    <w:p>
      <w:pPr>
        <w:spacing w:before="0" w:after="100" w:line="276" w:lineRule="auto"/>
      </w:pPr>
      <w:r>
        <w:rPr>
          <w:rFonts w:ascii="Calibri" w:hAnsi="Calibri"/>
          <w:color w:val="1E293B"/>
          <w:sz w:val="21"/>
        </w:rPr>
        <w:t>To guarantee enterprise-grade reliability and zero store downtime, the application follows a structured maintenance protocol:</w:t>
      </w:r>
    </w:p>
    <w:p>
      <w:pPr>
        <w:keepNext/>
        <w:spacing w:before="240" w:after="80"/>
      </w:pPr>
      <w:r>
        <w:rPr>
          <w:rFonts w:ascii="Calibri" w:hAnsi="Calibri"/>
          <w:b/>
          <w:color w:val="1E293B"/>
          <w:sz w:val="24"/>
        </w:rPr>
        <w:t>6.1 Daily Operational Workflow (Kitchen &amp; Staff)</w:t>
      </w:r>
    </w:p>
    <w:p>
      <w:pPr>
        <w:pStyle w:val="ListBullet"/>
        <w:spacing w:before="0" w:after="60" w:line="276" w:lineRule="auto"/>
      </w:pPr>
      <w:r>
        <w:rPr>
          <w:rFonts w:ascii="Calibri" w:hAnsi="Calibri"/>
          <w:b/>
          <w:color w:val="1E293B"/>
          <w:sz w:val="20"/>
        </w:rPr>
        <w:t xml:space="preserve">Morning Setup: </w:t>
      </w:r>
      <w:r>
        <w:rPr>
          <w:rFonts w:ascii="Calibri" w:hAnsi="Calibri"/>
          <w:color w:val="1E293B"/>
          <w:sz w:val="20"/>
        </w:rPr>
        <w:t>Kitchen team logs into the Staff OMS Terminal on desktop or mobile.</w:t>
      </w:r>
    </w:p>
    <w:p>
      <w:pPr>
        <w:pStyle w:val="ListBullet"/>
        <w:spacing w:before="0" w:after="60" w:line="276" w:lineRule="auto"/>
      </w:pPr>
      <w:r>
        <w:rPr>
          <w:rFonts w:ascii="Calibri" w:hAnsi="Calibri"/>
          <w:b/>
          <w:color w:val="1E293B"/>
          <w:sz w:val="20"/>
        </w:rPr>
        <w:t xml:space="preserve">Stock Verification: </w:t>
      </w:r>
      <w:r>
        <w:rPr>
          <w:rFonts w:ascii="Calibri" w:hAnsi="Calibri"/>
          <w:color w:val="1E293B"/>
          <w:sz w:val="20"/>
        </w:rPr>
        <w:t>Staff checks inventory levels in the 'Inventory &amp; Menu Catalog' tab. Out-of-stock items can be toggled with one click, instantly disabling ordering on customer phones.</w:t>
      </w:r>
    </w:p>
    <w:p>
      <w:pPr>
        <w:pStyle w:val="ListBullet"/>
        <w:spacing w:before="0" w:after="60" w:line="276" w:lineRule="auto"/>
      </w:pPr>
      <w:r>
        <w:rPr>
          <w:rFonts w:ascii="Calibri" w:hAnsi="Calibri"/>
          <w:b/>
          <w:color w:val="1E293B"/>
          <w:sz w:val="20"/>
        </w:rPr>
        <w:t xml:space="preserve">Order Execution: </w:t>
      </w:r>
      <w:r>
        <w:rPr>
          <w:rFonts w:ascii="Calibri" w:hAnsi="Calibri"/>
          <w:color w:val="1E293B"/>
          <w:sz w:val="20"/>
        </w:rPr>
        <w:t>Live sound and visual cards alert the kitchen as orders arrive. Staff progresses status tags (Received -&gt; Preparing -&gt; Packed -&gt; Out for Delivery) with one tap.</w:t>
      </w:r>
    </w:p>
    <w:p>
      <w:pPr>
        <w:keepNext/>
        <w:spacing w:before="240" w:after="80"/>
      </w:pPr>
      <w:r>
        <w:rPr>
          <w:rFonts w:ascii="Calibri" w:hAnsi="Calibri"/>
          <w:b/>
          <w:color w:val="1E293B"/>
          <w:sz w:val="24"/>
        </w:rPr>
        <w:t>6.2 Automated Backup &amp; Disaster Recovery</w:t>
      </w:r>
    </w:p>
    <w:p>
      <w:pPr>
        <w:pStyle w:val="ListBullet"/>
        <w:spacing w:before="0" w:after="60" w:line="276" w:lineRule="auto"/>
      </w:pPr>
      <w:r>
        <w:rPr>
          <w:rFonts w:ascii="Calibri" w:hAnsi="Calibri"/>
          <w:b/>
          <w:color w:val="1E293B"/>
          <w:sz w:val="20"/>
        </w:rPr>
        <w:t xml:space="preserve">Daily Snapshot: </w:t>
      </w:r>
      <w:r>
        <w:rPr>
          <w:rFonts w:ascii="Calibri" w:hAnsi="Calibri"/>
          <w:color w:val="1E293B"/>
          <w:sz w:val="20"/>
        </w:rPr>
        <w:t>Every 24 hours at midnight, an automated worker generates an encrypted JSON and Excel backup of all orders, customer records, and inventory history.</w:t>
      </w:r>
    </w:p>
    <w:p>
      <w:pPr>
        <w:pStyle w:val="ListBullet"/>
        <w:spacing w:before="0" w:after="60" w:line="276" w:lineRule="auto"/>
      </w:pPr>
      <w:r>
        <w:rPr>
          <w:rFonts w:ascii="Calibri" w:hAnsi="Calibri"/>
          <w:b/>
          <w:color w:val="1E293B"/>
          <w:sz w:val="20"/>
        </w:rPr>
        <w:t xml:space="preserve">Offline Fallback: </w:t>
      </w:r>
      <w:r>
        <w:rPr>
          <w:rFonts w:ascii="Calibri" w:hAnsi="Calibri"/>
          <w:color w:val="1E293B"/>
          <w:sz w:val="20"/>
        </w:rPr>
        <w:t>If any cloud service experiences regional latency, the web app automatically falls back to offline local storage (IndexedDB/LocalStorage) and syncs once connection is restored.</w:t>
      </w:r>
    </w:p>
    <w:p>
      <w:pPr>
        <w:keepNext/>
        <w:spacing w:before="240" w:after="80"/>
      </w:pPr>
      <w:r>
        <w:rPr>
          <w:rFonts w:ascii="Calibri" w:hAnsi="Calibri"/>
          <w:b/>
          <w:color w:val="1E293B"/>
          <w:sz w:val="24"/>
        </w:rPr>
        <w:t>6.3 System Monitoring &amp; Error Alerting</w:t>
      </w:r>
    </w:p>
    <w:p>
      <w:pPr>
        <w:pStyle w:val="ListBullet"/>
        <w:spacing w:before="0" w:after="60" w:line="276" w:lineRule="auto"/>
      </w:pPr>
      <w:r>
        <w:rPr>
          <w:rFonts w:ascii="Calibri" w:hAnsi="Calibri"/>
          <w:b/>
          <w:color w:val="1E293B"/>
          <w:sz w:val="20"/>
        </w:rPr>
        <w:t xml:space="preserve">Uptime Monitoring: </w:t>
      </w:r>
      <w:r>
        <w:rPr>
          <w:rFonts w:ascii="Calibri" w:hAnsi="Calibri"/>
          <w:color w:val="1E293B"/>
          <w:sz w:val="20"/>
        </w:rPr>
        <w:t>An automated heartbeat ping monitors frontend uptime, database response times, and API endpoints every 15 minutes.</w:t>
      </w:r>
    </w:p>
    <w:p>
      <w:pPr>
        <w:pStyle w:val="ListBullet"/>
        <w:spacing w:before="0" w:after="60" w:line="276" w:lineRule="auto"/>
      </w:pPr>
      <w:r>
        <w:rPr>
          <w:rFonts w:ascii="Calibri" w:hAnsi="Calibri"/>
          <w:b/>
          <w:color w:val="1E293B"/>
          <w:sz w:val="20"/>
        </w:rPr>
        <w:t xml:space="preserve">Instant Failure Alerts: </w:t>
      </w:r>
      <w:r>
        <w:rPr>
          <w:rFonts w:ascii="Calibri" w:hAnsi="Calibri"/>
          <w:color w:val="1E293B"/>
          <w:sz w:val="20"/>
        </w:rPr>
        <w:t>If any failure occurs (e.g. failed payment webhook or API timeout), an instant priority WhatsApp/email alert is dispatched to the store administrator (+91 9343207515).</w:t>
      </w:r>
    </w:p>
    <w:p>
      <w:pPr>
        <w:keepNext/>
        <w:spacing w:before="360" w:after="120"/>
      </w:pPr>
      <w:r>
        <w:rPr>
          <w:rFonts w:ascii="Georgia" w:hAnsi="Georgia"/>
          <w:b/>
          <w:color w:val="0F5869"/>
          <w:sz w:val="30"/>
        </w:rPr>
        <w:t>7. Strategic Implementation Roadmap</w:t>
      </w:r>
    </w:p>
    <w:p>
      <w:pPr>
        <w:spacing w:before="0" w:after="100" w:line="276" w:lineRule="auto"/>
      </w:pPr>
      <w:r>
        <w:rPr>
          <w:rFonts w:ascii="Calibri" w:hAnsi="Calibri"/>
          <w:color w:val="1E293B"/>
          <w:sz w:val="21"/>
        </w:rPr>
        <w:t>The proposed evolution is structured into clear, non-disruptive milestones:</w:t>
      </w:r>
    </w:p>
    <w:p>
      <w:pPr>
        <w:pStyle w:val="ListBullet"/>
        <w:spacing w:before="0" w:after="60" w:line="276" w:lineRule="auto"/>
      </w:pPr>
      <w:r>
        <w:rPr>
          <w:rFonts w:ascii="Calibri" w:hAnsi="Calibri"/>
          <w:b/>
          <w:color w:val="1E293B"/>
          <w:sz w:val="20"/>
        </w:rPr>
        <w:t xml:space="preserve">Milestone 1: Architectural Review (Current Phase): </w:t>
      </w:r>
      <w:r>
        <w:rPr>
          <w:rFonts w:ascii="Calibri" w:hAnsi="Calibri"/>
          <w:color w:val="1E293B"/>
          <w:sz w:val="20"/>
        </w:rPr>
        <w:t>Review this architectural document, align on business priorities, and finalize database selection.</w:t>
      </w:r>
    </w:p>
    <w:p>
      <w:pPr>
        <w:pStyle w:val="ListBullet"/>
        <w:spacing w:before="0" w:after="60" w:line="276" w:lineRule="auto"/>
      </w:pPr>
      <w:r>
        <w:rPr>
          <w:rFonts w:ascii="Calibri" w:hAnsi="Calibri"/>
          <w:b/>
          <w:color w:val="1E293B"/>
          <w:sz w:val="20"/>
        </w:rPr>
        <w:t xml:space="preserve">Milestone 2: Database Migration to Cloud Postgres: </w:t>
      </w:r>
      <w:r>
        <w:rPr>
          <w:rFonts w:ascii="Calibri" w:hAnsi="Calibri"/>
          <w:color w:val="1E293B"/>
          <w:sz w:val="20"/>
        </w:rPr>
        <w:t>Set up free Supabase PostgreSQL cloud instance, establish live real-time sync, and maintain automated Google Sheets backup mirroring.</w:t>
      </w:r>
    </w:p>
    <w:p>
      <w:pPr>
        <w:pStyle w:val="ListBullet"/>
        <w:spacing w:before="0" w:after="60" w:line="276" w:lineRule="auto"/>
      </w:pPr>
      <w:r>
        <w:rPr>
          <w:rFonts w:ascii="Calibri" w:hAnsi="Calibri"/>
          <w:b/>
          <w:color w:val="1E293B"/>
          <w:sz w:val="20"/>
        </w:rPr>
        <w:t xml:space="preserve">Milestone 3: WhatsApp Automation &amp; Conversational Commerce: </w:t>
      </w:r>
      <w:r>
        <w:rPr>
          <w:rFonts w:ascii="Calibri" w:hAnsi="Calibri"/>
          <w:color w:val="1E293B"/>
          <w:sz w:val="20"/>
        </w:rPr>
        <w:t>Register Meta WhatsApp Cloud API credentials, configure approved transactional templates, and connect real-time order alerts.</w:t>
      </w:r>
    </w:p>
    <w:p>
      <w:pPr>
        <w:pStyle w:val="ListBullet"/>
        <w:spacing w:before="0" w:after="60" w:line="276" w:lineRule="auto"/>
      </w:pPr>
      <w:r>
        <w:rPr>
          <w:rFonts w:ascii="Calibri" w:hAnsi="Calibri"/>
          <w:b/>
          <w:color w:val="1E293B"/>
          <w:sz w:val="20"/>
        </w:rPr>
        <w:t xml:space="preserve">Milestone 4: Social Discovery &amp; Brand Expansion: </w:t>
      </w:r>
      <w:r>
        <w:rPr>
          <w:rFonts w:ascii="Calibri" w:hAnsi="Calibri"/>
          <w:color w:val="1E293B"/>
          <w:sz w:val="20"/>
        </w:rPr>
        <w:t>Link Google Business Profile, Instagram Shop, and Facebook catalog with direct order deep-links.</w:t>
      </w:r>
    </w:p>
    <w:p>
      <w:pPr>
        <w:keepNext/>
        <w:spacing w:before="360" w:after="120"/>
      </w:pPr>
      <w:r>
        <w:rPr>
          <w:rFonts w:ascii="Calibri" w:hAnsi="Calibri"/>
          <w:b/>
          <w:color w:val="4A121E"/>
          <w:sz w:val="32"/>
        </w:rPr>
        <w:t>8. Meta Suite Enterprise Integration (Instagram Shopping, Facebook Shop &amp; Webhook Automation)</w:t>
      </w:r>
    </w:p>
    <w:p>
      <w:pPr>
        <w:spacing w:after="120" w:line="276" w:lineRule="auto"/>
      </w:pPr>
      <w:r>
        <w:rPr>
          <w:rFonts w:ascii="Calibri" w:hAnsi="Calibri"/>
          <w:color w:val="334155"/>
          <w:sz w:val="21"/>
        </w:rPr>
        <w:t>The Laddu Story leverages Meta’s ecosystem (Instagram, Facebook, and WhatsApp) as its primary D2C discovery, engagement, and conversion engine. Integrating the application directly with Meta’s Graph API and Commerce Manager transforms social content into frictionless instant purchases without redirecting customers to third-party marketplaces where 25-30% commissions are lost.</w:t>
      </w:r>
    </w:p>
    <w:p>
      <w:pPr>
        <w:keepNext/>
        <w:spacing w:before="240" w:after="80"/>
      </w:pPr>
      <w:r>
        <w:rPr>
          <w:rFonts w:ascii="Calibri" w:hAnsi="Calibri"/>
          <w:b/>
          <w:color w:val="B45309"/>
          <w:sz w:val="26"/>
        </w:rPr>
        <w:t>8.1 Meta Commerce Manager &amp; Automated Product Catalog Feed</w:t>
      </w:r>
    </w:p>
    <w:p>
      <w:pPr>
        <w:spacing w:after="120" w:line="276" w:lineRule="auto"/>
      </w:pPr>
      <w:r>
        <w:rPr>
          <w:rFonts w:ascii="Calibri" w:hAnsi="Calibri"/>
          <w:color w:val="334155"/>
          <w:sz w:val="21"/>
        </w:rPr>
        <w:t>To enable native product shopping on Instagram and Facebook, the platform deploys an automated daily product data feed directly synchronized with the master database:</w:t>
      </w:r>
    </w:p>
    <w:p>
      <w:pPr>
        <w:pStyle w:val="ListBullet"/>
        <w:spacing w:after="80" w:line="276" w:lineRule="auto"/>
      </w:pPr>
      <w:r>
        <w:rPr>
          <w:rFonts w:ascii="Calibri" w:hAnsi="Calibri"/>
          <w:b/>
          <w:color w:val="4A121E"/>
          <w:sz w:val="21"/>
        </w:rPr>
        <w:t xml:space="preserve">Automated XML/CSV Feed: </w:t>
      </w:r>
      <w:r>
        <w:rPr>
          <w:rFonts w:ascii="Calibri" w:hAnsi="Calibri"/>
          <w:color w:val="334155"/>
          <w:sz w:val="21"/>
        </w:rPr>
        <w:t>The backend exposes a secure catalog endpoint (e.g., https://theladdustory.com/api/catalog/meta-feed.xml) adhering strictly to Meta Catalog Specifications. This feed maps SKU, Title, Description, Image URL, Stock Status, and Tiered Pricing (250g, 500g, 1 Kg).</w:t>
      </w:r>
    </w:p>
    <w:p>
      <w:pPr>
        <w:pStyle w:val="ListBullet"/>
        <w:spacing w:after="80" w:line="276" w:lineRule="auto"/>
      </w:pPr>
      <w:r>
        <w:rPr>
          <w:rFonts w:ascii="Calibri" w:hAnsi="Calibri"/>
          <w:b/>
          <w:color w:val="4A121E"/>
          <w:sz w:val="21"/>
        </w:rPr>
        <w:t xml:space="preserve">Real-Time Inventory Synchronization: </w:t>
      </w:r>
      <w:r>
        <w:rPr>
          <w:rFonts w:ascii="Calibri" w:hAnsi="Calibri"/>
          <w:color w:val="334155"/>
          <w:sz w:val="21"/>
        </w:rPr>
        <w:t>When kitchen staff marks an item as OUT OF STOCK in the Staff OMS Inventory Manager, the status propagates to the Meta Catalog within scheduled synchronization windows, preventing customer disappointment and unfulfillable orders.</w:t>
      </w:r>
    </w:p>
    <w:p>
      <w:pPr>
        <w:pStyle w:val="ListBullet"/>
        <w:spacing w:after="80" w:line="276" w:lineRule="auto"/>
      </w:pPr>
      <w:r>
        <w:rPr>
          <w:rFonts w:ascii="Calibri" w:hAnsi="Calibri"/>
          <w:b/>
          <w:color w:val="4A121E"/>
          <w:sz w:val="21"/>
        </w:rPr>
        <w:t xml:space="preserve">Deep-Link Checkout URLs: </w:t>
      </w:r>
      <w:r>
        <w:rPr>
          <w:rFonts w:ascii="Calibri" w:hAnsi="Calibri"/>
          <w:color w:val="334155"/>
          <w:sz w:val="21"/>
        </w:rPr>
        <w:t>Every tagged product links directly to the mobile store with that item and weight pre-selected in the user’s cart (e.g., https://theladdustory.com/?sku=DATES-POPS&amp;weight=250g), reducing checkout abandonment.</w:t>
      </w:r>
    </w:p>
    <w:p>
      <w:pPr>
        <w:keepNext/>
        <w:spacing w:before="240" w:after="80"/>
      </w:pPr>
      <w:r>
        <w:rPr>
          <w:rFonts w:ascii="Calibri" w:hAnsi="Calibri"/>
          <w:b/>
          <w:color w:val="B45309"/>
          <w:sz w:val="26"/>
        </w:rPr>
        <w:t>8.2 Instagram Shopping &amp; Facebook Shop Product Tagging</w:t>
      </w:r>
    </w:p>
    <w:p>
      <w:pPr>
        <w:spacing w:after="120" w:line="276" w:lineRule="auto"/>
      </w:pPr>
      <w:r>
        <w:rPr>
          <w:rFonts w:ascii="Calibri" w:hAnsi="Calibri"/>
          <w:color w:val="334155"/>
          <w:sz w:val="21"/>
        </w:rPr>
        <w:t>With the Meta Catalog approved, The Laddu Story activates native shopping features across social surfaces:</w:t>
      </w:r>
    </w:p>
    <w:p>
      <w:pPr>
        <w:pStyle w:val="ListBullet"/>
        <w:spacing w:after="80" w:line="276" w:lineRule="auto"/>
      </w:pPr>
      <w:r>
        <w:rPr>
          <w:rFonts w:ascii="Calibri" w:hAnsi="Calibri"/>
          <w:b/>
          <w:color w:val="4A121E"/>
          <w:sz w:val="21"/>
        </w:rPr>
        <w:t xml:space="preserve">Reels &amp; Stories Product Tags: </w:t>
      </w:r>
      <w:r>
        <w:rPr>
          <w:rFonts w:ascii="Calibri" w:hAnsi="Calibri"/>
          <w:color w:val="334155"/>
          <w:sz w:val="21"/>
        </w:rPr>
        <w:t>High-engagement food reels showcasing pure cow ghee roasting or child-safe Dry Fruit Pops feature a clickable "View Product" shopping bag badge. Viewers can tap to view price, superfood ingredients, and instantly check out.</w:t>
      </w:r>
    </w:p>
    <w:p>
      <w:pPr>
        <w:pStyle w:val="ListBullet"/>
        <w:spacing w:after="80" w:line="276" w:lineRule="auto"/>
      </w:pPr>
      <w:r>
        <w:rPr>
          <w:rFonts w:ascii="Calibri" w:hAnsi="Calibri"/>
          <w:b/>
          <w:color w:val="4A121E"/>
          <w:sz w:val="21"/>
        </w:rPr>
        <w:t xml:space="preserve">Facebook Shop Showcase: </w:t>
      </w:r>
      <w:r>
        <w:rPr>
          <w:rFonts w:ascii="Calibri" w:hAnsi="Calibri"/>
          <w:color w:val="334155"/>
          <w:sz w:val="21"/>
        </w:rPr>
        <w:t>Curated collections (Artisanal Laddus, Superfood Millets, Diabetic-Friendly, Savory Munchies) displayed cleanly on The Laddu Story Facebook Page with direct checkout links.</w:t>
      </w:r>
    </w:p>
    <w:p>
      <w:pPr>
        <w:keepNext/>
        <w:spacing w:before="240" w:after="80"/>
      </w:pPr>
      <w:r>
        <w:rPr>
          <w:rFonts w:ascii="Calibri" w:hAnsi="Calibri"/>
          <w:b/>
          <w:color w:val="B45309"/>
          <w:sz w:val="26"/>
        </w:rPr>
        <w:t>8.3 Meta Conversions API (CAPI) &amp; Server-Side Pixel Tracking</w:t>
      </w:r>
    </w:p>
    <w:p>
      <w:pPr>
        <w:spacing w:after="120" w:line="276" w:lineRule="auto"/>
      </w:pPr>
      <w:r>
        <w:rPr>
          <w:rFonts w:ascii="Calibri" w:hAnsi="Calibri"/>
          <w:color w:val="334155"/>
          <w:sz w:val="21"/>
        </w:rPr>
        <w:t>Browser-based cookies and pixels lose up to 40% of conversion data due to iOS 14+ tracking restrictions, safari privacy controls, and ad-blockers. The Laddu Story deploys Meta Conversions API (CAPI) for server-side telemetry:</w:t>
      </w:r>
    </w:p>
    <w:p>
      <w:pPr>
        <w:pStyle w:val="ListBullet"/>
        <w:spacing w:after="80" w:line="276" w:lineRule="auto"/>
      </w:pPr>
      <w:r>
        <w:rPr>
          <w:rFonts w:ascii="Calibri" w:hAnsi="Calibri"/>
          <w:b/>
          <w:color w:val="4A121E"/>
          <w:sz w:val="21"/>
        </w:rPr>
        <w:t xml:space="preserve">Event Telemetry: </w:t>
      </w:r>
      <w:r>
        <w:rPr>
          <w:rFonts w:ascii="Calibri" w:hAnsi="Calibri"/>
          <w:color w:val="334155"/>
          <w:sz w:val="21"/>
        </w:rPr>
        <w:t>Critical business events (PageView, ViewContent, AddToCart, InitiateCheckout, and Purchase) are dispatched simultaneously from the client browser and securely from the backend server using hashed customer phone numbers and order IDs.</w:t>
      </w:r>
    </w:p>
    <w:p>
      <w:pPr>
        <w:pStyle w:val="ListBullet"/>
        <w:spacing w:after="80" w:line="276" w:lineRule="auto"/>
      </w:pPr>
      <w:r>
        <w:rPr>
          <w:rFonts w:ascii="Calibri" w:hAnsi="Calibri"/>
          <w:b/>
          <w:color w:val="4A121E"/>
          <w:sz w:val="21"/>
        </w:rPr>
        <w:t xml:space="preserve">Ad Optimization &amp; ROAS: </w:t>
      </w:r>
      <w:r>
        <w:rPr>
          <w:rFonts w:ascii="Calibri" w:hAnsi="Calibri"/>
          <w:color w:val="334155"/>
          <w:sz w:val="21"/>
        </w:rPr>
        <w:t>Meta’s machine learning algorithms use these accurate purchase signals to optimize hyper-local Bangalore ad campaigns, resulting in lower Cost-Per-Acquisition (CPA) and higher Return-On-Ad-Spend (ROAS).</w:t>
      </w:r>
    </w:p>
    <w:p>
      <w:pPr>
        <w:keepNext/>
        <w:spacing w:before="240" w:after="80"/>
      </w:pPr>
      <w:r>
        <w:rPr>
          <w:rFonts w:ascii="Calibri" w:hAnsi="Calibri"/>
          <w:b/>
          <w:color w:val="B45309"/>
          <w:sz w:val="26"/>
        </w:rPr>
        <w:t>8.4 Conversational DM-to-Cart Automation (Meta Webhook Bot)</w:t>
      </w:r>
    </w:p>
    <w:p>
      <w:pPr>
        <w:spacing w:after="120" w:line="276" w:lineRule="auto"/>
      </w:pPr>
      <w:r>
        <w:rPr>
          <w:rFonts w:ascii="Calibri" w:hAnsi="Calibri"/>
          <w:color w:val="334155"/>
          <w:sz w:val="21"/>
        </w:rPr>
        <w:t>An inbound webhook controller connects to Instagram Messaging and Facebook Messenger APIs:</w:t>
      </w:r>
    </w:p>
    <w:p>
      <w:pPr>
        <w:pStyle w:val="ListBullet"/>
        <w:spacing w:after="80" w:line="276" w:lineRule="auto"/>
      </w:pPr>
      <w:r>
        <w:rPr>
          <w:rFonts w:ascii="Calibri" w:hAnsi="Calibri"/>
          <w:b/>
          <w:color w:val="4A121E"/>
          <w:sz w:val="21"/>
        </w:rPr>
        <w:t xml:space="preserve">Keyword Triggered Auto-DM: </w:t>
      </w:r>
      <w:r>
        <w:rPr>
          <w:rFonts w:ascii="Calibri" w:hAnsi="Calibri"/>
          <w:color w:val="334155"/>
          <w:sz w:val="21"/>
        </w:rPr>
        <w:t>When a user comments "POPS" or "ORDER" on an Instagram Reel, an automated webhook instantly sends a personalized Direct Message with a link to that specific product along with a special first-order discount code.</w:t>
      </w:r>
    </w:p>
    <w:p>
      <w:pPr>
        <w:pStyle w:val="ListBullet"/>
        <w:spacing w:after="80" w:line="276" w:lineRule="auto"/>
      </w:pPr>
      <w:r>
        <w:rPr>
          <w:rFonts w:ascii="Calibri" w:hAnsi="Calibri"/>
          <w:b/>
          <w:color w:val="4A121E"/>
          <w:sz w:val="21"/>
        </w:rPr>
        <w:t xml:space="preserve">Interactive Menu &amp; Order Concierge: </w:t>
      </w:r>
      <w:r>
        <w:rPr>
          <w:rFonts w:ascii="Calibri" w:hAnsi="Calibri"/>
          <w:color w:val="334155"/>
          <w:sz w:val="21"/>
        </w:rPr>
        <w:t>Users DMing the page receive a quick-reply menu: 1) Browse Menu, 2) Order Fresh Laddus, 3) Track Existing Order, 4) Speak to Kitchen Chef.</w:t>
      </w:r>
    </w:p>
    <w:p>
      <w:pPr>
        <w:keepNext/>
        <w:spacing w:before="360" w:after="120"/>
      </w:pPr>
      <w:r>
        <w:rPr>
          <w:rFonts w:ascii="Calibri" w:hAnsi="Calibri"/>
          <w:b/>
          <w:color w:val="4A121E"/>
          <w:sz w:val="32"/>
        </w:rPr>
        <w:t>9. Customer Feedback Engine &amp; Google Business Profile Architecture</w:t>
      </w:r>
    </w:p>
    <w:p>
      <w:pPr>
        <w:spacing w:after="120" w:line="276" w:lineRule="auto"/>
      </w:pPr>
      <w:r>
        <w:rPr>
          <w:rFonts w:ascii="Calibri" w:hAnsi="Calibri"/>
          <w:color w:val="334155"/>
          <w:sz w:val="21"/>
        </w:rPr>
        <w:t>For high-end artisanal food brands in Bangalore, Google Business Profile (Google Maps &amp; Local Search) is the single most powerful organic discovery channel. Over 65% of local walk-in and pickup orders originate from high-intent searches such as "best laddus near me", "sugar-free sweets Bangalore", or "pure ghee laddus Bangalore". Achieving and maintaining a 4.9+ star rating with hundreds of reviews drives continuous organic footfall at zero advertising cost.</w:t>
      </w:r>
    </w:p>
    <w:p>
      <w:pPr>
        <w:keepNext/>
        <w:spacing w:before="240" w:after="80"/>
      </w:pPr>
      <w:r>
        <w:rPr>
          <w:rFonts w:ascii="Calibri" w:hAnsi="Calibri"/>
          <w:b/>
          <w:color w:val="B45309"/>
          <w:sz w:val="26"/>
        </w:rPr>
        <w:t>9.1 Strategic Evaluation: Is Google Business Profile the Right Choice?</w:t>
      </w:r>
    </w:p>
    <w:p>
      <w:pPr>
        <w:spacing w:after="120" w:line="276" w:lineRule="auto"/>
      </w:pPr>
      <w:r>
        <w:rPr>
          <w:rFonts w:ascii="Calibri" w:hAnsi="Calibri"/>
          <w:color w:val="334155"/>
          <w:sz w:val="21"/>
        </w:rPr>
        <w:t>Yes, Google Business Profile (GBP) is indisputably superior to generic internal review forms because it influences Google’s Local 3-Pack ranking algorithm. The architectural challenge, however, is preventing negative reviews from becoming public while maximizing public 5-star Google ratings.</w:t>
      </w:r>
    </w:p>
    <w:p>
      <w:pPr>
        <w:keepNext/>
        <w:spacing w:before="240" w:after="80"/>
      </w:pPr>
      <w:r>
        <w:rPr>
          <w:rFonts w:ascii="Calibri" w:hAnsi="Calibri"/>
          <w:b/>
          <w:color w:val="B45309"/>
          <w:sz w:val="26"/>
        </w:rPr>
        <w:t>9.2 The "Smart Sentiment Routing" Architecture</w:t>
      </w:r>
    </w:p>
    <w:p>
      <w:pPr>
        <w:spacing w:after="120" w:line="276" w:lineRule="auto"/>
      </w:pPr>
      <w:r>
        <w:rPr>
          <w:rFonts w:ascii="Calibri" w:hAnsi="Calibri"/>
          <w:color w:val="334155"/>
          <w:sz w:val="21"/>
        </w:rPr>
        <w:t>The Laddu Story implements an automated, two-tier post-fulfillment feedback loop driven by order status triggers:</w:t>
      </w:r>
    </w:p>
    <w:p>
      <w:pPr>
        <w:pStyle w:val="ListBullet"/>
        <w:spacing w:after="80" w:line="276" w:lineRule="auto"/>
      </w:pPr>
      <w:r>
        <w:rPr>
          <w:rFonts w:ascii="Calibri" w:hAnsi="Calibri"/>
          <w:b/>
          <w:color w:val="4A121E"/>
          <w:sz w:val="21"/>
        </w:rPr>
        <w:t xml:space="preserve">Trigger Condition: </w:t>
      </w:r>
      <w:r>
        <w:rPr>
          <w:rFonts w:ascii="Calibri" w:hAnsi="Calibri"/>
          <w:color w:val="334155"/>
          <w:sz w:val="21"/>
        </w:rPr>
        <w:t>2 hours after an order status changes to COMPLETED or PICKED_UP in the Supabase database, an automated worker initiates the feedback sequence.</w:t>
      </w:r>
    </w:p>
    <w:p>
      <w:pPr>
        <w:pStyle w:val="ListBullet"/>
        <w:spacing w:after="80" w:line="276" w:lineRule="auto"/>
      </w:pPr>
      <w:r>
        <w:rPr>
          <w:rFonts w:ascii="Calibri" w:hAnsi="Calibri"/>
          <w:b/>
          <w:color w:val="4A121E"/>
          <w:sz w:val="21"/>
        </w:rPr>
        <w:t xml:space="preserve">Frictionless Touchpoint: </w:t>
      </w:r>
      <w:r>
        <w:rPr>
          <w:rFonts w:ascii="Calibri" w:hAnsi="Calibri"/>
          <w:color w:val="334155"/>
          <w:sz w:val="21"/>
        </w:rPr>
        <w:t>A friendly WhatsApp message is dispatched to the patron: "Namaste [Name]! Hope you enjoyed our freshly roasted [Product Name] today. How would you rate your experience with us? (Rate 1 to 5 Stars)"</w:t>
      </w:r>
    </w:p>
    <w:p>
      <w:pPr>
        <w:pStyle w:val="ListBullet"/>
        <w:spacing w:after="80" w:line="276" w:lineRule="auto"/>
      </w:pPr>
      <w:r>
        <w:rPr>
          <w:rFonts w:ascii="Calibri" w:hAnsi="Calibri"/>
          <w:b/>
          <w:color w:val="4A121E"/>
          <w:sz w:val="21"/>
        </w:rPr>
        <w:t xml:space="preserve">Promoter Flow (4★ - 5★ Rating): </w:t>
      </w:r>
      <w:r>
        <w:rPr>
          <w:rFonts w:ascii="Calibri" w:hAnsi="Calibri"/>
          <w:color w:val="334155"/>
          <w:sz w:val="21"/>
        </w:rPr>
        <w:t>If the customer selects 4 or 5 stars, the system immediately thanks them and invites them to share their review on Google: "We are thrilled! As a small Bangalore artisanal kitchen, your Google review helps other families discover healthy sweets. Tap here to leave a review: [Direct Google Review Link]". The link opens Google Maps review submission with 5 stars pre-selected.</w:t>
      </w:r>
    </w:p>
    <w:p>
      <w:pPr>
        <w:pStyle w:val="ListBullet"/>
        <w:spacing w:after="80" w:line="276" w:lineRule="auto"/>
      </w:pPr>
      <w:r>
        <w:rPr>
          <w:rFonts w:ascii="Calibri" w:hAnsi="Calibri"/>
          <w:b/>
          <w:color w:val="4A121E"/>
          <w:sz w:val="21"/>
        </w:rPr>
        <w:t xml:space="preserve">Detractor Protection Flow (1★ - 3★ Rating): </w:t>
      </w:r>
      <w:r>
        <w:rPr>
          <w:rFonts w:ascii="Calibri" w:hAnsi="Calibri"/>
          <w:color w:val="334155"/>
          <w:sz w:val="21"/>
        </w:rPr>
        <w:t>If the customer selects 1, 2, or 3 stars, the system does NOT direct them to Google. Instead, it routes them to a private internal feedback form: "We are truly sorry that we did not meet your expectations. Please let our founder know what went wrong so we can make it right."</w:t>
      </w:r>
    </w:p>
    <w:p>
      <w:pPr>
        <w:pStyle w:val="ListBullet"/>
        <w:spacing w:after="80" w:line="276" w:lineRule="auto"/>
      </w:pPr>
      <w:r>
        <w:rPr>
          <w:rFonts w:ascii="Calibri" w:hAnsi="Calibri"/>
          <w:b/>
          <w:color w:val="4A121E"/>
          <w:sz w:val="21"/>
        </w:rPr>
        <w:t xml:space="preserve">Instant Kitchen Escalation: </w:t>
      </w:r>
      <w:r>
        <w:rPr>
          <w:rFonts w:ascii="Calibri" w:hAnsi="Calibri"/>
          <w:color w:val="334155"/>
          <w:sz w:val="21"/>
        </w:rPr>
        <w:t>Any rating of 3 stars or below triggers an immediate priority alert to the founder’s WhatsApp (+91 9343207515) with customer details, order history, and feedback text, enabling the founder to call the customer, apologize, and offer a fresh replacement box before any public complaint is posted.</w:t>
      </w:r>
    </w:p>
    <w:p>
      <w:pPr>
        <w:keepNext/>
        <w:spacing w:before="240" w:after="80"/>
      </w:pPr>
      <w:r>
        <w:rPr>
          <w:rFonts w:ascii="Calibri" w:hAnsi="Calibri"/>
          <w:b/>
          <w:color w:val="B45309"/>
          <w:sz w:val="26"/>
        </w:rPr>
        <w:t>9.3 In-App Social Proof Integration</w:t>
      </w:r>
    </w:p>
    <w:p>
      <w:pPr>
        <w:spacing w:after="120" w:line="276" w:lineRule="auto"/>
      </w:pPr>
      <w:r>
        <w:rPr>
          <w:rFonts w:ascii="Calibri" w:hAnsi="Calibri"/>
          <w:color w:val="334155"/>
          <w:sz w:val="21"/>
        </w:rPr>
        <w:t>Approved 5-star Google reviews and verified patron testimonials are dynamically showcased across the web application:</w:t>
      </w:r>
    </w:p>
    <w:p>
      <w:pPr>
        <w:pStyle w:val="ListBullet"/>
        <w:spacing w:after="80" w:line="276" w:lineRule="auto"/>
      </w:pPr>
      <w:r>
        <w:rPr>
          <w:rFonts w:ascii="Calibri" w:hAnsi="Calibri"/>
          <w:b/>
          <w:color w:val="4A121E"/>
          <w:sz w:val="21"/>
        </w:rPr>
        <w:t xml:space="preserve">Trust Header Badge: </w:t>
      </w:r>
      <w:r>
        <w:rPr>
          <w:rFonts w:ascii="Calibri" w:hAnsi="Calibri"/>
          <w:color w:val="334155"/>
          <w:sz w:val="21"/>
        </w:rPr>
        <w:t>A top banner displaying "⭐ 4.9/5 Rating on Google (150+ Verified Bangalore Patrons)".</w:t>
      </w:r>
    </w:p>
    <w:p>
      <w:pPr>
        <w:pStyle w:val="ListBullet"/>
        <w:spacing w:after="80" w:line="276" w:lineRule="auto"/>
      </w:pPr>
      <w:r>
        <w:rPr>
          <w:rFonts w:ascii="Calibri" w:hAnsi="Calibri"/>
          <w:b/>
          <w:color w:val="4A121E"/>
          <w:sz w:val="21"/>
        </w:rPr>
        <w:t xml:space="preserve">Curated Review Carousel: </w:t>
      </w:r>
      <w:r>
        <w:rPr>
          <w:rFonts w:ascii="Calibri" w:hAnsi="Calibri"/>
          <w:color w:val="334155"/>
          <w:sz w:val="21"/>
        </w:rPr>
        <w:t>A sliding testimonial card section on the homepage highlighting verified customer comments on taste, authentic cow ghee aroma, and child-safe ingredients.</w:t>
      </w:r>
    </w:p>
    <w:p>
      <w:pPr>
        <w:keepNext/>
        <w:spacing w:before="360" w:after="120"/>
      </w:pPr>
      <w:r>
        <w:rPr>
          <w:rFonts w:ascii="Calibri" w:hAnsi="Calibri"/>
          <w:b/>
          <w:color w:val="4A121E"/>
          <w:sz w:val="32"/>
        </w:rPr>
        <w:t>10. Social Media Growth &amp; High-Velocity Lead Generation Funnel</w:t>
      </w:r>
    </w:p>
    <w:p>
      <w:pPr>
        <w:spacing w:after="120" w:line="276" w:lineRule="auto"/>
      </w:pPr>
      <w:r>
        <w:rPr>
          <w:rFonts w:ascii="Calibri" w:hAnsi="Calibri"/>
          <w:color w:val="334155"/>
          <w:sz w:val="21"/>
        </w:rPr>
        <w:t>Transitioning from a boutique local kitchen to an established D2C brand requires an intentional social acquisition funnel that systematically turns viewers into repeat buyers.</w:t>
      </w:r>
    </w:p>
    <w:p>
      <w:pPr>
        <w:keepNext/>
        <w:spacing w:before="240" w:after="80"/>
      </w:pPr>
      <w:r>
        <w:rPr>
          <w:rFonts w:ascii="Calibri" w:hAnsi="Calibri"/>
          <w:b/>
          <w:color w:val="B45309"/>
          <w:sz w:val="26"/>
        </w:rPr>
        <w:t>10.1 The 3-Pillar Visual Content Strategy</w:t>
      </w:r>
    </w:p>
    <w:p>
      <w:pPr>
        <w:spacing w:after="120" w:line="276" w:lineRule="auto"/>
      </w:pPr>
      <w:r>
        <w:rPr>
          <w:rFonts w:ascii="Calibri" w:hAnsi="Calibri"/>
          <w:color w:val="334155"/>
          <w:sz w:val="21"/>
        </w:rPr>
        <w:t>Visual and video content in the artisanal confectionery category must communicate sensory appeal and nutritional integrity:</w:t>
      </w:r>
    </w:p>
    <w:p>
      <w:pPr>
        <w:pStyle w:val="ListBullet"/>
        <w:spacing w:after="80" w:line="276" w:lineRule="auto"/>
      </w:pPr>
      <w:r>
        <w:rPr>
          <w:rFonts w:ascii="Calibri" w:hAnsi="Calibri"/>
          <w:b/>
          <w:color w:val="4A121E"/>
          <w:sz w:val="21"/>
        </w:rPr>
        <w:t xml:space="preserve">Pillar 1: Sensory Artisanal Craftsmanship: </w:t>
      </w:r>
      <w:r>
        <w:rPr>
          <w:rFonts w:ascii="Calibri" w:hAnsi="Calibri"/>
          <w:color w:val="334155"/>
          <w:sz w:val="21"/>
        </w:rPr>
        <w:t>Macro slow-motion videos showcasing golden A2 Desi Cow Ghee melting into roasted grain flour, hand-rolling of laddus, and the crunch of premium California almonds and pistachios. Focus on the zero-sugar, pure jaggery USP.</w:t>
      </w:r>
    </w:p>
    <w:p>
      <w:pPr>
        <w:pStyle w:val="ListBullet"/>
        <w:spacing w:after="80" w:line="276" w:lineRule="auto"/>
      </w:pPr>
      <w:r>
        <w:rPr>
          <w:rFonts w:ascii="Calibri" w:hAnsi="Calibri"/>
          <w:b/>
          <w:color w:val="4A121E"/>
          <w:sz w:val="21"/>
        </w:rPr>
        <w:t xml:space="preserve">Pillar 2: Health &amp; Life-Stage Solutions: </w:t>
      </w:r>
      <w:r>
        <w:rPr>
          <w:rFonts w:ascii="Calibri" w:hAnsi="Calibri"/>
          <w:color w:val="334155"/>
          <w:sz w:val="21"/>
        </w:rPr>
        <w:t>Educational reels focused on specific customer segments: 1) "Why Dry Fruits Pops replace artificial chocolates for toddlers", 2) "Diabetic-friendly snacking with low-glycemic Ragi Walnut", 3) "Post-partum healing Panjeeri for new mothers".</w:t>
      </w:r>
    </w:p>
    <w:p>
      <w:pPr>
        <w:pStyle w:val="ListBullet"/>
        <w:spacing w:after="80" w:line="276" w:lineRule="auto"/>
      </w:pPr>
      <w:r>
        <w:rPr>
          <w:rFonts w:ascii="Calibri" w:hAnsi="Calibri"/>
          <w:b/>
          <w:color w:val="4A121E"/>
          <w:sz w:val="21"/>
        </w:rPr>
        <w:t xml:space="preserve">Pillar 3: Founder &amp; Kitchen Transparency: </w:t>
      </w:r>
      <w:r>
        <w:rPr>
          <w:rFonts w:ascii="Calibri" w:hAnsi="Calibri"/>
          <w:color w:val="334155"/>
          <w:sz w:val="21"/>
        </w:rPr>
        <w:t>Behind-the-scenes stories from the Bangalore kitchen showing hygienic preparation, fresh daily batches, and customer gift packing.</w:t>
      </w:r>
    </w:p>
    <w:p>
      <w:pPr>
        <w:keepNext/>
        <w:spacing w:before="240" w:after="80"/>
      </w:pPr>
      <w:r>
        <w:rPr>
          <w:rFonts w:ascii="Calibri" w:hAnsi="Calibri"/>
          <w:b/>
          <w:color w:val="B45309"/>
          <w:sz w:val="26"/>
        </w:rPr>
        <w:t>10.2 Hyper-Local Meta Lead Generation Ads</w:t>
      </w:r>
    </w:p>
    <w:p>
      <w:pPr>
        <w:spacing w:after="120" w:line="276" w:lineRule="auto"/>
      </w:pPr>
      <w:r>
        <w:rPr>
          <w:rFonts w:ascii="Calibri" w:hAnsi="Calibri"/>
          <w:color w:val="334155"/>
          <w:sz w:val="21"/>
        </w:rPr>
        <w:t>Given that freshly prepared artisanal laddus have peak consumer appeal within their immediate delivery city, advertising budget is strictly allocated to hyper-local parameters:</w:t>
      </w:r>
    </w:p>
    <w:p>
      <w:pPr>
        <w:pStyle w:val="ListBullet"/>
        <w:spacing w:after="80" w:line="276" w:lineRule="auto"/>
      </w:pPr>
      <w:r>
        <w:rPr>
          <w:rFonts w:ascii="Calibri" w:hAnsi="Calibri"/>
          <w:b/>
          <w:color w:val="4A121E"/>
          <w:sz w:val="21"/>
        </w:rPr>
        <w:t xml:space="preserve">Geographic Targeting: </w:t>
      </w:r>
      <w:r>
        <w:rPr>
          <w:rFonts w:ascii="Calibri" w:hAnsi="Calibri"/>
          <w:color w:val="334155"/>
          <w:sz w:val="21"/>
        </w:rPr>
        <w:t>Radius of 10-12 km centered around the Bangalore kitchen covering key high-income corridors (Indiranagar, Koramangala, HSR Layout, Bellandur, Sarjapur Road, Whitefield, JP Nagar).</w:t>
      </w:r>
    </w:p>
    <w:p>
      <w:pPr>
        <w:pStyle w:val="ListBullet"/>
        <w:spacing w:after="80" w:line="276" w:lineRule="auto"/>
      </w:pPr>
      <w:r>
        <w:rPr>
          <w:rFonts w:ascii="Calibri" w:hAnsi="Calibri"/>
          <w:b/>
          <w:color w:val="4A121E"/>
          <w:sz w:val="21"/>
        </w:rPr>
        <w:t xml:space="preserve">Ad Format: Click-to-WhatsApp Ads: </w:t>
      </w:r>
      <w:r>
        <w:rPr>
          <w:rFonts w:ascii="Calibri" w:hAnsi="Calibri"/>
          <w:color w:val="334155"/>
          <w:sz w:val="21"/>
        </w:rPr>
        <w:t>Ads designed with a clear call-to-action ("Order Freshly Roasted Artisanal Laddus Today - Tap to Chat"). When clicked, WhatsApp opens with a pre-filled greeting message ("Namaste, I want to try The Laddu Story Sampler Box"). Conversion rates for Click-to-WhatsApp ads in India are 3.5x higher than mobile web forms.</w:t>
      </w:r>
    </w:p>
    <w:p>
      <w:pPr>
        <w:keepNext/>
        <w:spacing w:before="240" w:after="80"/>
      </w:pPr>
      <w:r>
        <w:rPr>
          <w:rFonts w:ascii="Calibri" w:hAnsi="Calibri"/>
          <w:b/>
          <w:color w:val="B45309"/>
          <w:sz w:val="26"/>
        </w:rPr>
        <w:t>10.3 Patron Referral Program ("Sweet Rewards")</w:t>
      </w:r>
    </w:p>
    <w:p>
      <w:pPr>
        <w:spacing w:after="120" w:line="276" w:lineRule="auto"/>
      </w:pPr>
      <w:r>
        <w:rPr>
          <w:rFonts w:ascii="Calibri" w:hAnsi="Calibri"/>
          <w:color w:val="334155"/>
          <w:sz w:val="21"/>
        </w:rPr>
        <w:t>Organic word-of-mouth is amplified by embedding a structured referral mechanism into the Customer Account Portal:</w:t>
      </w:r>
    </w:p>
    <w:p>
      <w:pPr>
        <w:pStyle w:val="ListBullet"/>
        <w:spacing w:after="80" w:line="276" w:lineRule="auto"/>
      </w:pPr>
      <w:r>
        <w:rPr>
          <w:rFonts w:ascii="Calibri" w:hAnsi="Calibri"/>
          <w:b/>
          <w:color w:val="4A121E"/>
          <w:sz w:val="21"/>
        </w:rPr>
        <w:t xml:space="preserve">Unique Referral Codes: </w:t>
      </w:r>
      <w:r>
        <w:rPr>
          <w:rFonts w:ascii="Calibri" w:hAnsi="Calibri"/>
          <w:color w:val="334155"/>
          <w:sz w:val="21"/>
        </w:rPr>
        <w:t>Every registered customer receives a personal referral code (e.g. "NAVIN100").</w:t>
      </w:r>
    </w:p>
    <w:p>
      <w:pPr>
        <w:pStyle w:val="ListBullet"/>
        <w:spacing w:after="80" w:line="276" w:lineRule="auto"/>
      </w:pPr>
      <w:r>
        <w:rPr>
          <w:rFonts w:ascii="Calibri" w:hAnsi="Calibri"/>
          <w:b/>
          <w:color w:val="4A121E"/>
          <w:sz w:val="21"/>
        </w:rPr>
        <w:t xml:space="preserve">Two-Sided Incentive: </w:t>
      </w:r>
      <w:r>
        <w:rPr>
          <w:rFonts w:ascii="Calibri" w:hAnsi="Calibri"/>
          <w:color w:val="334155"/>
          <w:sz w:val="21"/>
        </w:rPr>
        <w:t>When a friend places their first order using the code, the friend receives ₹100 off, and the referrer receives ₹100 in Laddu Store Credit applied automatically to their next pickup or delivery.</w:t>
      </w:r>
    </w:p>
    <w:p>
      <w:pPr>
        <w:keepNext/>
        <w:spacing w:before="360" w:after="120"/>
      </w:pPr>
      <w:r>
        <w:rPr>
          <w:rFonts w:ascii="Calibri" w:hAnsi="Calibri"/>
          <w:b/>
          <w:color w:val="4A121E"/>
          <w:sz w:val="32"/>
        </w:rPr>
        <w:t>11. Corporate Gifting &amp; B2B Bulk Order Architecture</w:t>
      </w:r>
    </w:p>
    <w:p>
      <w:pPr>
        <w:spacing w:after="120" w:line="276" w:lineRule="auto"/>
      </w:pPr>
      <w:r>
        <w:rPr>
          <w:rFonts w:ascii="Calibri" w:hAnsi="Calibri"/>
          <w:color w:val="334155"/>
          <w:sz w:val="21"/>
        </w:rPr>
        <w:t>Corporate and institutional bulk orders represent high-margin, high-volume revenue streams with predictable seasonal peaks (Diwali, New Year, Dussehra, Annual Conferences, Employee Onboarding). Tech enterprises and corporate firms in Bangalore consistently seek premium, healthy, preservative-free confectionery gifts to replace cheap commercial sweets.</w:t>
      </w:r>
    </w:p>
    <w:p>
      <w:pPr>
        <w:keepNext/>
        <w:spacing w:before="240" w:after="80"/>
      </w:pPr>
      <w:r>
        <w:rPr>
          <w:rFonts w:ascii="Calibri" w:hAnsi="Calibri"/>
          <w:b/>
          <w:color w:val="B45309"/>
          <w:sz w:val="26"/>
        </w:rPr>
        <w:t>11.1 Dedicated In-App B2B Inquiry Portal</w:t>
      </w:r>
    </w:p>
    <w:p>
      <w:pPr>
        <w:spacing w:after="120" w:line="276" w:lineRule="auto"/>
      </w:pPr>
      <w:r>
        <w:rPr>
          <w:rFonts w:ascii="Calibri" w:hAnsi="Calibri"/>
          <w:color w:val="334155"/>
          <w:sz w:val="21"/>
        </w:rPr>
        <w:t>A dedicated "Corporate &amp; Bulk Gifting" section is incorporated into the web platform:</w:t>
      </w:r>
    </w:p>
    <w:p>
      <w:pPr>
        <w:pStyle w:val="ListBullet"/>
        <w:spacing w:after="80" w:line="276" w:lineRule="auto"/>
      </w:pPr>
      <w:r>
        <w:rPr>
          <w:rFonts w:ascii="Calibri" w:hAnsi="Calibri"/>
          <w:b/>
          <w:color w:val="4A121E"/>
          <w:sz w:val="21"/>
        </w:rPr>
        <w:t xml:space="preserve">Corporate Inquiry Form: </w:t>
      </w:r>
      <w:r>
        <w:rPr>
          <w:rFonts w:ascii="Calibri" w:hAnsi="Calibri"/>
          <w:color w:val="334155"/>
          <w:sz w:val="21"/>
        </w:rPr>
        <w:t>Captures Company Name, Contact Person, Corporate Email, Phone, Delivery Date, Delivery Location(s), and Estimated Quantity (Minimum Order Quantity: 20 boxes).</w:t>
      </w:r>
    </w:p>
    <w:p>
      <w:pPr>
        <w:pStyle w:val="ListBullet"/>
        <w:spacing w:after="80" w:line="276" w:lineRule="auto"/>
      </w:pPr>
      <w:r>
        <w:rPr>
          <w:rFonts w:ascii="Calibri" w:hAnsi="Calibri"/>
          <w:b/>
          <w:color w:val="4A121E"/>
          <w:sz w:val="21"/>
        </w:rPr>
        <w:t xml:space="preserve">GST Invoice Support: </w:t>
      </w:r>
      <w:r>
        <w:rPr>
          <w:rFonts w:ascii="Calibri" w:hAnsi="Calibri"/>
          <w:color w:val="334155"/>
          <w:sz w:val="21"/>
        </w:rPr>
        <w:t>Allows businesses to enter their GSTIN to claim Input Tax Credit (ITC), a decisive factor for corporate procurement teams.</w:t>
      </w:r>
    </w:p>
    <w:p>
      <w:pPr>
        <w:pStyle w:val="ListBullet"/>
        <w:spacing w:after="80" w:line="276" w:lineRule="auto"/>
      </w:pPr>
      <w:r>
        <w:rPr>
          <w:rFonts w:ascii="Calibri" w:hAnsi="Calibri"/>
          <w:b/>
          <w:color w:val="4A121E"/>
          <w:sz w:val="21"/>
        </w:rPr>
        <w:t xml:space="preserve">Custom Branding Options: </w:t>
      </w:r>
      <w:r>
        <w:rPr>
          <w:rFonts w:ascii="Calibri" w:hAnsi="Calibri"/>
          <w:color w:val="334155"/>
          <w:sz w:val="21"/>
        </w:rPr>
        <w:t>Configurable packaging options: Custom gold-foil company logo sleeves, branded greetings cards with CEO message, and custom ribbon colors.</w:t>
      </w:r>
    </w:p>
    <w:p>
      <w:pPr>
        <w:pStyle w:val="ListBullet"/>
        <w:spacing w:after="80" w:line="276" w:lineRule="auto"/>
      </w:pPr>
      <w:r>
        <w:rPr>
          <w:rFonts w:ascii="Calibri" w:hAnsi="Calibri"/>
          <w:b/>
          <w:color w:val="4A121E"/>
          <w:sz w:val="21"/>
        </w:rPr>
        <w:t xml:space="preserve">Complimentary Corporate Tasting Box Request: </w:t>
      </w:r>
      <w:r>
        <w:rPr>
          <w:rFonts w:ascii="Calibri" w:hAnsi="Calibri"/>
          <w:color w:val="334155"/>
          <w:sz w:val="21"/>
        </w:rPr>
        <w:t>Verified corporate procurement officers and HR managers can request a complimentary 4-piece sampler box dispatched to their office address for executive evaluation.</w:t>
      </w:r>
    </w:p>
    <w:p>
      <w:pPr>
        <w:keepNext/>
        <w:spacing w:before="240" w:after="80"/>
      </w:pPr>
      <w:r>
        <w:rPr>
          <w:rFonts w:ascii="Calibri" w:hAnsi="Calibri"/>
          <w:b/>
          <w:color w:val="B45309"/>
          <w:sz w:val="26"/>
        </w:rPr>
        <w:t>11.2 Tiered Volume Pricing Matrix</w:t>
      </w:r>
    </w:p>
    <w:p>
      <w:pPr>
        <w:spacing w:after="120" w:line="276" w:lineRule="auto"/>
      </w:pPr>
      <w:r>
        <w:rPr>
          <w:rFonts w:ascii="Calibri" w:hAnsi="Calibri"/>
          <w:color w:val="334155"/>
          <w:sz w:val="21"/>
        </w:rPr>
        <w:t>To incentivize larger orders while preserving healthy gross margins, the platform establishes transparent volume pricing: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val="clear" w:color="auto" w:fill="4A121E"/>
            <w:tcMar>
              <w:top w:w="120" w:type="dxa"/>
              <w:bottom w:w="120" w:type="dxa"/>
              <w:left w:w="150" w:type="dxa"/>
              <w:right w:w="150" w:type="dxa"/>
            </w:tcMar>
          </w:tcPr>
          <w:p>
            <w:pPr>
              <w:jc w:val="center"/>
            </w:pPr>
            <w:r>
              <w:rPr>
                <w:rFonts w:ascii="Calibri" w:hAnsi="Calibri"/>
                <w:b/>
                <w:color w:val="FFFFFF"/>
                <w:sz w:val="19"/>
              </w:rPr>
              <w:t>Order Tier (Boxes)</w:t>
            </w:r>
          </w:p>
        </w:tc>
        <w:tc>
          <w:tcPr>
            <w:tcW w:type="dxa" w:w="2484"/>
            <w:shd w:val="clear" w:color="auto" w:fill="4A121E"/>
            <w:tcMar>
              <w:top w:w="120" w:type="dxa"/>
              <w:bottom w:w="120" w:type="dxa"/>
              <w:left w:w="150" w:type="dxa"/>
              <w:right w:w="150" w:type="dxa"/>
            </w:tcMar>
          </w:tcPr>
          <w:p>
            <w:pPr>
              <w:jc w:val="center"/>
            </w:pPr>
            <w:r>
              <w:rPr>
                <w:rFonts w:ascii="Calibri" w:hAnsi="Calibri"/>
                <w:b/>
                <w:color w:val="FFFFFF"/>
                <w:sz w:val="19"/>
              </w:rPr>
              <w:t>Discount Percentage</w:t>
            </w:r>
          </w:p>
        </w:tc>
        <w:tc>
          <w:tcPr>
            <w:tcW w:type="dxa" w:w="2484"/>
            <w:shd w:val="clear" w:color="auto" w:fill="4A121E"/>
            <w:tcMar>
              <w:top w:w="120" w:type="dxa"/>
              <w:bottom w:w="120" w:type="dxa"/>
              <w:left w:w="150" w:type="dxa"/>
              <w:right w:w="150" w:type="dxa"/>
            </w:tcMar>
          </w:tcPr>
          <w:p>
            <w:pPr>
              <w:jc w:val="center"/>
            </w:pPr>
            <w:r>
              <w:rPr>
                <w:rFonts w:ascii="Calibri" w:hAnsi="Calibri"/>
                <w:b/>
                <w:color w:val="FFFFFF"/>
                <w:sz w:val="19"/>
              </w:rPr>
              <w:t>Packaging Inclusions</w:t>
            </w:r>
          </w:p>
        </w:tc>
        <w:tc>
          <w:tcPr>
            <w:tcW w:type="dxa" w:w="2484"/>
            <w:shd w:val="clear" w:color="auto" w:fill="4A121E"/>
            <w:tcMar>
              <w:top w:w="120" w:type="dxa"/>
              <w:bottom w:w="120" w:type="dxa"/>
              <w:left w:w="150" w:type="dxa"/>
              <w:right w:w="150" w:type="dxa"/>
            </w:tcMar>
          </w:tcPr>
          <w:p>
            <w:pPr>
              <w:jc w:val="center"/>
            </w:pPr>
            <w:r>
              <w:rPr>
                <w:rFonts w:ascii="Calibri" w:hAnsi="Calibri"/>
                <w:b/>
                <w:color w:val="FFFFFF"/>
                <w:sz w:val="19"/>
              </w:rPr>
              <w:t>Payment &amp; Credit Terms</w:t>
            </w:r>
          </w:p>
        </w:tc>
      </w:tr>
      <w:tr>
        <w:tc>
          <w:tcPr>
            <w:tcW w:type="dxa" w:w="2484"/>
            <w:shd w:val="clear" w:color="auto" w:fill="FAF6F0"/>
            <w:tcMar>
              <w:top w:w="100" w:type="dxa"/>
              <w:bottom w:w="100" w:type="dxa"/>
              <w:left w:w="120" w:type="dxa"/>
              <w:right w:w="120" w:type="dxa"/>
            </w:tcMar>
          </w:tcPr>
          <w:p>
            <w:pPr>
              <w:jc w:val="left"/>
            </w:pPr>
            <w:r>
              <w:rPr>
                <w:rFonts w:ascii="Calibri" w:hAnsi="Calibri"/>
                <w:b/>
                <w:color w:val="4A121E"/>
                <w:sz w:val="18"/>
              </w:rPr>
              <w:t>Tier 1: 20 – 50 Boxes</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10% Off Catalog Price</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Standard Royal Maroon Box + Gold Foil Ribbon</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100% Advance Payment via UPI / NEFT</w:t>
            </w:r>
          </w:p>
        </w:tc>
      </w:tr>
      <w:tr>
        <w:tc>
          <w:tcPr>
            <w:tcW w:type="dxa" w:w="2484"/>
            <w:shd w:val="clear" w:color="auto" w:fill="FFFFFF"/>
            <w:tcMar>
              <w:top w:w="100" w:type="dxa"/>
              <w:bottom w:w="100" w:type="dxa"/>
              <w:left w:w="120" w:type="dxa"/>
              <w:right w:w="120" w:type="dxa"/>
            </w:tcMar>
          </w:tcPr>
          <w:p>
            <w:pPr>
              <w:jc w:val="left"/>
            </w:pPr>
            <w:r>
              <w:rPr>
                <w:rFonts w:ascii="Calibri" w:hAnsi="Calibri"/>
                <w:b/>
                <w:color w:val="4A121E"/>
                <w:sz w:val="18"/>
              </w:rPr>
              <w:t>Tier 2: 51 – 150 Boxes</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15% Off Catalog Price</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Includes Personalized Corporate Greeting Card</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50% Advance on PO, 50% on Delivery</w:t>
            </w:r>
          </w:p>
        </w:tc>
      </w:tr>
      <w:tr>
        <w:tc>
          <w:tcPr>
            <w:tcW w:type="dxa" w:w="2484"/>
            <w:shd w:val="clear" w:color="auto" w:fill="FAF6F0"/>
            <w:tcMar>
              <w:top w:w="100" w:type="dxa"/>
              <w:bottom w:w="100" w:type="dxa"/>
              <w:left w:w="120" w:type="dxa"/>
              <w:right w:w="120" w:type="dxa"/>
            </w:tcMar>
          </w:tcPr>
          <w:p>
            <w:pPr>
              <w:jc w:val="left"/>
            </w:pPr>
            <w:r>
              <w:rPr>
                <w:rFonts w:ascii="Calibri" w:hAnsi="Calibri"/>
                <w:b/>
                <w:color w:val="4A121E"/>
                <w:sz w:val="18"/>
              </w:rPr>
              <w:t>Tier 3: 151 – 500 Boxes</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20% Off Catalog Price</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Includes Custom Logo Printed Sleeve &amp; Ribbon</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50% Advance on PO, 50% Net-15 Days</w:t>
            </w:r>
          </w:p>
        </w:tc>
      </w:tr>
      <w:tr>
        <w:tc>
          <w:tcPr>
            <w:tcW w:type="dxa" w:w="2484"/>
            <w:shd w:val="clear" w:color="auto" w:fill="FFFFFF"/>
            <w:tcMar>
              <w:top w:w="100" w:type="dxa"/>
              <w:bottom w:w="100" w:type="dxa"/>
              <w:left w:w="120" w:type="dxa"/>
              <w:right w:w="120" w:type="dxa"/>
            </w:tcMar>
          </w:tcPr>
          <w:p>
            <w:pPr>
              <w:jc w:val="left"/>
            </w:pPr>
            <w:r>
              <w:rPr>
                <w:rFonts w:ascii="Calibri" w:hAnsi="Calibri"/>
                <w:b/>
                <w:color w:val="4A121E"/>
                <w:sz w:val="18"/>
              </w:rPr>
              <w:t>Tier 4: 500+ Boxes</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25% Off Catalog Price</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Fully Bespoke Packaging &amp; Multi-Office Dispatch</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30% Advance on PO, Balance Net-30 Days</w:t>
            </w:r>
          </w:p>
        </w:tc>
      </w:tr>
    </w:tbl>
    <w:p>
      <w:pPr>
        <w:keepNext/>
        <w:spacing w:before="240" w:after="80"/>
      </w:pPr>
      <w:r>
        <w:rPr>
          <w:rFonts w:ascii="Calibri" w:hAnsi="Calibri"/>
          <w:b/>
          <w:color w:val="B45309"/>
          <w:sz w:val="26"/>
        </w:rPr>
        <w:t>11.3 Database Schema for Corporate CRM in Supabase</w:t>
      </w:r>
    </w:p>
    <w:p>
      <w:pPr>
        <w:spacing w:after="120" w:line="276" w:lineRule="auto"/>
      </w:pPr>
      <w:r>
        <w:rPr>
          <w:rFonts w:ascii="Calibri" w:hAnsi="Calibri"/>
          <w:color w:val="334155"/>
          <w:sz w:val="21"/>
        </w:rPr>
        <w:t>Corporate leads are tracked in a dedicated relational table corporate_inquiries in the master database:</w:t>
      </w:r>
    </w:p>
    <w:p>
      <w:pPr>
        <w:pStyle w:val="ListBullet"/>
        <w:spacing w:after="80" w:line="276" w:lineRule="auto"/>
      </w:pPr>
      <w:r>
        <w:rPr>
          <w:rFonts w:ascii="Calibri" w:hAnsi="Calibri"/>
          <w:b/>
          <w:color w:val="4A121E"/>
          <w:sz w:val="21"/>
        </w:rPr>
        <w:t xml:space="preserve">Table Fields: </w:t>
      </w:r>
      <w:r>
        <w:rPr>
          <w:rFonts w:ascii="Calibri" w:hAnsi="Calibri"/>
          <w:color w:val="334155"/>
          <w:sz w:val="21"/>
        </w:rPr>
        <w:t>inquiry_id (UUID), company_name (TEXT), contact_person (TEXT), designation (TEXT), email (TEXT), phone (TEXT), gstin (TEXT), estimated_boxes (INTEGER), target_delivery_date (DATE), budget_per_box (NUMERIC), packaging_notes (TEXT), status (NEW, SAMPLE_SENT, QUOTED, PO_APPROVED, FULFILLED, CANCELLED), created_at (TIMESTAMP).</w:t>
      </w:r>
    </w:p>
    <w:p>
      <w:pPr>
        <w:pStyle w:val="ListBullet"/>
        <w:spacing w:after="80" w:line="276" w:lineRule="auto"/>
      </w:pPr>
      <w:r>
        <w:rPr>
          <w:rFonts w:ascii="Calibri" w:hAnsi="Calibri"/>
          <w:b/>
          <w:color w:val="4A121E"/>
          <w:sz w:val="21"/>
        </w:rPr>
        <w:t xml:space="preserve">Automated Sales Notifications: </w:t>
      </w:r>
      <w:r>
        <w:rPr>
          <w:rFonts w:ascii="Calibri" w:hAnsi="Calibri"/>
          <w:color w:val="334155"/>
          <w:sz w:val="21"/>
        </w:rPr>
        <w:t>Every new corporate submission triggers an instant email and WhatsApp alert to the founder with full contact details and estimated deal size for immediate follow-up within 2 hours.</w:t>
      </w:r>
    </w:p>
    <w:p>
      <w:pPr>
        <w:keepNext/>
        <w:spacing w:before="240" w:after="80"/>
      </w:pPr>
      <w:r>
        <w:rPr>
          <w:rFonts w:ascii="Calibri" w:hAnsi="Calibri"/>
          <w:b/>
          <w:color w:val="B45309"/>
          <w:sz w:val="26"/>
        </w:rPr>
        <w:t>11.4 B2B Outbound Outreach Playbook for Bangalore</w:t>
      </w:r>
    </w:p>
    <w:p>
      <w:pPr>
        <w:spacing w:after="120" w:line="276" w:lineRule="auto"/>
      </w:pPr>
      <w:r>
        <w:rPr>
          <w:rFonts w:ascii="Calibri" w:hAnsi="Calibri"/>
          <w:color w:val="334155"/>
          <w:sz w:val="21"/>
        </w:rPr>
        <w:t>Proactive corporate lead generation is executed via structured outbound cadences:</w:t>
      </w:r>
    </w:p>
    <w:p>
      <w:pPr>
        <w:pStyle w:val="ListBullet"/>
        <w:spacing w:after="80" w:line="276" w:lineRule="auto"/>
      </w:pPr>
      <w:r>
        <w:rPr>
          <w:rFonts w:ascii="Calibri" w:hAnsi="Calibri"/>
          <w:b/>
          <w:color w:val="4A121E"/>
          <w:sz w:val="21"/>
        </w:rPr>
        <w:t xml:space="preserve">Target Decision Makers: </w:t>
      </w:r>
      <w:r>
        <w:rPr>
          <w:rFonts w:ascii="Calibri" w:hAnsi="Calibri"/>
          <w:color w:val="334155"/>
          <w:sz w:val="21"/>
        </w:rPr>
        <w:t>Head of Human Resources, Chief People Officers, Employee Engagement Managers, Executive Assistants, and Facilities/Admin Heads across IT Parks (Manyata, Ecospace, RMZ Infinity, Bagmane Tech Park, Prestige Tech Park).</w:t>
      </w:r>
    </w:p>
    <w:p>
      <w:pPr>
        <w:pStyle w:val="ListBullet"/>
        <w:spacing w:after="80" w:line="276" w:lineRule="auto"/>
      </w:pPr>
      <w:r>
        <w:rPr>
          <w:rFonts w:ascii="Calibri" w:hAnsi="Calibri"/>
          <w:b/>
          <w:color w:val="4A121E"/>
          <w:sz w:val="21"/>
        </w:rPr>
        <w:t xml:space="preserve">The "Golden Sample Box" Strategy: </w:t>
      </w:r>
      <w:r>
        <w:rPr>
          <w:rFonts w:ascii="Calibri" w:hAnsi="Calibri"/>
          <w:color w:val="334155"/>
          <w:sz w:val="21"/>
        </w:rPr>
        <w:t>45 days prior to major festive cycles (Diwali, New Year), 50 curated sample boxes are hand-delivered directly to shortlisted HR leaders with a handwritten letter from the founder introducing healthy, preservative-free artisanal sweets for their teams. Historically, high-end edible samplers achieve a 25-35% corporate conversion rate.</w:t>
      </w:r>
    </w:p>
    <w:p>
      <w:pPr>
        <w:keepNext/>
        <w:spacing w:before="360" w:after="120"/>
      </w:pPr>
      <w:r>
        <w:rPr>
          <w:rFonts w:ascii="Calibri" w:hAnsi="Calibri"/>
          <w:b/>
          <w:color w:val="4A121E"/>
          <w:sz w:val="32"/>
        </w:rPr>
        <w:t>12. Consolidated Strategic Implementation Roadmap (Phases 1 through 5)</w:t>
      </w:r>
    </w:p>
    <w:p>
      <w:pPr>
        <w:spacing w:after="120" w:line="276" w:lineRule="auto"/>
      </w:pPr>
      <w:r>
        <w:rPr>
          <w:rFonts w:ascii="Calibri" w:hAnsi="Calibri"/>
          <w:color w:val="334155"/>
          <w:sz w:val="21"/>
        </w:rPr>
        <w:t>The complete architectural evolution is sequenced into prioritized, non-disruptive phases: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val="clear" w:color="auto" w:fill="1E293B"/>
            <w:tcMar>
              <w:top w:w="120" w:type="dxa"/>
              <w:bottom w:w="120" w:type="dxa"/>
              <w:left w:w="150" w:type="dxa"/>
              <w:right w:w="150" w:type="dxa"/>
            </w:tcMar>
          </w:tcPr>
          <w:p>
            <w:pPr>
              <w:jc w:val="center"/>
            </w:pPr>
            <w:r>
              <w:rPr>
                <w:rFonts w:ascii="Calibri" w:hAnsi="Calibri"/>
                <w:b/>
                <w:color w:val="FFFFFF"/>
                <w:sz w:val="19"/>
              </w:rPr>
              <w:t>Phase &amp; Milestone</w:t>
            </w:r>
          </w:p>
        </w:tc>
        <w:tc>
          <w:tcPr>
            <w:tcW w:type="dxa" w:w="2484"/>
            <w:shd w:val="clear" w:color="auto" w:fill="1E293B"/>
            <w:tcMar>
              <w:top w:w="120" w:type="dxa"/>
              <w:bottom w:w="120" w:type="dxa"/>
              <w:left w:w="150" w:type="dxa"/>
              <w:right w:w="150" w:type="dxa"/>
            </w:tcMar>
          </w:tcPr>
          <w:p>
            <w:pPr>
              <w:jc w:val="center"/>
            </w:pPr>
            <w:r>
              <w:rPr>
                <w:rFonts w:ascii="Calibri" w:hAnsi="Calibri"/>
                <w:b/>
                <w:color w:val="FFFFFF"/>
                <w:sz w:val="19"/>
              </w:rPr>
              <w:t>Key Features &amp; Deliverables</w:t>
            </w:r>
          </w:p>
        </w:tc>
        <w:tc>
          <w:tcPr>
            <w:tcW w:type="dxa" w:w="2484"/>
            <w:shd w:val="clear" w:color="auto" w:fill="1E293B"/>
            <w:tcMar>
              <w:top w:w="120" w:type="dxa"/>
              <w:bottom w:w="120" w:type="dxa"/>
              <w:left w:w="150" w:type="dxa"/>
              <w:right w:w="150" w:type="dxa"/>
            </w:tcMar>
          </w:tcPr>
          <w:p>
            <w:pPr>
              <w:jc w:val="center"/>
            </w:pPr>
            <w:r>
              <w:rPr>
                <w:rFonts w:ascii="Calibri" w:hAnsi="Calibri"/>
                <w:b/>
                <w:color w:val="FFFFFF"/>
                <w:sz w:val="19"/>
              </w:rPr>
              <w:t>Timeline</w:t>
            </w:r>
          </w:p>
        </w:tc>
        <w:tc>
          <w:tcPr>
            <w:tcW w:type="dxa" w:w="2484"/>
            <w:shd w:val="clear" w:color="auto" w:fill="1E293B"/>
            <w:tcMar>
              <w:top w:w="120" w:type="dxa"/>
              <w:bottom w:w="120" w:type="dxa"/>
              <w:left w:w="150" w:type="dxa"/>
              <w:right w:w="150" w:type="dxa"/>
            </w:tcMar>
          </w:tcPr>
          <w:p>
            <w:pPr>
              <w:jc w:val="center"/>
            </w:pPr>
            <w:r>
              <w:rPr>
                <w:rFonts w:ascii="Calibri" w:hAnsi="Calibri"/>
                <w:b/>
                <w:color w:val="FFFFFF"/>
                <w:sz w:val="19"/>
              </w:rPr>
              <w:t>Business Impact</w:t>
            </w:r>
          </w:p>
        </w:tc>
      </w:tr>
      <w:tr>
        <w:tc>
          <w:tcPr>
            <w:tcW w:type="dxa" w:w="2484"/>
            <w:shd w:val="clear" w:color="auto" w:fill="FAF6F0"/>
            <w:tcMar>
              <w:top w:w="100" w:type="dxa"/>
              <w:bottom w:w="100" w:type="dxa"/>
              <w:left w:w="120" w:type="dxa"/>
              <w:right w:w="120" w:type="dxa"/>
            </w:tcMar>
          </w:tcPr>
          <w:p>
            <w:pPr>
              <w:jc w:val="left"/>
            </w:pPr>
            <w:r>
              <w:rPr>
                <w:rFonts w:ascii="Calibri" w:hAnsi="Calibri"/>
                <w:b/>
                <w:color w:val="4A121E"/>
                <w:sz w:val="18"/>
              </w:rPr>
              <w:t>Phase 1: Core OMS &amp; Post-Order Pay</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Completed. Cloud PostgreSQL master, post-order UPI payment flow, 250g MOQ pricing, and redesigned inventory manager with folder image selector.</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Current (Oct 2026)</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Streamlines daily operations, eliminates checkout confusion, and enables real-time kitchen tracking.</w:t>
            </w:r>
          </w:p>
        </w:tc>
      </w:tr>
      <w:tr>
        <w:tc>
          <w:tcPr>
            <w:tcW w:type="dxa" w:w="2484"/>
            <w:shd w:val="clear" w:color="auto" w:fill="FFFFFF"/>
            <w:tcMar>
              <w:top w:w="100" w:type="dxa"/>
              <w:bottom w:w="100" w:type="dxa"/>
              <w:left w:w="120" w:type="dxa"/>
              <w:right w:w="120" w:type="dxa"/>
            </w:tcMar>
          </w:tcPr>
          <w:p>
            <w:pPr>
              <w:jc w:val="left"/>
            </w:pPr>
            <w:r>
              <w:rPr>
                <w:rFonts w:ascii="Calibri" w:hAnsi="Calibri"/>
                <w:b/>
                <w:color w:val="4A121E"/>
                <w:sz w:val="18"/>
              </w:rPr>
              <w:t>Phase 2: Google Review Automation</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Build automated post-fulfillment WhatsApp feedback loop with smart sentiment routing (4-5★ to Google Profile, 1-3★ to internal escalation).</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Month 1</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Drives 50+ organic 5-star Google reviews in 60 days, unlocking top 3 ranking in Bangalore local search.</w:t>
            </w:r>
          </w:p>
        </w:tc>
      </w:tr>
      <w:tr>
        <w:tc>
          <w:tcPr>
            <w:tcW w:type="dxa" w:w="2484"/>
            <w:shd w:val="clear" w:color="auto" w:fill="FAF6F0"/>
            <w:tcMar>
              <w:top w:w="100" w:type="dxa"/>
              <w:bottom w:w="100" w:type="dxa"/>
              <w:left w:w="120" w:type="dxa"/>
              <w:right w:w="120" w:type="dxa"/>
            </w:tcMar>
          </w:tcPr>
          <w:p>
            <w:pPr>
              <w:jc w:val="left"/>
            </w:pPr>
            <w:r>
              <w:rPr>
                <w:rFonts w:ascii="Calibri" w:hAnsi="Calibri"/>
                <w:b/>
                <w:color w:val="4A121E"/>
                <w:sz w:val="18"/>
              </w:rPr>
              <w:t>Phase 3: Meta Commerce &amp; Instagram Shop</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Deploy automated XML catalog feed, integrate Meta Commerce Manager, enable Instagram product tagging on reels, and configure Meta Conversions API (CAPI).</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Month 2</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Enables 1-click in-app purchases from Instagram reels and stories, reducing ad acquisition costs.</w:t>
            </w:r>
          </w:p>
        </w:tc>
      </w:tr>
      <w:tr>
        <w:tc>
          <w:tcPr>
            <w:tcW w:type="dxa" w:w="2484"/>
            <w:shd w:val="clear" w:color="auto" w:fill="FFFFFF"/>
            <w:tcMar>
              <w:top w:w="100" w:type="dxa"/>
              <w:bottom w:w="100" w:type="dxa"/>
              <w:left w:w="120" w:type="dxa"/>
              <w:right w:w="120" w:type="dxa"/>
            </w:tcMar>
          </w:tcPr>
          <w:p>
            <w:pPr>
              <w:jc w:val="left"/>
            </w:pPr>
            <w:r>
              <w:rPr>
                <w:rFonts w:ascii="Calibri" w:hAnsi="Calibri"/>
                <w:b/>
                <w:color w:val="4A121E"/>
                <w:sz w:val="18"/>
              </w:rPr>
              <w:t>Phase 4: Corporate Gifting Portal &amp; B2B CRM</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Deploy B2B inquiry module on website with GSTIN capture, corporate tiered volume pricing calculator, sample tasting box request funnel, and Supabase CRM.</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Month 2 – 3</w:t>
            </w:r>
          </w:p>
        </w:tc>
        <w:tc>
          <w:tcPr>
            <w:tcW w:type="dxa" w:w="2484"/>
            <w:shd w:val="clear" w:color="auto" w:fill="FFFFFF"/>
            <w:tcMar>
              <w:top w:w="100" w:type="dxa"/>
              <w:bottom w:w="100" w:type="dxa"/>
              <w:left w:w="120" w:type="dxa"/>
              <w:right w:w="120" w:type="dxa"/>
            </w:tcMar>
          </w:tcPr>
          <w:p>
            <w:pPr>
              <w:jc w:val="left"/>
            </w:pPr>
            <w:r>
              <w:rPr>
                <w:rFonts w:ascii="Calibri" w:hAnsi="Calibri"/>
                <w:color w:val="334155"/>
                <w:sz w:val="18"/>
              </w:rPr>
              <w:t>Captures high-volume corporate festival and event orders with ₹2,00,000+ single-order transaction sizes.</w:t>
            </w:r>
          </w:p>
        </w:tc>
      </w:tr>
      <w:tr>
        <w:tc>
          <w:tcPr>
            <w:tcW w:type="dxa" w:w="2484"/>
            <w:shd w:val="clear" w:color="auto" w:fill="FAF6F0"/>
            <w:tcMar>
              <w:top w:w="100" w:type="dxa"/>
              <w:bottom w:w="100" w:type="dxa"/>
              <w:left w:w="120" w:type="dxa"/>
              <w:right w:w="120" w:type="dxa"/>
            </w:tcMar>
          </w:tcPr>
          <w:p>
            <w:pPr>
              <w:jc w:val="left"/>
            </w:pPr>
            <w:r>
              <w:rPr>
                <w:rFonts w:ascii="Calibri" w:hAnsi="Calibri"/>
                <w:b/>
                <w:color w:val="4A121E"/>
                <w:sz w:val="18"/>
              </w:rPr>
              <w:t>Phase 5: Conversational AI &amp; Retargeting</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Integrate WhatsApp Cloud API conversational chat-to-cart bot, automated abandoned checkout reminders, and customer loyalty referral wallet.</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Month 3 – 4</w:t>
            </w:r>
          </w:p>
        </w:tc>
        <w:tc>
          <w:tcPr>
            <w:tcW w:type="dxa" w:w="2484"/>
            <w:shd w:val="clear" w:color="auto" w:fill="FAF6F0"/>
            <w:tcMar>
              <w:top w:w="100" w:type="dxa"/>
              <w:bottom w:w="100" w:type="dxa"/>
              <w:left w:w="120" w:type="dxa"/>
              <w:right w:w="120" w:type="dxa"/>
            </w:tcMar>
          </w:tcPr>
          <w:p>
            <w:pPr>
              <w:jc w:val="left"/>
            </w:pPr>
            <w:r>
              <w:rPr>
                <w:rFonts w:ascii="Calibri" w:hAnsi="Calibri"/>
                <w:color w:val="334155"/>
                <w:sz w:val="18"/>
              </w:rPr>
              <w:t>Maximizes repeat patron lifetime value (LTV) and delivers a 24/7 automated sales concierge.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