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47355" w14:textId="693A4B49" w:rsidR="00E2578D" w:rsidRPr="009427B3" w:rsidRDefault="0070201B" w:rsidP="0070201B">
      <w:pPr>
        <w:pStyle w:val="Ttulo1"/>
        <w:rPr>
          <w:rFonts w:ascii="AvenirNext LT Pro Regular" w:hAnsi="AvenirNext LT Pro Regular"/>
          <w:sz w:val="32"/>
          <w:szCs w:val="32"/>
        </w:rPr>
      </w:pPr>
      <w:r w:rsidRPr="009427B3">
        <w:rPr>
          <w:rFonts w:ascii="AvenirNext LT Pro Regular" w:hAnsi="AvenirNext LT Pro Regular"/>
          <w:sz w:val="32"/>
          <w:szCs w:val="32"/>
        </w:rPr>
        <w:t>Animals classification project (CNN)</w:t>
      </w:r>
    </w:p>
    <w:p w14:paraId="62575A2D" w14:textId="12B08D32" w:rsidR="0070201B" w:rsidRPr="0031773B" w:rsidRDefault="0070201B" w:rsidP="0070201B">
      <w:pPr>
        <w:pStyle w:val="Ttulo2"/>
        <w:rPr>
          <w:rFonts w:ascii="AvenirNext LT Pro Regular" w:hAnsi="AvenirNext LT Pro Regular"/>
          <w:sz w:val="28"/>
          <w:szCs w:val="28"/>
          <w:lang w:val="en-US"/>
        </w:rPr>
      </w:pPr>
      <w:r w:rsidRPr="0031773B">
        <w:rPr>
          <w:rFonts w:ascii="AvenirNext LT Pro Regular" w:hAnsi="AvenirNext LT Pro Regular"/>
          <w:sz w:val="28"/>
          <w:szCs w:val="28"/>
          <w:lang w:val="en-US"/>
        </w:rPr>
        <w:t>Introduction</w:t>
      </w:r>
    </w:p>
    <w:p w14:paraId="5DD43673" w14:textId="77777777" w:rsidR="0070201B" w:rsidRPr="0031773B" w:rsidRDefault="0070201B" w:rsidP="0070201B">
      <w:pPr>
        <w:rPr>
          <w:rFonts w:ascii="AvenirNext LT Pro Regular" w:hAnsi="AvenirNext LT Pro Regular"/>
          <w:sz w:val="20"/>
          <w:szCs w:val="20"/>
          <w:lang w:val="en-US"/>
        </w:rPr>
      </w:pPr>
      <w:r w:rsidRPr="0031773B">
        <w:rPr>
          <w:rFonts w:ascii="AvenirNext LT Pro Regular" w:hAnsi="AvenirNext LT Pro Regular"/>
          <w:sz w:val="20"/>
          <w:szCs w:val="20"/>
          <w:lang w:val="en-US"/>
        </w:rPr>
        <w:t>The objective of this report is to present the various Convolutional Neural Network (CNN) architectures explored throughout the project, including both custom and transfer learning models. It also outlines the results obtained from these experiments and discusses the initial challenges encountered during the development process.</w:t>
      </w:r>
    </w:p>
    <w:p w14:paraId="57D0D43C" w14:textId="3FF3F157" w:rsidR="0070201B" w:rsidRPr="0031773B" w:rsidRDefault="0070201B" w:rsidP="0070201B">
      <w:pPr>
        <w:pStyle w:val="Ttulo2"/>
        <w:rPr>
          <w:rFonts w:ascii="AvenirNext LT Pro Regular" w:hAnsi="AvenirNext LT Pro Regular"/>
          <w:sz w:val="28"/>
          <w:szCs w:val="28"/>
          <w:lang w:val="en-US"/>
        </w:rPr>
      </w:pPr>
      <w:r w:rsidRPr="0031773B">
        <w:rPr>
          <w:rFonts w:ascii="AvenirNext LT Pro Regular" w:hAnsi="AvenirNext LT Pro Regular"/>
          <w:sz w:val="28"/>
          <w:szCs w:val="28"/>
          <w:lang w:val="en-US"/>
        </w:rPr>
        <w:t>Methods and architecture</w:t>
      </w:r>
    </w:p>
    <w:p w14:paraId="149BAEC1" w14:textId="77777777" w:rsidR="0070201B" w:rsidRPr="0031773B" w:rsidRDefault="0070201B" w:rsidP="0070201B">
      <w:pPr>
        <w:rPr>
          <w:rFonts w:ascii="AvenirNext LT Pro Regular" w:hAnsi="AvenirNext LT Pro Regular"/>
          <w:sz w:val="20"/>
          <w:szCs w:val="20"/>
          <w:lang w:val="en-US"/>
        </w:rPr>
      </w:pPr>
      <w:r w:rsidRPr="0031773B">
        <w:rPr>
          <w:rFonts w:ascii="AvenirNext LT Pro Regular" w:hAnsi="AvenirNext LT Pro Regular"/>
          <w:sz w:val="20"/>
          <w:szCs w:val="20"/>
          <w:lang w:val="en-US"/>
        </w:rPr>
        <w:t>After the initial struggle, when the trainings were failing one after another, things finally started to stabilize. Starting from scratch was the key to get the first model which hit almost 0.7 in validation accuracy. That was real leap after several detraining epochs. After some trial and error, tweaking and documentation, we finally got something more stable.</w:t>
      </w:r>
    </w:p>
    <w:p w14:paraId="6BCBDEA4" w14:textId="6B73D9B8" w:rsidR="0070201B" w:rsidRPr="00807A7C" w:rsidRDefault="0070201B" w:rsidP="0070201B">
      <w:pPr>
        <w:pStyle w:val="Ttulo3"/>
        <w:rPr>
          <w:rFonts w:ascii="AvenirNext LT Pro Regular" w:hAnsi="AvenirNext LT Pro Regular"/>
          <w:sz w:val="24"/>
          <w:szCs w:val="24"/>
          <w:lang w:val="en-US"/>
        </w:rPr>
      </w:pPr>
      <w:r w:rsidRPr="00807A7C">
        <w:rPr>
          <w:rFonts w:ascii="AvenirNext LT Pro Regular" w:hAnsi="AvenirNext LT Pro Regular"/>
          <w:sz w:val="24"/>
          <w:szCs w:val="24"/>
          <w:lang w:val="en-US"/>
        </w:rPr>
        <w:t>Custom model</w:t>
      </w:r>
    </w:p>
    <w:p w14:paraId="6CA6B97C" w14:textId="10C8A7F5" w:rsidR="00711C3F" w:rsidRPr="0031773B" w:rsidRDefault="00711C3F" w:rsidP="00711C3F">
      <w:pPr>
        <w:pStyle w:val="Ttulo4"/>
        <w:rPr>
          <w:rFonts w:ascii="AvenirNext LT Pro Regular" w:hAnsi="AvenirNext LT Pro Regular"/>
          <w:sz w:val="20"/>
          <w:szCs w:val="20"/>
          <w:lang w:val="en-US"/>
        </w:rPr>
      </w:pPr>
      <w:r w:rsidRPr="0031773B">
        <w:rPr>
          <w:rFonts w:ascii="AvenirNext LT Pro Regular" w:hAnsi="AvenirNext LT Pro Regular"/>
          <w:sz w:val="20"/>
          <w:szCs w:val="20"/>
          <w:lang w:val="en-US"/>
        </w:rPr>
        <w:t>Architectures</w:t>
      </w:r>
    </w:p>
    <w:p w14:paraId="2C7CA464" w14:textId="2D03A0B0" w:rsidR="0070201B" w:rsidRPr="0031773B" w:rsidRDefault="00700B55" w:rsidP="0070201B">
      <w:pPr>
        <w:rPr>
          <w:rFonts w:ascii="AvenirNext LT Pro Regular" w:hAnsi="AvenirNext LT Pro Regular"/>
          <w:sz w:val="20"/>
          <w:szCs w:val="20"/>
          <w:lang w:val="en-US"/>
        </w:rPr>
      </w:pPr>
      <w:r w:rsidRPr="0031773B">
        <w:rPr>
          <w:rFonts w:ascii="AvenirNext LT Pro Regular" w:hAnsi="AvenirNext LT Pro Regular"/>
          <w:sz w:val="20"/>
          <w:szCs w:val="20"/>
          <w:lang w:val="en-US"/>
        </w:rPr>
        <w:t xml:space="preserve">We started with a simple model (Architecture 1) with 3 blocks of Conv2D and MaxPooling2D, adding </w:t>
      </w:r>
      <w:r w:rsidR="0031773B">
        <w:rPr>
          <w:rFonts w:ascii="AvenirNext LT Pro Regular" w:hAnsi="AvenirNext LT Pro Regular"/>
          <w:sz w:val="20"/>
          <w:szCs w:val="20"/>
          <w:lang w:val="en-US"/>
        </w:rPr>
        <w:t>D</w:t>
      </w:r>
      <w:r w:rsidRPr="0031773B">
        <w:rPr>
          <w:rFonts w:ascii="AvenirNext LT Pro Regular" w:hAnsi="AvenirNext LT Pro Regular"/>
          <w:sz w:val="20"/>
          <w:szCs w:val="20"/>
          <w:lang w:val="en-US"/>
        </w:rPr>
        <w:t xml:space="preserve">ense </w:t>
      </w:r>
      <w:r w:rsidR="0031773B">
        <w:rPr>
          <w:rFonts w:ascii="AvenirNext LT Pro Regular" w:hAnsi="AvenirNext LT Pro Regular"/>
          <w:sz w:val="20"/>
          <w:szCs w:val="20"/>
          <w:lang w:val="en-US"/>
        </w:rPr>
        <w:t xml:space="preserve">layers </w:t>
      </w:r>
      <w:r w:rsidRPr="0031773B">
        <w:rPr>
          <w:rFonts w:ascii="AvenirNext LT Pro Regular" w:hAnsi="AvenirNext LT Pro Regular"/>
          <w:sz w:val="20"/>
          <w:szCs w:val="20"/>
          <w:lang w:val="en-US"/>
        </w:rPr>
        <w:t xml:space="preserve">between them from 32 filters up to 128 and finally increasing the </w:t>
      </w:r>
      <w:r w:rsidR="00807A7C">
        <w:rPr>
          <w:rFonts w:ascii="AvenirNext LT Pro Regular" w:hAnsi="AvenirNext LT Pro Regular"/>
          <w:sz w:val="20"/>
          <w:szCs w:val="20"/>
          <w:lang w:val="en-US"/>
        </w:rPr>
        <w:t>D</w:t>
      </w:r>
      <w:r w:rsidRPr="0031773B">
        <w:rPr>
          <w:rFonts w:ascii="AvenirNext LT Pro Regular" w:hAnsi="AvenirNext LT Pro Regular"/>
          <w:sz w:val="20"/>
          <w:szCs w:val="20"/>
          <w:lang w:val="en-US"/>
        </w:rPr>
        <w:t>ense layers to the output strongly as a final block.</w:t>
      </w:r>
    </w:p>
    <w:p w14:paraId="199A9206" w14:textId="72F98974" w:rsidR="00700B55" w:rsidRPr="0031773B" w:rsidRDefault="00700B55" w:rsidP="0070201B">
      <w:pPr>
        <w:rPr>
          <w:rFonts w:ascii="AvenirNext LT Pro Regular" w:hAnsi="AvenirNext LT Pro Regular"/>
          <w:sz w:val="20"/>
          <w:szCs w:val="20"/>
          <w:lang w:val="en-US"/>
        </w:rPr>
      </w:pPr>
      <w:r w:rsidRPr="0031773B">
        <w:rPr>
          <w:rFonts w:ascii="AvenirNext LT Pro Regular" w:hAnsi="AvenirNext LT Pro Regular"/>
          <w:sz w:val="20"/>
          <w:szCs w:val="20"/>
          <w:lang w:val="en-US"/>
        </w:rPr>
        <w:t xml:space="preserve">In the second architecture Dense layers </w:t>
      </w:r>
      <w:r w:rsidR="0031773B" w:rsidRPr="0031773B">
        <w:rPr>
          <w:rFonts w:ascii="AvenirNext LT Pro Regular" w:hAnsi="AvenirNext LT Pro Regular"/>
          <w:sz w:val="20"/>
          <w:szCs w:val="20"/>
          <w:lang w:val="en-US"/>
        </w:rPr>
        <w:t xml:space="preserve">were </w:t>
      </w:r>
      <w:r w:rsidR="0031773B">
        <w:rPr>
          <w:rFonts w:ascii="AvenirNext LT Pro Regular" w:hAnsi="AvenirNext LT Pro Regular"/>
          <w:sz w:val="20"/>
          <w:szCs w:val="20"/>
          <w:lang w:val="en-US"/>
        </w:rPr>
        <w:t xml:space="preserve">removed inside de Conv2D blocks, keeping it simpler. </w:t>
      </w:r>
      <w:r w:rsidRPr="0031773B">
        <w:rPr>
          <w:rFonts w:ascii="AvenirNext LT Pro Regular" w:hAnsi="AvenirNext LT Pro Regular"/>
          <w:sz w:val="20"/>
          <w:szCs w:val="20"/>
          <w:lang w:val="en-US"/>
        </w:rPr>
        <w:t xml:space="preserve">Dropouts </w:t>
      </w:r>
      <w:r w:rsidR="0031773B">
        <w:rPr>
          <w:rFonts w:ascii="AvenirNext LT Pro Regular" w:hAnsi="AvenirNext LT Pro Regular"/>
          <w:sz w:val="20"/>
          <w:szCs w:val="20"/>
          <w:lang w:val="en-US"/>
        </w:rPr>
        <w:t xml:space="preserve">were added at the end of each Conv2D </w:t>
      </w:r>
      <w:r w:rsidRPr="0031773B">
        <w:rPr>
          <w:rFonts w:ascii="AvenirNext LT Pro Regular" w:hAnsi="AvenirNext LT Pro Regular"/>
          <w:sz w:val="20"/>
          <w:szCs w:val="20"/>
          <w:lang w:val="en-US"/>
        </w:rPr>
        <w:t xml:space="preserve">blocks in ascend order (from 0.1 to 0.5). </w:t>
      </w:r>
      <w:r w:rsidR="0031773B" w:rsidRPr="0031773B">
        <w:rPr>
          <w:rFonts w:ascii="AvenirNext LT Pro Regular" w:hAnsi="AvenirNext LT Pro Regular"/>
          <w:sz w:val="20"/>
          <w:szCs w:val="20"/>
          <w:lang w:val="en-US"/>
        </w:rPr>
        <w:t xml:space="preserve">The </w:t>
      </w:r>
      <w:r w:rsidRPr="0031773B">
        <w:rPr>
          <w:rFonts w:ascii="AvenirNext LT Pro Regular" w:hAnsi="AvenirNext LT Pro Regular"/>
          <w:sz w:val="20"/>
          <w:szCs w:val="20"/>
          <w:lang w:val="en-US"/>
        </w:rPr>
        <w:t>final Dense Layers</w:t>
      </w:r>
      <w:r w:rsidR="0031773B" w:rsidRPr="0031773B">
        <w:rPr>
          <w:rFonts w:ascii="AvenirNext LT Pro Regular" w:hAnsi="AvenirNext LT Pro Regular"/>
          <w:sz w:val="20"/>
          <w:szCs w:val="20"/>
          <w:lang w:val="en-US"/>
        </w:rPr>
        <w:t xml:space="preserve"> were simplified as well</w:t>
      </w:r>
      <w:r w:rsidR="00807A7C">
        <w:rPr>
          <w:rFonts w:ascii="AvenirNext LT Pro Regular" w:hAnsi="AvenirNext LT Pro Regular"/>
          <w:sz w:val="20"/>
          <w:szCs w:val="20"/>
          <w:lang w:val="en-US"/>
        </w:rPr>
        <w:t xml:space="preserve"> to reduce model complexity</w:t>
      </w:r>
      <w:r w:rsidR="0031773B" w:rsidRPr="0031773B">
        <w:rPr>
          <w:rFonts w:ascii="AvenirNext LT Pro Regular" w:hAnsi="AvenirNext LT Pro Regular"/>
          <w:sz w:val="20"/>
          <w:szCs w:val="20"/>
          <w:lang w:val="en-US"/>
        </w:rPr>
        <w:t>.</w:t>
      </w:r>
    </w:p>
    <w:p w14:paraId="14E2CAA7" w14:textId="65477BBA" w:rsidR="0031773B" w:rsidRPr="0031773B" w:rsidRDefault="0031773B" w:rsidP="0031773B">
      <w:pPr>
        <w:rPr>
          <w:rFonts w:ascii="AvenirNext LT Pro Regular" w:hAnsi="AvenirNext LT Pro Regular"/>
          <w:sz w:val="20"/>
          <w:szCs w:val="20"/>
          <w:lang w:val="en-US"/>
        </w:rPr>
      </w:pPr>
      <w:r w:rsidRPr="0031773B">
        <w:rPr>
          <w:rFonts w:ascii="AvenirNext LT Pro Regular" w:hAnsi="AvenirNext LT Pro Regular"/>
          <w:sz w:val="20"/>
          <w:szCs w:val="20"/>
          <w:lang w:val="en-US"/>
        </w:rPr>
        <w:t>The third architecture is similar to the second one but adding another double Conv2D block up to 256 filters</w:t>
      </w:r>
      <w:r>
        <w:rPr>
          <w:rFonts w:ascii="AvenirNext LT Pro Regular" w:hAnsi="AvenirNext LT Pro Regular"/>
          <w:sz w:val="20"/>
          <w:szCs w:val="20"/>
          <w:lang w:val="en-US"/>
        </w:rPr>
        <w:t xml:space="preserve"> to get more details from the images</w:t>
      </w:r>
      <w:r w:rsidRPr="0031773B">
        <w:rPr>
          <w:rFonts w:ascii="AvenirNext LT Pro Regular" w:hAnsi="AvenirNext LT Pro Regular"/>
          <w:sz w:val="20"/>
          <w:szCs w:val="20"/>
          <w:lang w:val="en-US"/>
        </w:rPr>
        <w:t xml:space="preserve">. </w:t>
      </w:r>
      <w:r w:rsidR="00807A7C">
        <w:rPr>
          <w:rFonts w:ascii="AvenirNext LT Pro Regular" w:hAnsi="AvenirNext LT Pro Regular"/>
          <w:sz w:val="20"/>
          <w:szCs w:val="20"/>
          <w:lang w:val="en-US"/>
        </w:rPr>
        <w:t>The</w:t>
      </w:r>
      <w:r w:rsidRPr="0031773B">
        <w:rPr>
          <w:rFonts w:ascii="AvenirNext LT Pro Regular" w:hAnsi="AvenirNext LT Pro Regular"/>
          <w:sz w:val="20"/>
          <w:szCs w:val="20"/>
          <w:lang w:val="en-US"/>
        </w:rPr>
        <w:t xml:space="preserve"> Flatten layer </w:t>
      </w:r>
      <w:r w:rsidR="00807A7C">
        <w:rPr>
          <w:rFonts w:ascii="AvenirNext LT Pro Regular" w:hAnsi="AvenirNext LT Pro Regular"/>
          <w:sz w:val="20"/>
          <w:szCs w:val="20"/>
          <w:lang w:val="en-US"/>
        </w:rPr>
        <w:t xml:space="preserve">was replaced by a </w:t>
      </w:r>
      <w:r w:rsidRPr="0031773B">
        <w:rPr>
          <w:rFonts w:ascii="AvenirNext LT Pro Regular" w:hAnsi="AvenirNext LT Pro Regular"/>
          <w:sz w:val="20"/>
          <w:szCs w:val="20"/>
          <w:lang w:val="en-US"/>
        </w:rPr>
        <w:t>GlobalAveragePooling2D</w:t>
      </w:r>
      <w:r w:rsidR="00807A7C">
        <w:rPr>
          <w:rFonts w:ascii="AvenirNext LT Pro Regular" w:hAnsi="AvenirNext LT Pro Regular"/>
          <w:sz w:val="20"/>
          <w:szCs w:val="20"/>
          <w:lang w:val="en-US"/>
        </w:rPr>
        <w:t xml:space="preserve">, </w:t>
      </w:r>
      <w:r w:rsidR="00807A7C" w:rsidRPr="00807A7C">
        <w:rPr>
          <w:rFonts w:ascii="AvenirNext LT Pro Regular" w:hAnsi="AvenirNext LT Pro Regular"/>
          <w:sz w:val="20"/>
          <w:szCs w:val="20"/>
          <w:lang w:val="en-US"/>
        </w:rPr>
        <w:t>allowing for better spatial information aggregation and improved generalization while reducing the total number of parameters</w:t>
      </w:r>
      <w:r>
        <w:rPr>
          <w:rFonts w:ascii="AvenirNext LT Pro Regular" w:hAnsi="AvenirNext LT Pro Regular"/>
          <w:sz w:val="20"/>
          <w:szCs w:val="20"/>
          <w:lang w:val="en-US"/>
        </w:rPr>
        <w:t>:</w:t>
      </w:r>
    </w:p>
    <w:p w14:paraId="37BA15F2" w14:textId="77777777" w:rsidR="0031773B" w:rsidRDefault="0031773B" w:rsidP="0031773B">
      <w:pPr>
        <w:jc w:val="center"/>
        <w:rPr>
          <w:rFonts w:ascii="AvenirNext LT Pro Regular" w:hAnsi="AvenirNext LT Pro Regular"/>
          <w:lang w:val="en-US"/>
        </w:rPr>
      </w:pPr>
      <w:r>
        <w:rPr>
          <w:noProof/>
        </w:rPr>
        <w:drawing>
          <wp:inline distT="0" distB="0" distL="0" distR="0" wp14:anchorId="157A51D0" wp14:editId="10A14E4A">
            <wp:extent cx="1636979" cy="1929765"/>
            <wp:effectExtent l="0" t="0" r="1905" b="0"/>
            <wp:docPr id="2061973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7383" name=""/>
                    <pic:cNvPicPr/>
                  </pic:nvPicPr>
                  <pic:blipFill>
                    <a:blip r:embed="rId5"/>
                    <a:stretch>
                      <a:fillRect/>
                    </a:stretch>
                  </pic:blipFill>
                  <pic:spPr>
                    <a:xfrm>
                      <a:off x="0" y="0"/>
                      <a:ext cx="1649420" cy="1944432"/>
                    </a:xfrm>
                    <a:prstGeom prst="rect">
                      <a:avLst/>
                    </a:prstGeom>
                  </pic:spPr>
                </pic:pic>
              </a:graphicData>
            </a:graphic>
          </wp:inline>
        </w:drawing>
      </w:r>
      <w:r>
        <w:rPr>
          <w:rFonts w:ascii="AvenirNext LT Pro Regular" w:hAnsi="AvenirNext LT Pro Regular"/>
          <w:lang w:val="en-US"/>
        </w:rPr>
        <w:t xml:space="preserve"> </w:t>
      </w:r>
      <w:r>
        <w:rPr>
          <w:noProof/>
        </w:rPr>
        <w:drawing>
          <wp:inline distT="0" distB="0" distL="0" distR="0" wp14:anchorId="1745296D" wp14:editId="53530B72">
            <wp:extent cx="1810881" cy="1922039"/>
            <wp:effectExtent l="0" t="0" r="0" b="2540"/>
            <wp:docPr id="7802103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10384" name=""/>
                    <pic:cNvPicPr/>
                  </pic:nvPicPr>
                  <pic:blipFill>
                    <a:blip r:embed="rId6"/>
                    <a:stretch>
                      <a:fillRect/>
                    </a:stretch>
                  </pic:blipFill>
                  <pic:spPr>
                    <a:xfrm>
                      <a:off x="0" y="0"/>
                      <a:ext cx="1842808" cy="1955925"/>
                    </a:xfrm>
                    <a:prstGeom prst="rect">
                      <a:avLst/>
                    </a:prstGeom>
                  </pic:spPr>
                </pic:pic>
              </a:graphicData>
            </a:graphic>
          </wp:inline>
        </w:drawing>
      </w:r>
      <w:r w:rsidRPr="00711C3F">
        <w:rPr>
          <w:noProof/>
          <w:lang w:val="en-US"/>
        </w:rPr>
        <w:t xml:space="preserve"> </w:t>
      </w:r>
      <w:r>
        <w:rPr>
          <w:noProof/>
        </w:rPr>
        <w:drawing>
          <wp:inline distT="0" distB="0" distL="0" distR="0" wp14:anchorId="33EAEDE1" wp14:editId="56B4A5EE">
            <wp:extent cx="1624149" cy="2144395"/>
            <wp:effectExtent l="0" t="0" r="0" b="8255"/>
            <wp:docPr id="1985356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56918" name=""/>
                    <pic:cNvPicPr/>
                  </pic:nvPicPr>
                  <pic:blipFill>
                    <a:blip r:embed="rId7"/>
                    <a:stretch>
                      <a:fillRect/>
                    </a:stretch>
                  </pic:blipFill>
                  <pic:spPr>
                    <a:xfrm>
                      <a:off x="0" y="0"/>
                      <a:ext cx="1632950" cy="2156016"/>
                    </a:xfrm>
                    <a:prstGeom prst="rect">
                      <a:avLst/>
                    </a:prstGeom>
                  </pic:spPr>
                </pic:pic>
              </a:graphicData>
            </a:graphic>
          </wp:inline>
        </w:drawing>
      </w:r>
    </w:p>
    <w:p w14:paraId="78E8C92A" w14:textId="77777777" w:rsidR="0031773B" w:rsidRPr="0031773B" w:rsidRDefault="0031773B" w:rsidP="0031773B">
      <w:pPr>
        <w:jc w:val="center"/>
        <w:rPr>
          <w:rFonts w:ascii="AvenirNext LT Pro Regular" w:hAnsi="AvenirNext LT Pro Regular"/>
          <w:color w:val="808080" w:themeColor="background1" w:themeShade="80"/>
          <w:sz w:val="18"/>
          <w:szCs w:val="18"/>
          <w:lang w:val="en-US"/>
        </w:rPr>
      </w:pPr>
      <w:r w:rsidRPr="0031773B">
        <w:rPr>
          <w:rFonts w:ascii="AvenirNext LT Pro Regular" w:hAnsi="AvenirNext LT Pro Regular"/>
          <w:color w:val="808080" w:themeColor="background1" w:themeShade="80"/>
          <w:sz w:val="18"/>
          <w:szCs w:val="18"/>
          <w:lang w:val="en-US"/>
        </w:rPr>
        <w:t>From left to right (architecture 1, 2 -center- and 3 -right)</w:t>
      </w:r>
    </w:p>
    <w:p w14:paraId="46621F44" w14:textId="77777777" w:rsidR="0031773B" w:rsidRPr="0031773B" w:rsidRDefault="0031773B" w:rsidP="0031773B">
      <w:pPr>
        <w:pStyle w:val="Ttulo4"/>
        <w:rPr>
          <w:rFonts w:ascii="AvenirNext LT Pro Regular" w:hAnsi="AvenirNext LT Pro Regular"/>
          <w:sz w:val="20"/>
          <w:szCs w:val="20"/>
        </w:rPr>
      </w:pPr>
      <w:r w:rsidRPr="0031773B">
        <w:rPr>
          <w:rFonts w:ascii="AvenirNext LT Pro Regular" w:hAnsi="AvenirNext LT Pro Regular"/>
          <w:sz w:val="20"/>
          <w:szCs w:val="20"/>
        </w:rPr>
        <w:t>Model comparison</w:t>
      </w:r>
    </w:p>
    <w:p w14:paraId="3D56545C" w14:textId="69965BAA" w:rsidR="0031773B" w:rsidRPr="00DA62D6" w:rsidRDefault="0031773B" w:rsidP="0031773B">
      <w:r>
        <w:t xml:space="preserve">Models </w:t>
      </w:r>
      <w:r>
        <w:t xml:space="preserve">ummary table </w:t>
      </w:r>
    </w:p>
    <w:tbl>
      <w:tblPr>
        <w:tblStyle w:val="Tablaconcuadrcula"/>
        <w:tblW w:w="0" w:type="auto"/>
        <w:tblLook w:val="04A0" w:firstRow="1" w:lastRow="0" w:firstColumn="1" w:lastColumn="0" w:noHBand="0" w:noVBand="1"/>
      </w:tblPr>
      <w:tblGrid>
        <w:gridCol w:w="1109"/>
        <w:gridCol w:w="1067"/>
        <w:gridCol w:w="930"/>
        <w:gridCol w:w="1024"/>
        <w:gridCol w:w="1133"/>
        <w:gridCol w:w="1048"/>
        <w:gridCol w:w="1048"/>
        <w:gridCol w:w="1135"/>
      </w:tblGrid>
      <w:tr w:rsidR="0031773B" w:rsidRPr="0070201B" w14:paraId="570DABB7" w14:textId="77777777" w:rsidTr="00CD5AA5">
        <w:tc>
          <w:tcPr>
            <w:tcW w:w="526" w:type="dxa"/>
          </w:tcPr>
          <w:p w14:paraId="33EF3366" w14:textId="77777777" w:rsidR="0031773B" w:rsidRPr="00711C3F" w:rsidRDefault="0031773B" w:rsidP="00CD5AA5">
            <w:pPr>
              <w:jc w:val="center"/>
              <w:rPr>
                <w:rFonts w:ascii="AvenirNext LT Pro Regular" w:hAnsi="AvenirNext LT Pro Regular"/>
                <w:sz w:val="16"/>
                <w:szCs w:val="16"/>
              </w:rPr>
            </w:pPr>
            <w:r w:rsidRPr="00711C3F">
              <w:rPr>
                <w:rFonts w:ascii="AvenirNext LT Pro Regular" w:hAnsi="AvenirNext LT Pro Regular"/>
                <w:sz w:val="16"/>
                <w:szCs w:val="16"/>
              </w:rPr>
              <w:t>Architecture</w:t>
            </w:r>
          </w:p>
        </w:tc>
        <w:tc>
          <w:tcPr>
            <w:tcW w:w="1132" w:type="dxa"/>
          </w:tcPr>
          <w:p w14:paraId="7A93B20F" w14:textId="77777777" w:rsidR="0031773B" w:rsidRPr="00711C3F" w:rsidRDefault="0031773B" w:rsidP="00CD5AA5">
            <w:pPr>
              <w:jc w:val="center"/>
              <w:rPr>
                <w:rFonts w:ascii="AvenirNext LT Pro Regular" w:hAnsi="AvenirNext LT Pro Regular"/>
                <w:sz w:val="16"/>
                <w:szCs w:val="16"/>
              </w:rPr>
            </w:pPr>
            <w:r w:rsidRPr="00711C3F">
              <w:rPr>
                <w:rFonts w:ascii="AvenirNext LT Pro Regular" w:hAnsi="AvenirNext LT Pro Regular"/>
                <w:sz w:val="16"/>
                <w:szCs w:val="16"/>
              </w:rPr>
              <w:t>Image shape</w:t>
            </w:r>
          </w:p>
        </w:tc>
        <w:tc>
          <w:tcPr>
            <w:tcW w:w="1011" w:type="dxa"/>
          </w:tcPr>
          <w:p w14:paraId="0F22D9C5" w14:textId="77777777" w:rsidR="0031773B" w:rsidRPr="00711C3F" w:rsidRDefault="0031773B" w:rsidP="00CD5AA5">
            <w:pPr>
              <w:jc w:val="center"/>
              <w:rPr>
                <w:rFonts w:ascii="AvenirNext LT Pro Regular" w:hAnsi="AvenirNext LT Pro Regular"/>
                <w:sz w:val="16"/>
                <w:szCs w:val="16"/>
              </w:rPr>
            </w:pPr>
            <w:r w:rsidRPr="00711C3F">
              <w:rPr>
                <w:rFonts w:ascii="AvenirNext LT Pro Regular" w:hAnsi="AvenirNext LT Pro Regular"/>
                <w:sz w:val="16"/>
                <w:szCs w:val="16"/>
              </w:rPr>
              <w:t>Epochs</w:t>
            </w:r>
          </w:p>
        </w:tc>
        <w:tc>
          <w:tcPr>
            <w:tcW w:w="1102" w:type="dxa"/>
          </w:tcPr>
          <w:p w14:paraId="470918D5" w14:textId="77777777" w:rsidR="0031773B" w:rsidRPr="00711C3F" w:rsidRDefault="0031773B" w:rsidP="00CD5AA5">
            <w:pPr>
              <w:jc w:val="center"/>
              <w:rPr>
                <w:rFonts w:ascii="AvenirNext LT Pro Regular" w:hAnsi="AvenirNext LT Pro Regular"/>
                <w:sz w:val="16"/>
                <w:szCs w:val="16"/>
              </w:rPr>
            </w:pPr>
            <w:r w:rsidRPr="00711C3F">
              <w:rPr>
                <w:rFonts w:ascii="AvenirNext LT Pro Regular" w:hAnsi="AvenirNext LT Pro Regular"/>
                <w:sz w:val="16"/>
                <w:szCs w:val="16"/>
              </w:rPr>
              <w:t>Learning Rate</w:t>
            </w:r>
          </w:p>
        </w:tc>
        <w:tc>
          <w:tcPr>
            <w:tcW w:w="1219" w:type="dxa"/>
          </w:tcPr>
          <w:p w14:paraId="430A7B0C" w14:textId="77777777" w:rsidR="0031773B" w:rsidRPr="00711C3F" w:rsidRDefault="0031773B" w:rsidP="00CD5AA5">
            <w:pPr>
              <w:jc w:val="center"/>
              <w:rPr>
                <w:rFonts w:ascii="AvenirNext LT Pro Regular" w:hAnsi="AvenirNext LT Pro Regular"/>
                <w:sz w:val="16"/>
                <w:szCs w:val="16"/>
              </w:rPr>
            </w:pPr>
            <w:r w:rsidRPr="00711C3F">
              <w:rPr>
                <w:rFonts w:ascii="AvenirNext LT Pro Regular" w:hAnsi="AvenirNext LT Pro Regular"/>
                <w:sz w:val="16"/>
                <w:szCs w:val="16"/>
              </w:rPr>
              <w:t>Optimizer</w:t>
            </w:r>
          </w:p>
        </w:tc>
        <w:tc>
          <w:tcPr>
            <w:tcW w:w="1137" w:type="dxa"/>
          </w:tcPr>
          <w:p w14:paraId="041F42C5" w14:textId="77777777" w:rsidR="0031773B" w:rsidRPr="00711C3F" w:rsidRDefault="0031773B" w:rsidP="00CD5AA5">
            <w:pPr>
              <w:jc w:val="center"/>
              <w:rPr>
                <w:rFonts w:ascii="AvenirNext LT Pro Regular" w:hAnsi="AvenirNext LT Pro Regular"/>
                <w:sz w:val="16"/>
                <w:szCs w:val="16"/>
              </w:rPr>
            </w:pPr>
            <w:r w:rsidRPr="00711C3F">
              <w:rPr>
                <w:rFonts w:ascii="AvenirNext LT Pro Regular" w:hAnsi="AvenirNext LT Pro Regular"/>
                <w:sz w:val="16"/>
                <w:szCs w:val="16"/>
              </w:rPr>
              <w:t>Final val accuracy</w:t>
            </w:r>
          </w:p>
        </w:tc>
        <w:tc>
          <w:tcPr>
            <w:tcW w:w="1137" w:type="dxa"/>
          </w:tcPr>
          <w:p w14:paraId="3E513704" w14:textId="77777777" w:rsidR="0031773B" w:rsidRPr="00711C3F" w:rsidRDefault="0031773B" w:rsidP="00CD5AA5">
            <w:pPr>
              <w:jc w:val="center"/>
              <w:rPr>
                <w:rFonts w:ascii="AvenirNext LT Pro Regular" w:hAnsi="AvenirNext LT Pro Regular"/>
                <w:sz w:val="16"/>
                <w:szCs w:val="16"/>
              </w:rPr>
            </w:pPr>
            <w:r w:rsidRPr="00711C3F">
              <w:rPr>
                <w:rFonts w:ascii="AvenirNext LT Pro Regular" w:hAnsi="AvenirNext LT Pro Regular"/>
                <w:sz w:val="16"/>
                <w:szCs w:val="16"/>
              </w:rPr>
              <w:t>Final training accuracy</w:t>
            </w:r>
          </w:p>
        </w:tc>
        <w:tc>
          <w:tcPr>
            <w:tcW w:w="1230" w:type="dxa"/>
          </w:tcPr>
          <w:p w14:paraId="4CB857D0" w14:textId="77777777" w:rsidR="0031773B" w:rsidRPr="00711C3F" w:rsidRDefault="0031773B" w:rsidP="00CD5AA5">
            <w:pPr>
              <w:jc w:val="center"/>
              <w:rPr>
                <w:rFonts w:ascii="AvenirNext LT Pro Regular" w:hAnsi="AvenirNext LT Pro Regular"/>
                <w:sz w:val="16"/>
                <w:szCs w:val="16"/>
              </w:rPr>
            </w:pPr>
            <w:r w:rsidRPr="00711C3F">
              <w:rPr>
                <w:rFonts w:ascii="AvenirNext LT Pro Regular" w:hAnsi="AvenirNext LT Pro Regular"/>
                <w:sz w:val="16"/>
                <w:szCs w:val="16"/>
              </w:rPr>
              <w:t>Final validation loss</w:t>
            </w:r>
          </w:p>
        </w:tc>
      </w:tr>
      <w:tr w:rsidR="0031773B" w:rsidRPr="0070201B" w14:paraId="5D544E11" w14:textId="77777777" w:rsidTr="00CD5AA5">
        <w:tc>
          <w:tcPr>
            <w:tcW w:w="526" w:type="dxa"/>
          </w:tcPr>
          <w:p w14:paraId="42816D90" w14:textId="77777777" w:rsidR="0031773B" w:rsidRPr="00711C3F" w:rsidRDefault="0031773B" w:rsidP="00CD5AA5">
            <w:pPr>
              <w:rPr>
                <w:rFonts w:ascii="AvenirNext LT Pro Regular" w:hAnsi="AvenirNext LT Pro Regular"/>
                <w:sz w:val="18"/>
                <w:szCs w:val="18"/>
              </w:rPr>
            </w:pPr>
            <w:r w:rsidRPr="00711C3F">
              <w:rPr>
                <w:rFonts w:ascii="AvenirNext LT Pro Regular" w:hAnsi="AvenirNext LT Pro Regular"/>
                <w:sz w:val="18"/>
                <w:szCs w:val="18"/>
              </w:rPr>
              <w:t>1</w:t>
            </w:r>
          </w:p>
        </w:tc>
        <w:tc>
          <w:tcPr>
            <w:tcW w:w="1132" w:type="dxa"/>
          </w:tcPr>
          <w:p w14:paraId="7A54FE3B" w14:textId="77777777" w:rsidR="0031773B" w:rsidRPr="00711C3F" w:rsidRDefault="0031773B" w:rsidP="00CD5AA5">
            <w:pPr>
              <w:rPr>
                <w:rFonts w:ascii="AvenirNext LT Pro Regular" w:hAnsi="AvenirNext LT Pro Regular"/>
                <w:sz w:val="18"/>
                <w:szCs w:val="18"/>
              </w:rPr>
            </w:pPr>
            <w:r w:rsidRPr="00711C3F">
              <w:rPr>
                <w:rFonts w:ascii="AvenirNext LT Pro Regular" w:hAnsi="AvenirNext LT Pro Regular"/>
                <w:sz w:val="18"/>
                <w:szCs w:val="18"/>
              </w:rPr>
              <w:t>128x128</w:t>
            </w:r>
          </w:p>
        </w:tc>
        <w:tc>
          <w:tcPr>
            <w:tcW w:w="1011" w:type="dxa"/>
          </w:tcPr>
          <w:p w14:paraId="29AA243B" w14:textId="77777777" w:rsidR="0031773B" w:rsidRPr="00711C3F" w:rsidRDefault="0031773B" w:rsidP="00CD5AA5">
            <w:pPr>
              <w:rPr>
                <w:rFonts w:ascii="AvenirNext LT Pro Regular" w:hAnsi="AvenirNext LT Pro Regular"/>
                <w:sz w:val="18"/>
                <w:szCs w:val="18"/>
              </w:rPr>
            </w:pPr>
            <w:r w:rsidRPr="00711C3F">
              <w:rPr>
                <w:rFonts w:ascii="AvenirNext LT Pro Regular" w:hAnsi="AvenirNext LT Pro Regular"/>
                <w:sz w:val="18"/>
                <w:szCs w:val="18"/>
              </w:rPr>
              <w:t>35</w:t>
            </w:r>
          </w:p>
        </w:tc>
        <w:tc>
          <w:tcPr>
            <w:tcW w:w="1102" w:type="dxa"/>
          </w:tcPr>
          <w:p w14:paraId="7F3CBC94" w14:textId="77777777" w:rsidR="0031773B" w:rsidRPr="00711C3F" w:rsidRDefault="0031773B" w:rsidP="00CD5AA5">
            <w:pPr>
              <w:rPr>
                <w:rFonts w:ascii="AvenirNext LT Pro Regular" w:hAnsi="AvenirNext LT Pro Regular"/>
                <w:sz w:val="18"/>
                <w:szCs w:val="18"/>
              </w:rPr>
            </w:pPr>
            <w:r w:rsidRPr="00711C3F">
              <w:rPr>
                <w:rFonts w:ascii="AvenirNext LT Pro Regular" w:hAnsi="AvenirNext LT Pro Regular"/>
                <w:sz w:val="18"/>
                <w:szCs w:val="18"/>
              </w:rPr>
              <w:t>0.0002</w:t>
            </w:r>
          </w:p>
        </w:tc>
        <w:tc>
          <w:tcPr>
            <w:tcW w:w="1219" w:type="dxa"/>
          </w:tcPr>
          <w:p w14:paraId="581B6F1A" w14:textId="77777777" w:rsidR="0031773B" w:rsidRPr="00711C3F" w:rsidRDefault="0031773B" w:rsidP="00CD5AA5">
            <w:pPr>
              <w:rPr>
                <w:rFonts w:ascii="AvenirNext LT Pro Regular" w:hAnsi="AvenirNext LT Pro Regular"/>
                <w:sz w:val="18"/>
                <w:szCs w:val="18"/>
              </w:rPr>
            </w:pPr>
            <w:r w:rsidRPr="00711C3F">
              <w:rPr>
                <w:rFonts w:ascii="AvenirNext LT Pro Regular" w:hAnsi="AvenirNext LT Pro Regular"/>
                <w:sz w:val="18"/>
                <w:szCs w:val="18"/>
              </w:rPr>
              <w:t>Adam</w:t>
            </w:r>
          </w:p>
        </w:tc>
        <w:tc>
          <w:tcPr>
            <w:tcW w:w="1137" w:type="dxa"/>
          </w:tcPr>
          <w:p w14:paraId="2F8223AB" w14:textId="77777777" w:rsidR="0031773B" w:rsidRPr="00711C3F" w:rsidRDefault="0031773B" w:rsidP="00CD5AA5">
            <w:pPr>
              <w:rPr>
                <w:rFonts w:ascii="AvenirNext LT Pro Regular" w:hAnsi="AvenirNext LT Pro Regular"/>
                <w:sz w:val="18"/>
                <w:szCs w:val="18"/>
              </w:rPr>
            </w:pPr>
            <w:r w:rsidRPr="00711C3F">
              <w:rPr>
                <w:rFonts w:ascii="AvenirNext LT Pro Regular" w:hAnsi="AvenirNext LT Pro Regular"/>
                <w:sz w:val="18"/>
                <w:szCs w:val="18"/>
              </w:rPr>
              <w:t>0.695</w:t>
            </w:r>
          </w:p>
        </w:tc>
        <w:tc>
          <w:tcPr>
            <w:tcW w:w="1137" w:type="dxa"/>
          </w:tcPr>
          <w:p w14:paraId="2E9F2E30" w14:textId="77777777" w:rsidR="0031773B" w:rsidRPr="00711C3F" w:rsidRDefault="0031773B" w:rsidP="00CD5AA5">
            <w:pPr>
              <w:rPr>
                <w:rFonts w:ascii="AvenirNext LT Pro Regular" w:hAnsi="AvenirNext LT Pro Regular"/>
                <w:sz w:val="18"/>
                <w:szCs w:val="18"/>
              </w:rPr>
            </w:pPr>
            <w:r w:rsidRPr="00711C3F">
              <w:rPr>
                <w:rFonts w:ascii="AvenirNext LT Pro Regular" w:hAnsi="AvenirNext LT Pro Regular"/>
                <w:sz w:val="18"/>
                <w:szCs w:val="18"/>
              </w:rPr>
              <w:t>0.67</w:t>
            </w:r>
          </w:p>
        </w:tc>
        <w:tc>
          <w:tcPr>
            <w:tcW w:w="1230" w:type="dxa"/>
          </w:tcPr>
          <w:p w14:paraId="2BBBC3D3" w14:textId="77777777" w:rsidR="0031773B" w:rsidRPr="00711C3F" w:rsidRDefault="0031773B" w:rsidP="00CD5AA5">
            <w:pPr>
              <w:rPr>
                <w:rFonts w:ascii="AvenirNext LT Pro Regular" w:hAnsi="AvenirNext LT Pro Regular"/>
                <w:sz w:val="18"/>
                <w:szCs w:val="18"/>
              </w:rPr>
            </w:pPr>
            <w:r w:rsidRPr="00711C3F">
              <w:rPr>
                <w:rFonts w:ascii="AvenirNext LT Pro Regular" w:hAnsi="AvenirNext LT Pro Regular"/>
                <w:sz w:val="18"/>
                <w:szCs w:val="18"/>
              </w:rPr>
              <w:t>0.72</w:t>
            </w:r>
          </w:p>
        </w:tc>
      </w:tr>
      <w:tr w:rsidR="0031773B" w:rsidRPr="0070201B" w14:paraId="057C0B14" w14:textId="77777777" w:rsidTr="00CD5AA5">
        <w:tc>
          <w:tcPr>
            <w:tcW w:w="526" w:type="dxa"/>
          </w:tcPr>
          <w:p w14:paraId="0643C8E8" w14:textId="77777777" w:rsidR="0031773B" w:rsidRPr="00711C3F" w:rsidRDefault="0031773B" w:rsidP="00CD5AA5">
            <w:pPr>
              <w:rPr>
                <w:rFonts w:ascii="AvenirNext LT Pro Regular" w:hAnsi="AvenirNext LT Pro Regular"/>
                <w:sz w:val="18"/>
                <w:szCs w:val="18"/>
              </w:rPr>
            </w:pPr>
            <w:r w:rsidRPr="00711C3F">
              <w:rPr>
                <w:rFonts w:ascii="AvenirNext LT Pro Regular" w:hAnsi="AvenirNext LT Pro Regular"/>
                <w:sz w:val="18"/>
                <w:szCs w:val="18"/>
              </w:rPr>
              <w:t>2</w:t>
            </w:r>
          </w:p>
        </w:tc>
        <w:tc>
          <w:tcPr>
            <w:tcW w:w="1132" w:type="dxa"/>
          </w:tcPr>
          <w:p w14:paraId="717F20E1" w14:textId="77777777" w:rsidR="0031773B" w:rsidRPr="00711C3F" w:rsidRDefault="0031773B" w:rsidP="00CD5AA5">
            <w:pPr>
              <w:rPr>
                <w:rFonts w:ascii="AvenirNext LT Pro Regular" w:hAnsi="AvenirNext LT Pro Regular"/>
                <w:sz w:val="18"/>
                <w:szCs w:val="18"/>
              </w:rPr>
            </w:pPr>
            <w:r w:rsidRPr="00711C3F">
              <w:rPr>
                <w:rFonts w:ascii="AvenirNext LT Pro Regular" w:hAnsi="AvenirNext LT Pro Regular"/>
                <w:sz w:val="18"/>
                <w:szCs w:val="18"/>
              </w:rPr>
              <w:t>128x128</w:t>
            </w:r>
          </w:p>
        </w:tc>
        <w:tc>
          <w:tcPr>
            <w:tcW w:w="1011" w:type="dxa"/>
          </w:tcPr>
          <w:p w14:paraId="351D4536" w14:textId="77777777" w:rsidR="0031773B" w:rsidRPr="00711C3F" w:rsidRDefault="0031773B" w:rsidP="00CD5AA5">
            <w:pPr>
              <w:rPr>
                <w:rFonts w:ascii="AvenirNext LT Pro Regular" w:hAnsi="AvenirNext LT Pro Regular"/>
                <w:sz w:val="18"/>
                <w:szCs w:val="18"/>
              </w:rPr>
            </w:pPr>
            <w:r w:rsidRPr="00711C3F">
              <w:rPr>
                <w:rFonts w:ascii="AvenirNext LT Pro Regular" w:hAnsi="AvenirNext LT Pro Regular"/>
                <w:sz w:val="18"/>
                <w:szCs w:val="18"/>
              </w:rPr>
              <w:t>35</w:t>
            </w:r>
          </w:p>
        </w:tc>
        <w:tc>
          <w:tcPr>
            <w:tcW w:w="1102" w:type="dxa"/>
          </w:tcPr>
          <w:p w14:paraId="3EF4EAA1" w14:textId="77777777" w:rsidR="0031773B" w:rsidRPr="00711C3F" w:rsidRDefault="0031773B" w:rsidP="00CD5AA5">
            <w:pPr>
              <w:rPr>
                <w:rFonts w:ascii="AvenirNext LT Pro Regular" w:hAnsi="AvenirNext LT Pro Regular"/>
                <w:sz w:val="18"/>
                <w:szCs w:val="18"/>
              </w:rPr>
            </w:pPr>
            <w:r w:rsidRPr="00711C3F">
              <w:rPr>
                <w:rFonts w:ascii="AvenirNext LT Pro Regular" w:hAnsi="AvenirNext LT Pro Regular"/>
                <w:sz w:val="18"/>
                <w:szCs w:val="18"/>
              </w:rPr>
              <w:t>0.0002</w:t>
            </w:r>
          </w:p>
        </w:tc>
        <w:tc>
          <w:tcPr>
            <w:tcW w:w="1219" w:type="dxa"/>
          </w:tcPr>
          <w:p w14:paraId="54D9FD4D" w14:textId="77777777" w:rsidR="0031773B" w:rsidRPr="00711C3F" w:rsidRDefault="0031773B" w:rsidP="00CD5AA5">
            <w:pPr>
              <w:rPr>
                <w:rFonts w:ascii="AvenirNext LT Pro Regular" w:hAnsi="AvenirNext LT Pro Regular"/>
                <w:sz w:val="18"/>
                <w:szCs w:val="18"/>
              </w:rPr>
            </w:pPr>
            <w:r w:rsidRPr="00711C3F">
              <w:rPr>
                <w:rFonts w:ascii="AvenirNext LT Pro Regular" w:hAnsi="AvenirNext LT Pro Regular"/>
                <w:sz w:val="18"/>
                <w:szCs w:val="18"/>
              </w:rPr>
              <w:t>Adam</w:t>
            </w:r>
          </w:p>
        </w:tc>
        <w:tc>
          <w:tcPr>
            <w:tcW w:w="1137" w:type="dxa"/>
          </w:tcPr>
          <w:p w14:paraId="49D75282" w14:textId="77777777" w:rsidR="0031773B" w:rsidRPr="00711C3F" w:rsidRDefault="0031773B" w:rsidP="00CD5AA5">
            <w:pPr>
              <w:rPr>
                <w:rFonts w:ascii="AvenirNext LT Pro Regular" w:hAnsi="AvenirNext LT Pro Regular"/>
                <w:sz w:val="18"/>
                <w:szCs w:val="18"/>
              </w:rPr>
            </w:pPr>
            <w:r w:rsidRPr="00711C3F">
              <w:rPr>
                <w:rFonts w:ascii="AvenirNext LT Pro Regular" w:hAnsi="AvenirNext LT Pro Regular"/>
                <w:sz w:val="18"/>
                <w:szCs w:val="18"/>
              </w:rPr>
              <w:t>0.799</w:t>
            </w:r>
          </w:p>
        </w:tc>
        <w:tc>
          <w:tcPr>
            <w:tcW w:w="1137" w:type="dxa"/>
          </w:tcPr>
          <w:p w14:paraId="64850F67" w14:textId="77777777" w:rsidR="0031773B" w:rsidRPr="00711C3F" w:rsidRDefault="0031773B" w:rsidP="00CD5AA5">
            <w:pPr>
              <w:rPr>
                <w:rFonts w:ascii="AvenirNext LT Pro Regular" w:hAnsi="AvenirNext LT Pro Regular"/>
                <w:sz w:val="18"/>
                <w:szCs w:val="18"/>
              </w:rPr>
            </w:pPr>
            <w:r w:rsidRPr="00711C3F">
              <w:rPr>
                <w:rFonts w:ascii="AvenirNext LT Pro Regular" w:hAnsi="AvenirNext LT Pro Regular"/>
                <w:sz w:val="18"/>
                <w:szCs w:val="18"/>
              </w:rPr>
              <w:t>0.816</w:t>
            </w:r>
          </w:p>
        </w:tc>
        <w:tc>
          <w:tcPr>
            <w:tcW w:w="1230" w:type="dxa"/>
          </w:tcPr>
          <w:p w14:paraId="5FACDBE0" w14:textId="77777777" w:rsidR="0031773B" w:rsidRPr="00711C3F" w:rsidRDefault="0031773B" w:rsidP="00CD5AA5">
            <w:pPr>
              <w:rPr>
                <w:rFonts w:ascii="AvenirNext LT Pro Regular" w:hAnsi="AvenirNext LT Pro Regular"/>
                <w:sz w:val="18"/>
                <w:szCs w:val="18"/>
              </w:rPr>
            </w:pPr>
            <w:r w:rsidRPr="00711C3F">
              <w:rPr>
                <w:rFonts w:ascii="AvenirNext LT Pro Regular" w:hAnsi="AvenirNext LT Pro Regular"/>
                <w:sz w:val="18"/>
                <w:szCs w:val="18"/>
              </w:rPr>
              <w:t>0.61</w:t>
            </w:r>
          </w:p>
        </w:tc>
      </w:tr>
      <w:tr w:rsidR="0031773B" w:rsidRPr="0070201B" w14:paraId="6C2A4B06" w14:textId="77777777" w:rsidTr="00CD5AA5">
        <w:tc>
          <w:tcPr>
            <w:tcW w:w="526" w:type="dxa"/>
          </w:tcPr>
          <w:p w14:paraId="02C1A48F" w14:textId="77777777" w:rsidR="0031773B" w:rsidRPr="00711C3F" w:rsidRDefault="0031773B" w:rsidP="00CD5AA5">
            <w:pPr>
              <w:rPr>
                <w:rFonts w:ascii="AvenirNext LT Pro Regular" w:hAnsi="AvenirNext LT Pro Regular"/>
                <w:sz w:val="18"/>
                <w:szCs w:val="18"/>
              </w:rPr>
            </w:pPr>
            <w:r w:rsidRPr="00711C3F">
              <w:rPr>
                <w:rFonts w:ascii="AvenirNext LT Pro Regular" w:hAnsi="AvenirNext LT Pro Regular"/>
                <w:sz w:val="18"/>
                <w:szCs w:val="18"/>
              </w:rPr>
              <w:t>3</w:t>
            </w:r>
          </w:p>
        </w:tc>
        <w:tc>
          <w:tcPr>
            <w:tcW w:w="1132" w:type="dxa"/>
          </w:tcPr>
          <w:p w14:paraId="59D2AE75" w14:textId="77777777" w:rsidR="0031773B" w:rsidRPr="00711C3F" w:rsidRDefault="0031773B" w:rsidP="00CD5AA5">
            <w:pPr>
              <w:rPr>
                <w:rFonts w:ascii="AvenirNext LT Pro Regular" w:hAnsi="AvenirNext LT Pro Regular"/>
                <w:sz w:val="18"/>
                <w:szCs w:val="18"/>
              </w:rPr>
            </w:pPr>
            <w:r w:rsidRPr="00711C3F">
              <w:rPr>
                <w:rFonts w:ascii="AvenirNext LT Pro Regular" w:hAnsi="AvenirNext LT Pro Regular"/>
                <w:sz w:val="18"/>
                <w:szCs w:val="18"/>
              </w:rPr>
              <w:t>128x128</w:t>
            </w:r>
          </w:p>
        </w:tc>
        <w:tc>
          <w:tcPr>
            <w:tcW w:w="1011" w:type="dxa"/>
          </w:tcPr>
          <w:p w14:paraId="027B944E" w14:textId="77777777" w:rsidR="0031773B" w:rsidRPr="00711C3F" w:rsidRDefault="0031773B" w:rsidP="00CD5AA5">
            <w:pPr>
              <w:rPr>
                <w:rFonts w:ascii="AvenirNext LT Pro Regular" w:hAnsi="AvenirNext LT Pro Regular"/>
                <w:sz w:val="18"/>
                <w:szCs w:val="18"/>
              </w:rPr>
            </w:pPr>
            <w:r w:rsidRPr="00711C3F">
              <w:rPr>
                <w:rFonts w:ascii="AvenirNext LT Pro Regular" w:hAnsi="AvenirNext LT Pro Regular"/>
                <w:sz w:val="18"/>
                <w:szCs w:val="18"/>
              </w:rPr>
              <w:t>35</w:t>
            </w:r>
          </w:p>
        </w:tc>
        <w:tc>
          <w:tcPr>
            <w:tcW w:w="1102" w:type="dxa"/>
          </w:tcPr>
          <w:p w14:paraId="59F517A0" w14:textId="77777777" w:rsidR="0031773B" w:rsidRPr="00711C3F" w:rsidRDefault="0031773B" w:rsidP="00CD5AA5">
            <w:pPr>
              <w:rPr>
                <w:rFonts w:ascii="AvenirNext LT Pro Regular" w:hAnsi="AvenirNext LT Pro Regular"/>
                <w:sz w:val="18"/>
                <w:szCs w:val="18"/>
              </w:rPr>
            </w:pPr>
            <w:r w:rsidRPr="00711C3F">
              <w:rPr>
                <w:rFonts w:ascii="AvenirNext LT Pro Regular" w:hAnsi="AvenirNext LT Pro Regular"/>
                <w:sz w:val="18"/>
                <w:szCs w:val="18"/>
              </w:rPr>
              <w:t>0.0002</w:t>
            </w:r>
          </w:p>
        </w:tc>
        <w:tc>
          <w:tcPr>
            <w:tcW w:w="1219" w:type="dxa"/>
          </w:tcPr>
          <w:p w14:paraId="2A98442C" w14:textId="77777777" w:rsidR="0031773B" w:rsidRPr="00711C3F" w:rsidRDefault="0031773B" w:rsidP="00CD5AA5">
            <w:pPr>
              <w:rPr>
                <w:rFonts w:ascii="AvenirNext LT Pro Regular" w:hAnsi="AvenirNext LT Pro Regular"/>
                <w:sz w:val="18"/>
                <w:szCs w:val="18"/>
              </w:rPr>
            </w:pPr>
            <w:r w:rsidRPr="00711C3F">
              <w:rPr>
                <w:rFonts w:ascii="AvenirNext LT Pro Regular" w:hAnsi="AvenirNext LT Pro Regular"/>
                <w:sz w:val="18"/>
                <w:szCs w:val="18"/>
              </w:rPr>
              <w:t>Adam</w:t>
            </w:r>
          </w:p>
        </w:tc>
        <w:tc>
          <w:tcPr>
            <w:tcW w:w="1137" w:type="dxa"/>
          </w:tcPr>
          <w:p w14:paraId="2E7C1DCF" w14:textId="77777777" w:rsidR="0031773B" w:rsidRPr="00711C3F" w:rsidRDefault="0031773B" w:rsidP="00CD5AA5">
            <w:pPr>
              <w:rPr>
                <w:rFonts w:ascii="AvenirNext LT Pro Regular" w:hAnsi="AvenirNext LT Pro Regular"/>
                <w:sz w:val="18"/>
                <w:szCs w:val="18"/>
              </w:rPr>
            </w:pPr>
            <w:r w:rsidRPr="00711C3F">
              <w:rPr>
                <w:rFonts w:ascii="AvenirNext LT Pro Regular" w:hAnsi="AvenirNext LT Pro Regular"/>
                <w:sz w:val="18"/>
                <w:szCs w:val="18"/>
              </w:rPr>
              <w:t>0.833</w:t>
            </w:r>
          </w:p>
        </w:tc>
        <w:tc>
          <w:tcPr>
            <w:tcW w:w="1137" w:type="dxa"/>
          </w:tcPr>
          <w:p w14:paraId="6A904F29" w14:textId="77777777" w:rsidR="0031773B" w:rsidRPr="00711C3F" w:rsidRDefault="0031773B" w:rsidP="00CD5AA5">
            <w:pPr>
              <w:rPr>
                <w:rFonts w:ascii="AvenirNext LT Pro Regular" w:hAnsi="AvenirNext LT Pro Regular"/>
                <w:sz w:val="18"/>
                <w:szCs w:val="18"/>
              </w:rPr>
            </w:pPr>
            <w:r w:rsidRPr="00711C3F">
              <w:rPr>
                <w:rFonts w:ascii="AvenirNext LT Pro Regular" w:hAnsi="AvenirNext LT Pro Regular"/>
                <w:sz w:val="18"/>
                <w:szCs w:val="18"/>
              </w:rPr>
              <w:t>0.84</w:t>
            </w:r>
          </w:p>
        </w:tc>
        <w:tc>
          <w:tcPr>
            <w:tcW w:w="1230" w:type="dxa"/>
          </w:tcPr>
          <w:p w14:paraId="3D39C43E" w14:textId="77777777" w:rsidR="0031773B" w:rsidRPr="00711C3F" w:rsidRDefault="0031773B" w:rsidP="00CD5AA5">
            <w:pPr>
              <w:rPr>
                <w:rFonts w:ascii="AvenirNext LT Pro Regular" w:hAnsi="AvenirNext LT Pro Regular"/>
                <w:sz w:val="18"/>
                <w:szCs w:val="18"/>
              </w:rPr>
            </w:pPr>
            <w:r w:rsidRPr="00711C3F">
              <w:rPr>
                <w:rFonts w:ascii="AvenirNext LT Pro Regular" w:hAnsi="AvenirNext LT Pro Regular"/>
                <w:sz w:val="18"/>
                <w:szCs w:val="18"/>
              </w:rPr>
              <w:t>0.53</w:t>
            </w:r>
          </w:p>
        </w:tc>
      </w:tr>
    </w:tbl>
    <w:p w14:paraId="61F6F4EC" w14:textId="5B852CDA" w:rsidR="0031773B" w:rsidRPr="0070201B" w:rsidRDefault="0031773B" w:rsidP="0070201B">
      <w:pPr>
        <w:rPr>
          <w:rFonts w:ascii="AvenirNext LT Pro Regular" w:hAnsi="AvenirNext LT Pro Regular"/>
          <w:lang w:val="en-US"/>
        </w:rPr>
      </w:pPr>
    </w:p>
    <w:p w14:paraId="73EC468D" w14:textId="23554DDC" w:rsidR="0070201B" w:rsidRPr="0070201B" w:rsidRDefault="0070201B" w:rsidP="0070201B">
      <w:pPr>
        <w:pStyle w:val="Ttulo4"/>
        <w:rPr>
          <w:rFonts w:ascii="AvenirNext LT Pro Regular" w:hAnsi="AvenirNext LT Pro Regular"/>
          <w:lang w:val="en-US"/>
        </w:rPr>
      </w:pPr>
      <w:r w:rsidRPr="0070201B">
        <w:rPr>
          <w:rFonts w:ascii="AvenirNext LT Pro Regular" w:hAnsi="AvenirNext LT Pro Regular"/>
          <w:lang w:val="en-US"/>
        </w:rPr>
        <w:lastRenderedPageBreak/>
        <w:t>Transfer Learning</w:t>
      </w:r>
    </w:p>
    <w:p w14:paraId="4A5B97BE" w14:textId="77777777" w:rsidR="0070201B" w:rsidRPr="0070201B" w:rsidRDefault="0070201B" w:rsidP="0070201B">
      <w:pPr>
        <w:rPr>
          <w:rFonts w:ascii="AvenirNext LT Pro Regular" w:hAnsi="AvenirNext LT Pro Regular"/>
          <w:lang w:val="en-US"/>
        </w:rPr>
      </w:pPr>
    </w:p>
    <w:p w14:paraId="36D92C11" w14:textId="16460ACA" w:rsidR="0070201B" w:rsidRPr="00DA62D6" w:rsidRDefault="0070201B" w:rsidP="0070201B">
      <w:pPr>
        <w:pStyle w:val="Ttulo2"/>
        <w:rPr>
          <w:rFonts w:ascii="AvenirNext LT Pro Regular" w:hAnsi="AvenirNext LT Pro Regular"/>
          <w:strike/>
          <w:lang w:val="en-US"/>
        </w:rPr>
      </w:pPr>
      <w:r w:rsidRPr="00DA62D6">
        <w:rPr>
          <w:rFonts w:ascii="AvenirNext LT Pro Regular" w:hAnsi="AvenirNext LT Pro Regular"/>
          <w:strike/>
          <w:lang w:val="en-US"/>
        </w:rPr>
        <w:t>Deployment</w:t>
      </w:r>
    </w:p>
    <w:p w14:paraId="447C4C10" w14:textId="6D9A2BA5" w:rsidR="0070201B" w:rsidRPr="0070201B" w:rsidRDefault="00DA62D6" w:rsidP="0070201B">
      <w:pPr>
        <w:rPr>
          <w:rFonts w:ascii="AvenirNext LT Pro Regular" w:hAnsi="AvenirNext LT Pro Regular"/>
          <w:lang w:val="en-US"/>
        </w:rPr>
      </w:pPr>
      <w:r>
        <w:rPr>
          <w:rFonts w:ascii="AvenirNext LT Pro Regular" w:hAnsi="AvenirNext LT Pro Regular"/>
          <w:lang w:val="en-US"/>
        </w:rPr>
        <w:t>Tr</w:t>
      </w:r>
      <w:r w:rsidR="001D44B8">
        <w:rPr>
          <w:rFonts w:ascii="AvenirNext LT Pro Regular" w:hAnsi="AvenirNext LT Pro Regular"/>
          <w:lang w:val="en-US"/>
        </w:rPr>
        <w:t>ied</w:t>
      </w:r>
    </w:p>
    <w:p w14:paraId="6F7ECB04" w14:textId="68630F86" w:rsidR="0070201B" w:rsidRPr="0070201B" w:rsidRDefault="0070201B" w:rsidP="0070201B">
      <w:pPr>
        <w:pStyle w:val="Ttulo2"/>
        <w:rPr>
          <w:rFonts w:ascii="AvenirNext LT Pro Regular" w:hAnsi="AvenirNext LT Pro Regular"/>
          <w:lang w:val="en-US"/>
        </w:rPr>
      </w:pPr>
      <w:r w:rsidRPr="0070201B">
        <w:rPr>
          <w:rFonts w:ascii="AvenirNext LT Pro Regular" w:hAnsi="AvenirNext LT Pro Regular"/>
          <w:lang w:val="en-US"/>
        </w:rPr>
        <w:t>Conclusions</w:t>
      </w:r>
    </w:p>
    <w:p w14:paraId="474B325D" w14:textId="77777777" w:rsidR="001D44B8" w:rsidRPr="001D44B8" w:rsidRDefault="001D44B8" w:rsidP="001D44B8">
      <w:pPr>
        <w:rPr>
          <w:rFonts w:ascii="AvenirNext LT Pro Regular" w:hAnsi="AvenirNext LT Pro Regular"/>
          <w:lang w:val="en-US"/>
        </w:rPr>
      </w:pPr>
      <w:r w:rsidRPr="001D44B8">
        <w:rPr>
          <w:rFonts w:ascii="AvenirNext LT Pro Regular" w:hAnsi="AvenirNext LT Pro Regular"/>
          <w:lang w:val="en-US"/>
        </w:rPr>
        <w:t>During the different training phases conducted with the custom CNN architectures and transfer learning models, several insights were obtained regarding model performance, optimization, and computational efficiency:</w:t>
      </w:r>
    </w:p>
    <w:p w14:paraId="2AD7F520" w14:textId="77777777" w:rsidR="001D44B8" w:rsidRPr="001D44B8" w:rsidRDefault="001D44B8" w:rsidP="001D44B8">
      <w:pPr>
        <w:pStyle w:val="Ttulo4"/>
        <w:rPr>
          <w:lang w:val="en-US"/>
        </w:rPr>
      </w:pPr>
      <w:r w:rsidRPr="001D44B8">
        <w:rPr>
          <w:lang w:val="en-US"/>
        </w:rPr>
        <w:t>Input image size and performance trade-off</w:t>
      </w:r>
    </w:p>
    <w:p w14:paraId="39E39036" w14:textId="7B96CCB1" w:rsidR="001D44B8" w:rsidRPr="001D44B8" w:rsidRDefault="001D44B8" w:rsidP="001D44B8">
      <w:pPr>
        <w:rPr>
          <w:rFonts w:ascii="AvenirNext LT Pro Regular" w:hAnsi="AvenirNext LT Pro Regular"/>
          <w:lang w:val="en-US"/>
        </w:rPr>
      </w:pPr>
      <w:r w:rsidRPr="001D44B8">
        <w:rPr>
          <w:rFonts w:ascii="AvenirNext LT Pro Regular" w:hAnsi="AvenirNext LT Pro Regular"/>
          <w:lang w:val="en-US"/>
        </w:rPr>
        <w:t>The use of heterogeneous image dimensions, specifically 224 × 224, proved challenging for the custom CNN model. While higher resolutions theoretically provide richer spatial information, in practice, this setup significantly increased training time and computational load. The model converged slowly and required considerable resources to process each epoch, reducing experimental efficiency.</w:t>
      </w:r>
    </w:p>
    <w:p w14:paraId="6A203B4F" w14:textId="77777777" w:rsidR="001D44B8" w:rsidRPr="001D44B8" w:rsidRDefault="001D44B8" w:rsidP="001D44B8">
      <w:pPr>
        <w:pStyle w:val="Ttulo4"/>
        <w:rPr>
          <w:lang w:val="en-US"/>
        </w:rPr>
      </w:pPr>
      <w:r w:rsidRPr="001D44B8">
        <w:rPr>
          <w:lang w:val="en-US"/>
        </w:rPr>
        <w:t>Optimizer experimentation</w:t>
      </w:r>
    </w:p>
    <w:p w14:paraId="719041C7" w14:textId="43B67FE0" w:rsidR="001D44B8" w:rsidRPr="001D44B8" w:rsidRDefault="001D44B8" w:rsidP="001D44B8">
      <w:pPr>
        <w:rPr>
          <w:rFonts w:ascii="AvenirNext LT Pro Regular" w:hAnsi="AvenirNext LT Pro Regular"/>
          <w:lang w:val="en-US"/>
        </w:rPr>
      </w:pPr>
      <w:r>
        <w:rPr>
          <w:rFonts w:ascii="AvenirNext LT Pro Regular" w:hAnsi="AvenirNext LT Pro Regular"/>
          <w:lang w:val="en-US"/>
        </w:rPr>
        <w:t>Another optimizer</w:t>
      </w:r>
      <w:r w:rsidRPr="001D44B8">
        <w:rPr>
          <w:rFonts w:ascii="AvenirNext LT Pro Regular" w:hAnsi="AvenirNext LT Pro Regular"/>
          <w:lang w:val="en-US"/>
        </w:rPr>
        <w:t xml:space="preserve"> w</w:t>
      </w:r>
      <w:r>
        <w:rPr>
          <w:rFonts w:ascii="AvenirNext LT Pro Regular" w:hAnsi="AvenirNext LT Pro Regular"/>
          <w:lang w:val="en-US"/>
        </w:rPr>
        <w:t xml:space="preserve">as </w:t>
      </w:r>
      <w:r w:rsidRPr="001D44B8">
        <w:rPr>
          <w:rFonts w:ascii="AvenirNext LT Pro Regular" w:hAnsi="AvenirNext LT Pro Regular"/>
          <w:lang w:val="en-US"/>
        </w:rPr>
        <w:t>tested (Adam</w:t>
      </w:r>
      <w:r>
        <w:rPr>
          <w:rFonts w:ascii="AvenirNext LT Pro Regular" w:hAnsi="AvenirNext LT Pro Regular"/>
          <w:lang w:val="en-US"/>
        </w:rPr>
        <w:t>W</w:t>
      </w:r>
      <w:r w:rsidRPr="001D44B8">
        <w:rPr>
          <w:rFonts w:ascii="AvenirNext LT Pro Regular" w:hAnsi="AvenirNext LT Pro Regular"/>
          <w:lang w:val="en-US"/>
        </w:rPr>
        <w:t xml:space="preserve">), but </w:t>
      </w:r>
      <w:r>
        <w:rPr>
          <w:rFonts w:ascii="AvenirNext LT Pro Regular" w:hAnsi="AvenirNext LT Pro Regular"/>
          <w:lang w:val="en-US"/>
        </w:rPr>
        <w:t xml:space="preserve">did not </w:t>
      </w:r>
      <w:r w:rsidR="009427B3" w:rsidRPr="001D44B8">
        <w:rPr>
          <w:rFonts w:ascii="AvenirNext LT Pro Regular" w:hAnsi="AvenirNext LT Pro Regular"/>
          <w:lang w:val="en-US"/>
        </w:rPr>
        <w:t>produce</w:t>
      </w:r>
      <w:r w:rsidRPr="001D44B8">
        <w:rPr>
          <w:rFonts w:ascii="AvenirNext LT Pro Regular" w:hAnsi="AvenirNext LT Pro Regular"/>
          <w:lang w:val="en-US"/>
        </w:rPr>
        <w:t xml:space="preserve"> a substantial improvement over the baseline Adam configuration. Most adjustments to the learning rate or optimizer type led to marginal or unstable gains, suggesting that the model’s performance limitations were more related to architecture and data variability than to the optimizer itself.</w:t>
      </w:r>
    </w:p>
    <w:p w14:paraId="463867B4" w14:textId="77777777" w:rsidR="001D44B8" w:rsidRPr="001D44B8" w:rsidRDefault="001D44B8" w:rsidP="001D44B8">
      <w:pPr>
        <w:pStyle w:val="Ttulo4"/>
        <w:rPr>
          <w:lang w:val="en-US"/>
        </w:rPr>
      </w:pPr>
      <w:r w:rsidRPr="001D44B8">
        <w:rPr>
          <w:lang w:val="en-US"/>
        </w:rPr>
        <w:t>Training duration and epochs</w:t>
      </w:r>
    </w:p>
    <w:p w14:paraId="7CEF3A54" w14:textId="114EC26E" w:rsidR="001D44B8" w:rsidRPr="001D44B8" w:rsidRDefault="001D44B8" w:rsidP="001D44B8">
      <w:pPr>
        <w:rPr>
          <w:rFonts w:ascii="AvenirNext LT Pro Regular" w:hAnsi="AvenirNext LT Pro Regular"/>
          <w:lang w:val="en-US"/>
        </w:rPr>
      </w:pPr>
      <w:r w:rsidRPr="001D44B8">
        <w:rPr>
          <w:rFonts w:ascii="AvenirNext LT Pro Regular" w:hAnsi="AvenirNext LT Pro Regular"/>
          <w:lang w:val="en-US"/>
        </w:rPr>
        <w:t>The experiments were capped at 35 epochs due to time and resource constraints. However, the model was still improving in both training and validation accuracy near the final epochs. This indicates that additional epochs could have yielded better results</w:t>
      </w:r>
      <w:r>
        <w:rPr>
          <w:rFonts w:ascii="AvenirNext LT Pro Regular" w:hAnsi="AvenirNext LT Pro Regular"/>
          <w:lang w:val="en-US"/>
        </w:rPr>
        <w:t xml:space="preserve"> </w:t>
      </w:r>
      <w:r w:rsidR="009427B3">
        <w:rPr>
          <w:rFonts w:ascii="AvenirNext LT Pro Regular" w:hAnsi="AvenirNext LT Pro Regular"/>
          <w:lang w:val="en-US"/>
        </w:rPr>
        <w:t>(adding</w:t>
      </w:r>
      <w:r w:rsidRPr="001D44B8">
        <w:rPr>
          <w:rFonts w:ascii="AvenirNext LT Pro Regular" w:hAnsi="AvenirNext LT Pro Regular"/>
          <w:lang w:val="en-US"/>
        </w:rPr>
        <w:t xml:space="preserve"> dynamic learning rate schedule or fine-tuning phase</w:t>
      </w:r>
      <w:r w:rsidR="009427B3">
        <w:rPr>
          <w:rFonts w:ascii="AvenirNext LT Pro Regular" w:hAnsi="AvenirNext LT Pro Regular"/>
          <w:lang w:val="en-US"/>
        </w:rPr>
        <w:t>)</w:t>
      </w:r>
      <w:r w:rsidRPr="001D44B8">
        <w:rPr>
          <w:rFonts w:ascii="AvenirNext LT Pro Regular" w:hAnsi="AvenirNext LT Pro Regular"/>
          <w:lang w:val="en-US"/>
        </w:rPr>
        <w:t>.</w:t>
      </w:r>
    </w:p>
    <w:p w14:paraId="009DB5D6" w14:textId="77777777" w:rsidR="001D44B8" w:rsidRPr="001D44B8" w:rsidRDefault="001D44B8" w:rsidP="001D44B8">
      <w:pPr>
        <w:pStyle w:val="Ttulo4"/>
        <w:rPr>
          <w:lang w:val="en-US"/>
        </w:rPr>
      </w:pPr>
      <w:r w:rsidRPr="001D44B8">
        <w:rPr>
          <w:lang w:val="en-US"/>
        </w:rPr>
        <w:t>Fine-tuning and incremental training</w:t>
      </w:r>
    </w:p>
    <w:p w14:paraId="3D557609" w14:textId="760DA05E" w:rsidR="001D44B8" w:rsidRPr="001D44B8" w:rsidRDefault="001D44B8" w:rsidP="001D44B8">
      <w:pPr>
        <w:rPr>
          <w:rFonts w:ascii="AvenirNext LT Pro Regular" w:hAnsi="AvenirNext LT Pro Regular"/>
          <w:lang w:val="en-US"/>
        </w:rPr>
      </w:pPr>
      <w:r w:rsidRPr="001D44B8">
        <w:rPr>
          <w:rFonts w:ascii="AvenirNext LT Pro Regular" w:hAnsi="AvenirNext LT Pro Regular"/>
          <w:lang w:val="en-US"/>
        </w:rPr>
        <w:t xml:space="preserve">Future improvements could be achieved by leveraging the </w:t>
      </w:r>
      <w:r w:rsidRPr="001D44B8">
        <w:rPr>
          <w:rFonts w:ascii="AvenirNext LT Pro Regular" w:hAnsi="AvenirNext LT Pro Regular"/>
          <w:i/>
          <w:iCs/>
          <w:lang w:val="en-US"/>
        </w:rPr>
        <w:t>initial_epoch</w:t>
      </w:r>
      <w:r w:rsidRPr="001D44B8">
        <w:rPr>
          <w:rFonts w:ascii="AvenirNext LT Pro Regular" w:hAnsi="AvenirNext LT Pro Regular"/>
          <w:lang w:val="en-US"/>
        </w:rPr>
        <w:t xml:space="preserve"> parameter in Keras. This would allow training to resume from a previously saved checkpoint, effectively enabling a second phase of fine-tuning with a reduced learning rate. This strategy would help the model refine its learned representations without losing previously acquired knowledge.</w:t>
      </w:r>
    </w:p>
    <w:p w14:paraId="129DFFF4" w14:textId="77777777" w:rsidR="001D44B8" w:rsidRPr="001D44B8" w:rsidRDefault="001D44B8" w:rsidP="001D44B8">
      <w:pPr>
        <w:pStyle w:val="Ttulo4"/>
        <w:rPr>
          <w:lang w:val="en-US"/>
        </w:rPr>
      </w:pPr>
      <w:r w:rsidRPr="001D44B8">
        <w:rPr>
          <w:lang w:val="en-US"/>
        </w:rPr>
        <w:t>Impact of data augmentation</w:t>
      </w:r>
    </w:p>
    <w:p w14:paraId="5270F9EC" w14:textId="03CE2E30" w:rsidR="001D44B8" w:rsidRPr="001D44B8" w:rsidRDefault="001D44B8" w:rsidP="001D44B8">
      <w:pPr>
        <w:rPr>
          <w:rFonts w:ascii="AvenirNext LT Pro Regular" w:hAnsi="AvenirNext LT Pro Regular"/>
          <w:lang w:val="en-US"/>
        </w:rPr>
      </w:pPr>
      <w:r w:rsidRPr="001D44B8">
        <w:rPr>
          <w:rFonts w:ascii="AvenirNext LT Pro Regular" w:hAnsi="AvenirNext LT Pro Regular"/>
          <w:lang w:val="en-US"/>
        </w:rPr>
        <w:t>Although data augmentation techniques were applied (such as rotations, flips, and zooms), they did not lead to a significant boost in validation accuracy. This suggests that the dataset already contained a reasonable amount of variability, or that the augmentation transformations did not effectively represent the intra-class diversity of the dataset.</w:t>
      </w:r>
    </w:p>
    <w:p w14:paraId="5330BB1C" w14:textId="77777777" w:rsidR="001D44B8" w:rsidRPr="001D44B8" w:rsidRDefault="001D44B8" w:rsidP="001D44B8">
      <w:pPr>
        <w:pStyle w:val="Ttulo4"/>
        <w:rPr>
          <w:lang w:val="en-US"/>
        </w:rPr>
      </w:pPr>
      <w:r w:rsidRPr="001D44B8">
        <w:rPr>
          <w:lang w:val="en-US"/>
        </w:rPr>
        <w:t>Transfer learning and hardware considerations</w:t>
      </w:r>
    </w:p>
    <w:p w14:paraId="0D0D5E70" w14:textId="268FB997" w:rsidR="00DA62D6" w:rsidRPr="001D44B8" w:rsidRDefault="001D44B8" w:rsidP="001D44B8">
      <w:pPr>
        <w:rPr>
          <w:rFonts w:ascii="AvenirNext LT Pro Regular" w:hAnsi="AvenirNext LT Pro Regular"/>
          <w:lang w:val="en-US"/>
        </w:rPr>
      </w:pPr>
      <w:r w:rsidRPr="001D44B8">
        <w:rPr>
          <w:rFonts w:ascii="AvenirNext LT Pro Regular" w:hAnsi="AvenirNext LT Pro Regular"/>
          <w:lang w:val="en-US"/>
        </w:rPr>
        <w:t>Transfer learning models (e.g., based on VGG16</w:t>
      </w:r>
      <w:r>
        <w:rPr>
          <w:rFonts w:ascii="AvenirNext LT Pro Regular" w:hAnsi="AvenirNext LT Pro Regular"/>
          <w:lang w:val="en-US"/>
        </w:rPr>
        <w:t>, EfficientNetB7</w:t>
      </w:r>
      <w:r w:rsidRPr="001D44B8">
        <w:rPr>
          <w:rFonts w:ascii="AvenirNext LT Pro Regular" w:hAnsi="AvenirNext LT Pro Regular"/>
          <w:lang w:val="en-US"/>
        </w:rPr>
        <w:t>) showed clear advantages</w:t>
      </w:r>
      <w:r w:rsidR="009427B3">
        <w:rPr>
          <w:rFonts w:ascii="AvenirNext LT Pro Regular" w:hAnsi="AvenirNext LT Pro Regular"/>
          <w:lang w:val="en-US"/>
        </w:rPr>
        <w:t>. But… problems when predciting</w:t>
      </w:r>
    </w:p>
    <w:sectPr w:rsidR="00DA62D6" w:rsidRPr="001D44B8" w:rsidSect="009427B3">
      <w:pgSz w:w="11906" w:h="16838"/>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Next LT Pro Regular">
    <w:panose1 w:val="020B0504020202020204"/>
    <w:charset w:val="00"/>
    <w:family w:val="swiss"/>
    <w:notTrueType/>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CF4568"/>
    <w:multiLevelType w:val="hybridMultilevel"/>
    <w:tmpl w:val="D28E1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3252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01B"/>
    <w:rsid w:val="001D44B8"/>
    <w:rsid w:val="0031773B"/>
    <w:rsid w:val="005A6B5F"/>
    <w:rsid w:val="00700B55"/>
    <w:rsid w:val="0070201B"/>
    <w:rsid w:val="00711C3F"/>
    <w:rsid w:val="00807A7C"/>
    <w:rsid w:val="00935093"/>
    <w:rsid w:val="009427B3"/>
    <w:rsid w:val="00DA62D6"/>
    <w:rsid w:val="00E25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5ED52"/>
  <w15:chartTrackingRefBased/>
  <w15:docId w15:val="{B3E7BC45-A2CF-442C-9752-5AF785AEB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201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70201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rsid w:val="0070201B"/>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unhideWhenUsed/>
    <w:qFormat/>
    <w:rsid w:val="0070201B"/>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70201B"/>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7020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020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020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020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201B"/>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rsid w:val="0070201B"/>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70201B"/>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rsid w:val="0070201B"/>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70201B"/>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7020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020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020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0201B"/>
    <w:rPr>
      <w:rFonts w:eastAsiaTheme="majorEastAsia" w:cstheme="majorBidi"/>
      <w:color w:val="272727" w:themeColor="text1" w:themeTint="D8"/>
    </w:rPr>
  </w:style>
  <w:style w:type="paragraph" w:styleId="Ttulo">
    <w:name w:val="Title"/>
    <w:basedOn w:val="Normal"/>
    <w:next w:val="Normal"/>
    <w:link w:val="TtuloCar"/>
    <w:uiPriority w:val="10"/>
    <w:qFormat/>
    <w:rsid w:val="007020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020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020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020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0201B"/>
    <w:pPr>
      <w:spacing w:before="160"/>
      <w:jc w:val="center"/>
    </w:pPr>
    <w:rPr>
      <w:i/>
      <w:iCs/>
      <w:color w:val="404040" w:themeColor="text1" w:themeTint="BF"/>
    </w:rPr>
  </w:style>
  <w:style w:type="character" w:customStyle="1" w:styleId="CitaCar">
    <w:name w:val="Cita Car"/>
    <w:basedOn w:val="Fuentedeprrafopredeter"/>
    <w:link w:val="Cita"/>
    <w:uiPriority w:val="29"/>
    <w:rsid w:val="0070201B"/>
    <w:rPr>
      <w:i/>
      <w:iCs/>
      <w:color w:val="404040" w:themeColor="text1" w:themeTint="BF"/>
    </w:rPr>
  </w:style>
  <w:style w:type="paragraph" w:styleId="Prrafodelista">
    <w:name w:val="List Paragraph"/>
    <w:basedOn w:val="Normal"/>
    <w:uiPriority w:val="34"/>
    <w:qFormat/>
    <w:rsid w:val="0070201B"/>
    <w:pPr>
      <w:ind w:left="720"/>
      <w:contextualSpacing/>
    </w:pPr>
  </w:style>
  <w:style w:type="character" w:styleId="nfasisintenso">
    <w:name w:val="Intense Emphasis"/>
    <w:basedOn w:val="Fuentedeprrafopredeter"/>
    <w:uiPriority w:val="21"/>
    <w:qFormat/>
    <w:rsid w:val="0070201B"/>
    <w:rPr>
      <w:i/>
      <w:iCs/>
      <w:color w:val="2E74B5" w:themeColor="accent1" w:themeShade="BF"/>
    </w:rPr>
  </w:style>
  <w:style w:type="paragraph" w:styleId="Citadestacada">
    <w:name w:val="Intense Quote"/>
    <w:basedOn w:val="Normal"/>
    <w:next w:val="Normal"/>
    <w:link w:val="CitadestacadaCar"/>
    <w:uiPriority w:val="30"/>
    <w:qFormat/>
    <w:rsid w:val="0070201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70201B"/>
    <w:rPr>
      <w:i/>
      <w:iCs/>
      <w:color w:val="2E74B5" w:themeColor="accent1" w:themeShade="BF"/>
    </w:rPr>
  </w:style>
  <w:style w:type="character" w:styleId="Referenciaintensa">
    <w:name w:val="Intense Reference"/>
    <w:basedOn w:val="Fuentedeprrafopredeter"/>
    <w:uiPriority w:val="32"/>
    <w:qFormat/>
    <w:rsid w:val="0070201B"/>
    <w:rPr>
      <w:b/>
      <w:bCs/>
      <w:smallCaps/>
      <w:color w:val="2E74B5" w:themeColor="accent1" w:themeShade="BF"/>
      <w:spacing w:val="5"/>
    </w:rPr>
  </w:style>
  <w:style w:type="table" w:styleId="Tablaconcuadrcula">
    <w:name w:val="Table Grid"/>
    <w:basedOn w:val="Tablanormal"/>
    <w:uiPriority w:val="39"/>
    <w:rsid w:val="00702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667</Words>
  <Characters>3671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Kepa Andoni López Pérez</dc:creator>
  <cp:keywords/>
  <dc:description/>
  <cp:lastModifiedBy>Kepa Andoni López Pérez</cp:lastModifiedBy>
  <cp:revision>4</cp:revision>
  <dcterms:created xsi:type="dcterms:W3CDTF">2025-11-01T09:20:00Z</dcterms:created>
  <dcterms:modified xsi:type="dcterms:W3CDTF">2025-11-01T10:40:00Z</dcterms:modified>
</cp:coreProperties>
</file>