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Noto Sans" w:hAnsi="Noto Sans" w:eastAsia="Noto Sans"/>
          <w:b/>
          <w:color w:val="008D99"/>
          <w:sz w:val="18"/>
        </w:rPr>
        <w:t>CYBERSECURITY RESEARCH &amp; ENGINEERING BLUEPRINT</w:t>
      </w:r>
    </w:p>
    <w:p>
      <w:pPr>
        <w:spacing w:before="600"/>
      </w:pPr>
      <w:r>
        <w:rPr>
          <w:rFonts w:ascii="Noto Sans" w:hAnsi="Noto Sans" w:eastAsia="Noto Sans"/>
          <w:b/>
          <w:color w:val="102038"/>
          <w:sz w:val="58"/>
        </w:rPr>
        <w:t>SHADOWPATH Ω</w:t>
      </w:r>
    </w:p>
    <w:p>
      <w:pPr>
        <w:spacing w:after="140"/>
      </w:pPr>
      <w:r>
        <w:rPr>
          <w:rFonts w:ascii="Noto Sans" w:hAnsi="Noto Sans" w:eastAsia="Noto Sans"/>
          <w:b/>
          <w:color w:val="008D99"/>
          <w:sz w:val="60"/>
        </w:rPr>
        <w:t>NEXUS</w:t>
      </w:r>
    </w:p>
    <w:p>
      <w:pPr>
        <w:spacing w:after="440"/>
      </w:pPr>
      <w:r>
        <w:rPr>
          <w:rFonts w:ascii="Noto Sans" w:hAnsi="Noto Sans" w:eastAsia="Noto Sans"/>
          <w:b w:val="0"/>
          <w:color w:val="18304C"/>
          <w:sz w:val="28"/>
        </w:rPr>
        <w:t>Evidence-driven Android malware blindspot discovery,</w:t>
        <w:br/>
        <w:t>trigger reconstruction, and adaptive forensic verification</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OFFICIAL PROBLEM STATEMENT  </w:t>
            </w:r>
            <w:r>
              <w:rPr>
                <w:rFonts w:ascii="Noto Sans" w:hAnsi="Noto Sans" w:eastAsia="Noto Sans"/>
                <w:b w:val="0"/>
                <w:color w:val="102038"/>
                <w:sz w:val="17"/>
              </w:rPr>
              <w:t>AI-Assisted Android Application Security and Forensic Analysis Platform  |  Track: Malware Analysis</w:t>
            </w:r>
          </w:p>
        </w:tc>
      </w:tr>
    </w:tbl>
    <w:p>
      <w:pPr>
        <w:spacing w:after="0"/>
      </w:pPr>
    </w:p>
    <w:p>
      <w:pPr>
        <w:spacing w:before="420"/>
      </w:pPr>
    </w:p>
    <w:p>
      <w:pPr>
        <w:spacing w:after="60"/>
      </w:pPr>
      <w:r>
        <w:rPr>
          <w:rFonts w:ascii="Noto Sans" w:hAnsi="Noto Sans" w:eastAsia="Noto Sans"/>
          <w:b/>
          <w:color w:val="008D99"/>
          <w:sz w:val="16"/>
        </w:rPr>
        <w:t xml:space="preserve">DOCUMENT TYPE  </w:t>
      </w:r>
      <w:r>
        <w:rPr>
          <w:rFonts w:ascii="Noto Sans" w:hAnsi="Noto Sans" w:eastAsia="Noto Sans"/>
          <w:b w:val="0"/>
          <w:color w:val="102038"/>
          <w:sz w:val="17"/>
        </w:rPr>
        <w:t>Complete technical architecture, research thesis and build specification</w:t>
      </w:r>
    </w:p>
    <w:p>
      <w:pPr>
        <w:spacing w:after="60"/>
      </w:pPr>
      <w:r>
        <w:rPr>
          <w:rFonts w:ascii="Noto Sans" w:hAnsi="Noto Sans" w:eastAsia="Noto Sans"/>
          <w:b/>
          <w:color w:val="008D99"/>
          <w:sz w:val="16"/>
        </w:rPr>
        <w:t xml:space="preserve">EDITION  </w:t>
      </w:r>
      <w:r>
        <w:rPr>
          <w:rFonts w:ascii="Noto Sans" w:hAnsi="Noto Sans" w:eastAsia="Noto Sans"/>
          <w:b w:val="0"/>
          <w:color w:val="102038"/>
          <w:sz w:val="17"/>
        </w:rPr>
        <w:t>Concept Blueprint v1.0 | 24 October 2026</w:t>
      </w:r>
    </w:p>
    <w:p>
      <w:pPr>
        <w:spacing w:after="60"/>
      </w:pPr>
      <w:r>
        <w:rPr>
          <w:rFonts w:ascii="Noto Sans" w:hAnsi="Noto Sans" w:eastAsia="Noto Sans"/>
          <w:b/>
          <w:color w:val="008D99"/>
          <w:sz w:val="16"/>
        </w:rPr>
        <w:t xml:space="preserve">DEPLOYMENT PHILOSOPHY  </w:t>
      </w:r>
      <w:r>
        <w:rPr>
          <w:rFonts w:ascii="Noto Sans" w:hAnsi="Noto Sans" w:eastAsia="Noto Sans"/>
          <w:b w:val="0"/>
          <w:color w:val="102038"/>
          <w:sz w:val="17"/>
        </w:rPr>
        <w:t>CPU-first, offline-capable, optional NVIDIA hosted reasoning</w:t>
      </w:r>
    </w:p>
    <w:p>
      <w:pPr>
        <w:spacing w:after="60"/>
      </w:pPr>
      <w:r>
        <w:rPr>
          <w:rFonts w:ascii="Noto Sans" w:hAnsi="Noto Sans" w:eastAsia="Noto Sans"/>
          <w:b/>
          <w:color w:val="008D99"/>
          <w:sz w:val="16"/>
        </w:rPr>
        <w:t xml:space="preserve">MATURITY  </w:t>
      </w:r>
      <w:r>
        <w:rPr>
          <w:rFonts w:ascii="Noto Sans" w:hAnsi="Noto Sans" w:eastAsia="Noto Sans"/>
          <w:b w:val="0"/>
          <w:color w:val="102038"/>
          <w:sz w:val="17"/>
        </w:rPr>
        <w:t>Proposed system design; capabilities and benchmarks are targets, not validated results</w:t>
      </w:r>
    </w:p>
    <w:p>
      <w:pPr>
        <w:spacing w:before="500"/>
      </w:pPr>
      <w:r>
        <w:rPr>
          <w:rFonts w:ascii="Noto Sans" w:hAnsi="Noto Sans" w:eastAsia="Noto Sans"/>
          <w:b/>
          <w:color w:val="008D99"/>
          <w:sz w:val="18"/>
        </w:rPr>
        <w:t>PURPOSE</w:t>
      </w:r>
    </w:p>
    <w:p>
      <w:pPr/>
      <w:r>
        <w:rPr>
          <w:rFonts w:ascii="Noto Sans" w:hAnsi="Noto Sans" w:eastAsia="Noto Sans"/>
          <w:b w:val="0"/>
          <w:color w:val="102038"/>
          <w:sz w:val="18"/>
        </w:rPr>
        <w:t>This document translates the proposed concept into an implementable engineering plan. It is suitable for hackathon development, academic review, a later research prototype and responsible product planning. It is not a claim that the specified product already exists, or that a particular method is globally unprecedented.</w:t>
      </w:r>
    </w:p>
    <w:p>
      <w:pPr>
        <w:spacing w:before="580"/>
      </w:pPr>
      <w:r>
        <w:rPr>
          <w:rFonts w:ascii="Noto Sans" w:hAnsi="Noto Sans" w:eastAsia="Noto Sans"/>
          <w:b/>
          <w:color w:val="A94F49"/>
          <w:sz w:val="16"/>
        </w:rPr>
        <w:t xml:space="preserve">DEFENSIVE-USE BOUNDARY  •  </w:t>
      </w:r>
      <w:r>
        <w:rPr>
          <w:rFonts w:ascii="Noto Sans" w:hAnsi="Noto Sans" w:eastAsia="Noto Sans"/>
          <w:b w:val="0"/>
          <w:color w:val="66758A"/>
          <w:sz w:val="16"/>
        </w:rPr>
        <w:t>Analyse only authorised samples. Run unknown APKs exclusively in isolated environments. Treat AI hypotheses as unverified until supported by independent evidence.</w:t>
      </w:r>
    </w:p>
    <w:p>
      <w:r>
        <w:br w:type="page"/>
      </w:r>
    </w:p>
    <w:p>
      <w:pPr>
        <w:pStyle w:val="Heading1"/>
      </w:pPr>
      <w:r>
        <w:t>Document navigation</w:t>
      </w:r>
    </w:p>
    <w:p>
      <w:pPr/>
      <w:r>
        <w:rPr>
          <w:rFonts w:ascii="Noto Sans" w:hAnsi="Noto Sans" w:eastAsia="Noto Sans"/>
          <w:b w:val="0"/>
          <w:color w:val="102038"/>
          <w:sz w:val="18"/>
        </w:rPr>
        <w:t>Read Sections 01–06 for the problem and research thesis; 07–13 for system architecture and detailed engine design; 14–19 for implementation contracts; and 20–27 for delivery, validation, risk and submission. The appendices provide definitions, reference material and a release checklist.</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6"/>
              </w:rPr>
              <w:t>PART</w:t>
            </w:r>
          </w:p>
        </w:tc>
        <w:tc>
          <w:tcPr>
            <w:tcW w:type="dxa" w:w="3235"/>
            <w:shd w:fill="102038"/>
            <w:tcMar>
              <w:top w:w="75" w:type="dxa"/>
              <w:bottom w:w="75" w:type="dxa"/>
              <w:left w:w="115" w:type="dxa"/>
              <w:right w:w="115" w:type="dxa"/>
            </w:tcMar>
          </w:tcPr>
          <w:p>
            <w:r/>
            <w:r>
              <w:rPr>
                <w:rFonts w:ascii="Noto Sans" w:hAnsi="Noto Sans" w:eastAsia="Noto Sans"/>
                <w:b/>
                <w:color w:val="FFFFFF"/>
                <w:sz w:val="16"/>
              </w:rPr>
              <w:t>SECTIONS</w:t>
            </w:r>
          </w:p>
        </w:tc>
        <w:tc>
          <w:tcPr>
            <w:tcW w:type="dxa" w:w="3235"/>
            <w:shd w:fill="102038"/>
            <w:tcMar>
              <w:top w:w="75" w:type="dxa"/>
              <w:bottom w:w="75" w:type="dxa"/>
              <w:left w:w="115" w:type="dxa"/>
              <w:right w:w="115" w:type="dxa"/>
            </w:tcMar>
          </w:tcPr>
          <w:p>
            <w:r/>
            <w:r>
              <w:rPr>
                <w:rFonts w:ascii="Noto Sans" w:hAnsi="Noto Sans" w:eastAsia="Noto Sans"/>
                <w:b/>
                <w:color w:val="FFFFFF"/>
                <w:sz w:val="16"/>
              </w:rPr>
              <w:t>PURPOSE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  |  Concept &amp; research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01–06</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Hackathon fit, use cases, novelty, measurable hypotheses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B  |  Architecture &amp; engines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07–13</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Component design, algorithms, AI, evidence, UX</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  |  Implementation specification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14–19</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Data models, APIs, repository, environment, security</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D  |  Build &amp; assurance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20–27</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Roadmap, tests, evaluation, demos, operations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E  |  Appendices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Traceability, examples, glossary and cited research</w:t>
            </w:r>
          </w:p>
        </w:tc>
      </w:tr>
    </w:tbl>
    <w:p>
      <w:pPr>
        <w:spacing w:after="20"/>
      </w:pPr>
    </w:p>
    <w:p>
      <w:pPr>
        <w:pStyle w:val="Heading1"/>
      </w:pPr>
      <w:r>
        <w:t>Executive decision summary</w:t>
      </w:r>
    </w:p>
    <w:p>
      <w:pPr/>
      <w:r>
        <w:rPr>
          <w:rFonts w:ascii="Noto Sans" w:hAnsi="Noto Sans" w:eastAsia="Noto Sans"/>
          <w:b w:val="0"/>
          <w:color w:val="102038"/>
          <w:sz w:val="18"/>
        </w:rPr>
        <w:t xml:space="preserve">SHADOWPATH Ω — NEXUS is a proposed Android malware investigation platform designed to answer a narrow but difficult forensic question: </w:t>
      </w:r>
      <w:r>
        <w:rPr>
          <w:rFonts w:ascii="Noto Sans" w:hAnsi="Noto Sans" w:eastAsia="Noto Sans"/>
          <w:b/>
          <w:color w:val="102038"/>
          <w:sz w:val="18"/>
        </w:rPr>
        <w:t>which security-relevant behaviours remain unseen after an APK scan, why are they unseen, and what limited, reproducible experiment could reduce that uncertainty?</w:t>
      </w:r>
      <w:r>
        <w:rPr>
          <w:rFonts w:ascii="Noto Sans" w:hAnsi="Noto Sans" w:eastAsia="Noto Sans"/>
          <w:b w:val="0"/>
          <w:color w:val="102038"/>
          <w:sz w:val="18"/>
        </w:rPr>
        <w:t xml:space="preserve"> It augments—not replaces—conventional APK scanning. Its primary outputs are a coverage-aware blindspot map, guarded-path investigation candidates, supported activation conditions, and evidence capsules recording the precise basis and limits of each claim.</w:t>
      </w:r>
    </w:p>
    <w:p>
      <w:pPr/>
      <w:r>
        <w:rPr>
          <w:rFonts w:ascii="Noto Sans" w:hAnsi="Noto Sans" w:eastAsia="Noto Sans"/>
          <w:b w:val="0"/>
          <w:color w:val="102038"/>
          <w:sz w:val="18"/>
        </w:rPr>
        <w:t>A CPU-first local core extracts APK metadata, parses DEX and native boundaries, builds bounded program relationships, and ranks unverified sensitive paths. An optional NVIDIA hosted language model recommends competing benign and suspicious explanations and suggests approved next tests. It does not execute arbitrary commands or determine forensic truth. Bounded solvers and isolated validation steps establish what is statically reachable, what is actually observed, and what remains unresolved.</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DISTINCTIVE THESIS  </w:t>
            </w:r>
            <w:r>
              <w:rPr>
                <w:rFonts w:ascii="Noto Sans" w:hAnsi="Noto Sans" w:eastAsia="Noto Sans"/>
                <w:b w:val="0"/>
                <w:color w:val="102038"/>
                <w:sz w:val="17"/>
              </w:rPr>
              <w:t>The research value is not a higher unexplained malware score. It is more verifiable investigative information per unit of CPU time, with independently reviewable evidence and an explicit record of analysis incompleteness.</w:t>
            </w:r>
          </w:p>
        </w:tc>
      </w:tr>
    </w:tbl>
    <w:p>
      <w:pPr>
        <w:spacing w:after="0"/>
      </w:pPr>
    </w:p>
    <w:p>
      <w:pPr/>
      <w:r>
        <w:rPr>
          <w:rFonts w:ascii="Noto Sans" w:hAnsi="Noto Sans" w:eastAsia="Noto Sans"/>
          <w:b/>
          <w:color w:val="102038"/>
          <w:sz w:val="18"/>
        </w:rPr>
        <w:t>Core deliverable for the hackathon:</w:t>
      </w:r>
      <w:r>
        <w:rPr>
          <w:rFonts w:ascii="Noto Sans" w:hAnsi="Noto Sans" w:eastAsia="Noto Sans"/>
          <w:b w:val="0"/>
          <w:color w:val="102038"/>
          <w:sz w:val="18"/>
        </w:rPr>
        <w:t xml:space="preserve"> a working demonstrator that analyses two purpose-built APKs, identifies a conditionally guarded sensitive path, compares the result against a routine static-only workflow, proposes an approved follow-up experiment, and exports a tamper-evident case capsule. The fully general detector, JNI semantic resolution, robust Android framework modelling and distributed campaign analytics remain later research milestones.</w:t>
      </w:r>
    </w:p>
    <w:p>
      <w:pPr>
        <w:pStyle w:val="Heading1"/>
      </w:pPr>
      <w:r>
        <w:t>01  Official problem statement and direct alignment</w:t>
      </w:r>
    </w:p>
    <w:p>
      <w:pPr/>
      <w:r>
        <w:rPr>
          <w:rFonts w:ascii="Noto Sans" w:hAnsi="Noto Sans" w:eastAsia="Noto Sans"/>
          <w:b w:val="0"/>
          <w:color w:val="102038"/>
          <w:sz w:val="18"/>
        </w:rPr>
        <w:t xml:space="preserve">Official challenge: </w:t>
      </w:r>
      <w:r>
        <w:rPr>
          <w:rFonts w:ascii="Noto Sans" w:hAnsi="Noto Sans" w:eastAsia="Noto Sans"/>
          <w:b/>
          <w:color w:val="102038"/>
          <w:sz w:val="18"/>
        </w:rPr>
        <w:t>AI-Assisted Android Application Security and Forensic Analysis Platform</w:t>
      </w:r>
      <w:r>
        <w:rPr>
          <w:rFonts w:ascii="Noto Sans" w:hAnsi="Noto Sans" w:eastAsia="Noto Sans"/>
          <w:b w:val="0"/>
          <w:color w:val="102038"/>
          <w:sz w:val="18"/>
        </w:rPr>
        <w:t>. The specified solution should analyse Android APKs, identify suspicious functionality, investigate runtime behaviour, extract Indicators of Compromise (IoCs), generate explainable findings and risk scores, and support forensic investigations through an integrated dashboard. Its requested thematic areas include Android Security, Malware Analysis, Reverse Engineering, Static/Dynamic Analysis and Digital Forensics. This description is preserved from the hackathon brief supplied with the project concept.</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OFFICIAL REQUIREMENT</w:t>
            </w:r>
          </w:p>
        </w:tc>
        <w:tc>
          <w:tcPr>
            <w:tcW w:type="dxa" w:w="3235"/>
            <w:shd w:fill="102038"/>
            <w:tcMar>
              <w:top w:w="75" w:type="dxa"/>
              <w:bottom w:w="75" w:type="dxa"/>
              <w:left w:w="115" w:type="dxa"/>
              <w:right w:w="115" w:type="dxa"/>
            </w:tcMar>
          </w:tcPr>
          <w:p>
            <w:r/>
            <w:r>
              <w:rPr>
                <w:rFonts w:ascii="Noto Sans" w:hAnsi="Noto Sans" w:eastAsia="Noto Sans"/>
                <w:b/>
                <w:color w:val="FFFFFF"/>
                <w:sz w:val="15"/>
              </w:rPr>
              <w:t>PROPOSED MECHANISM</w:t>
            </w:r>
          </w:p>
        </w:tc>
        <w:tc>
          <w:tcPr>
            <w:tcW w:type="dxa" w:w="3235"/>
            <w:shd w:fill="102038"/>
            <w:tcMar>
              <w:top w:w="75" w:type="dxa"/>
              <w:bottom w:w="75" w:type="dxa"/>
              <w:left w:w="115" w:type="dxa"/>
              <w:right w:w="115" w:type="dxa"/>
            </w:tcMar>
          </w:tcPr>
          <w:p>
            <w:r/>
            <w:r>
              <w:rPr>
                <w:rFonts w:ascii="Noto Sans" w:hAnsi="Noto Sans" w:eastAsia="Noto Sans"/>
                <w:b/>
                <w:color w:val="FFFFFF"/>
                <w:sz w:val="15"/>
              </w:rPr>
              <w:t>DEMO EVIDENCE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Static, manifest, resource analysis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Hardened ingestion + Binary Genome Engine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Permissions, exported components, classes, methods, resources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Dynamic behavioural analysis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Optional isolated Android lab + selective verifier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Synthetic action trace and recorded conditions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Permissions, APIs, obfuscation, evasion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Sensitive-API analysis + anti-analysis coverage ledger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Guarded-path finding and parser disagreement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Network, certificates and libraries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IoC extractor + signing/native inventory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Domain/certificate/native dependency records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Threat intelligence and risk scores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 fusion + transparent rules + optional enrichment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Risk drivers, confidence and blindspot count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Multiple APKs, dashboard and reports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Case workspace + correlation graph + signed capsule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Sample comparison and exportable forensic record</w:t>
            </w:r>
          </w:p>
        </w:tc>
      </w:tr>
    </w:tbl>
    <w:p>
      <w:pPr>
        <w:spacing w:after="20"/>
      </w:pPr>
    </w:p>
    <w:p>
      <w:pPr/>
      <w:r>
        <w:rPr>
          <w:rFonts w:ascii="Noto Sans" w:hAnsi="Noto Sans" w:eastAsia="Noto Sans"/>
          <w:b/>
          <w:color w:val="102038"/>
          <w:sz w:val="18"/>
        </w:rPr>
        <w:t>Design interpretation:</w:t>
      </w:r>
      <w:r>
        <w:rPr>
          <w:rFonts w:ascii="Noto Sans" w:hAnsi="Noto Sans" w:eastAsia="Noto Sans"/>
          <w:b w:val="0"/>
          <w:color w:val="102038"/>
          <w:sz w:val="18"/>
        </w:rPr>
        <w:t xml:space="preserve"> all six official requirements must appear in the roadmap, but the implementation-depth priority is blindspot analysis and evidence-directed verification. Optional features must not be described as complete if the prototype has not implemented them.</w:t>
      </w:r>
    </w:p>
    <w:p>
      <w:pPr>
        <w:pStyle w:val="Heading1"/>
      </w:pPr>
      <w:r>
        <w:t>02  Problem definition and operational urgency</w:t>
      </w:r>
    </w:p>
    <w:p>
      <w:pPr>
        <w:pStyle w:val="Heading2"/>
      </w:pPr>
      <w:r>
        <w:t>2.1  Failure mode in existing investigations</w:t>
      </w:r>
    </w:p>
    <w:p>
      <w:pPr/>
      <w:r>
        <w:rPr>
          <w:rFonts w:ascii="Noto Sans" w:hAnsi="Noto Sans" w:eastAsia="Noto Sans"/>
          <w:b w:val="0"/>
          <w:color w:val="102038"/>
          <w:sz w:val="18"/>
        </w:rPr>
        <w:t>A suspicious Android application can contain dormant or context-sensitive code that a short sandbox session never executes. Static tools can reveal possible code paths but often overapproximate program behaviour; dynamic tools provide concrete traces but observe only the tested circumstances. Obfuscation, reflection, external payloads, native libraries and environment-awareness further complicate attribution. Research on Android hidden sensitive operations and logic-bomb discovery documents these trade-offs [R5–R8].</w:t>
      </w:r>
    </w:p>
    <w:p>
      <w:pPr/>
      <w:r>
        <w:rPr>
          <w:rFonts w:ascii="Noto Sans" w:hAnsi="Noto Sans" w:eastAsia="Noto Sans"/>
          <w:b w:val="0"/>
          <w:color w:val="102038"/>
          <w:sz w:val="18"/>
        </w:rPr>
        <w:t xml:space="preserve">The major operational failure is not merely an incorrect benign/malicious prediction. It is </w:t>
      </w:r>
      <w:r>
        <w:rPr>
          <w:rFonts w:ascii="Noto Sans" w:hAnsi="Noto Sans" w:eastAsia="Noto Sans"/>
          <w:b/>
          <w:color w:val="102038"/>
          <w:sz w:val="18"/>
        </w:rPr>
        <w:t>unreported incompleteness</w:t>
      </w:r>
      <w:r>
        <w:rPr>
          <w:rFonts w:ascii="Noto Sans" w:hAnsi="Noto Sans" w:eastAsia="Noto Sans"/>
          <w:b w:val="0"/>
          <w:color w:val="102038"/>
          <w:sz w:val="18"/>
        </w:rPr>
        <w:t>: an investigator may interpret an empty dynamic log as evidence of safety without knowing that critical paths were never exercised. SHADOWPATH proposes to make that missing coverage explicit, to select high-value follow-up tests, and to preserve the result as a bounded forensic claim.</w:t>
      </w:r>
    </w:p>
    <w:p>
      <w:pPr>
        <w:pStyle w:val="Heading2"/>
      </w:pPr>
      <w:r>
        <w:t>2.2  Specific questions the system should answer</w:t>
      </w:r>
    </w:p>
    <w:p>
      <w:pPr>
        <w:pStyle w:val="ListBullet"/>
      </w:pPr>
      <w:r>
        <w:rPr>
          <w:rFonts w:ascii="Noto Sans" w:hAnsi="Noto Sans" w:eastAsia="Noto Sans"/>
          <w:b w:val="0"/>
          <w:color w:val="102038"/>
          <w:sz w:val="18"/>
        </w:rPr>
        <w:t>Which manifest declarations, sensitive APIs, data sources/sinks and native-code entry points were actually examined?</w:t>
      </w:r>
    </w:p>
    <w:p>
      <w:pPr>
        <w:pStyle w:val="ListBullet"/>
      </w:pPr>
      <w:r>
        <w:rPr>
          <w:rFonts w:ascii="Noto Sans" w:hAnsi="Noto Sans" w:eastAsia="Noto Sans"/>
          <w:b w:val="0"/>
          <w:color w:val="102038"/>
          <w:sz w:val="18"/>
        </w:rPr>
        <w:t>Which sensitive operations have reachable or potentially reachable paths that were never observed?</w:t>
      </w:r>
    </w:p>
    <w:p>
      <w:pPr>
        <w:pStyle w:val="ListBullet"/>
      </w:pPr>
      <w:r>
        <w:rPr>
          <w:rFonts w:ascii="Noto Sans" w:hAnsi="Noto Sans" w:eastAsia="Noto Sans"/>
          <w:b w:val="0"/>
          <w:color w:val="102038"/>
          <w:sz w:val="18"/>
        </w:rPr>
        <w:t>What explicit conditions guard a candidate path, and which can be tested safely?</w:t>
      </w:r>
    </w:p>
    <w:p>
      <w:pPr>
        <w:pStyle w:val="ListBullet"/>
      </w:pPr>
      <w:r>
        <w:rPr>
          <w:rFonts w:ascii="Noto Sans" w:hAnsi="Noto Sans" w:eastAsia="Noto Sans"/>
          <w:b w:val="0"/>
          <w:color w:val="102038"/>
          <w:sz w:val="18"/>
        </w:rPr>
        <w:t>What is the least expensive authorised experiment that would materially reduce uncertainty?</w:t>
      </w:r>
    </w:p>
    <w:p>
      <w:pPr>
        <w:pStyle w:val="ListBullet"/>
      </w:pPr>
      <w:r>
        <w:rPr>
          <w:rFonts w:ascii="Noto Sans" w:hAnsi="Noto Sans" w:eastAsia="Noto Sans"/>
          <w:b w:val="0"/>
          <w:color w:val="102038"/>
          <w:sz w:val="18"/>
        </w:rPr>
        <w:t>How does the system know a result is observed rather than inferred, and how can another analyst reproduce it?</w:t>
      </w:r>
    </w:p>
    <w:p>
      <w:pPr>
        <w:pStyle w:val="ListBullet"/>
      </w:pPr>
      <w:r>
        <w:rPr>
          <w:rFonts w:ascii="Noto Sans" w:hAnsi="Noto Sans" w:eastAsia="Noto Sans"/>
          <w:b w:val="0"/>
          <w:color w:val="102038"/>
          <w:sz w:val="18"/>
        </w:rPr>
        <w:t>Which claims remain unresolved because of reflection, missing payloads, unsupported APIs, native code or a resource timeout?</w:t>
      </w:r>
    </w:p>
    <w:p>
      <w:pPr>
        <w:pStyle w:val="Heading2"/>
      </w:pPr>
      <w:r>
        <w:t>2.3  Why this is a difficult cybersecurity problem</w:t>
      </w:r>
    </w:p>
    <w:p>
      <w:pPr/>
      <w:r>
        <w:rPr>
          <w:rFonts w:ascii="Noto Sans" w:hAnsi="Noto Sans" w:eastAsia="Noto Sans"/>
          <w:b w:val="0"/>
          <w:color w:val="102038"/>
          <w:sz w:val="18"/>
        </w:rPr>
        <w:t>Android programs are event-driven; control passes through Activity, Service, BroadcastReceiver, callback and coroutine boundaries. Sensitive data may move through aliases, object fields or inter-component messages. A conservative static analysis will introduce spurious paths; an overly narrow analysis will miss true paths. General path feasibility can require combinatorial search and an accurate Android framework model. No architecture can guarantee full analysis of every arbitrary APK, particularly on 2–4 GB RAM.</w:t>
      </w:r>
    </w:p>
    <w:p>
      <w:pPr>
        <w:pStyle w:val="Heading1"/>
      </w:pPr>
      <w:r>
        <w:t>03  Users, use cases, boundaries and non-goals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6"/>
              </w:rPr>
              <w:t>PERSONA</w:t>
            </w:r>
          </w:p>
        </w:tc>
        <w:tc>
          <w:tcPr>
            <w:tcW w:type="dxa" w:w="3235"/>
            <w:shd w:fill="102038"/>
            <w:tcMar>
              <w:top w:w="75" w:type="dxa"/>
              <w:bottom w:w="75" w:type="dxa"/>
              <w:left w:w="115" w:type="dxa"/>
              <w:right w:w="115" w:type="dxa"/>
            </w:tcMar>
          </w:tcPr>
          <w:p>
            <w:r/>
            <w:r>
              <w:rPr>
                <w:rFonts w:ascii="Noto Sans" w:hAnsi="Noto Sans" w:eastAsia="Noto Sans"/>
                <w:b/>
                <w:color w:val="FFFFFF"/>
                <w:sz w:val="16"/>
              </w:rPr>
              <w:t>TASK</w:t>
            </w:r>
          </w:p>
        </w:tc>
        <w:tc>
          <w:tcPr>
            <w:tcW w:type="dxa" w:w="3235"/>
            <w:shd w:fill="102038"/>
            <w:tcMar>
              <w:top w:w="75" w:type="dxa"/>
              <w:bottom w:w="75" w:type="dxa"/>
              <w:left w:w="115" w:type="dxa"/>
              <w:right w:w="115" w:type="dxa"/>
            </w:tcMar>
          </w:tcPr>
          <w:p>
            <w:r/>
            <w:r>
              <w:rPr>
                <w:rFonts w:ascii="Noto Sans" w:hAnsi="Noto Sans" w:eastAsia="Noto Sans"/>
                <w:b/>
                <w:color w:val="FFFFFF"/>
                <w:sz w:val="16"/>
              </w:rPr>
              <w:t>MEASURABLE VALUE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Cybercrime investigator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Screen a reported APK and export defensible leads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Traceable findings and stated limitations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Mobile malware researcher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Find dormant sensitive code and validate guards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Reduced manual path-inspection burden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Incident response 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Correlate suspicious apps and IoCs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Prioritised, evidence-linked case handling</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Mobile app assurance team</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Review suspicious implementation patterns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Contextual verification, fewer unsupported accusations</w:t>
            </w:r>
          </w:p>
        </w:tc>
      </w:tr>
    </w:tbl>
    <w:p>
      <w:pPr>
        <w:spacing w:after="20"/>
      </w:pPr>
    </w:p>
    <w:p>
      <w:pPr>
        <w:pStyle w:val="Heading2"/>
      </w:pPr>
      <w:r>
        <w:t>3.1  Representative scenarios</w:t>
      </w:r>
    </w:p>
    <w:p>
      <w:pPr>
        <w:pStyle w:val="ListBullet"/>
      </w:pPr>
      <w:r>
        <w:rPr>
          <w:rFonts w:ascii="Noto Sans" w:hAnsi="Noto Sans" w:eastAsia="Noto Sans"/>
          <w:b/>
          <w:color w:val="102038"/>
          <w:sz w:val="18"/>
        </w:rPr>
        <w:t>Scenario A — fake-service APK:</w:t>
      </w:r>
      <w:r>
        <w:rPr>
          <w:rFonts w:ascii="Noto Sans" w:hAnsi="Noto Sans" w:eastAsia="Noto Sans"/>
          <w:b w:val="0"/>
          <w:color w:val="102038"/>
          <w:sz w:val="18"/>
        </w:rPr>
        <w:t xml:space="preserve"> a sideloaded app has a remote-response-gated sensitive operation; the system finds an unobserved guarded path, but records the remote dependency as unknown until tested in a synthetic laboratory.</w:t>
      </w:r>
    </w:p>
    <w:p>
      <w:pPr>
        <w:pStyle w:val="ListBullet"/>
      </w:pPr>
      <w:r>
        <w:rPr>
          <w:rFonts w:ascii="Noto Sans" w:hAnsi="Noto Sans" w:eastAsia="Noto Sans"/>
          <w:b/>
          <w:color w:val="102038"/>
          <w:sz w:val="18"/>
        </w:rPr>
        <w:t>Scenario B — benign feature flag:</w:t>
      </w:r>
      <w:r>
        <w:rPr>
          <w:rFonts w:ascii="Noto Sans" w:hAnsi="Noto Sans" w:eastAsia="Noto Sans"/>
          <w:b w:val="0"/>
          <w:color w:val="102038"/>
          <w:sz w:val="18"/>
        </w:rPr>
        <w:t xml:space="preserve"> a legitimate app enables background telemetry only after user opt-in; the system recognises a plausible benign explanation and avoids marking activation logic itself as malware.</w:t>
      </w:r>
    </w:p>
    <w:p>
      <w:pPr>
        <w:pStyle w:val="ListBullet"/>
      </w:pPr>
      <w:r>
        <w:rPr>
          <w:rFonts w:ascii="Noto Sans" w:hAnsi="Noto Sans" w:eastAsia="Noto Sans"/>
          <w:b/>
          <w:color w:val="102038"/>
          <w:sz w:val="18"/>
        </w:rPr>
        <w:t>Scenario C — parsing disagreement:</w:t>
      </w:r>
      <w:r>
        <w:rPr>
          <w:rFonts w:ascii="Noto Sans" w:hAnsi="Noto Sans" w:eastAsia="Noto Sans"/>
          <w:b w:val="0"/>
          <w:color w:val="102038"/>
          <w:sz w:val="18"/>
        </w:rPr>
        <w:t xml:space="preserve"> one parser succeeds and another fails on the archive structure; the system records the anomaly and its scope rather than treating tooling failure as conclusive malicious intent.</w:t>
      </w:r>
    </w:p>
    <w:p>
      <w:pPr>
        <w:pStyle w:val="ListBullet"/>
      </w:pPr>
      <w:r>
        <w:rPr>
          <w:rFonts w:ascii="Noto Sans" w:hAnsi="Noto Sans" w:eastAsia="Noto Sans"/>
          <w:b/>
          <w:color w:val="102038"/>
          <w:sz w:val="18"/>
        </w:rPr>
        <w:t>Scenario D — native boundary:</w:t>
      </w:r>
      <w:r>
        <w:rPr>
          <w:rFonts w:ascii="Noto Sans" w:hAnsi="Noto Sans" w:eastAsia="Noto Sans"/>
          <w:b w:val="0"/>
          <w:color w:val="102038"/>
          <w:sz w:val="18"/>
        </w:rPr>
        <w:t xml:space="preserve"> a Java method calls into an ARM64 library; the system identifies the call boundary, inventories ELF metadata, and labels downstream semantics unsupported unless independently analysed.</w:t>
      </w:r>
    </w:p>
    <w:p>
      <w:pPr>
        <w:pStyle w:val="ListBullet"/>
      </w:pPr>
      <w:r>
        <w:rPr>
          <w:rFonts w:ascii="Noto Sans" w:hAnsi="Noto Sans" w:eastAsia="Noto Sans"/>
          <w:b/>
          <w:color w:val="102038"/>
          <w:sz w:val="18"/>
        </w:rPr>
        <w:t>Scenario E — APK family comparison:</w:t>
      </w:r>
      <w:r>
        <w:rPr>
          <w:rFonts w:ascii="Noto Sans" w:hAnsi="Noto Sans" w:eastAsia="Noto Sans"/>
          <w:b w:val="0"/>
          <w:color w:val="102038"/>
          <w:sz w:val="18"/>
        </w:rPr>
        <w:t xml:space="preserve"> two samples share infrastructure and signing metadata, but the platform shows the exact relationship evidence without asserting common criminal ownership.</w:t>
      </w:r>
    </w:p>
    <w:p>
      <w:pPr>
        <w:pStyle w:val="Heading2"/>
      </w:pPr>
      <w:r>
        <w:t>3.2  Explicit non-goals</w:t>
      </w:r>
    </w:p>
    <w:p>
      <w:pPr>
        <w:pStyle w:val="ListBullet"/>
      </w:pPr>
      <w:r>
        <w:rPr>
          <w:rFonts w:ascii="Noto Sans" w:hAnsi="Noto Sans" w:eastAsia="Noto Sans"/>
          <w:b w:val="0"/>
          <w:color w:val="102038"/>
          <w:sz w:val="18"/>
        </w:rPr>
        <w:t>No guarantee of detecting all malware, recovering every hidden payload, or proving criminal intent.</w:t>
      </w:r>
    </w:p>
    <w:p>
      <w:pPr>
        <w:pStyle w:val="ListBullet"/>
      </w:pPr>
      <w:r>
        <w:rPr>
          <w:rFonts w:ascii="Noto Sans" w:hAnsi="Noto Sans" w:eastAsia="Noto Sans"/>
          <w:b w:val="0"/>
          <w:color w:val="102038"/>
          <w:sz w:val="18"/>
        </w:rPr>
        <w:t>No autonomous execution of arbitrary LLM-generated commands, shell scripts or APK modifications.</w:t>
      </w:r>
    </w:p>
    <w:p>
      <w:pPr>
        <w:pStyle w:val="ListBullet"/>
      </w:pPr>
      <w:r>
        <w:rPr>
          <w:rFonts w:ascii="Noto Sans" w:hAnsi="Noto Sans" w:eastAsia="Noto Sans"/>
          <w:b w:val="0"/>
          <w:color w:val="102038"/>
          <w:sz w:val="18"/>
        </w:rPr>
        <w:t>No scanning of third-party systems or exfiltration of private data without express authorisation.</w:t>
      </w:r>
    </w:p>
    <w:p>
      <w:pPr>
        <w:pStyle w:val="ListBullet"/>
      </w:pPr>
      <w:r>
        <w:rPr>
          <w:rFonts w:ascii="Noto Sans" w:hAnsi="Noto Sans" w:eastAsia="Noto Sans"/>
          <w:b w:val="0"/>
          <w:color w:val="102038"/>
          <w:sz w:val="18"/>
        </w:rPr>
        <w:t>No claim that an APK risk score or investigation capsule alone establishes courtroom admissibility.</w:t>
      </w:r>
    </w:p>
    <w:p>
      <w:pPr>
        <w:pStyle w:val="ListBullet"/>
      </w:pPr>
      <w:r>
        <w:rPr>
          <w:rFonts w:ascii="Noto Sans" w:hAnsi="Noto Sans" w:eastAsia="Noto Sans"/>
          <w:b w:val="0"/>
          <w:color w:val="102038"/>
          <w:sz w:val="18"/>
        </w:rPr>
        <w:t>No dependence on a local high-end GPU for the core scanning workflow.</w:t>
      </w:r>
    </w:p>
    <w:p>
      <w:pPr>
        <w:pStyle w:val="Heading1"/>
      </w:pPr>
      <w:r>
        <w:t>04  Related work, differentiation and novelty discipline</w:t>
      </w:r>
    </w:p>
    <w:p>
      <w:pPr/>
      <w:r>
        <w:rPr>
          <w:rFonts w:ascii="Noto Sans" w:hAnsi="Noto Sans" w:eastAsia="Noto Sans"/>
          <w:b w:val="0"/>
          <w:color w:val="102038"/>
          <w:sz w:val="18"/>
        </w:rPr>
        <w:t xml:space="preserve">The project builds on a substantial research foundation. MobSF provides extensive static and dynamic application analysis [R1]. OWASP MASTG establishes repeatable mobile security test practices [R2]. TriggerScope/TSOpen, Difuzer, HiSenDroid and the 2026 RECON study already address trigger-sensitive code and backward constraint reasoning [R5–R8]. SHADOWPATH must therefore prove a new </w:t>
      </w:r>
      <w:r>
        <w:rPr>
          <w:rFonts w:ascii="Noto Sans" w:hAnsi="Noto Sans" w:eastAsia="Noto Sans"/>
          <w:b/>
          <w:color w:val="102038"/>
          <w:sz w:val="18"/>
        </w:rPr>
        <w:t>combination of evaluation properties</w:t>
      </w:r>
      <w:r>
        <w:rPr>
          <w:rFonts w:ascii="Noto Sans" w:hAnsi="Noto Sans" w:eastAsia="Noto Sans"/>
          <w:b w:val="0"/>
          <w:color w:val="102038"/>
          <w:sz w:val="18"/>
        </w:rPr>
        <w:t>, not pretend these underlying research fields are unoccupied.</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EXISTING APPROACH</w:t>
            </w:r>
          </w:p>
        </w:tc>
        <w:tc>
          <w:tcPr>
            <w:tcW w:type="dxa" w:w="3235"/>
            <w:shd w:fill="102038"/>
            <w:tcMar>
              <w:top w:w="75" w:type="dxa"/>
              <w:bottom w:w="75" w:type="dxa"/>
              <w:left w:w="115" w:type="dxa"/>
              <w:right w:w="115" w:type="dxa"/>
            </w:tcMar>
          </w:tcPr>
          <w:p>
            <w:r/>
            <w:r>
              <w:rPr>
                <w:rFonts w:ascii="Noto Sans" w:hAnsi="Noto Sans" w:eastAsia="Noto Sans"/>
                <w:b/>
                <w:color w:val="FFFFFF"/>
                <w:sz w:val="15"/>
              </w:rPr>
              <w:t>WHAT IT ALREADY DOES</w:t>
            </w:r>
          </w:p>
        </w:tc>
        <w:tc>
          <w:tcPr>
            <w:tcW w:type="dxa" w:w="3235"/>
            <w:shd w:fill="102038"/>
            <w:tcMar>
              <w:top w:w="75" w:type="dxa"/>
              <w:bottom w:w="75" w:type="dxa"/>
              <w:left w:w="115" w:type="dxa"/>
              <w:right w:w="115" w:type="dxa"/>
            </w:tcMar>
          </w:tcPr>
          <w:p>
            <w:r/>
            <w:r>
              <w:rPr>
                <w:rFonts w:ascii="Noto Sans" w:hAnsi="Noto Sans" w:eastAsia="Noto Sans"/>
                <w:b/>
                <w:color w:val="FFFFFF"/>
                <w:sz w:val="15"/>
              </w:rPr>
              <w:t>SPECIFIC SHADOWPATH RESEARCH CLAIM TO TEST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MobSF</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Broad automated app scanning and reports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Explicit path-coverage ledger linked to follow-up witness tests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TSOpen / TriggerScope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Static trigger-oriented logic-bomb triage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Fewer unsupported claims through evidence-state gating</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Difuzer / HiSenDroid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Locate suspicious hidden sensitive operations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Bind unverified operations to reproducible bounded tests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RECON (2026)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Backward constraint extraction aided by LLMs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Resource-aware experiment selection and end-to-end forensic provenance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General sandboxing</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Concrete behaviour under sampled conditions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Quantify unobserved relevant behaviour and stop reasons</w:t>
            </w:r>
          </w:p>
        </w:tc>
      </w:tr>
    </w:tbl>
    <w:p>
      <w:pPr>
        <w:spacing w:after="20"/>
      </w:pPr>
    </w:p>
    <w:p>
      <w:pPr>
        <w:pStyle w:val="Heading2"/>
      </w:pPr>
      <w:r>
        <w:t>4.1  Proposed novelty statements: careful wording</w:t>
      </w:r>
    </w:p>
    <w:p>
      <w:pPr>
        <w:pStyle w:val="ListBullet"/>
      </w:pPr>
      <w:r>
        <w:rPr>
          <w:rFonts w:ascii="Noto Sans" w:hAnsi="Noto Sans" w:eastAsia="Noto Sans"/>
          <w:b/>
          <w:color w:val="102038"/>
          <w:sz w:val="18"/>
        </w:rPr>
        <w:t>Candidate contribution N1:</w:t>
      </w:r>
      <w:r>
        <w:rPr>
          <w:rFonts w:ascii="Noto Sans" w:hAnsi="Noto Sans" w:eastAsia="Noto Sans"/>
          <w:b w:val="0"/>
          <w:color w:val="102038"/>
          <w:sz w:val="18"/>
        </w:rPr>
        <w:t xml:space="preserve"> an evidence-typed blindspot coverage model that identifies unanalysed methods, unexercised guarded paths, JNI exits, unresolved reflection and parser failures with evidence lineage.</w:t>
      </w:r>
    </w:p>
    <w:p>
      <w:pPr>
        <w:pStyle w:val="ListBullet"/>
      </w:pPr>
      <w:r>
        <w:rPr>
          <w:rFonts w:ascii="Noto Sans" w:hAnsi="Noto Sans" w:eastAsia="Noto Sans"/>
          <w:b/>
          <w:color w:val="102038"/>
          <w:sz w:val="18"/>
        </w:rPr>
        <w:t>Candidate contribution N2:</w:t>
      </w:r>
      <w:r>
        <w:rPr>
          <w:rFonts w:ascii="Noto Sans" w:hAnsi="Noto Sans" w:eastAsia="Noto Sans"/>
          <w:b w:val="0"/>
          <w:color w:val="102038"/>
          <w:sz w:val="18"/>
        </w:rPr>
        <w:t xml:space="preserve"> a constrained test scheduler that seeks the greatest expected verified finding per CPU-second while respecting hard RAM, privacy and execution permissions.</w:t>
      </w:r>
    </w:p>
    <w:p>
      <w:pPr>
        <w:pStyle w:val="ListBullet"/>
      </w:pPr>
      <w:r>
        <w:rPr>
          <w:rFonts w:ascii="Noto Sans" w:hAnsi="Noto Sans" w:eastAsia="Noto Sans"/>
          <w:b/>
          <w:color w:val="102038"/>
          <w:sz w:val="18"/>
        </w:rPr>
        <w:t>Candidate contribution N3:</w:t>
      </w:r>
      <w:r>
        <w:rPr>
          <w:rFonts w:ascii="Noto Sans" w:hAnsi="Noto Sans" w:eastAsia="Noto Sans"/>
          <w:b w:val="0"/>
          <w:color w:val="102038"/>
          <w:sz w:val="18"/>
        </w:rPr>
        <w:t xml:space="preserve"> a signed, replay-oriented forensic capsule whose claims are structurally separated into observed, conditionally reachable, suspected and unknown.</w:t>
      </w:r>
    </w:p>
    <w:p>
      <w:pPr>
        <w:pStyle w:val="ListBullet"/>
      </w:pPr>
      <w:r>
        <w:rPr>
          <w:rFonts w:ascii="Noto Sans" w:hAnsi="Noto Sans" w:eastAsia="Noto Sans"/>
          <w:b/>
          <w:color w:val="102038"/>
          <w:sz w:val="18"/>
        </w:rPr>
        <w:t>Candidate contribution N4:</w:t>
      </w:r>
      <w:r>
        <w:rPr>
          <w:rFonts w:ascii="Noto Sans" w:hAnsi="Noto Sans" w:eastAsia="Noto Sans"/>
          <w:b w:val="0"/>
          <w:color w:val="102038"/>
          <w:sz w:val="18"/>
        </w:rPr>
        <w:t xml:space="preserve"> a falsifiable method for measuring how much explanatory value AI-assisted hypothesis generation adds relative to deterministic path analysis alone.</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NOVELTY STANDARD  </w:t>
            </w:r>
            <w:r>
              <w:rPr>
                <w:rFonts w:ascii="Noto Sans" w:hAnsi="Noto Sans" w:eastAsia="Noto Sans"/>
                <w:b w:val="0"/>
                <w:color w:val="102038"/>
                <w:sz w:val="17"/>
              </w:rPr>
              <w:t>“First-ever”, “100% accurate”, “court-admissible”, “works on every system” and “proves hidden malware” are not justified claims. Novelty must be established through systematic related-work review, open artifacts, direct comparisons and measured results.</w:t>
            </w:r>
          </w:p>
        </w:tc>
      </w:tr>
    </w:tbl>
    <w:p>
      <w:pPr>
        <w:spacing w:after="0"/>
      </w:pPr>
    </w:p>
    <w:p>
      <w:pPr>
        <w:pStyle w:val="Heading1"/>
      </w:pPr>
      <w:r>
        <w:t>05  Research objectives, hypotheses and formal definitions</w:t>
      </w:r>
    </w:p>
    <w:p>
      <w:pPr>
        <w:pStyle w:val="Heading2"/>
      </w:pPr>
      <w:r>
        <w:t>5.1  Primary objective</w:t>
      </w:r>
    </w:p>
    <w:p>
      <w:pPr/>
      <w:r>
        <w:rPr>
          <w:rFonts w:ascii="Noto Sans" w:hAnsi="Noto Sans" w:eastAsia="Noto Sans"/>
          <w:b w:val="0"/>
          <w:color w:val="102038"/>
          <w:sz w:val="18"/>
        </w:rPr>
        <w:t xml:space="preserve">Design and evaluate a bounded, CPU-first Android forensic workflow that increases </w:t>
      </w:r>
      <w:r>
        <w:rPr>
          <w:rFonts w:ascii="Noto Sans" w:hAnsi="Noto Sans" w:eastAsia="Noto Sans"/>
          <w:b/>
          <w:color w:val="102038"/>
          <w:sz w:val="18"/>
        </w:rPr>
        <w:t>verified investigative coverage per unit of resource cost</w:t>
      </w:r>
      <w:r>
        <w:rPr>
          <w:rFonts w:ascii="Noto Sans" w:hAnsi="Noto Sans" w:eastAsia="Noto Sans"/>
          <w:b w:val="0"/>
          <w:color w:val="102038"/>
          <w:sz w:val="18"/>
        </w:rPr>
        <w:t xml:space="preserve"> while reducing the tendency to overstate malicious conclusions from weak indicators.</w:t>
      </w:r>
    </w:p>
    <w:p>
      <w:pPr>
        <w:pStyle w:val="Heading2"/>
      </w:pPr>
      <w:r>
        <w:t>5.2  Testable hypotheses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ID</w:t>
            </w:r>
          </w:p>
        </w:tc>
        <w:tc>
          <w:tcPr>
            <w:tcW w:type="dxa" w:w="3235"/>
            <w:shd w:fill="102038"/>
            <w:tcMar>
              <w:top w:w="75" w:type="dxa"/>
              <w:bottom w:w="75" w:type="dxa"/>
              <w:left w:w="115" w:type="dxa"/>
              <w:right w:w="115" w:type="dxa"/>
            </w:tcMar>
          </w:tcPr>
          <w:p>
            <w:r/>
            <w:r>
              <w:rPr>
                <w:rFonts w:ascii="Noto Sans" w:hAnsi="Noto Sans" w:eastAsia="Noto Sans"/>
                <w:b/>
                <w:color w:val="FFFFFF"/>
                <w:sz w:val="15"/>
              </w:rPr>
              <w:t>HYPOTHESIS</w:t>
            </w:r>
          </w:p>
        </w:tc>
        <w:tc>
          <w:tcPr>
            <w:tcW w:type="dxa" w:w="3235"/>
            <w:shd w:fill="102038"/>
            <w:tcMar>
              <w:top w:w="75" w:type="dxa"/>
              <w:bottom w:w="75" w:type="dxa"/>
              <w:left w:w="115" w:type="dxa"/>
              <w:right w:w="115" w:type="dxa"/>
            </w:tcMar>
          </w:tcPr>
          <w:p>
            <w:r/>
            <w:r>
              <w:rPr>
                <w:rFonts w:ascii="Noto Sans" w:hAnsi="Noto Sans" w:eastAsia="Noto Sans"/>
                <w:b/>
                <w:color w:val="FFFFFF"/>
                <w:sz w:val="15"/>
              </w:rPr>
              <w:t>TEST / DECISION RULE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Blindspot reports expose materially more unresolved sensitive paths than a conventional static-only report.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Compare covered and unsupported path sets on controlled fixtures; report recall/precision.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H2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Adaptive experiment ranking verifies useful paths faster than FIFO or fixed-priority ordering.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Compare verified paths per CPU-minute under identical budget.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Evidence-state gating lowers unsupported malignant verdicts.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Compare false-positive reports with and without gating.</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H4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 planning adds value beyond rule-based tests.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Ablation: same data, budgets and verifier; AI on/off.</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Capsules improve independent replay consistency.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Independent operator reproduces hash/path/status with logged tool versions.</w:t>
            </w:r>
          </w:p>
        </w:tc>
      </w:tr>
    </w:tbl>
    <w:p>
      <w:pPr>
        <w:spacing w:after="20"/>
      </w:pPr>
    </w:p>
    <w:p>
      <w:pPr>
        <w:pStyle w:val="Heading2"/>
      </w:pPr>
      <w:r>
        <w:t>5.3  Foundational evidence terms</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shd w:fill="102038"/>
            <w:tcMar>
              <w:top w:w="75" w:type="dxa"/>
              <w:bottom w:w="75" w:type="dxa"/>
              <w:left w:w="115" w:type="dxa"/>
              <w:right w:w="115" w:type="dxa"/>
            </w:tcMar>
          </w:tcPr>
          <w:p>
            <w:r/>
            <w:r>
              <w:rPr>
                <w:rFonts w:ascii="Noto Sans" w:hAnsi="Noto Sans" w:eastAsia="Noto Sans"/>
                <w:b/>
                <w:color w:val="FFFFFF"/>
                <w:sz w:val="16"/>
              </w:rPr>
              <w:t>TERM</w:t>
            </w:r>
          </w:p>
        </w:tc>
        <w:tc>
          <w:tcPr>
            <w:tcW w:type="dxa" w:w="4853"/>
            <w:shd w:fill="102038"/>
            <w:tcMar>
              <w:top w:w="75" w:type="dxa"/>
              <w:bottom w:w="75" w:type="dxa"/>
              <w:left w:w="115" w:type="dxa"/>
              <w:right w:w="115" w:type="dxa"/>
            </w:tcMar>
          </w:tcPr>
          <w:p>
            <w:r/>
            <w:r>
              <w:rPr>
                <w:rFonts w:ascii="Noto Sans" w:hAnsi="Noto Sans" w:eastAsia="Noto Sans"/>
                <w:b/>
                <w:color w:val="FFFFFF"/>
                <w:sz w:val="16"/>
              </w:rPr>
              <w:t>OPERATIONAL DEFINITION</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Path candidate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 statically derived sequence or overapproximation linking an entry point to a security-relevant operation.</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Guard condition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Boolean condition inferred from bytecode that controls a path; may be incomplete or dependent on unmodelled state.</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Witness</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 concrete or symbolic input/state assignment alleged to satisfy a guard, accompanied by solver status and assumptions.</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Observed</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Logged operation from a controlled run with a verifiable trace and environment record.</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Conditionally reachable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Solver-supported path under explicit assumptions but not necessarily executed in Android.</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Unknown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A claim requiring unsupported semantics, unavailable code, external dependency or exceeded budget.</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Coverage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Versioned record of analysed methods/edges/API models and gaps; not a statement that the full program is understood.</w:t>
            </w:r>
          </w:p>
        </w:tc>
      </w:tr>
    </w:tbl>
    <w:p>
      <w:pPr>
        <w:spacing w:after="20"/>
      </w:pPr>
    </w:p>
    <w:p>
      <w:pPr>
        <w:pStyle w:val="Heading2"/>
      </w:pPr>
      <w:r>
        <w:t>5.4  Causality guardrail</w:t>
      </w:r>
    </w:p>
    <w:p>
      <w:pPr/>
      <w:r>
        <w:rPr>
          <w:rFonts w:ascii="Noto Sans" w:hAnsi="Noto Sans" w:eastAsia="Noto Sans"/>
          <w:b w:val="0"/>
          <w:color w:val="102038"/>
          <w:sz w:val="18"/>
        </w:rPr>
        <w:t>“Reachable if condition C holds” is a program-path statement, not automatically a causal or malicious-intent statement. Stronger causal claims require controlled interventions that change C while holding other relevant factors stable, observed changes in outcome, and a defensible account of confounders. Causal diagrams may be shown, but each edge must carry a support label: static inference, observed association, controlled intervention or assumption.</w:t>
      </w:r>
    </w:p>
    <w:p>
      <w:pPr>
        <w:pStyle w:val="Heading1"/>
      </w:pPr>
      <w:r>
        <w:t>06  Functional and nonfunctional requirements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CLASS</w:t>
            </w:r>
          </w:p>
        </w:tc>
        <w:tc>
          <w:tcPr>
            <w:tcW w:type="dxa" w:w="3235"/>
            <w:shd w:fill="102038"/>
            <w:tcMar>
              <w:top w:w="75" w:type="dxa"/>
              <w:bottom w:w="75" w:type="dxa"/>
              <w:left w:w="115" w:type="dxa"/>
              <w:right w:w="115" w:type="dxa"/>
            </w:tcMar>
          </w:tcPr>
          <w:p>
            <w:r/>
            <w:r>
              <w:rPr>
                <w:rFonts w:ascii="Noto Sans" w:hAnsi="Noto Sans" w:eastAsia="Noto Sans"/>
                <w:b/>
                <w:color w:val="FFFFFF"/>
                <w:sz w:val="15"/>
              </w:rPr>
              <w:t>ID</w:t>
            </w:r>
          </w:p>
        </w:tc>
        <w:tc>
          <w:tcPr>
            <w:tcW w:type="dxa" w:w="3235"/>
            <w:shd w:fill="102038"/>
            <w:tcMar>
              <w:top w:w="75" w:type="dxa"/>
              <w:bottom w:w="75" w:type="dxa"/>
              <w:left w:w="115" w:type="dxa"/>
              <w:right w:w="115" w:type="dxa"/>
            </w:tcMar>
          </w:tcPr>
          <w:p>
            <w:r/>
            <w:r>
              <w:rPr>
                <w:rFonts w:ascii="Noto Sans" w:hAnsi="Noto Sans" w:eastAsia="Noto Sans"/>
                <w:b/>
                <w:color w:val="FFFFFF"/>
                <w:sz w:val="15"/>
              </w:rPr>
              <w:t>REQUIREMENT / ACCEPTANCE CONDITION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Accept a single APK, reject unsupported archives and store original SHA-256.</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FR-02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Inventory manifest, declared permissions, exported components, DEX and native libraries.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Create evidence-linked sensitive API and guarded-path findings.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FR-04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Record coverage/unknown reasons and analysis budgets for every engine.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Offer approved test plans; require human approval for runtime execution.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FR-06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Support optional NVIDIA explanations with citation/field validation.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Provide analyst dashboard, case lifecycle, comparison and downloadable capsule.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NFR-01</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Core scanning runs without cloud access or GPU when the input is within supported size limits.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NFR-02</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Every heavy task has elapsed-time, CPU/RAM and file-size limits.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NFR-03</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Untrusted input is parsed in isolated low-privilege processes.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NFR-04</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Sensitive sample data are not sent to cloud models by default.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NFR-05</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Each automated claim is traceable to evidence and an engine version.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NFR-06</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The UI clearly distinguishes planned, observed, failed and unsupported functions.</w:t>
            </w:r>
          </w:p>
        </w:tc>
      </w:tr>
    </w:tbl>
    <w:p>
      <w:pPr>
        <w:spacing w:after="20"/>
      </w:pPr>
    </w:p>
    <w:p>
      <w:pPr>
        <w:pStyle w:val="Heading1"/>
      </w:pPr>
      <w:r>
        <w:t>07  Logical architecture</w:t>
      </w:r>
    </w:p>
    <w:p>
      <w:r>
        <w:drawing>
          <wp:inline xmlns:a="http://schemas.openxmlformats.org/drawingml/2006/main" xmlns:pic="http://schemas.openxmlformats.org/drawingml/2006/picture">
            <wp:extent cx="6062472" cy="3601822"/>
            <wp:docPr id="1" name="Picture 1" descr="Architecture diagram showing APK intake, static and trigger analysis, optional NVIDIA reasoning, bounded verification, evidence fusion, dashboard, and signed evidence capsules."/>
            <wp:cNvGraphicFramePr>
              <a:graphicFrameLocks noChangeAspect="1"/>
            </wp:cNvGraphicFramePr>
            <a:graphic>
              <a:graphicData uri="http://schemas.openxmlformats.org/drawingml/2006/picture">
                <pic:pic>
                  <pic:nvPicPr>
                    <pic:cNvPr id="0" name="shadowpath_architecture.png"/>
                    <pic:cNvPicPr/>
                  </pic:nvPicPr>
                  <pic:blipFill>
                    <a:blip r:embed="rId11"/>
                    <a:stretch>
                      <a:fillRect/>
                    </a:stretch>
                  </pic:blipFill>
                  <pic:spPr>
                    <a:xfrm>
                      <a:off x="0" y="0"/>
                      <a:ext cx="6062472" cy="3601822"/>
                    </a:xfrm>
                    <a:prstGeom prst="rect"/>
                  </pic:spPr>
                </pic:pic>
              </a:graphicData>
            </a:graphic>
          </wp:inline>
        </w:drawing>
      </w:r>
    </w:p>
    <w:p>
      <w:pPr>
        <w:pStyle w:val="CaptionNote"/>
      </w:pPr>
      <w:r>
        <w:rPr>
          <w:rFonts w:ascii="Noto Sans" w:hAnsi="Noto Sans" w:eastAsia="Noto Sans"/>
          <w:b w:val="0"/>
          <w:color w:val="102038"/>
          <w:sz w:val="16"/>
        </w:rPr>
        <w:t>Figure 1. Proposed logical architecture. Boxes represent design components, not already implemented features. The full Android laboratory is optional and isolated from the default desktop process.</w:t>
      </w:r>
    </w:p>
    <w:p>
      <w:pPr>
        <w:pStyle w:val="Heading2"/>
      </w:pPr>
      <w:r>
        <w:t>7.1  Five architectural planes</w:t>
      </w:r>
    </w:p>
    <w:p>
      <w:pPr>
        <w:pStyle w:val="ListBullet"/>
      </w:pPr>
      <w:r>
        <w:rPr>
          <w:rFonts w:ascii="Noto Sans" w:hAnsi="Noto Sans" w:eastAsia="Noto Sans"/>
          <w:b/>
          <w:color w:val="102038"/>
          <w:sz w:val="18"/>
        </w:rPr>
        <w:t>Artifact plane:</w:t>
      </w:r>
      <w:r>
        <w:rPr>
          <w:rFonts w:ascii="Noto Sans" w:hAnsi="Noto Sans" w:eastAsia="Noto Sans"/>
          <w:b w:val="0"/>
          <w:color w:val="102038"/>
          <w:sz w:val="18"/>
        </w:rPr>
        <w:t xml:space="preserve"> immutable APK storage, safe archive extraction, hashes, signatures, identifiers and case lineage.</w:t>
      </w:r>
    </w:p>
    <w:p>
      <w:pPr>
        <w:pStyle w:val="ListBullet"/>
      </w:pPr>
      <w:r>
        <w:rPr>
          <w:rFonts w:ascii="Noto Sans" w:hAnsi="Noto Sans" w:eastAsia="Noto Sans"/>
          <w:b/>
          <w:color w:val="102038"/>
          <w:sz w:val="18"/>
        </w:rPr>
        <w:t>Analysis plane:</w:t>
      </w:r>
      <w:r>
        <w:rPr>
          <w:rFonts w:ascii="Noto Sans" w:hAnsi="Noto Sans" w:eastAsia="Noto Sans"/>
          <w:b w:val="0"/>
          <w:color w:val="102038"/>
          <w:sz w:val="18"/>
        </w:rPr>
        <w:t xml:space="preserve"> manifest/DEX parser, source/sink catalogues, program graphs, trigger guards, native boundary and coverage accounting.</w:t>
      </w:r>
    </w:p>
    <w:p>
      <w:pPr>
        <w:pStyle w:val="ListBullet"/>
      </w:pPr>
      <w:r>
        <w:rPr>
          <w:rFonts w:ascii="Noto Sans" w:hAnsi="Noto Sans" w:eastAsia="Noto Sans"/>
          <w:b/>
          <w:color w:val="102038"/>
          <w:sz w:val="18"/>
        </w:rPr>
        <w:t>Reasoning plane:</w:t>
      </w:r>
      <w:r>
        <w:rPr>
          <w:rFonts w:ascii="Noto Sans" w:hAnsi="Noto Sans" w:eastAsia="Noto Sans"/>
          <w:b w:val="0"/>
          <w:color w:val="102038"/>
          <w:sz w:val="18"/>
        </w:rPr>
        <w:t xml:space="preserve"> deterministic ranking and optionally NVIDIA NIM for constrained hypotheses, experiment ranking and explanation drafts.</w:t>
      </w:r>
    </w:p>
    <w:p>
      <w:pPr>
        <w:pStyle w:val="ListBullet"/>
      </w:pPr>
      <w:r>
        <w:rPr>
          <w:rFonts w:ascii="Noto Sans" w:hAnsi="Noto Sans" w:eastAsia="Noto Sans"/>
          <w:b/>
          <w:color w:val="102038"/>
          <w:sz w:val="18"/>
        </w:rPr>
        <w:t>Verification plane:</w:t>
      </w:r>
      <w:r>
        <w:rPr>
          <w:rFonts w:ascii="Noto Sans" w:hAnsi="Noto Sans" w:eastAsia="Noto Sans"/>
          <w:b w:val="0"/>
          <w:color w:val="102038"/>
          <w:sz w:val="18"/>
        </w:rPr>
        <w:t xml:space="preserve"> SMT/constraint checking, bounded selective interpretation and optional network-isolated Android lab with synthetic data.</w:t>
      </w:r>
    </w:p>
    <w:p>
      <w:pPr>
        <w:pStyle w:val="ListBullet"/>
      </w:pPr>
      <w:r>
        <w:rPr>
          <w:rFonts w:ascii="Noto Sans" w:hAnsi="Noto Sans" w:eastAsia="Noto Sans"/>
          <w:b/>
          <w:color w:val="102038"/>
          <w:sz w:val="18"/>
        </w:rPr>
        <w:t>Assurance plane:</w:t>
      </w:r>
      <w:r>
        <w:rPr>
          <w:rFonts w:ascii="Noto Sans" w:hAnsi="Noto Sans" w:eastAsia="Noto Sans"/>
          <w:b w:val="0"/>
          <w:color w:val="102038"/>
          <w:sz w:val="18"/>
        </w:rPr>
        <w:t xml:space="preserve"> signed evidence capsules, event logs, reproducibility, uncertainty, RBAC, report generation and analyst review.</w:t>
      </w:r>
    </w:p>
    <w:p>
      <w:pPr>
        <w:pStyle w:val="Heading2"/>
      </w:pPr>
      <w:r>
        <w:t>7.2  Main message flow</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APK -&gt; secure intake -&gt; immutable sample ID -&gt; static inventory</w:t>
            </w:r>
            <w:r>
              <w:br/>
            </w:r>
            <w:r>
              <w:rPr>
                <w:rFonts w:ascii="DejaVu Sans Mono" w:hAnsi="DejaVu Sans Mono" w:eastAsia="DejaVu Sans Mono"/>
                <w:b w:val="0"/>
                <w:color w:val="102038"/>
                <w:sz w:val="15"/>
              </w:rPr>
              <w:t xml:space="preserve">   -&gt; method/CFG index -&gt; sink-directed path slices -&gt; guard candidates</w:t>
            </w:r>
            <w:r>
              <w:br/>
            </w:r>
            <w:r>
              <w:rPr>
                <w:rFonts w:ascii="DejaVu Sans Mono" w:hAnsi="DejaVu Sans Mono" w:eastAsia="DejaVu Sans Mono"/>
                <w:b w:val="0"/>
                <w:color w:val="102038"/>
                <w:sz w:val="15"/>
              </w:rPr>
              <w:t xml:space="preserve">   -&gt; blindspot ledger -&gt; (optional) NVIDIA hypotheses</w:t>
            </w:r>
            <w:r>
              <w:br/>
            </w:r>
            <w:r>
              <w:rPr>
                <w:rFonts w:ascii="DejaVu Sans Mono" w:hAnsi="DejaVu Sans Mono" w:eastAsia="DejaVu Sans Mono"/>
                <w:b w:val="0"/>
                <w:color w:val="102038"/>
                <w:sz w:val="15"/>
              </w:rPr>
              <w:t xml:space="preserve">   -&gt; policy-validated test plan -&gt; bounded verifier</w:t>
            </w:r>
            <w:r>
              <w:br/>
            </w:r>
            <w:r>
              <w:rPr>
                <w:rFonts w:ascii="DejaVu Sans Mono" w:hAnsi="DejaVu Sans Mono" w:eastAsia="DejaVu Sans Mono"/>
                <w:b w:val="0"/>
                <w:color w:val="102038"/>
                <w:sz w:val="15"/>
              </w:rPr>
              <w:t xml:space="preserve">   -&gt; typed evidence -&gt; analyst review -&gt; signed capsule + report</w:t>
            </w:r>
          </w:p>
        </w:tc>
      </w:tr>
    </w:tbl>
    <w:p>
      <w:pPr>
        <w:spacing w:after="0"/>
      </w:pPr>
    </w:p>
    <w:p>
      <w:pPr>
        <w:pStyle w:val="Heading2"/>
      </w:pPr>
      <w:r>
        <w:t>7.3  Separation of trust</w:t>
      </w:r>
    </w:p>
    <w:p>
      <w:pPr/>
      <w:r>
        <w:rPr>
          <w:rFonts w:ascii="Noto Sans" w:hAnsi="Noto Sans" w:eastAsia="Noto Sans"/>
          <w:b w:val="0"/>
          <w:color w:val="102038"/>
          <w:sz w:val="18"/>
        </w:rPr>
        <w:t>External APK content, certificates, decompiled strings, network indicators and LLM output are untrusted. The report generator must never interpret any of them as executable templates. The LLM receives structured, sanitised summaries rather than raw private case archives. Only explicitly allowlisted experiments may execute, and sandbox execution requires investigator permission.</w:t>
      </w:r>
    </w:p>
    <w:p>
      <w:pPr>
        <w:pStyle w:val="Heading1"/>
      </w:pPr>
      <w:r>
        <w:t>08  Evidence intake, APK hardening and Binary Genome Engine</w:t>
      </w:r>
    </w:p>
    <w:p>
      <w:pPr>
        <w:pStyle w:val="Heading2"/>
      </w:pPr>
      <w:r>
        <w:t>8.1  Intake and file identity</w:t>
      </w:r>
    </w:p>
    <w:p>
      <w:pPr/>
      <w:r>
        <w:rPr>
          <w:rFonts w:ascii="Noto Sans" w:hAnsi="Noto Sans" w:eastAsia="Noto Sans"/>
          <w:b w:val="0"/>
          <w:color w:val="102038"/>
          <w:sz w:val="18"/>
        </w:rPr>
        <w:t>Streaming upload processing calculates SHA-256 during intake and stores the original as write-once evidence. Preflight checks include file size, ZIP entry count, total declared uncompressed size, compression ratio, member name traversal, symlinks where relevant, malformed central-directory records and embedded executable formats. Reject or quarantine invalid archives without performing unsafe extraction. The sample identity is the SHA-256 hash, while case memberships are stored separately to permit repeated analysis of the same content.</w:t>
      </w:r>
    </w:p>
    <w:p>
      <w:pPr>
        <w:pStyle w:val="Heading2"/>
      </w:pPr>
      <w:r>
        <w:t>8.2  Parsed artifact inventory</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ARTIFACT</w:t>
            </w:r>
          </w:p>
        </w:tc>
        <w:tc>
          <w:tcPr>
            <w:tcW w:type="dxa" w:w="3235"/>
            <w:shd w:fill="102038"/>
            <w:tcMar>
              <w:top w:w="75" w:type="dxa"/>
              <w:bottom w:w="75" w:type="dxa"/>
              <w:left w:w="115" w:type="dxa"/>
              <w:right w:w="115" w:type="dxa"/>
            </w:tcMar>
          </w:tcPr>
          <w:p>
            <w:r/>
            <w:r>
              <w:rPr>
                <w:rFonts w:ascii="Noto Sans" w:hAnsi="Noto Sans" w:eastAsia="Noto Sans"/>
                <w:b/>
                <w:color w:val="FFFFFF"/>
                <w:sz w:val="15"/>
              </w:rPr>
              <w:t>OUTPUT FIELDS</w:t>
            </w:r>
          </w:p>
        </w:tc>
        <w:tc>
          <w:tcPr>
            <w:tcW w:type="dxa" w:w="3235"/>
            <w:shd w:fill="102038"/>
            <w:tcMar>
              <w:top w:w="75" w:type="dxa"/>
              <w:bottom w:w="75" w:type="dxa"/>
              <w:left w:w="115" w:type="dxa"/>
              <w:right w:w="115" w:type="dxa"/>
            </w:tcMar>
          </w:tcPr>
          <w:p>
            <w:r/>
            <w:r>
              <w:rPr>
                <w:rFonts w:ascii="Noto Sans" w:hAnsi="Noto Sans" w:eastAsia="Noto Sans"/>
                <w:b/>
                <w:color w:val="FFFFFF"/>
                <w:sz w:val="15"/>
              </w:rPr>
              <w:t>KEY LIMIT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Manifest / AXML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Package, min/target SDK, components, permissions, intent filters, exports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May be malformed or misleading; parsing issues logged.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DEX</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Classes, methods, basic blocks, invokes, strings, XREFs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Reflection/dynamic code may not appear in call graph.</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Resources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XML, URLs, assets, encrypted blob indicators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High entropy is not proof of encryption/malware.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Signing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Signer certificate subject/digest and signature validity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Certificate similarity is not attribution.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Native ELF</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Libraries, ABI, JNI symbols, imports, init functions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Semantics may require separate native analysis.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Dependency clues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Package names, embedded SDK identifiers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Library detection can be approximate.</w:t>
            </w:r>
          </w:p>
        </w:tc>
      </w:tr>
    </w:tbl>
    <w:p>
      <w:pPr>
        <w:spacing w:after="20"/>
      </w:pPr>
    </w:p>
    <w:p>
      <w:pPr>
        <w:pStyle w:val="Heading2"/>
      </w:pPr>
      <w:r>
        <w:t>8.3  Canonical artifact identities</w:t>
      </w:r>
    </w:p>
    <w:p>
      <w:pPr/>
      <w:r>
        <w:rPr>
          <w:rFonts w:ascii="Noto Sans" w:hAnsi="Noto Sans" w:eastAsia="Noto Sans"/>
          <w:b w:val="0"/>
          <w:color w:val="102038"/>
          <w:sz w:val="18"/>
        </w:rPr>
        <w:t>Use `sample_sha256` for raw APK identity; `artifact_id = SHA256(sample_sha256 || relative_path || uncompressed_content_hash)` for extracted artifacts; and `finding_id` derived from a stable rule ID, method signature and source span. Store parser version and normalization version. Never re-use finding IDs after a semantic rule change without recording the version.</w:t>
      </w:r>
    </w:p>
    <w:p>
      <w:pPr>
        <w:pStyle w:val="Heading2"/>
      </w:pPr>
      <w:r>
        <w:t>8.4  Parser disagreement as coverage evidence</w:t>
      </w:r>
    </w:p>
    <w:p>
      <w:pPr/>
      <w:r>
        <w:rPr>
          <w:rFonts w:ascii="Noto Sans" w:hAnsi="Noto Sans" w:eastAsia="Noto Sans"/>
          <w:b w:val="0"/>
          <w:color w:val="102038"/>
          <w:sz w:val="18"/>
        </w:rPr>
        <w:t>Run two independent parsers only when reasonable under the resource budget, compare manifest/DEX counts and record conflicting results. A discrepancy suggests uncertainty, not automatically evasion. The interface should show `parser_disagreement`, `malformed_input`, `unsupported_format` or `resource_exhaustion` separately; investigators may then decide whether manual validation is warranted.</w:t>
      </w:r>
    </w:p>
    <w:p>
      <w:pPr>
        <w:pStyle w:val="Heading1"/>
      </w:pPr>
      <w:r>
        <w:t>09  Sensitive-path discovery and Blindspot Mapping</w:t>
      </w:r>
    </w:p>
    <w:p>
      <w:pPr>
        <w:pStyle w:val="Heading2"/>
      </w:pPr>
      <w:r>
        <w:t>9.1  Source/sink/event ontology</w:t>
      </w:r>
    </w:p>
    <w:p>
      <w:pPr/>
      <w:r>
        <w:rPr>
          <w:rFonts w:ascii="Noto Sans" w:hAnsi="Noto Sans" w:eastAsia="Noto Sans"/>
          <w:b w:val="0"/>
          <w:color w:val="102038"/>
          <w:sz w:val="18"/>
        </w:rPr>
        <w:t>Maintain a versioned catalogue of Android sensitive sources (e.g., contacts, location, notification content), sinks (e.g., network transmission, file output, IPC), privileged actions and lifecycle entry points. Catalogue entries include an API pattern, Android version applicability, OWASP category, MITRE ATT&amp;CK Mobile mapping if defensible, and known false-positive contexts. A source-to-sink relationship should not automatically mean exfiltration: consent, user action, destination and data transformations matter.</w:t>
      </w:r>
    </w:p>
    <w:p>
      <w:pPr>
        <w:pStyle w:val="Heading2"/>
      </w:pPr>
      <w:r>
        <w:t>9.2  Call graph and directed slicing</w:t>
      </w:r>
    </w:p>
    <w:p>
      <w:pPr/>
      <w:r>
        <w:rPr>
          <w:rFonts w:ascii="Noto Sans" w:hAnsi="Noto Sans" w:eastAsia="Noto Sans"/>
          <w:b w:val="0"/>
          <w:color w:val="102038"/>
          <w:sz w:val="18"/>
        </w:rPr>
        <w:t>Build approximate method-to-method call edges from DEX invokes and known callback mappings. For a selected sensitive sink, perform a budget-limited backward traversal to candidate entry points and conditionals. Prioritise small paths with resolvable guard expressions and limited framework dependencies. Record every omitted edge and all approximations (unknown dispatch, reflection, obfuscation, cross-process call, JNI).</w:t>
      </w:r>
    </w:p>
    <w:p>
      <w:pPr>
        <w:pStyle w:val="Heading2"/>
      </w:pPr>
      <w:r>
        <w:t>9.3  Blindspot ledger dimensions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DIMENSION</w:t>
            </w:r>
          </w:p>
        </w:tc>
        <w:tc>
          <w:tcPr>
            <w:tcW w:type="dxa" w:w="3235"/>
            <w:shd w:fill="102038"/>
            <w:tcMar>
              <w:top w:w="75" w:type="dxa"/>
              <w:bottom w:w="75" w:type="dxa"/>
              <w:left w:w="115" w:type="dxa"/>
              <w:right w:w="115" w:type="dxa"/>
            </w:tcMar>
          </w:tcPr>
          <w:p>
            <w:r/>
            <w:r>
              <w:rPr>
                <w:rFonts w:ascii="Noto Sans" w:hAnsi="Noto Sans" w:eastAsia="Noto Sans"/>
                <w:b/>
                <w:color w:val="FFFFFF"/>
                <w:sz w:val="15"/>
              </w:rPr>
              <w:t>SAMPLE FIELDS</w:t>
            </w:r>
          </w:p>
        </w:tc>
        <w:tc>
          <w:tcPr>
            <w:tcW w:type="dxa" w:w="3235"/>
            <w:shd w:fill="102038"/>
            <w:tcMar>
              <w:top w:w="75" w:type="dxa"/>
              <w:bottom w:w="75" w:type="dxa"/>
              <w:left w:w="115" w:type="dxa"/>
              <w:right w:w="115" w:type="dxa"/>
            </w:tcMar>
          </w:tcPr>
          <w:p>
            <w:r/>
            <w:r>
              <w:rPr>
                <w:rFonts w:ascii="Noto Sans" w:hAnsi="Noto Sans" w:eastAsia="Noto Sans"/>
                <w:b/>
                <w:color w:val="FFFFFF"/>
                <w:sz w:val="15"/>
              </w:rPr>
              <w:t>STATUS EXAMPLES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Parse coverage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Total DEX methods, indexed methods, parse failures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complete / partial / blocked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Reachability coverage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Eligible sinks, reached sink candidates, unexplored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evaluated / budget-exhausted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Runtime coverage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Paths hit in observed traces, guard combinations exercised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observed / not observed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Model coverage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Framework API models with known semantics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modeled / stubbed / unsupported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Native coverage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JNI entry points and libraries scanned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indexed / opaque boundary</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External dependency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Remote payload, server response, licence or authentication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provided / unavailable / unknown</w:t>
            </w:r>
          </w:p>
        </w:tc>
      </w:tr>
    </w:tbl>
    <w:p>
      <w:pPr>
        <w:spacing w:after="20"/>
      </w:pPr>
    </w:p>
    <w:p>
      <w:pPr/>
      <w:r>
        <w:rPr>
          <w:rFonts w:ascii="Noto Sans" w:hAnsi="Noto Sans" w:eastAsia="Noto Sans"/>
          <w:b w:val="0"/>
          <w:color w:val="102038"/>
          <w:sz w:val="18"/>
        </w:rPr>
        <w:t xml:space="preserve">A useful summary is a </w:t>
      </w:r>
      <w:r>
        <w:rPr>
          <w:rFonts w:ascii="Noto Sans" w:hAnsi="Noto Sans" w:eastAsia="Noto Sans"/>
          <w:b/>
          <w:color w:val="102038"/>
          <w:sz w:val="18"/>
        </w:rPr>
        <w:t>coverage vector</w:t>
      </w:r>
      <w:r>
        <w:rPr>
          <w:rFonts w:ascii="Noto Sans" w:hAnsi="Noto Sans" w:eastAsia="Noto Sans"/>
          <w:b w:val="0"/>
          <w:color w:val="102038"/>
          <w:sz w:val="18"/>
        </w:rPr>
        <w:t>, not one fabricated percentage: C = (parse, path, runtime, model, native, external). If a single score is offered for triage, it must be clearly described as an operational heuristic and broken back into these dimensions on demand.</w:t>
      </w:r>
    </w:p>
    <w:p>
      <w:pPr>
        <w:pStyle w:val="Heading2"/>
      </w:pPr>
      <w:r>
        <w:t>9.4  Distinguish risk from ignorance</w:t>
      </w:r>
    </w:p>
    <w:p>
      <w:pPr/>
      <w:r>
        <w:rPr>
          <w:rFonts w:ascii="Noto Sans" w:hAnsi="Noto Sans" w:eastAsia="Noto Sans"/>
          <w:b w:val="0"/>
          <w:color w:val="102038"/>
          <w:sz w:val="18"/>
        </w:rPr>
        <w:t>Risk and uncertainty are orthogonal. A sample can show high suspiciousness with high uncertainty, or low suspiciousness with high uncertainty. The UI must not lower the displayed risk simply because the analyser could not reach opaque code. Recommended display: two independent indicators—</w:t>
      </w:r>
      <w:r>
        <w:rPr>
          <w:rFonts w:ascii="Noto Sans" w:hAnsi="Noto Sans" w:eastAsia="Noto Sans"/>
          <w:b/>
          <w:color w:val="102038"/>
          <w:sz w:val="18"/>
        </w:rPr>
        <w:t>Threat priority</w:t>
      </w:r>
      <w:r>
        <w:rPr>
          <w:rFonts w:ascii="Noto Sans" w:hAnsi="Noto Sans" w:eastAsia="Noto Sans"/>
          <w:b w:val="0"/>
          <w:color w:val="102038"/>
          <w:sz w:val="18"/>
        </w:rPr>
        <w:t xml:space="preserve"> and </w:t>
      </w:r>
      <w:r>
        <w:rPr>
          <w:rFonts w:ascii="Noto Sans" w:hAnsi="Noto Sans" w:eastAsia="Noto Sans"/>
          <w:b/>
          <w:color w:val="102038"/>
          <w:sz w:val="18"/>
        </w:rPr>
        <w:t>Evidence completeness</w:t>
      </w:r>
      <w:r>
        <w:rPr>
          <w:rFonts w:ascii="Noto Sans" w:hAnsi="Noto Sans" w:eastAsia="Noto Sans"/>
          <w:b w:val="0"/>
          <w:color w:val="102038"/>
          <w:sz w:val="18"/>
        </w:rPr>
        <w:t>—plus the evidence status of each finding.</w:t>
      </w:r>
    </w:p>
    <w:p>
      <w:pPr>
        <w:pStyle w:val="Heading1"/>
      </w:pPr>
      <w:r>
        <w:t>10  Trigger semantics, constraints and causal investigation</w:t>
      </w:r>
    </w:p>
    <w:p>
      <w:pPr>
        <w:pStyle w:val="Heading2"/>
      </w:pPr>
      <w:r>
        <w:t>10.1  Supported first-stage triggers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TRIGGER CLASS</w:t>
            </w:r>
          </w:p>
        </w:tc>
        <w:tc>
          <w:tcPr>
            <w:tcW w:type="dxa" w:w="3235"/>
            <w:shd w:fill="102038"/>
            <w:tcMar>
              <w:top w:w="75" w:type="dxa"/>
              <w:bottom w:w="75" w:type="dxa"/>
              <w:left w:w="115" w:type="dxa"/>
              <w:right w:w="115" w:type="dxa"/>
            </w:tcMar>
          </w:tcPr>
          <w:p>
            <w:r/>
            <w:r>
              <w:rPr>
                <w:rFonts w:ascii="Noto Sans" w:hAnsi="Noto Sans" w:eastAsia="Noto Sans"/>
                <w:b/>
                <w:color w:val="FFFFFF"/>
                <w:sz w:val="15"/>
              </w:rPr>
              <w:t>STATIC SIGNAL</w:t>
            </w:r>
          </w:p>
        </w:tc>
        <w:tc>
          <w:tcPr>
            <w:tcW w:type="dxa" w:w="3235"/>
            <w:shd w:fill="102038"/>
            <w:tcMar>
              <w:top w:w="75" w:type="dxa"/>
              <w:bottom w:w="75" w:type="dxa"/>
              <w:left w:w="115" w:type="dxa"/>
              <w:right w:w="115" w:type="dxa"/>
            </w:tcMar>
          </w:tcPr>
          <w:p>
            <w:r/>
            <w:r>
              <w:rPr>
                <w:rFonts w:ascii="Noto Sans" w:hAnsi="Noto Sans" w:eastAsia="Noto Sans"/>
                <w:b/>
                <w:color w:val="FFFFFF"/>
                <w:sz w:val="15"/>
              </w:rPr>
              <w:t>SAFE DEMO CASE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Time-based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Calendar/time compare guarding a method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Feature runs after a specified test timestamp</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Device property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Build property or feature check</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Synthetic device profile gate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User action / app event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UI listener or lifecycle/event callback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Button/receiver event sequence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Network response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Conditional on parsed server field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Local mock server returns a benign fixture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 state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Permission-grant condition branch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Synthetic permission state in controlled test</w:t>
            </w:r>
          </w:p>
        </w:tc>
      </w:tr>
    </w:tbl>
    <w:p>
      <w:pPr>
        <w:spacing w:after="20"/>
      </w:pPr>
    </w:p>
    <w:p>
      <w:pPr>
        <w:pStyle w:val="Heading2"/>
      </w:pPr>
      <w:r>
        <w:t>10.2  Guard representation</w:t>
      </w:r>
    </w:p>
    <w:p>
      <w:pPr/>
      <w:r>
        <w:rPr>
          <w:rFonts w:ascii="Noto Sans" w:hAnsi="Noto Sans" w:eastAsia="Noto Sans"/>
          <w:b w:val="0"/>
          <w:color w:val="102038"/>
          <w:sz w:val="18"/>
        </w:rPr>
        <w:t>For every guard, store the originating DEX method and instruction offset, normalized expression, variable domains, source of each variable, relevant Android API model, and solver assumptions. Example: `g1=(current_hour&gt;=18)` and `g2=(is_authorized_test_profile=true)` are abstract conditions; they do not imply the guarded method is malicious.</w:t>
      </w:r>
    </w:p>
    <w:p>
      <w:pPr>
        <w:pStyle w:val="Heading2"/>
      </w:pPr>
      <w:r>
        <w:t>10.3  Path satisfiability and witness testing</w:t>
      </w:r>
    </w:p>
    <w:p>
      <w:pPr/>
      <w:r>
        <w:rPr>
          <w:rFonts w:ascii="Noto Sans" w:hAnsi="Noto Sans" w:eastAsia="Noto Sans"/>
          <w:b w:val="0"/>
          <w:color w:val="102038"/>
          <w:sz w:val="18"/>
        </w:rPr>
        <w:t>Given a candidate path P, compute a bounded path condition Φ(P) from supported branch predicates. Query an SMT solver; record SAT, UNSAT or UNKNOWN with elapsed time and assumptions. An SAT result supplies a model satisfying the abstract constraints, not proof of a real Android execution. Only after a supported interpreter or isolated device executes the operation should evidence status advance to OBSERVED.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function investigate_sink(sample, sink, budget):</w:t>
            </w:r>
            <w:r>
              <w:br/>
            </w:r>
            <w:r>
              <w:rPr>
                <w:rFonts w:ascii="DejaVu Sans Mono" w:hAnsi="DejaVu Sans Mono" w:eastAsia="DejaVu Sans Mono"/>
                <w:b w:val="0"/>
                <w:color w:val="102038"/>
                <w:sz w:val="15"/>
              </w:rPr>
              <w:t xml:space="preserve">    slices = backward_slice(sample.call_graph, sink, budget.nodes)</w:t>
            </w:r>
            <w:r>
              <w:br/>
            </w:r>
            <w:r>
              <w:rPr>
                <w:rFonts w:ascii="DejaVu Sans Mono" w:hAnsi="DejaVu Sans Mono" w:eastAsia="DejaVu Sans Mono"/>
                <w:b w:val="0"/>
                <w:color w:val="102038"/>
                <w:sz w:val="15"/>
              </w:rPr>
              <w:t xml:space="preserve">    for path in prioritized(slices):</w:t>
            </w:r>
            <w:r>
              <w:br/>
            </w:r>
            <w:r>
              <w:rPr>
                <w:rFonts w:ascii="DejaVu Sans Mono" w:hAnsi="DejaVu Sans Mono" w:eastAsia="DejaVu Sans Mono"/>
                <w:b w:val="0"/>
                <w:color w:val="102038"/>
                <w:sz w:val="15"/>
              </w:rPr>
              <w:t xml:space="preserve">        if budget.exceeded(): emit_unknown(path, "budget_exhausted"); break</w:t>
            </w:r>
            <w:r>
              <w:br/>
            </w:r>
            <w:r>
              <w:rPr>
                <w:rFonts w:ascii="DejaVu Sans Mono" w:hAnsi="DejaVu Sans Mono" w:eastAsia="DejaVu Sans Mono"/>
                <w:b w:val="0"/>
                <w:color w:val="102038"/>
                <w:sz w:val="15"/>
              </w:rPr>
              <w:t xml:space="preserve">        guards = extract_supported_guards(path)</w:t>
            </w:r>
            <w:r>
              <w:br/>
            </w:r>
            <w:r>
              <w:rPr>
                <w:rFonts w:ascii="DejaVu Sans Mono" w:hAnsi="DejaVu Sans Mono" w:eastAsia="DejaVu Sans Mono"/>
                <w:b w:val="0"/>
                <w:color w:val="102038"/>
                <w:sz w:val="15"/>
              </w:rPr>
              <w:t xml:space="preserve">        if guards.has_unsupported_semantics:</w:t>
            </w:r>
            <w:r>
              <w:br/>
            </w:r>
            <w:r>
              <w:rPr>
                <w:rFonts w:ascii="DejaVu Sans Mono" w:hAnsi="DejaVu Sans Mono" w:eastAsia="DejaVu Sans Mono"/>
                <w:b w:val="0"/>
                <w:color w:val="102038"/>
                <w:sz w:val="15"/>
              </w:rPr>
              <w:t xml:space="preserve">            emit_unknown(path, guards.reasons); continue</w:t>
            </w:r>
            <w:r>
              <w:br/>
            </w:r>
            <w:r>
              <w:rPr>
                <w:rFonts w:ascii="DejaVu Sans Mono" w:hAnsi="DejaVu Sans Mono" w:eastAsia="DejaVu Sans Mono"/>
                <w:b w:val="0"/>
                <w:color w:val="102038"/>
                <w:sz w:val="15"/>
              </w:rPr>
              <w:t xml:space="preserve">        answer = SMT.solve(guards.formula, timeout=budget.smt_ms)</w:t>
            </w:r>
            <w:r>
              <w:br/>
            </w:r>
            <w:r>
              <w:rPr>
                <w:rFonts w:ascii="DejaVu Sans Mono" w:hAnsi="DejaVu Sans Mono" w:eastAsia="DejaVu Sans Mono"/>
                <w:b w:val="0"/>
                <w:color w:val="102038"/>
                <w:sz w:val="15"/>
              </w:rPr>
              <w:t xml:space="preserve">        if answer == UNSAT: emit_infeasible_under_model(path)</w:t>
            </w:r>
            <w:r>
              <w:br/>
            </w:r>
            <w:r>
              <w:rPr>
                <w:rFonts w:ascii="DejaVu Sans Mono" w:hAnsi="DejaVu Sans Mono" w:eastAsia="DejaVu Sans Mono"/>
                <w:b w:val="0"/>
                <w:color w:val="102038"/>
                <w:sz w:val="15"/>
              </w:rPr>
              <w:t xml:space="preserve">        elif answer == SAT: emit_conditional(path, answer.model, assumptions)</w:t>
            </w:r>
            <w:r>
              <w:br/>
            </w:r>
            <w:r>
              <w:rPr>
                <w:rFonts w:ascii="DejaVu Sans Mono" w:hAnsi="DejaVu Sans Mono" w:eastAsia="DejaVu Sans Mono"/>
                <w:b w:val="0"/>
                <w:color w:val="102038"/>
                <w:sz w:val="15"/>
              </w:rPr>
              <w:t xml:space="preserve">        else: emit_unknown(path, "solver_unknown_or_timeout")</w:t>
            </w:r>
          </w:p>
        </w:tc>
      </w:tr>
    </w:tbl>
    <w:p>
      <w:pPr>
        <w:spacing w:after="0"/>
      </w:pPr>
    </w:p>
    <w:p>
      <w:pPr>
        <w:pStyle w:val="Heading2"/>
      </w:pPr>
      <w:r>
        <w:t>10.4  A genuine causal extension, not a branding shortcut</w:t>
      </w:r>
    </w:p>
    <w:p>
      <w:pPr/>
      <w:r>
        <w:rPr>
          <w:rFonts w:ascii="Noto Sans" w:hAnsi="Noto Sans" w:eastAsia="Noto Sans"/>
          <w:b w:val="0"/>
          <w:color w:val="102038"/>
          <w:sz w:val="18"/>
        </w:rPr>
        <w:t>When feasible, test two controlled conditions, keeping all other relevant inputs constant: one that satisfies candidate guard G and one that does not. Compare the resulting trace event E. A reproducible difference supports a narrow causal statement about G and E in that laboratory environment. It does not establish the application author’s intention or generalise automatically to every Android device.</w:t>
      </w:r>
    </w:p>
    <w:p>
      <w:pPr>
        <w:pStyle w:val="Heading1"/>
      </w:pPr>
      <w:r>
        <w:t>11  Adaptive investigation planner and resource governor</w:t>
      </w:r>
    </w:p>
    <w:p>
      <w:pPr>
        <w:pStyle w:val="Heading2"/>
      </w:pPr>
      <w:r>
        <w:t>11.1  Investigator budget as a first-class constraint</w:t>
      </w:r>
    </w:p>
    <w:p>
      <w:pPr/>
      <w:r>
        <w:rPr>
          <w:rFonts w:ascii="Noto Sans" w:hAnsi="Noto Sans" w:eastAsia="Noto Sans"/>
          <w:b w:val="0"/>
          <w:color w:val="102038"/>
          <w:sz w:val="18"/>
        </w:rPr>
        <w:t>The scheduler accepts hard limits: maximum total seconds, maximum resident memory, per-engine CPU quotas, maximum analysed methods, SMT timeout, maximum replay steps, cloud API calls and permitted test modalities. It must be preemptive where possible and capable of cleanly recording unfinished work. A large APK should degrade to metadata/rules rather than crash the analyst machine.</w:t>
      </w:r>
    </w:p>
    <w:p>
      <w:pPr>
        <w:pStyle w:val="Heading2"/>
      </w:pPr>
      <w:r>
        <w:t>11.2  Proposed test-selection objective</w:t>
      </w:r>
    </w:p>
    <w:p>
      <w:pPr/>
      <w:r>
        <w:rPr>
          <w:rFonts w:ascii="Noto Sans" w:hAnsi="Noto Sans" w:eastAsia="Noto Sans"/>
          <w:b w:val="0"/>
          <w:color w:val="102038"/>
          <w:sz w:val="18"/>
        </w:rPr>
        <w:t>The project does not need a complicated reinforcement-learning agent at the prototype stage. Start with a transparent deterministic heuristic, then evaluate model-assisted ranking. A candidate experiment e has: estimated verification benefit I(e), cost T(e), RAM penalty M(e), privacy penalty P(e), and failure likelihood U(e). Prioritise feasible experiments under policy constraints: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priority(e) = [w1*I(e) + w2*severity_relevance(e)</w:t>
            </w:r>
            <w:r>
              <w:br/>
            </w:r>
            <w:r>
              <w:rPr>
                <w:rFonts w:ascii="DejaVu Sans Mono" w:hAnsi="DejaVu Sans Mono" w:eastAsia="DejaVu Sans Mono"/>
                <w:b w:val="0"/>
                <w:color w:val="102038"/>
                <w:sz w:val="15"/>
              </w:rPr>
              <w:t xml:space="preserve">               + w3*path_support(e) - w4*U(e)]</w:t>
            </w:r>
            <w:r>
              <w:br/>
            </w:r>
            <w:r>
              <w:rPr>
                <w:rFonts w:ascii="DejaVu Sans Mono" w:hAnsi="DejaVu Sans Mono" w:eastAsia="DejaVu Sans Mono"/>
                <w:b w:val="0"/>
                <w:color w:val="102038"/>
                <w:sz w:val="15"/>
              </w:rPr>
              <w:t xml:space="preserve">              / max(estimated_cpu_seconds(e), epsilon)</w:t>
            </w:r>
            <w:r>
              <w:br/>
            </w:r>
            <w:r>
              <w:rPr>
                <w:rFonts w:ascii="DejaVu Sans Mono" w:hAnsi="DejaVu Sans Mono" w:eastAsia="DejaVu Sans Mono"/>
                <w:b w:val="0"/>
                <w:color w:val="102038"/>
                <w:sz w:val="15"/>
              </w:rPr>
              <w:t>subject to: RAM(e) &lt;= memory_budget,</w:t>
            </w:r>
            <w:r>
              <w:br/>
            </w:r>
            <w:r>
              <w:rPr>
                <w:rFonts w:ascii="DejaVu Sans Mono" w:hAnsi="DejaVu Sans Mono" w:eastAsia="DejaVu Sans Mono"/>
                <w:b w:val="0"/>
                <w:color w:val="102038"/>
                <w:sz w:val="15"/>
              </w:rPr>
              <w:t xml:space="preserve">            network(e) allowed by case policy,</w:t>
            </w:r>
            <w:r>
              <w:br/>
            </w:r>
            <w:r>
              <w:rPr>
                <w:rFonts w:ascii="DejaVu Sans Mono" w:hAnsi="DejaVu Sans Mono" w:eastAsia="DejaVu Sans Mono"/>
                <w:b w:val="0"/>
                <w:color w:val="102038"/>
                <w:sz w:val="15"/>
              </w:rPr>
              <w:t xml:space="preserve">            execution(e) approved by analyst.</w:t>
            </w:r>
          </w:p>
        </w:tc>
      </w:tr>
    </w:tbl>
    <w:p>
      <w:pPr>
        <w:spacing w:after="0"/>
      </w:pPr>
    </w:p>
    <w:p>
      <w:pPr/>
      <w:r>
        <w:rPr>
          <w:rFonts w:ascii="Noto Sans" w:hAnsi="Noto Sans" w:eastAsia="Noto Sans"/>
          <w:b w:val="0"/>
          <w:color w:val="102038"/>
          <w:sz w:val="18"/>
        </w:rPr>
        <w:t>Initial benefit estimates may be heuristics: an unresolved path with a known sensitive sink, three supported guards and no JNI boundary ranks above a path entering entirely opaque native code. The objective must later be evaluated against a FIFO schedule and a simple severity-only baseline.</w:t>
      </w:r>
    </w:p>
    <w:p>
      <w:pPr>
        <w:pStyle w:val="Heading2"/>
      </w:pPr>
      <w:r>
        <w:t>11.3  Stop conditions and safe failure</w:t>
      </w:r>
    </w:p>
    <w:p>
      <w:pPr>
        <w:pStyle w:val="ListBullet"/>
      </w:pPr>
      <w:r>
        <w:rPr>
          <w:rFonts w:ascii="Noto Sans" w:hAnsi="Noto Sans" w:eastAsia="Noto Sans"/>
          <w:b w:val="0"/>
          <w:color w:val="102038"/>
          <w:sz w:val="18"/>
        </w:rPr>
        <w:t>Stop when the approved analysis budget is consumed; return a partial report and structured reasons.</w:t>
      </w:r>
    </w:p>
    <w:p>
      <w:pPr>
        <w:pStyle w:val="ListBullet"/>
      </w:pPr>
      <w:r>
        <w:rPr>
          <w:rFonts w:ascii="Noto Sans" w:hAnsi="Noto Sans" w:eastAsia="Noto Sans"/>
          <w:b w:val="0"/>
          <w:color w:val="102038"/>
          <w:sz w:val="18"/>
        </w:rPr>
        <w:t>Stop when a dependent parser or API-model assumption is invalidated.</w:t>
      </w:r>
    </w:p>
    <w:p>
      <w:pPr>
        <w:pStyle w:val="ListBullet"/>
      </w:pPr>
      <w:r>
        <w:rPr>
          <w:rFonts w:ascii="Noto Sans" w:hAnsi="Noto Sans" w:eastAsia="Noto Sans"/>
          <w:b w:val="0"/>
          <w:color w:val="102038"/>
          <w:sz w:val="18"/>
        </w:rPr>
        <w:t>Never rerun a costly verification merely because the LLM repeats a request; use deduplication keys.</w:t>
      </w:r>
    </w:p>
    <w:p>
      <w:pPr>
        <w:pStyle w:val="ListBullet"/>
      </w:pPr>
      <w:r>
        <w:rPr>
          <w:rFonts w:ascii="Noto Sans" w:hAnsi="Noto Sans" w:eastAsia="Noto Sans"/>
          <w:b w:val="0"/>
          <w:color w:val="102038"/>
          <w:sz w:val="18"/>
        </w:rPr>
        <w:t>Do not make external network requests from a real APK unless the analyst authorises an isolated, policy-controlled environment.</w:t>
      </w:r>
    </w:p>
    <w:p>
      <w:pPr>
        <w:pStyle w:val="ListBullet"/>
      </w:pPr>
      <w:r>
        <w:rPr>
          <w:rFonts w:ascii="Noto Sans" w:hAnsi="Noto Sans" w:eastAsia="Noto Sans"/>
          <w:b w:val="0"/>
          <w:color w:val="102038"/>
          <w:sz w:val="18"/>
        </w:rPr>
        <w:t>Record missing work as UNKNOWN instead of silently dropping the candidate.</w:t>
      </w:r>
    </w:p>
    <w:p>
      <w:pPr>
        <w:pStyle w:val="Heading1"/>
      </w:pPr>
      <w:r>
        <w:t>12  Verification plane: bounded replay and Android lab</w:t>
      </w:r>
    </w:p>
    <w:p>
      <w:pPr>
        <w:pStyle w:val="Heading2"/>
      </w:pPr>
      <w:r>
        <w:t>12.1  Three tiers of verification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TIER</w:t>
            </w:r>
          </w:p>
        </w:tc>
        <w:tc>
          <w:tcPr>
            <w:tcW w:type="dxa" w:w="3235"/>
            <w:shd w:fill="102038"/>
            <w:tcMar>
              <w:top w:w="75" w:type="dxa"/>
              <w:bottom w:w="75" w:type="dxa"/>
              <w:left w:w="115" w:type="dxa"/>
              <w:right w:w="115" w:type="dxa"/>
            </w:tcMar>
          </w:tcPr>
          <w:p>
            <w:r/>
            <w:r>
              <w:rPr>
                <w:rFonts w:ascii="Noto Sans" w:hAnsi="Noto Sans" w:eastAsia="Noto Sans"/>
                <w:b/>
                <w:color w:val="FFFFFF"/>
                <w:sz w:val="15"/>
              </w:rPr>
              <w:t>CAPABILITY</w:t>
            </w:r>
          </w:p>
        </w:tc>
        <w:tc>
          <w:tcPr>
            <w:tcW w:type="dxa" w:w="3235"/>
            <w:shd w:fill="102038"/>
            <w:tcMar>
              <w:top w:w="75" w:type="dxa"/>
              <w:bottom w:w="75" w:type="dxa"/>
              <w:left w:w="115" w:type="dxa"/>
              <w:right w:w="115" w:type="dxa"/>
            </w:tcMar>
          </w:tcPr>
          <w:p>
            <w:r/>
            <w:r>
              <w:rPr>
                <w:rFonts w:ascii="Noto Sans" w:hAnsi="Noto Sans" w:eastAsia="Noto Sans"/>
                <w:b/>
                <w:color w:val="FFFFFF"/>
                <w:sz w:val="15"/>
              </w:rPr>
              <w:t>HARD LIMIT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V0 — Static guard check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SMT feasibility on supported branch expressions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 runtime execution; never labelled observed.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V1 — Selective replay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Interpret small supported bytecode slice with stubbed Android APIs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Only modelled subset; record contract versions.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V2 — Isolated Android validation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Human-approved synthetic test in disposable emulator/device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Requires isolated lab and recorded environment.</w:t>
            </w:r>
          </w:p>
        </w:tc>
      </w:tr>
    </w:tbl>
    <w:p>
      <w:pPr>
        <w:spacing w:after="20"/>
      </w:pPr>
    </w:p>
    <w:p>
      <w:pPr>
        <w:pStyle w:val="Heading2"/>
      </w:pPr>
      <w:r>
        <w:t>12.2  Selective-replay interpreter contracts</w:t>
      </w:r>
    </w:p>
    <w:p>
      <w:pPr/>
      <w:r>
        <w:rPr>
          <w:rFonts w:ascii="Noto Sans" w:hAnsi="Noto Sans" w:eastAsia="Noto Sans"/>
          <w:b w:val="0"/>
          <w:color w:val="102038"/>
          <w:sz w:val="18"/>
        </w:rPr>
        <w:t>A bytecode replay layer should specify exact supported instructions (e.g., const, move, if, comparison, basic arithmetic, return and restricted invoke), typed registers, control flow, exceptions and method stubs. Unsupported opcode, missing JNI implementation, filesystem dependency or Android API must yield UNKNOWN/UNSUPPORTED rather than an invented return value. Establish differential tests against known Java/Android behaviour before using a replay outcome in reports.</w:t>
      </w:r>
    </w:p>
    <w:p>
      <w:pPr>
        <w:pStyle w:val="Heading2"/>
      </w:pPr>
      <w:r>
        <w:t>12.3  Runtime laboratory safeguards</w:t>
      </w:r>
    </w:p>
    <w:p>
      <w:pPr/>
      <w:r>
        <w:rPr>
          <w:rFonts w:ascii="Noto Sans" w:hAnsi="Noto Sans" w:eastAsia="Noto Sans"/>
          <w:b w:val="0"/>
          <w:color w:val="102038"/>
          <w:sz w:val="18"/>
        </w:rPr>
        <w:t>Use a disposable, snapshotted Android environment with restricted egress, no personal accounts, no production credentials, a local mock server, synthetic SMS/contacts/location fixtures, and a reset after every run. Capture tool versions, OS image hash, permissions granted, event sequence, relevant logcat excerpt and traffic metadata. Configure timeouts and kill-switches. The optional lab may be on another machine; the CPU-first core must remain useful when this tier is unavailable.</w:t>
      </w:r>
    </w:p>
    <w:p>
      <w:pPr>
        <w:pStyle w:val="Heading2"/>
      </w:pPr>
      <w:r>
        <w:t>12.4  Runtime observation model</w:t>
      </w:r>
    </w:p>
    <w:p>
      <w:pPr/>
      <w:r>
        <w:rPr>
          <w:rFonts w:ascii="Noto Sans" w:hAnsi="Noto Sans" w:eastAsia="Noto Sans"/>
          <w:b w:val="0"/>
          <w:color w:val="102038"/>
          <w:sz w:val="18"/>
        </w:rPr>
        <w:t>Event records have a timestamp, trace sequence number, source instrumentation point, method/process identity, action type, observed object/destination, hashed payload reference and collection method. Reconcile dynamic events to static method IDs only when mapping is confident; otherwise record an unresolved mapping. Store raw logs separately from normalised findings so analysts can inspect them.</w:t>
      </w:r>
    </w:p>
    <w:p>
      <w:pPr>
        <w:pStyle w:val="Heading1"/>
      </w:pPr>
      <w:r>
        <w:t>13  NVIDIA NIM + TRI-PROOF reasoning architecture</w:t>
      </w:r>
    </w:p>
    <w:p>
      <w:pPr>
        <w:pStyle w:val="Heading2"/>
      </w:pPr>
      <w:r>
        <w:t>13.1  Why use an AI API here?</w:t>
      </w:r>
    </w:p>
    <w:p>
      <w:pPr/>
      <w:r>
        <w:rPr>
          <w:rFonts w:ascii="Noto Sans" w:hAnsi="Noto Sans" w:eastAsia="Noto Sans"/>
          <w:b w:val="0"/>
          <w:color w:val="102038"/>
          <w:sz w:val="18"/>
        </w:rPr>
        <w:t>Language models can assist with prioritisation and explainability when the input is already structured and evidence-linked. NVIDIA NIM hosted inference permits a low-end laptop to invoke hosted models without local GPU inference [R9]. This feature is an optional reasoning accelerator rather than a required dependency or a stand-alone research discovery. Model catalogue, free-tier limits and endpoint availability can change and should be checked when the build begins.</w:t>
      </w:r>
    </w:p>
    <w:p>
      <w:pPr>
        <w:pStyle w:val="Heading2"/>
      </w:pPr>
      <w:r>
        <w:t>13.2  The TRI-PROOF record</w:t>
      </w:r>
    </w:p>
    <w:p>
      <w:pPr/>
      <w:r>
        <w:rPr>
          <w:rFonts w:ascii="Noto Sans" w:hAnsi="Noto Sans" w:eastAsia="Noto Sans"/>
          <w:b w:val="0"/>
          <w:color w:val="102038"/>
          <w:sz w:val="18"/>
        </w:rPr>
        <w:t xml:space="preserve">For each finding, store three distinct model tasks: (A) plausible suspicious mechanism, (B) plausible benign explanation, and (C) one approved discriminating experiment. Require the model to cite </w:t>
      </w:r>
      <w:r>
        <w:rPr>
          <w:rFonts w:ascii="Noto Sans" w:hAnsi="Noto Sans" w:eastAsia="Noto Sans"/>
          <w:b/>
          <w:color w:val="102038"/>
          <w:sz w:val="18"/>
        </w:rPr>
        <w:t>existing evidence IDs only</w:t>
      </w:r>
      <w:r>
        <w:rPr>
          <w:rFonts w:ascii="Noto Sans" w:hAnsi="Noto Sans" w:eastAsia="Noto Sans"/>
          <w:b w:val="0"/>
          <w:color w:val="102038"/>
          <w:sz w:val="18"/>
        </w:rPr>
        <w:t>, describe missing evidence explicitly, and return machine-validated JSON. It must never invent a new observation or authorise runtime execution.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OUTPUT FIELD</w:t>
            </w:r>
          </w:p>
        </w:tc>
        <w:tc>
          <w:tcPr>
            <w:tcW w:type="dxa" w:w="3235"/>
            <w:shd w:fill="102038"/>
            <w:tcMar>
              <w:top w:w="75" w:type="dxa"/>
              <w:bottom w:w="75" w:type="dxa"/>
              <w:left w:w="115" w:type="dxa"/>
              <w:right w:w="115" w:type="dxa"/>
            </w:tcMar>
          </w:tcPr>
          <w:p>
            <w:r/>
            <w:r>
              <w:rPr>
                <w:rFonts w:ascii="Noto Sans" w:hAnsi="Noto Sans" w:eastAsia="Noto Sans"/>
                <w:b/>
                <w:color w:val="FFFFFF"/>
                <w:sz w:val="15"/>
              </w:rPr>
              <w:t>MEANING</w:t>
            </w:r>
          </w:p>
        </w:tc>
        <w:tc>
          <w:tcPr>
            <w:tcW w:type="dxa" w:w="3235"/>
            <w:shd w:fill="102038"/>
            <w:tcMar>
              <w:top w:w="75" w:type="dxa"/>
              <w:bottom w:w="75" w:type="dxa"/>
              <w:left w:w="115" w:type="dxa"/>
              <w:right w:w="115" w:type="dxa"/>
            </w:tcMar>
          </w:tcPr>
          <w:p>
            <w:r/>
            <w:r>
              <w:rPr>
                <w:rFonts w:ascii="Noto Sans" w:hAnsi="Noto Sans" w:eastAsia="Noto Sans"/>
                <w:b/>
                <w:color w:val="FFFFFF"/>
                <w:sz w:val="15"/>
              </w:rPr>
              <w:t>VALIDATOR</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hypothesis_id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Stable identifier for AI suggestion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UUID/string validation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type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suspicious / benign / distinguishing_test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Strict enum</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statement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Natural-language hypothesis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Length and content limits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supporting_evidence_ids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IDs already in case ledger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Referential integrity check</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uncertainties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Required assumptions, unverified statements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Required nonempty field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proposed_test_id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ID in authorised tests catalogue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Allowlist/policy check</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model_metadata</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Model ID, prompt hash, UTC timestamp</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Server-side capture</w:t>
            </w:r>
          </w:p>
        </w:tc>
      </w:tr>
    </w:tbl>
    <w:p>
      <w:pPr>
        <w:spacing w:after="20"/>
      </w:pPr>
    </w:p>
    <w:p>
      <w:pPr>
        <w:pStyle w:val="Heading2"/>
      </w:pPr>
      <w:r>
        <w:t>13.3  Safe cloud boundary and data minimisation</w:t>
      </w:r>
    </w:p>
    <w:p>
      <w:pPr>
        <w:pStyle w:val="ListBullet"/>
      </w:pPr>
      <w:r>
        <w:rPr>
          <w:rFonts w:ascii="Noto Sans" w:hAnsi="Noto Sans" w:eastAsia="Noto Sans"/>
          <w:b w:val="0"/>
          <w:color w:val="102038"/>
          <w:sz w:val="18"/>
        </w:rPr>
        <w:t>Cloud inference is disabled by default for real forensic cases; explicit authorised opt-in is required.</w:t>
      </w:r>
    </w:p>
    <w:p>
      <w:pPr>
        <w:pStyle w:val="ListBullet"/>
      </w:pPr>
      <w:r>
        <w:rPr>
          <w:rFonts w:ascii="Noto Sans" w:hAnsi="Noto Sans" w:eastAsia="Noto Sans"/>
          <w:b w:val="0"/>
          <w:color w:val="102038"/>
          <w:sz w:val="18"/>
        </w:rPr>
        <w:t>Prefer redacted summaries with method categories, hashes, evidence IDs and bounded snippets rather than raw APKs.</w:t>
      </w:r>
    </w:p>
    <w:p>
      <w:pPr>
        <w:pStyle w:val="ListBullet"/>
      </w:pPr>
      <w:r>
        <w:rPr>
          <w:rFonts w:ascii="Noto Sans" w:hAnsi="Noto Sans" w:eastAsia="Noto Sans"/>
          <w:b w:val="0"/>
          <w:color w:val="102038"/>
          <w:sz w:val="18"/>
        </w:rPr>
        <w:t>Do not transmit victims’ identifiers, personal contact lists, credentials, private case documents or raw payloads.</w:t>
      </w:r>
    </w:p>
    <w:p>
      <w:pPr>
        <w:pStyle w:val="ListBullet"/>
      </w:pPr>
      <w:r>
        <w:rPr>
          <w:rFonts w:ascii="Noto Sans" w:hAnsi="Noto Sans" w:eastAsia="Noto Sans"/>
          <w:b w:val="0"/>
          <w:color w:val="102038"/>
          <w:sz w:val="18"/>
        </w:rPr>
        <w:t>Strip prompt-injection instructions found inside APK strings; treat them strictly as untrusted data.</w:t>
      </w:r>
    </w:p>
    <w:p>
      <w:pPr>
        <w:pStyle w:val="ListBullet"/>
      </w:pPr>
      <w:r>
        <w:rPr>
          <w:rFonts w:ascii="Noto Sans" w:hAnsi="Noto Sans" w:eastAsia="Noto Sans"/>
          <w:b w:val="0"/>
          <w:color w:val="102038"/>
          <w:sz w:val="18"/>
        </w:rPr>
        <w:t>Impose request/token budgets, retries with backoff, a circuit breaker, prompt/version hashes and an offline template fallback.</w:t>
      </w:r>
    </w:p>
    <w:p>
      <w:pPr>
        <w:pStyle w:val="ListBullet"/>
      </w:pPr>
      <w:r>
        <w:rPr>
          <w:rFonts w:ascii="Noto Sans" w:hAnsi="Noto Sans" w:eastAsia="Noto Sans"/>
          <w:b w:val="0"/>
          <w:color w:val="102038"/>
          <w:sz w:val="18"/>
        </w:rPr>
        <w:t>Never put NVIDIA API keys in source files, logs, front-end bundles or exported evidence capsules.</w:t>
      </w:r>
    </w:p>
    <w:p>
      <w:pPr>
        <w:pStyle w:val="Heading2"/>
      </w:pPr>
      <w:r>
        <w:t>13.4  Vendor-neutral model adapter contract</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interface Reasoner:</w:t>
            </w:r>
            <w:r>
              <w:br/>
            </w:r>
            <w:r>
              <w:rPr>
                <w:rFonts w:ascii="DejaVu Sans Mono" w:hAnsi="DejaVu Sans Mono" w:eastAsia="DejaVu Sans Mono"/>
                <w:b w:val="0"/>
                <w:color w:val="102038"/>
                <w:sz w:val="15"/>
              </w:rPr>
              <w:t xml:space="preserve">    propose(case_summary: SanitizedEvidenceSummary,</w:t>
            </w:r>
            <w:r>
              <w:br/>
            </w:r>
            <w:r>
              <w:rPr>
                <w:rFonts w:ascii="DejaVu Sans Mono" w:hAnsi="DejaVu Sans Mono" w:eastAsia="DejaVu Sans Mono"/>
                <w:b w:val="0"/>
                <w:color w:val="102038"/>
                <w:sz w:val="15"/>
              </w:rPr>
              <w:t xml:space="preserve">            allowed_tests: list[TestDefinition]) -&gt; TriProofProposal</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Env configuration only; actual model ID is chosen from the current</w:t>
            </w:r>
            <w:r>
              <w:br/>
            </w:r>
            <w:r>
              <w:rPr>
                <w:rFonts w:ascii="DejaVu Sans Mono" w:hAnsi="DejaVu Sans Mono" w:eastAsia="DejaVu Sans Mono"/>
                <w:b w:val="0"/>
                <w:color w:val="102038"/>
                <w:sz w:val="15"/>
              </w:rPr>
              <w:t># NVIDIA catalogue and verified for the user's account.</w:t>
            </w:r>
            <w:r>
              <w:br/>
            </w:r>
            <w:r>
              <w:rPr>
                <w:rFonts w:ascii="DejaVu Sans Mono" w:hAnsi="DejaVu Sans Mono" w:eastAsia="DejaVu Sans Mono"/>
                <w:b w:val="0"/>
                <w:color w:val="102038"/>
                <w:sz w:val="15"/>
              </w:rPr>
              <w:t>NVIDIA_API_BASE = "https://integrate.api.nvidia.com/v1"</w:t>
            </w:r>
            <w:r>
              <w:br/>
            </w:r>
            <w:r>
              <w:rPr>
                <w:rFonts w:ascii="DejaVu Sans Mono" w:hAnsi="DejaVu Sans Mono" w:eastAsia="DejaVu Sans Mono"/>
                <w:b w:val="0"/>
                <w:color w:val="102038"/>
                <w:sz w:val="15"/>
              </w:rPr>
              <w:t>NVIDIA_MODEL_ID  = os.getenv("NVIDIA_MODEL_ID")</w:t>
            </w:r>
            <w:r>
              <w:br/>
            </w:r>
            <w:r>
              <w:rPr>
                <w:rFonts w:ascii="DejaVu Sans Mono" w:hAnsi="DejaVu Sans Mono" w:eastAsia="DejaVu Sans Mono"/>
                <w:b w:val="0"/>
                <w:color w:val="102038"/>
                <w:sz w:val="15"/>
              </w:rPr>
              <w:t>NVIDIA_API_KEY   = os.environ.get("NVIDIA_API_KEY")</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Inference return -&gt; JSON schema -&gt; evidence-ID validator</w:t>
            </w:r>
            <w:r>
              <w:br/>
            </w:r>
            <w:r>
              <w:rPr>
                <w:rFonts w:ascii="DejaVu Sans Mono" w:hAnsi="DejaVu Sans Mono" w:eastAsia="DejaVu Sans Mono"/>
                <w:b w:val="0"/>
                <w:color w:val="102038"/>
                <w:sz w:val="15"/>
              </w:rPr>
              <w:t># -&gt; test allowlist/policy gate -&gt; analyst approval -&gt; scheduler.</w:t>
            </w:r>
          </w:p>
        </w:tc>
      </w:tr>
    </w:tbl>
    <w:p>
      <w:pPr>
        <w:spacing w:after="0"/>
      </w:pPr>
    </w:p>
    <w:p>
      <w:pPr>
        <w:pStyle w:val="Heading2"/>
      </w:pPr>
      <w:r>
        <w:t>13.5  What the model cannot do</w:t>
      </w:r>
    </w:p>
    <w:p>
      <w:pPr/>
      <w:r>
        <w:rPr>
          <w:rFonts w:ascii="Noto Sans" w:hAnsi="Noto Sans" w:eastAsia="Noto Sans"/>
          <w:b w:val="0"/>
          <w:color w:val="102038"/>
          <w:sz w:val="18"/>
        </w:rPr>
        <w:t>The LLM is not a bytecode verifier, SMT solver, Android emulator or source of forensic truth. It should never assert that a benign-looking app is criminal on semantic intuition, infer personal intent from code style, convert SAT into OBSERVED, or accept instruction text embedded in an APK as operator commands.</w:t>
      </w:r>
    </w:p>
    <w:p>
      <w:pPr>
        <w:pStyle w:val="Heading1"/>
      </w:pPr>
      <w:r>
        <w:t>14  Evidence model, risk triage and uncertainty</w:t>
      </w:r>
    </w:p>
    <w:p>
      <w:pPr>
        <w:pStyle w:val="Heading2"/>
      </w:pPr>
      <w:r>
        <w:t>14.1  Four evidence statuses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6"/>
              </w:rPr>
              <w:t>STATUS</w:t>
            </w:r>
          </w:p>
        </w:tc>
        <w:tc>
          <w:tcPr>
            <w:tcW w:type="dxa" w:w="3235"/>
            <w:shd w:fill="102038"/>
            <w:tcMar>
              <w:top w:w="75" w:type="dxa"/>
              <w:bottom w:w="75" w:type="dxa"/>
              <w:left w:w="115" w:type="dxa"/>
              <w:right w:w="115" w:type="dxa"/>
            </w:tcMar>
          </w:tcPr>
          <w:p>
            <w:r/>
            <w:r>
              <w:rPr>
                <w:rFonts w:ascii="Noto Sans" w:hAnsi="Noto Sans" w:eastAsia="Noto Sans"/>
                <w:b/>
                <w:color w:val="FFFFFF"/>
                <w:sz w:val="16"/>
              </w:rPr>
              <w:t>MINIMUM SUPPORT</w:t>
            </w:r>
          </w:p>
        </w:tc>
        <w:tc>
          <w:tcPr>
            <w:tcW w:type="dxa" w:w="3235"/>
            <w:shd w:fill="102038"/>
            <w:tcMar>
              <w:top w:w="75" w:type="dxa"/>
              <w:bottom w:w="75" w:type="dxa"/>
              <w:left w:w="115" w:type="dxa"/>
              <w:right w:w="115" w:type="dxa"/>
            </w:tcMar>
          </w:tcPr>
          <w:p>
            <w:r/>
            <w:r>
              <w:rPr>
                <w:rFonts w:ascii="Noto Sans" w:hAnsi="Noto Sans" w:eastAsia="Noto Sans"/>
                <w:b/>
                <w:color w:val="FFFFFF"/>
                <w:sz w:val="16"/>
              </w:rPr>
              <w:t>FORBIDDEN LEAP</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OBSERVED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Recorded event + environment + trace pointer + replay metadata</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Does not prove original author intent.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CONDITIONALLY_REACHABLE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Supported path + SAT witness + enumerated assumptions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Never label as runtime-observed.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SUSPECTED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Reproducible indicator(s) warranting investigation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Never interpret as proven malware.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UNKNOWN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Missing code/model/trace, conflict or budget exhaustion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Never silently transform to low risk.</w:t>
            </w:r>
          </w:p>
        </w:tc>
      </w:tr>
    </w:tbl>
    <w:p>
      <w:pPr>
        <w:spacing w:after="20"/>
      </w:pPr>
    </w:p>
    <w:p>
      <w:pPr>
        <w:pStyle w:val="Heading2"/>
      </w:pPr>
      <w:r>
        <w:t>14.2  Independent risk and completeness dimensions</w:t>
      </w:r>
    </w:p>
    <w:p>
      <w:pPr/>
      <w:r>
        <w:rPr>
          <w:rFonts w:ascii="Noto Sans" w:hAnsi="Noto Sans" w:eastAsia="Noto Sans"/>
          <w:b w:val="0"/>
          <w:color w:val="102038"/>
          <w:sz w:val="18"/>
        </w:rPr>
        <w:t>Threat priority can be computed as a transparent ordinal score based on the number and severity of verified suspicious findings, relevance of sensitive sources/sinks, and correlation strength. Completeness measures parse, path, dynamic and model coverage. The design must display both separately. High uncertainty should trigger review rather than automatically raising or suppressing a threat verdict.</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priority_score = clamp(0, 100,</w:t>
            </w:r>
            <w:r>
              <w:br/>
            </w:r>
            <w:r>
              <w:rPr>
                <w:rFonts w:ascii="DejaVu Sans Mono" w:hAnsi="DejaVu Sans Mono" w:eastAsia="DejaVu Sans Mono"/>
                <w:b w:val="0"/>
                <w:color w:val="102038"/>
                <w:sz w:val="15"/>
              </w:rPr>
              <w:t xml:space="preserve">    25 * observed_high_impact_count</w:t>
            </w:r>
            <w:r>
              <w:br/>
            </w:r>
            <w:r>
              <w:rPr>
                <w:rFonts w:ascii="DejaVu Sans Mono" w:hAnsi="DejaVu Sans Mono" w:eastAsia="DejaVu Sans Mono"/>
                <w:b w:val="0"/>
                <w:color w:val="102038"/>
                <w:sz w:val="15"/>
              </w:rPr>
              <w:t xml:space="preserve">  + 12 * supported_sensitive_path_count</w:t>
            </w:r>
            <w:r>
              <w:br/>
            </w:r>
            <w:r>
              <w:rPr>
                <w:rFonts w:ascii="DejaVu Sans Mono" w:hAnsi="DejaVu Sans Mono" w:eastAsia="DejaVu Sans Mono"/>
                <w:b w:val="0"/>
                <w:color w:val="102038"/>
                <w:sz w:val="15"/>
              </w:rPr>
              <w:t xml:space="preserve">  +  6 * independent_ioc_correlations</w:t>
            </w:r>
            <w:r>
              <w:br/>
            </w:r>
            <w:r>
              <w:rPr>
                <w:rFonts w:ascii="DejaVu Sans Mono" w:hAnsi="DejaVu Sans Mono" w:eastAsia="DejaVu Sans Mono"/>
                <w:b w:val="0"/>
                <w:color w:val="102038"/>
                <w:sz w:val="15"/>
              </w:rPr>
              <w:t xml:space="preserve">  -  8 * validated_benign_explanations)</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Illustrative heuristic only. Weights require dataset validation.</w:t>
            </w:r>
            <w:r>
              <w:br/>
            </w:r>
            <w:r>
              <w:rPr>
                <w:rFonts w:ascii="DejaVu Sans Mono" w:hAnsi="DejaVu Sans Mono" w:eastAsia="DejaVu Sans Mono"/>
                <w:b w:val="0"/>
                <w:color w:val="102038"/>
                <w:sz w:val="15"/>
              </w:rPr>
              <w:t># Report rule contribution details and disable misleading precision.</w:t>
            </w:r>
          </w:p>
        </w:tc>
      </w:tr>
    </w:tbl>
    <w:p>
      <w:pPr>
        <w:spacing w:after="0"/>
      </w:pPr>
    </w:p>
    <w:p>
      <w:pPr>
        <w:pStyle w:val="Heading2"/>
      </w:pPr>
      <w:r>
        <w:t>14.3  Calibrated statistical claims</w:t>
      </w:r>
    </w:p>
    <w:p>
      <w:pPr/>
      <w:r>
        <w:rPr>
          <w:rFonts w:ascii="Noto Sans" w:hAnsi="Noto Sans" w:eastAsia="Noto Sans"/>
          <w:b w:val="0"/>
          <w:color w:val="102038"/>
          <w:sz w:val="18"/>
        </w:rPr>
        <w:t>If an ML classifier is eventually introduced, use held-out samples, time/family-separated splits, calibration plots and error analysis. Conformal methods may provide marginal coverage under exchangeability assumptions, not a universal probability that a specific app is malicious. An LLM self-rated confidence is not calibrated forensic certainty. Record measured model quality and the exact evaluation distribution.</w:t>
      </w:r>
    </w:p>
    <w:p>
      <w:pPr>
        <w:pStyle w:val="Heading2"/>
      </w:pPr>
      <w:r>
        <w:t>14.4  Threat intelligence and IoC rules</w:t>
      </w:r>
    </w:p>
    <w:p>
      <w:pPr/>
      <w:r>
        <w:rPr>
          <w:rFonts w:ascii="Noto Sans" w:hAnsi="Noto Sans" w:eastAsia="Noto Sans"/>
          <w:b w:val="0"/>
          <w:color w:val="102038"/>
          <w:sz w:val="18"/>
        </w:rPr>
        <w:t>Extract domains, IPs, URLs, signing fingerprints, certificate subjects, suspicious strings and embedded endpoints. Correlate only against authorised, current threat-intelligence sources when connected; mark stale/unavailable feeds clearly. A domain appearing in two APKs does not establish a common operator, because shared SDKs, CDNs and benign hosts may cause overlap. IoC enrichment is offline-optional.</w:t>
      </w:r>
    </w:p>
    <w:p>
      <w:pPr>
        <w:pStyle w:val="Heading1"/>
      </w:pPr>
      <w:r>
        <w:t>15  Forensic capsule, provenance and reports</w:t>
      </w:r>
    </w:p>
    <w:p>
      <w:pPr>
        <w:pStyle w:val="Heading2"/>
      </w:pPr>
      <w:r>
        <w:t>15.1  Evidence capsule components</w:t>
      </w:r>
    </w:p>
    <w:p>
      <w:pPr/>
      <w:r>
        <w:rPr>
          <w:rFonts w:ascii="Noto Sans" w:hAnsi="Noto Sans" w:eastAsia="Noto Sans"/>
          <w:b w:val="0"/>
          <w:color w:val="102038"/>
          <w:sz w:val="18"/>
        </w:rPr>
        <w:t>A capsule contains original sample SHA-256, case metadata, immutable analysis run ID, component/tool versions, policy and budget snapshot, all claims with evidence references, program path and guard metadata, solver outcomes, runtime traces where present, analyst decisions, risk/completeness indicators, and a reproducibility manifest. It also records which proposed tests were refused or not performed.</w:t>
      </w:r>
    </w:p>
    <w:p>
      <w:pPr>
        <w:pStyle w:val="Heading2"/>
      </w:pPr>
      <w:r>
        <w:t>15.2  Hash-linked evidence manifest</w:t>
      </w:r>
    </w:p>
    <w:p>
      <w:pPr/>
      <w:r>
        <w:rPr>
          <w:rFonts w:ascii="Noto Sans" w:hAnsi="Noto Sans" w:eastAsia="Noto Sans"/>
          <w:b w:val="0"/>
          <w:color w:val="102038"/>
          <w:sz w:val="18"/>
        </w:rPr>
        <w:t>Each produced artifact has a canonical byte representation and SHA-256 hash. The manifest records `{artifact_id, type, sha256, parent_ids, tool_version, captured_at_utc, case_id}`. For an append-only event log, define `event_hash = SHA256(previous_event_hash || canonical_event_json)`; periodically sign a checkpoint with a protected private key. The hash chain is tamper-evident only if the verification key and signed checkpoint are protected independently.</w:t>
      </w:r>
    </w:p>
    <w:p>
      <w:pPr>
        <w:pStyle w:val="Heading2"/>
      </w:pPr>
      <w:r>
        <w:t>15.3  Claim-to-evidence graph</w:t>
      </w:r>
    </w:p>
    <w:p>
      <w:pPr/>
      <w:r>
        <w:rPr>
          <w:rFonts w:ascii="Noto Sans" w:hAnsi="Noto Sans" w:eastAsia="Noto Sans"/>
          <w:b w:val="0"/>
          <w:color w:val="102038"/>
          <w:sz w:val="18"/>
        </w:rPr>
        <w:t>A claim node points to the exact static source span, solver query/output, replay trace, input fixture and human review decision. Each edge carries `relationship`, `method`, `confidence_basis` and `limitations`. This allows the UI to show why the finding was generated and exposes missing supporting edges before report export.</w:t>
      </w:r>
    </w:p>
    <w:p>
      <w:pPr>
        <w:pStyle w:val="Heading2"/>
      </w:pPr>
      <w:r>
        <w:t>15.4  Report structure</w:t>
      </w:r>
    </w:p>
    <w:p>
      <w:pPr>
        <w:pStyle w:val="ListBullet"/>
      </w:pPr>
      <w:r>
        <w:rPr>
          <w:rFonts w:ascii="Noto Sans" w:hAnsi="Noto Sans" w:eastAsia="Noto Sans"/>
          <w:b w:val="0"/>
          <w:color w:val="102038"/>
          <w:sz w:val="18"/>
        </w:rPr>
        <w:t>Case identifiers and examiner details; sample acquisition context and scope limitations.</w:t>
      </w:r>
    </w:p>
    <w:p>
      <w:pPr>
        <w:pStyle w:val="ListBullet"/>
      </w:pPr>
      <w:r>
        <w:rPr>
          <w:rFonts w:ascii="Noto Sans" w:hAnsi="Noto Sans" w:eastAsia="Noto Sans"/>
          <w:b w:val="0"/>
          <w:color w:val="102038"/>
          <w:sz w:val="18"/>
        </w:rPr>
        <w:t>Executive risk triage with independent completeness and uncertainty summary.</w:t>
      </w:r>
    </w:p>
    <w:p>
      <w:pPr>
        <w:pStyle w:val="ListBullet"/>
      </w:pPr>
      <w:r>
        <w:rPr>
          <w:rFonts w:ascii="Noto Sans" w:hAnsi="Noto Sans" w:eastAsia="Noto Sans"/>
          <w:b w:val="0"/>
          <w:color w:val="102038"/>
          <w:sz w:val="18"/>
        </w:rPr>
        <w:t>Hash/signature/manifest and sensitive API summary; parser or analysis issues.</w:t>
      </w:r>
    </w:p>
    <w:p>
      <w:pPr>
        <w:pStyle w:val="ListBullet"/>
      </w:pPr>
      <w:r>
        <w:rPr>
          <w:rFonts w:ascii="Noto Sans" w:hAnsi="Noto Sans" w:eastAsia="Noto Sans"/>
          <w:b w:val="0"/>
          <w:color w:val="102038"/>
          <w:sz w:val="18"/>
        </w:rPr>
        <w:t>Prioritised findings, observed traces, conditional paths and candidate guards.</w:t>
      </w:r>
    </w:p>
    <w:p>
      <w:pPr>
        <w:pStyle w:val="ListBullet"/>
      </w:pPr>
      <w:r>
        <w:rPr>
          <w:rFonts w:ascii="Noto Sans" w:hAnsi="Noto Sans" w:eastAsia="Noto Sans"/>
          <w:b w:val="0"/>
          <w:color w:val="102038"/>
          <w:sz w:val="18"/>
        </w:rPr>
        <w:t>Unresolved dependencies, JNI/reflective boundaries and alternative benign interpretations.</w:t>
      </w:r>
    </w:p>
    <w:p>
      <w:pPr>
        <w:pStyle w:val="ListBullet"/>
      </w:pPr>
      <w:r>
        <w:rPr>
          <w:rFonts w:ascii="Noto Sans" w:hAnsi="Noto Sans" w:eastAsia="Noto Sans"/>
          <w:b w:val="0"/>
          <w:color w:val="102038"/>
          <w:sz w:val="18"/>
        </w:rPr>
        <w:t>Recorded laboratory conditions, approval log, reproducibility and chain-of-custody events.</w:t>
      </w:r>
    </w:p>
    <w:p>
      <w:pPr>
        <w:pStyle w:val="ListBullet"/>
      </w:pPr>
      <w:r>
        <w:rPr>
          <w:rFonts w:ascii="Noto Sans" w:hAnsi="Noto Sans" w:eastAsia="Noto Sans"/>
          <w:b w:val="0"/>
          <w:color w:val="102038"/>
          <w:sz w:val="18"/>
        </w:rPr>
        <w:t>Appendix with raw evidence indexes, software versions, command parameters, checksums and analyst sign-off.</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FORENSIC/LEGAL LIMITATION  </w:t>
            </w:r>
            <w:r>
              <w:rPr>
                <w:rFonts w:ascii="Noto Sans" w:hAnsi="Noto Sans" w:eastAsia="Noto Sans"/>
                <w:b w:val="0"/>
                <w:color w:val="102038"/>
                <w:sz w:val="17"/>
              </w:rPr>
              <w:t>NIST SP 800-86 provides incident-response forensic guidance, but this prototype is not independently certified and a signed report alone does not confer legal admissibility. Applicable evidence law, institutional procedures and validation remain necessary [R4].</w:t>
            </w:r>
          </w:p>
        </w:tc>
      </w:tr>
    </w:tbl>
    <w:p>
      <w:pPr>
        <w:spacing w:after="0"/>
      </w:pPr>
    </w:p>
    <w:p>
      <w:pPr>
        <w:pStyle w:val="Heading1"/>
      </w:pPr>
      <w:r>
        <w:t>16  Dashboard information architecture</w:t>
      </w:r>
    </w:p>
    <w:p>
      <w:pPr>
        <w:pStyle w:val="Heading2"/>
      </w:pPr>
      <w:r>
        <w:t>16.1  Primary navigation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SCREEN</w:t>
            </w:r>
          </w:p>
        </w:tc>
        <w:tc>
          <w:tcPr>
            <w:tcW w:type="dxa" w:w="3235"/>
            <w:shd w:fill="102038"/>
            <w:tcMar>
              <w:top w:w="75" w:type="dxa"/>
              <w:bottom w:w="75" w:type="dxa"/>
              <w:left w:w="115" w:type="dxa"/>
              <w:right w:w="115" w:type="dxa"/>
            </w:tcMar>
          </w:tcPr>
          <w:p>
            <w:r/>
            <w:r>
              <w:rPr>
                <w:rFonts w:ascii="Noto Sans" w:hAnsi="Noto Sans" w:eastAsia="Noto Sans"/>
                <w:b/>
                <w:color w:val="FFFFFF"/>
                <w:sz w:val="15"/>
              </w:rPr>
              <w:t>PRIMARY COMPONENTS</w:t>
            </w:r>
          </w:p>
        </w:tc>
        <w:tc>
          <w:tcPr>
            <w:tcW w:type="dxa" w:w="3235"/>
            <w:shd w:fill="102038"/>
            <w:tcMar>
              <w:top w:w="75" w:type="dxa"/>
              <w:bottom w:w="75" w:type="dxa"/>
              <w:left w:w="115" w:type="dxa"/>
              <w:right w:w="115" w:type="dxa"/>
            </w:tcMar>
          </w:tcPr>
          <w:p>
            <w:r/>
            <w:r>
              <w:rPr>
                <w:rFonts w:ascii="Noto Sans" w:hAnsi="Noto Sans" w:eastAsia="Noto Sans"/>
                <w:b/>
                <w:color w:val="FFFFFF"/>
                <w:sz w:val="15"/>
              </w:rPr>
              <w:t>CRITICAL USER ACTION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 list, status, owners, activity timeline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Create/reopen case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APK intake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Upload, checksum, parser health, inventory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Start a scoped analysis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Overview</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Threat priority, evidence completeness, top findings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Open specific evidence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Blindspot map</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Method/coverage map, unknown reasons, JNI boundaries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Filter unexplored paths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Execution paths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Entry→guard→sink graph, assumptions, solver result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Inspect or request verification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TRI-PROOF</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Competing hypotheses and allowed test plans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Accept/reject AI suggestion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Runtime lab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Approved jobs, traces, synthetic fixtures, time budget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Approve isolated execution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Correlations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Related APKs, certificates, domains, code relations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Compare supported links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 capsule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Hash chain, report sections, integrity check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Export/verify/sign</w:t>
            </w:r>
          </w:p>
        </w:tc>
      </w:tr>
    </w:tbl>
    <w:p>
      <w:pPr>
        <w:spacing w:after="20"/>
      </w:pPr>
    </w:p>
    <w:p>
      <w:pPr>
        <w:pStyle w:val="Heading2"/>
      </w:pPr>
      <w:r>
        <w:t>16.2  UX rules that prevent misinterpretation</w:t>
      </w:r>
    </w:p>
    <w:p>
      <w:pPr>
        <w:pStyle w:val="ListBullet"/>
      </w:pPr>
      <w:r>
        <w:rPr>
          <w:rFonts w:ascii="Noto Sans" w:hAnsi="Noto Sans" w:eastAsia="Noto Sans"/>
          <w:b w:val="0"/>
          <w:color w:val="102038"/>
          <w:sz w:val="18"/>
        </w:rPr>
        <w:t>Keep OBSERVED, CONDITIONALLY_REACHABLE, SUSPECTED and UNKNOWN visually and semantically distinct.</w:t>
      </w:r>
    </w:p>
    <w:p>
      <w:pPr>
        <w:pStyle w:val="ListBullet"/>
      </w:pPr>
      <w:r>
        <w:rPr>
          <w:rFonts w:ascii="Noto Sans" w:hAnsi="Noto Sans" w:eastAsia="Noto Sans"/>
          <w:b w:val="0"/>
          <w:color w:val="102038"/>
          <w:sz w:val="18"/>
        </w:rPr>
        <w:t>Require evidence IDs on every serious finding and display raw supporting artifacts in a side panel.</w:t>
      </w:r>
    </w:p>
    <w:p>
      <w:pPr>
        <w:pStyle w:val="ListBullet"/>
      </w:pPr>
      <w:r>
        <w:rPr>
          <w:rFonts w:ascii="Noto Sans" w:hAnsi="Noto Sans" w:eastAsia="Noto Sans"/>
          <w:b w:val="0"/>
          <w:color w:val="102038"/>
          <w:sz w:val="18"/>
        </w:rPr>
        <w:t>Place unknown-path count and unsupported analysis boundaries near the top of each report.</w:t>
      </w:r>
    </w:p>
    <w:p>
      <w:pPr>
        <w:pStyle w:val="ListBullet"/>
      </w:pPr>
      <w:r>
        <w:rPr>
          <w:rFonts w:ascii="Noto Sans" w:hAnsi="Noto Sans" w:eastAsia="Noto Sans"/>
          <w:b w:val="0"/>
          <w:color w:val="102038"/>
          <w:sz w:val="18"/>
        </w:rPr>
        <w:t>Never present an LLM explanation as an independent sensor observation.</w:t>
      </w:r>
    </w:p>
    <w:p>
      <w:pPr>
        <w:pStyle w:val="ListBullet"/>
      </w:pPr>
      <w:r>
        <w:rPr>
          <w:rFonts w:ascii="Noto Sans" w:hAnsi="Noto Sans" w:eastAsia="Noto Sans"/>
          <w:b w:val="0"/>
          <w:color w:val="102038"/>
          <w:sz w:val="18"/>
        </w:rPr>
        <w:t>Surface analysis cost/stop reason alongside each result; give analysts an override with mandatory rationale.</w:t>
      </w:r>
    </w:p>
    <w:p>
      <w:pPr>
        <w:pStyle w:val="Heading2"/>
      </w:pPr>
      <w:r>
        <w:t>16.3  Demo-friendly interactive investigation</w:t>
      </w:r>
    </w:p>
    <w:p>
      <w:pPr/>
      <w:r>
        <w:rPr>
          <w:rFonts w:ascii="Noto Sans" w:hAnsi="Noto Sans" w:eastAsia="Noto Sans"/>
          <w:b w:val="0"/>
          <w:color w:val="102038"/>
          <w:sz w:val="18"/>
        </w:rPr>
        <w:t>For the hackathon UI, prioritise a compelling single-page “investigation view”: left case/sample list, center execution-path graph, right evidence inspector, top threat/completeness summaries and bottom TRI-PROOF experiment panel. Keep complex tabs for later. A polished static dashboard is less valuable than an accurate live trace from uploaded test samples.</w:t>
      </w:r>
    </w:p>
    <w:p>
      <w:pPr>
        <w:pStyle w:val="Heading1"/>
      </w:pPr>
      <w:r>
        <w:t>17  Persistence, object model and data contracts</w:t>
      </w:r>
    </w:p>
    <w:p>
      <w:pPr>
        <w:pStyle w:val="Heading2"/>
      </w:pPr>
      <w:r>
        <w:t>17.1  Core relational entities</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shd w:fill="102038"/>
            <w:tcMar>
              <w:top w:w="75" w:type="dxa"/>
              <w:bottom w:w="75" w:type="dxa"/>
              <w:left w:w="115" w:type="dxa"/>
              <w:right w:w="115" w:type="dxa"/>
            </w:tcMar>
          </w:tcPr>
          <w:p>
            <w:r/>
            <w:r>
              <w:rPr>
                <w:rFonts w:ascii="Noto Sans" w:hAnsi="Noto Sans" w:eastAsia="Noto Sans"/>
                <w:b/>
                <w:color w:val="FFFFFF"/>
                <w:sz w:val="15"/>
              </w:rPr>
              <w:t>ENTITY</w:t>
            </w:r>
          </w:p>
        </w:tc>
        <w:tc>
          <w:tcPr>
            <w:tcW w:type="dxa" w:w="4853"/>
            <w:shd w:fill="102038"/>
            <w:tcMar>
              <w:top w:w="75" w:type="dxa"/>
              <w:bottom w:w="75" w:type="dxa"/>
              <w:left w:w="115" w:type="dxa"/>
              <w:right w:w="115" w:type="dxa"/>
            </w:tcMar>
          </w:tcPr>
          <w:p>
            <w:r/>
            <w:r>
              <w:rPr>
                <w:rFonts w:ascii="Noto Sans" w:hAnsi="Noto Sans" w:eastAsia="Noto Sans"/>
                <w:b/>
                <w:color w:val="FFFFFF"/>
                <w:sz w:val="15"/>
              </w:rPr>
              <w:t>ESSENTIAL FIELDS</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reference, description, owner, classification, created_utc, status</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Sample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sha256, original_name, size_bytes, signer_sha256, package, intake_status</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CaseSample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case_id, sample_sha256, acquired_utc, provenance_note</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AnalysisRun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sample_sha256, tool_versions, policy_json, budget_json, status, started/ended_utc</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Artifact</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run_id, relative_name, sha256, content_type, parent_ids</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CodeNode / Edge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run_id, method_id, instruction_span, edge_type, source/target IDs</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Finding</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run_id, rule_id, severity, evidence_status, explanation, limitations</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PathCandidate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finding_id, entry/sink, guard_ast, constraints, solver_state</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Experiment</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run_id, test_definition, approval, status, output_artifacts</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EvidenceEvent</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run_id, prev_hash, event_hash, payload_ref, occurred_utc</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ModelInvocation</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prompt_hash, model_id, redaction_profile, output_hash</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AnalystDecision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finding_id, decision, reason, examiner, signed_utc</w:t>
            </w:r>
          </w:p>
        </w:tc>
      </w:tr>
    </w:tbl>
    <w:p>
      <w:pPr>
        <w:spacing w:after="20"/>
      </w:pPr>
    </w:p>
    <w:p>
      <w:pPr>
        <w:pStyle w:val="Heading2"/>
      </w:pPr>
      <w:r>
        <w:t>17.2  Example finding JSON schema instance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w:t>
            </w:r>
            <w:r>
              <w:br/>
            </w:r>
            <w:r>
              <w:rPr>
                <w:rFonts w:ascii="DejaVu Sans Mono" w:hAnsi="DejaVu Sans Mono" w:eastAsia="DejaVu Sans Mono"/>
                <w:b w:val="0"/>
                <w:color w:val="102038"/>
                <w:sz w:val="15"/>
              </w:rPr>
              <w:t xml:space="preserve">  "finding_id": "F-00042",</w:t>
            </w:r>
            <w:r>
              <w:br/>
            </w:r>
            <w:r>
              <w:rPr>
                <w:rFonts w:ascii="DejaVu Sans Mono" w:hAnsi="DejaVu Sans Mono" w:eastAsia="DejaVu Sans Mono"/>
                <w:b w:val="0"/>
                <w:color w:val="102038"/>
                <w:sz w:val="15"/>
              </w:rPr>
              <w:t xml:space="preserve">  "sample_sha256": "&lt;64-hex sample hash&gt;",</w:t>
            </w:r>
            <w:r>
              <w:br/>
            </w:r>
            <w:r>
              <w:rPr>
                <w:rFonts w:ascii="DejaVu Sans Mono" w:hAnsi="DejaVu Sans Mono" w:eastAsia="DejaVu Sans Mono"/>
                <w:b w:val="0"/>
                <w:color w:val="102038"/>
                <w:sz w:val="15"/>
              </w:rPr>
              <w:t xml:space="preserve">  "analysis_run_id": "R-2026-0001",</w:t>
            </w:r>
            <w:r>
              <w:br/>
            </w:r>
            <w:r>
              <w:rPr>
                <w:rFonts w:ascii="DejaVu Sans Mono" w:hAnsi="DejaVu Sans Mono" w:eastAsia="DejaVu Sans Mono"/>
                <w:b w:val="0"/>
                <w:color w:val="102038"/>
                <w:sz w:val="15"/>
              </w:rPr>
              <w:t xml:space="preserve">  "category": "guarded_sensitive_operation",</w:t>
            </w:r>
            <w:r>
              <w:br/>
            </w:r>
            <w:r>
              <w:rPr>
                <w:rFonts w:ascii="DejaVu Sans Mono" w:hAnsi="DejaVu Sans Mono" w:eastAsia="DejaVu Sans Mono"/>
                <w:b w:val="0"/>
                <w:color w:val="102038"/>
                <w:sz w:val="15"/>
              </w:rPr>
              <w:t xml:space="preserve">  "status": "CONDITIONALLY_REACHABLE",</w:t>
            </w:r>
            <w:r>
              <w:br/>
            </w:r>
            <w:r>
              <w:rPr>
                <w:rFonts w:ascii="DejaVu Sans Mono" w:hAnsi="DejaVu Sans Mono" w:eastAsia="DejaVu Sans Mono"/>
                <w:b w:val="0"/>
                <w:color w:val="102038"/>
                <w:sz w:val="15"/>
              </w:rPr>
              <w:t xml:space="preserve">  "severity": "REVIEW",</w:t>
            </w:r>
            <w:r>
              <w:br/>
            </w:r>
            <w:r>
              <w:rPr>
                <w:rFonts w:ascii="DejaVu Sans Mono" w:hAnsi="DejaVu Sans Mono" w:eastAsia="DejaVu Sans Mono"/>
                <w:b w:val="0"/>
                <w:color w:val="102038"/>
                <w:sz w:val="15"/>
              </w:rPr>
              <w:t xml:space="preserve">  "source_method": "Ldemo/Example;-&gt;onEvent()V",</w:t>
            </w:r>
            <w:r>
              <w:br/>
            </w:r>
            <w:r>
              <w:rPr>
                <w:rFonts w:ascii="DejaVu Sans Mono" w:hAnsi="DejaVu Sans Mono" w:eastAsia="DejaVu Sans Mono"/>
                <w:b w:val="0"/>
                <w:color w:val="102038"/>
                <w:sz w:val="15"/>
              </w:rPr>
              <w:t xml:space="preserve">  "sink_method": "Ldemo/Example;-&gt;sendTestData()V",</w:t>
            </w:r>
            <w:r>
              <w:br/>
            </w:r>
            <w:r>
              <w:rPr>
                <w:rFonts w:ascii="DejaVu Sans Mono" w:hAnsi="DejaVu Sans Mono" w:eastAsia="DejaVu Sans Mono"/>
                <w:b w:val="0"/>
                <w:color w:val="102038"/>
                <w:sz w:val="15"/>
              </w:rPr>
              <w:t xml:space="preserve">  "guard": {"expression": "hour &gt;= 18", "assumptions": ["mock clock"]},</w:t>
            </w:r>
            <w:r>
              <w:br/>
            </w:r>
            <w:r>
              <w:rPr>
                <w:rFonts w:ascii="DejaVu Sans Mono" w:hAnsi="DejaVu Sans Mono" w:eastAsia="DejaVu Sans Mono"/>
                <w:b w:val="0"/>
                <w:color w:val="102038"/>
                <w:sz w:val="15"/>
              </w:rPr>
              <w:t xml:space="preserve">  "solver": {"status": "SAT", "witness_ref": "A-118"},</w:t>
            </w:r>
            <w:r>
              <w:br/>
            </w:r>
            <w:r>
              <w:rPr>
                <w:rFonts w:ascii="DejaVu Sans Mono" w:hAnsi="DejaVu Sans Mono" w:eastAsia="DejaVu Sans Mono"/>
                <w:b w:val="0"/>
                <w:color w:val="102038"/>
                <w:sz w:val="15"/>
              </w:rPr>
              <w:t xml:space="preserve">  "runtime": {"observed": false, "trace_ref": null},</w:t>
            </w:r>
            <w:r>
              <w:br/>
            </w:r>
            <w:r>
              <w:rPr>
                <w:rFonts w:ascii="DejaVu Sans Mono" w:hAnsi="DejaVu Sans Mono" w:eastAsia="DejaVu Sans Mono"/>
                <w:b w:val="0"/>
                <w:color w:val="102038"/>
                <w:sz w:val="15"/>
              </w:rPr>
              <w:t xml:space="preserve">  "supporting_evidence_ids": ["A-014", "A-109", "A-118"],</w:t>
            </w:r>
            <w:r>
              <w:br/>
            </w:r>
            <w:r>
              <w:rPr>
                <w:rFonts w:ascii="DejaVu Sans Mono" w:hAnsi="DejaVu Sans Mono" w:eastAsia="DejaVu Sans Mono"/>
                <w:b w:val="0"/>
                <w:color w:val="102038"/>
                <w:sz w:val="15"/>
              </w:rPr>
              <w:t xml:space="preserve">  "unknown_reasons": ["runtime_not_executed"],</w:t>
            </w:r>
            <w:r>
              <w:br/>
            </w:r>
            <w:r>
              <w:rPr>
                <w:rFonts w:ascii="DejaVu Sans Mono" w:hAnsi="DejaVu Sans Mono" w:eastAsia="DejaVu Sans Mono"/>
                <w:b w:val="0"/>
                <w:color w:val="102038"/>
                <w:sz w:val="15"/>
              </w:rPr>
              <w:t xml:space="preserve">  "engine_version": "trigger-engine/0.1.0"</w:t>
            </w:r>
            <w:r>
              <w:br/>
            </w:r>
            <w:r>
              <w:rPr>
                <w:rFonts w:ascii="DejaVu Sans Mono" w:hAnsi="DejaVu Sans Mono" w:eastAsia="DejaVu Sans Mono"/>
                <w:b w:val="0"/>
                <w:color w:val="102038"/>
                <w:sz w:val="15"/>
              </w:rPr>
              <w:t>}</w:t>
            </w:r>
          </w:p>
        </w:tc>
      </w:tr>
    </w:tbl>
    <w:p>
      <w:pPr>
        <w:spacing w:after="0"/>
      </w:pPr>
    </w:p>
    <w:p>
      <w:pPr>
        <w:pStyle w:val="Heading2"/>
      </w:pPr>
      <w:r>
        <w:t>17.3  Storage strategy</w:t>
      </w:r>
    </w:p>
    <w:p>
      <w:pPr/>
      <w:r>
        <w:rPr>
          <w:rFonts w:ascii="Noto Sans" w:hAnsi="Noto Sans" w:eastAsia="Noto Sans"/>
          <w:b w:val="0"/>
          <w:color w:val="102038"/>
          <w:sz w:val="18"/>
        </w:rPr>
        <w:t>Use SQLite + file-backed content-addressed storage for the prototype. Employ PostgreSQL and a dedicated object store only once multiuser concurrency is required. Store large DEX arrays and raw logs outside SQL; keep immutable hashes and pointers inside SQL. Add data retention and deletion policy with legal-hold awareness, then implement row-level case permissions for production.</w:t>
      </w:r>
    </w:p>
    <w:p>
      <w:pPr>
        <w:pStyle w:val="Heading1"/>
      </w:pPr>
      <w:r>
        <w:t>18  REST API, job states and UI integration</w:t>
      </w:r>
    </w:p>
    <w:p>
      <w:pPr>
        <w:pStyle w:val="Heading2"/>
      </w:pPr>
      <w:r>
        <w:t>18.1  Endpoint design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4"/>
              </w:rPr>
              <w:t>METHOD / PATH</w:t>
            </w:r>
          </w:p>
        </w:tc>
        <w:tc>
          <w:tcPr>
            <w:tcW w:type="dxa" w:w="3235"/>
            <w:shd w:fill="102038"/>
            <w:tcMar>
              <w:top w:w="75" w:type="dxa"/>
              <w:bottom w:w="75" w:type="dxa"/>
              <w:left w:w="115" w:type="dxa"/>
              <w:right w:w="115" w:type="dxa"/>
            </w:tcMar>
          </w:tcPr>
          <w:p>
            <w:r/>
            <w:r>
              <w:rPr>
                <w:rFonts w:ascii="Noto Sans" w:hAnsi="Noto Sans" w:eastAsia="Noto Sans"/>
                <w:b/>
                <w:color w:val="FFFFFF"/>
                <w:sz w:val="14"/>
              </w:rPr>
              <w:t>ROLE</w:t>
            </w:r>
          </w:p>
        </w:tc>
        <w:tc>
          <w:tcPr>
            <w:tcW w:type="dxa" w:w="3235"/>
            <w:shd w:fill="102038"/>
            <w:tcMar>
              <w:top w:w="75" w:type="dxa"/>
              <w:bottom w:w="75" w:type="dxa"/>
              <w:left w:w="115" w:type="dxa"/>
              <w:right w:w="115" w:type="dxa"/>
            </w:tcMar>
          </w:tcPr>
          <w:p>
            <w:r/>
            <w:r>
              <w:rPr>
                <w:rFonts w:ascii="Noto Sans" w:hAnsi="Noto Sans" w:eastAsia="Noto Sans"/>
                <w:b/>
                <w:color w:val="FFFFFF"/>
                <w:sz w:val="14"/>
              </w:rPr>
              <w:t>FUNCTION / OUTPUT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/api/v1/cases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Create case, return case_id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POST /api/v1/cases/{id}/samples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Upload APK; return sha256 and intake job</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/api/v1/samples/{sha}/analyses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Start policy-bounded analysis; return run_id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GET /api/v1/analyses/{run_id}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Status, progress, resource use, errors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GET /api/v1/analyses/{run_id}/findings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Typed findings and evidence links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GET /api/v1/analyses/{run_id}/coverage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Blindspot coverage vector and reasons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GET /api/v1/analyses/{run_id}/paths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Guarded path graph JSON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POST /api/v1/analyses/{run_id}/plans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Request AI/rule test proposals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/api/v1/experiments/{id}/approve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Approver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Record approval for allowlisted test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POST /api/v1/experiments/{id}/execute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Verifier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Queue authorised sandbox test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/api/v1/analyses/{run_id}/capsules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Freeze and sign result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GET /api/v1/capsules/{id}/download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Authorized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Export JSON manifest and PDF</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GET /api/v1/capsules/{id}/verify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Authorized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Verify signatures/hash-chain integrity</w:t>
            </w:r>
          </w:p>
        </w:tc>
      </w:tr>
    </w:tbl>
    <w:p>
      <w:pPr>
        <w:spacing w:after="20"/>
      </w:pPr>
    </w:p>
    <w:p>
      <w:pPr>
        <w:pStyle w:val="Heading2"/>
      </w:pPr>
      <w:r>
        <w:t>18.2  State machine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INTAKE: PENDING -&gt; VALIDATING -&gt; ACCEPTED | QUARANTINED | REJECTED</w:t>
            </w:r>
            <w:r>
              <w:br/>
            </w:r>
            <w:r>
              <w:rPr>
                <w:rFonts w:ascii="DejaVu Sans Mono" w:hAnsi="DejaVu Sans Mono" w:eastAsia="DejaVu Sans Mono"/>
                <w:b w:val="0"/>
                <w:color w:val="102038"/>
                <w:sz w:val="15"/>
              </w:rPr>
              <w:t>ANALYSIS: QUEUED -&gt; RUNNING -&gt; COMPLETE | PARTIAL | FAILED | CANCELLED</w:t>
            </w:r>
            <w:r>
              <w:br/>
            </w:r>
            <w:r>
              <w:rPr>
                <w:rFonts w:ascii="DejaVu Sans Mono" w:hAnsi="DejaVu Sans Mono" w:eastAsia="DejaVu Sans Mono"/>
                <w:b w:val="0"/>
                <w:color w:val="102038"/>
                <w:sz w:val="15"/>
              </w:rPr>
              <w:t>EXPERIMENT: PROPOSED -&gt; POLICY_CHECKED -&gt; APPROVED -&gt; QUEUED</w:t>
            </w:r>
            <w:r>
              <w:br/>
            </w:r>
            <w:r>
              <w:rPr>
                <w:rFonts w:ascii="DejaVu Sans Mono" w:hAnsi="DejaVu Sans Mono" w:eastAsia="DejaVu Sans Mono"/>
                <w:b w:val="0"/>
                <w:color w:val="102038"/>
                <w:sz w:val="15"/>
              </w:rPr>
              <w:t xml:space="preserve">                  -&gt; RUNNING -&gt; VERIFIED | INCONCLUSIVE | FAILED</w:t>
            </w:r>
            <w:r>
              <w:br/>
            </w:r>
            <w:r>
              <w:rPr>
                <w:rFonts w:ascii="DejaVu Sans Mono" w:hAnsi="DejaVu Sans Mono" w:eastAsia="DejaVu Sans Mono"/>
                <w:b w:val="0"/>
                <w:color w:val="102038"/>
                <w:sz w:val="15"/>
              </w:rPr>
              <w:t>CAPSULE: DRAFT -&gt; REVIEWED -&gt; FROZEN -&gt; SIGNED -&gt; EXPORTED</w:t>
            </w:r>
          </w:p>
        </w:tc>
      </w:tr>
    </w:tbl>
    <w:p>
      <w:pPr>
        <w:spacing w:after="0"/>
      </w:pPr>
    </w:p>
    <w:p>
      <w:pPr>
        <w:pStyle w:val="Heading2"/>
      </w:pPr>
      <w:r>
        <w:t>18.3  API safety and operational semantics</w:t>
      </w:r>
    </w:p>
    <w:p>
      <w:pPr/>
      <w:r>
        <w:rPr>
          <w:rFonts w:ascii="Noto Sans" w:hAnsi="Noto Sans" w:eastAsia="Noto Sans"/>
          <w:b w:val="0"/>
          <w:color w:val="102038"/>
          <w:sz w:val="18"/>
        </w:rPr>
        <w:t>Enforce idempotency keys for scans and experiments, per-case authorization, upload limits, strict content types, pagination, stable error codes and no long-running work in HTTP request handlers. Use polling or server-sent events for progress. Secure the download path against IDOR, path traversal and arbitrary file reads. Every API write appends an auditable event.</w:t>
      </w:r>
    </w:p>
    <w:p>
      <w:pPr>
        <w:pStyle w:val="Heading1"/>
      </w:pPr>
      <w:r>
        <w:t>19  Repository structure, code ownership and deployment</w:t>
      </w:r>
    </w:p>
    <w:p>
      <w:pPr>
        <w:pStyle w:val="Heading2"/>
      </w:pPr>
      <w:r>
        <w:t>19.1  Suggested monorepo</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shadowpath-nexus/</w:t>
            </w:r>
            <w:r>
              <w:br/>
            </w:r>
            <w:r>
              <w:rPr>
                <w:rFonts w:ascii="DejaVu Sans Mono" w:hAnsi="DejaVu Sans Mono" w:eastAsia="DejaVu Sans Mono"/>
                <w:b w:val="0"/>
                <w:color w:val="102038"/>
                <w:sz w:val="15"/>
              </w:rPr>
              <w:t xml:space="preserve">  apps/</w:t>
            </w:r>
            <w:r>
              <w:br/>
            </w:r>
            <w:r>
              <w:rPr>
                <w:rFonts w:ascii="DejaVu Sans Mono" w:hAnsi="DejaVu Sans Mono" w:eastAsia="DejaVu Sans Mono"/>
                <w:b w:val="0"/>
                <w:color w:val="102038"/>
                <w:sz w:val="15"/>
              </w:rPr>
              <w:t xml:space="preserve">    api/                  # FastAPI services + auth + endpoints</w:t>
            </w:r>
            <w:r>
              <w:br/>
            </w:r>
            <w:r>
              <w:rPr>
                <w:rFonts w:ascii="DejaVu Sans Mono" w:hAnsi="DejaVu Sans Mono" w:eastAsia="DejaVu Sans Mono"/>
                <w:b w:val="0"/>
                <w:color w:val="102038"/>
                <w:sz w:val="15"/>
              </w:rPr>
              <w:t xml:space="preserve">    web/                  # React/TypeScript investigator dashboard</w:t>
            </w:r>
            <w:r>
              <w:br/>
            </w:r>
            <w:r>
              <w:rPr>
                <w:rFonts w:ascii="DejaVu Sans Mono" w:hAnsi="DejaVu Sans Mono" w:eastAsia="DejaVu Sans Mono"/>
                <w:b w:val="0"/>
                <w:color w:val="102038"/>
                <w:sz w:val="15"/>
              </w:rPr>
              <w:t xml:space="preserve">    worker/               # asynchronous CPU-first investigation jobs</w:t>
            </w:r>
            <w:r>
              <w:br/>
            </w:r>
            <w:r>
              <w:rPr>
                <w:rFonts w:ascii="DejaVu Sans Mono" w:hAnsi="DejaVu Sans Mono" w:eastAsia="DejaVu Sans Mono"/>
                <w:b w:val="0"/>
                <w:color w:val="102038"/>
                <w:sz w:val="15"/>
              </w:rPr>
              <w:t xml:space="preserve">  crates/</w:t>
            </w:r>
            <w:r>
              <w:br/>
            </w:r>
            <w:r>
              <w:rPr>
                <w:rFonts w:ascii="DejaVu Sans Mono" w:hAnsi="DejaVu Sans Mono" w:eastAsia="DejaVu Sans Mono"/>
                <w:b w:val="0"/>
                <w:color w:val="102038"/>
                <w:sz w:val="15"/>
              </w:rPr>
              <w:t xml:space="preserve">    apk_guard/            # Rust safe archive processing + resource caps</w:t>
            </w:r>
            <w:r>
              <w:br/>
            </w:r>
            <w:r>
              <w:rPr>
                <w:rFonts w:ascii="DejaVu Sans Mono" w:hAnsi="DejaVu Sans Mono" w:eastAsia="DejaVu Sans Mono"/>
                <w:b w:val="0"/>
                <w:color w:val="102038"/>
                <w:sz w:val="15"/>
              </w:rPr>
              <w:t xml:space="preserve">    forensic_hash/        # canonicalisation, hashing, signatures</w:t>
            </w:r>
            <w:r>
              <w:br/>
            </w:r>
            <w:r>
              <w:rPr>
                <w:rFonts w:ascii="DejaVu Sans Mono" w:hAnsi="DejaVu Sans Mono" w:eastAsia="DejaVu Sans Mono"/>
                <w:b w:val="0"/>
                <w:color w:val="102038"/>
                <w:sz w:val="15"/>
              </w:rPr>
              <w:t xml:space="preserve">  packages/</w:t>
            </w:r>
            <w:r>
              <w:br/>
            </w:r>
            <w:r>
              <w:rPr>
                <w:rFonts w:ascii="DejaVu Sans Mono" w:hAnsi="DejaVu Sans Mono" w:eastAsia="DejaVu Sans Mono"/>
                <w:b w:val="0"/>
                <w:color w:val="102038"/>
                <w:sz w:val="15"/>
              </w:rPr>
              <w:t xml:space="preserve">    core/                 # Python orchestration / evidence model</w:t>
            </w:r>
            <w:r>
              <w:br/>
            </w:r>
            <w:r>
              <w:rPr>
                <w:rFonts w:ascii="DejaVu Sans Mono" w:hAnsi="DejaVu Sans Mono" w:eastAsia="DejaVu Sans Mono"/>
                <w:b w:val="0"/>
                <w:color w:val="102038"/>
                <w:sz w:val="15"/>
              </w:rPr>
              <w:t xml:space="preserve">    parsers/              # Androguard/JADX/MobSF adapters</w:t>
            </w:r>
            <w:r>
              <w:br/>
            </w:r>
            <w:r>
              <w:rPr>
                <w:rFonts w:ascii="DejaVu Sans Mono" w:hAnsi="DejaVu Sans Mono" w:eastAsia="DejaVu Sans Mono"/>
                <w:b w:val="0"/>
                <w:color w:val="102038"/>
                <w:sz w:val="15"/>
              </w:rPr>
              <w:t xml:space="preserve">    genome/               # manifest, DEX, signing, ELF inventory</w:t>
            </w:r>
            <w:r>
              <w:br/>
            </w:r>
            <w:r>
              <w:rPr>
                <w:rFonts w:ascii="DejaVu Sans Mono" w:hAnsi="DejaVu Sans Mono" w:eastAsia="DejaVu Sans Mono"/>
                <w:b w:val="0"/>
                <w:color w:val="102038"/>
                <w:sz w:val="15"/>
              </w:rPr>
              <w:t xml:space="preserve">    coverage/             # blindspot ledger and completeness vector</w:t>
            </w:r>
            <w:r>
              <w:br/>
            </w:r>
            <w:r>
              <w:rPr>
                <w:rFonts w:ascii="DejaVu Sans Mono" w:hAnsi="DejaVu Sans Mono" w:eastAsia="DejaVu Sans Mono"/>
                <w:b w:val="0"/>
                <w:color w:val="102038"/>
                <w:sz w:val="15"/>
              </w:rPr>
              <w:t xml:space="preserve">    paths/                # graph, backward slicing, guard extraction</w:t>
            </w:r>
            <w:r>
              <w:br/>
            </w:r>
            <w:r>
              <w:rPr>
                <w:rFonts w:ascii="DejaVu Sans Mono" w:hAnsi="DejaVu Sans Mono" w:eastAsia="DejaVu Sans Mono"/>
                <w:b w:val="0"/>
                <w:color w:val="102038"/>
                <w:sz w:val="15"/>
              </w:rPr>
              <w:t xml:space="preserve">    constraints/          # Z3 adapter and sandboxed SMT evaluation</w:t>
            </w:r>
            <w:r>
              <w:br/>
            </w:r>
            <w:r>
              <w:rPr>
                <w:rFonts w:ascii="DejaVu Sans Mono" w:hAnsi="DejaVu Sans Mono" w:eastAsia="DejaVu Sans Mono"/>
                <w:b w:val="0"/>
                <w:color w:val="102038"/>
                <w:sz w:val="15"/>
              </w:rPr>
              <w:t xml:space="preserve">    verifier/             # bounded replay + optional lab connector</w:t>
            </w:r>
            <w:r>
              <w:br/>
            </w:r>
            <w:r>
              <w:rPr>
                <w:rFonts w:ascii="DejaVu Sans Mono" w:hAnsi="DejaVu Sans Mono" w:eastAsia="DejaVu Sans Mono"/>
                <w:b w:val="0"/>
                <w:color w:val="102038"/>
                <w:sz w:val="15"/>
              </w:rPr>
              <w:t xml:space="preserve">    reasoner/             # NVIDIA NIM adapter + schema validation</w:t>
            </w:r>
            <w:r>
              <w:br/>
            </w:r>
            <w:r>
              <w:rPr>
                <w:rFonts w:ascii="DejaVu Sans Mono" w:hAnsi="DejaVu Sans Mono" w:eastAsia="DejaVu Sans Mono"/>
                <w:b w:val="0"/>
                <w:color w:val="102038"/>
                <w:sz w:val="15"/>
              </w:rPr>
              <w:t xml:space="preserve">    graph/                # evidence and relationship graphs</w:t>
            </w:r>
            <w:r>
              <w:br/>
            </w:r>
            <w:r>
              <w:rPr>
                <w:rFonts w:ascii="DejaVu Sans Mono" w:hAnsi="DejaVu Sans Mono" w:eastAsia="DejaVu Sans Mono"/>
                <w:b w:val="0"/>
                <w:color w:val="102038"/>
                <w:sz w:val="15"/>
              </w:rPr>
              <w:t xml:space="preserve">    capsule/              # signed manifest and PDF/JSON export</w:t>
            </w:r>
            <w:r>
              <w:br/>
            </w:r>
            <w:r>
              <w:rPr>
                <w:rFonts w:ascii="DejaVu Sans Mono" w:hAnsi="DejaVu Sans Mono" w:eastAsia="DejaVu Sans Mono"/>
                <w:b w:val="0"/>
                <w:color w:val="102038"/>
                <w:sz w:val="15"/>
              </w:rPr>
              <w:t xml:space="preserve">  fixtures/</w:t>
            </w:r>
            <w:r>
              <w:br/>
            </w:r>
            <w:r>
              <w:rPr>
                <w:rFonts w:ascii="DejaVu Sans Mono" w:hAnsi="DejaVu Sans Mono" w:eastAsia="DejaVu Sans Mono"/>
                <w:b w:val="0"/>
                <w:color w:val="102038"/>
                <w:sz w:val="15"/>
              </w:rPr>
              <w:t xml:space="preserve">    benign_app/           # authored consent-gated example</w:t>
            </w:r>
            <w:r>
              <w:br/>
            </w:r>
            <w:r>
              <w:rPr>
                <w:rFonts w:ascii="DejaVu Sans Mono" w:hAnsi="DejaVu Sans Mono" w:eastAsia="DejaVu Sans Mono"/>
                <w:b w:val="0"/>
                <w:color w:val="102038"/>
                <w:sz w:val="15"/>
              </w:rPr>
              <w:t xml:space="preserve">    guarded_test_app/     # synthetic sensitive-operation example</w:t>
            </w:r>
            <w:r>
              <w:br/>
            </w:r>
            <w:r>
              <w:rPr>
                <w:rFonts w:ascii="DejaVu Sans Mono" w:hAnsi="DejaVu Sans Mono" w:eastAsia="DejaVu Sans Mono"/>
                <w:b w:val="0"/>
                <w:color w:val="102038"/>
                <w:sz w:val="15"/>
              </w:rPr>
              <w:t xml:space="preserve">    parser_edge_cases/    # generated malformed archives (inert)</w:t>
            </w:r>
            <w:r>
              <w:br/>
            </w:r>
            <w:r>
              <w:rPr>
                <w:rFonts w:ascii="DejaVu Sans Mono" w:hAnsi="DejaVu Sans Mono" w:eastAsia="DejaVu Sans Mono"/>
                <w:b w:val="0"/>
                <w:color w:val="102038"/>
                <w:sz w:val="15"/>
              </w:rPr>
              <w:t xml:space="preserve">  tests/{unit,integration,security,performance,replay}/</w:t>
            </w:r>
            <w:r>
              <w:br/>
            </w:r>
            <w:r>
              <w:rPr>
                <w:rFonts w:ascii="DejaVu Sans Mono" w:hAnsi="DejaVu Sans Mono" w:eastAsia="DejaVu Sans Mono"/>
                <w:b w:val="0"/>
                <w:color w:val="102038"/>
                <w:sz w:val="15"/>
              </w:rPr>
              <w:t xml:space="preserve">  docs/{architecture,adr,api,threat-model,evaluation}/</w:t>
            </w:r>
            <w:r>
              <w:br/>
            </w:r>
            <w:r>
              <w:rPr>
                <w:rFonts w:ascii="DejaVu Sans Mono" w:hAnsi="DejaVu Sans Mono" w:eastAsia="DejaVu Sans Mono"/>
                <w:b w:val="0"/>
                <w:color w:val="102038"/>
                <w:sz w:val="15"/>
              </w:rPr>
              <w:t xml:space="preserve">  config/{policies,api-catalog,resource-profiles}/</w:t>
            </w:r>
            <w:r>
              <w:br/>
            </w:r>
            <w:r>
              <w:rPr>
                <w:rFonts w:ascii="DejaVu Sans Mono" w:hAnsi="DejaVu Sans Mono" w:eastAsia="DejaVu Sans Mono"/>
                <w:b w:val="0"/>
                <w:color w:val="102038"/>
                <w:sz w:val="15"/>
              </w:rPr>
              <w:t xml:space="preserve">  scripts/{dev,build,benchmark,verify}/</w:t>
            </w:r>
            <w:r>
              <w:br/>
            </w:r>
            <w:r>
              <w:rPr>
                <w:rFonts w:ascii="DejaVu Sans Mono" w:hAnsi="DejaVu Sans Mono" w:eastAsia="DejaVu Sans Mono"/>
                <w:b w:val="0"/>
                <w:color w:val="102038"/>
                <w:sz w:val="15"/>
              </w:rPr>
              <w:t xml:space="preserve">  .github/workflows/</w:t>
            </w:r>
          </w:p>
        </w:tc>
      </w:tr>
    </w:tbl>
    <w:p>
      <w:pPr>
        <w:spacing w:after="0"/>
      </w:pPr>
    </w:p>
    <w:p>
      <w:pPr>
        <w:pStyle w:val="Heading2"/>
      </w:pPr>
      <w:r>
        <w:t>19.2  Minimum development environment</w:t>
      </w:r>
    </w:p>
    <w:p>
      <w:pPr/>
      <w:r>
        <w:rPr>
          <w:rFonts w:ascii="Noto Sans" w:hAnsi="Noto Sans" w:eastAsia="Noto Sans"/>
          <w:b w:val="0"/>
          <w:color w:val="102038"/>
          <w:sz w:val="18"/>
        </w:rPr>
        <w:t>For the fast prototype: Python 3.11+, virtual environment, FastAPI, SQLite, a pinned compatible APK parser, NetworkX, pydantic, Z3 Python bindings, a React/TypeScript frontend and a local test APK corpus. Add Rust later if parser throughput or memory profiling justifies it. Pin exact dependency versions after compatibility testing; Androguard APIs have changed substantially across releases [R10].</w:t>
      </w:r>
    </w:p>
    <w:p>
      <w:pPr>
        <w:pStyle w:val="Heading2"/>
      </w:pPr>
      <w:r>
        <w:t>19.3  CPU-first resource profiles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PROFILE</w:t>
            </w:r>
          </w:p>
        </w:tc>
        <w:tc>
          <w:tcPr>
            <w:tcW w:type="dxa" w:w="3235"/>
            <w:shd w:fill="102038"/>
            <w:tcMar>
              <w:top w:w="75" w:type="dxa"/>
              <w:bottom w:w="75" w:type="dxa"/>
              <w:left w:w="115" w:type="dxa"/>
              <w:right w:w="115" w:type="dxa"/>
            </w:tcMar>
          </w:tcPr>
          <w:p>
            <w:r/>
            <w:r>
              <w:rPr>
                <w:rFonts w:ascii="Noto Sans" w:hAnsi="Noto Sans" w:eastAsia="Noto Sans"/>
                <w:b/>
                <w:color w:val="FFFFFF"/>
                <w:sz w:val="15"/>
              </w:rPr>
              <w:t>TARGET HARDWARE</w:t>
            </w:r>
          </w:p>
        </w:tc>
        <w:tc>
          <w:tcPr>
            <w:tcW w:type="dxa" w:w="3235"/>
            <w:shd w:fill="102038"/>
            <w:tcMar>
              <w:top w:w="75" w:type="dxa"/>
              <w:bottom w:w="75" w:type="dxa"/>
              <w:left w:w="115" w:type="dxa"/>
              <w:right w:w="115" w:type="dxa"/>
            </w:tcMar>
          </w:tcPr>
          <w:p>
            <w:r/>
            <w:r>
              <w:rPr>
                <w:rFonts w:ascii="Noto Sans" w:hAnsi="Noto Sans" w:eastAsia="Noto Sans"/>
                <w:b/>
                <w:color w:val="FFFFFF"/>
                <w:sz w:val="15"/>
              </w:rPr>
              <w:t>ENABLED / DEFERRED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Lite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2 GB system RAM, no GPU; small validated APKs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Metadata, archive checks, permissions, signatures, light rules; skip whole-program analysis.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Core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4–8 GB system RAM, no GPU</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Bounded DEX index, key call-graph slices, simple SMT, evidence capsule.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Extended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8–16+ GB and optional attached lab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Larger slices, multiple parsers, optional emulator / dynamic traces.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Cloud-enhanced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Any supported profile + internet + authorised key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Optional NVIDIA reasoning; all local findings still work without it.</w:t>
            </w:r>
          </w:p>
        </w:tc>
      </w:tr>
    </w:tbl>
    <w:p>
      <w:pPr>
        <w:spacing w:after="20"/>
      </w:pPr>
    </w:p>
    <w:p>
      <w:pPr/>
      <w:r>
        <w:rPr>
          <w:rFonts w:ascii="Noto Sans" w:hAnsi="Noto Sans" w:eastAsia="Noto Sans"/>
          <w:b w:val="0"/>
          <w:color w:val="102038"/>
          <w:sz w:val="18"/>
        </w:rPr>
        <w:t>These are engineering design targets, not measured minimum specifications. An ordinary low-end laptop can run the Lite path, but an arbitrary large, malformed or heavily obfuscated APK may require more resources. The application must communicate this explicitly and stop safely.</w:t>
      </w:r>
    </w:p>
    <w:p>
      <w:pPr>
        <w:pStyle w:val="Heading1"/>
      </w:pPr>
      <w:r>
        <w:t>20  Step-by-step build plan and milestone gates</w:t>
      </w:r>
    </w:p>
    <w:p>
      <w:pPr>
        <w:pStyle w:val="Heading2"/>
      </w:pPr>
      <w:r>
        <w:t>20.1  Hackathon build: disciplined 48-hour prototype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WINDOW</w:t>
            </w:r>
          </w:p>
        </w:tc>
        <w:tc>
          <w:tcPr>
            <w:tcW w:type="dxa" w:w="3235"/>
            <w:shd w:fill="102038"/>
            <w:tcMar>
              <w:top w:w="75" w:type="dxa"/>
              <w:bottom w:w="75" w:type="dxa"/>
              <w:left w:w="115" w:type="dxa"/>
              <w:right w:w="115" w:type="dxa"/>
            </w:tcMar>
          </w:tcPr>
          <w:p>
            <w:r/>
            <w:r>
              <w:rPr>
                <w:rFonts w:ascii="Noto Sans" w:hAnsi="Noto Sans" w:eastAsia="Noto Sans"/>
                <w:b/>
                <w:color w:val="FFFFFF"/>
                <w:sz w:val="15"/>
              </w:rPr>
              <w:t>IMPLEMENTATION</w:t>
            </w:r>
          </w:p>
        </w:tc>
        <w:tc>
          <w:tcPr>
            <w:tcW w:type="dxa" w:w="3235"/>
            <w:shd w:fill="102038"/>
            <w:tcMar>
              <w:top w:w="75" w:type="dxa"/>
              <w:bottom w:w="75" w:type="dxa"/>
              <w:left w:w="115" w:type="dxa"/>
              <w:right w:w="115" w:type="dxa"/>
            </w:tcMar>
          </w:tcPr>
          <w:p>
            <w:r/>
            <w:r>
              <w:rPr>
                <w:rFonts w:ascii="Noto Sans" w:hAnsi="Noto Sans" w:eastAsia="Noto Sans"/>
                <w:b/>
                <w:color w:val="FFFFFF"/>
                <w:sz w:val="15"/>
              </w:rPr>
              <w:t>ACCEPTANCE GATE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0–6 hours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Repo, data model, safe upload, SHA-256, SQLite, two authored APK fixtures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Sample metadata and immutable hashes appear in UI.</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6–14 hours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Manifest / DEX inventory, rules, source/sink seed catalogue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Findings carry exact method references.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14–24 hours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Simple call graph, one guarded-path class, coverage ledger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Guarded path found in test APK, benign control not automatically condemned.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24–32 hours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Z3 check, typed evidence status, capsule JSON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SAT/UNKNOWN distinctions preserved with assumptions.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32–40 hours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adapter, sanitized TRI-PROOF, schema checks, dashboard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AI on/off and API-failure fallback demonstrable.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40–48 hours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PDF report, scripted demo, unit/integration tests, metrics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End-to-end case and repeatable controlled demo pass.</w:t>
            </w:r>
          </w:p>
        </w:tc>
      </w:tr>
    </w:tbl>
    <w:p>
      <w:pPr>
        <w:spacing w:after="20"/>
      </w:pPr>
    </w:p>
    <w:p>
      <w:pPr>
        <w:pStyle w:val="Heading2"/>
      </w:pPr>
      <w:r>
        <w:t>20.2  Four-week engineering milestone</w:t>
      </w:r>
    </w:p>
    <w:p>
      <w:pPr>
        <w:pStyle w:val="ListBullet"/>
      </w:pPr>
      <w:r>
        <w:rPr>
          <w:rFonts w:ascii="Noto Sans" w:hAnsi="Noto Sans" w:eastAsia="Noto Sans"/>
          <w:b/>
          <w:color w:val="102038"/>
          <w:sz w:val="18"/>
        </w:rPr>
        <w:t>Week 1:</w:t>
      </w:r>
      <w:r>
        <w:rPr>
          <w:rFonts w:ascii="Noto Sans" w:hAnsi="Noto Sans" w:eastAsia="Noto Sans"/>
          <w:b w:val="0"/>
          <w:color w:val="102038"/>
          <w:sz w:val="18"/>
        </w:rPr>
        <w:t xml:space="preserve"> safe ingestion, parser comparison, normalized Android metadata; publish structured evidence schema and fixture specification.</w:t>
      </w:r>
    </w:p>
    <w:p>
      <w:pPr>
        <w:pStyle w:val="ListBullet"/>
      </w:pPr>
      <w:r>
        <w:rPr>
          <w:rFonts w:ascii="Noto Sans" w:hAnsi="Noto Sans" w:eastAsia="Noto Sans"/>
          <w:b/>
          <w:color w:val="102038"/>
          <w:sz w:val="18"/>
        </w:rPr>
        <w:t>Week 2:</w:t>
      </w:r>
      <w:r>
        <w:rPr>
          <w:rFonts w:ascii="Noto Sans" w:hAnsi="Noto Sans" w:eastAsia="Noto Sans"/>
          <w:b w:val="0"/>
          <w:color w:val="102038"/>
          <w:sz w:val="18"/>
        </w:rPr>
        <w:t xml:space="preserve"> source/sink catalogue, callbacks, bounded backward slicing, guard extraction; tests on DroidBench and custom guards.</w:t>
      </w:r>
    </w:p>
    <w:p>
      <w:pPr>
        <w:pStyle w:val="ListBullet"/>
      </w:pPr>
      <w:r>
        <w:rPr>
          <w:rFonts w:ascii="Noto Sans" w:hAnsi="Noto Sans" w:eastAsia="Noto Sans"/>
          <w:b/>
          <w:color w:val="102038"/>
          <w:sz w:val="18"/>
        </w:rPr>
        <w:t>Week 3:</w:t>
      </w:r>
      <w:r>
        <w:rPr>
          <w:rFonts w:ascii="Noto Sans" w:hAnsi="Noto Sans" w:eastAsia="Noto Sans"/>
          <w:b w:val="0"/>
          <w:color w:val="102038"/>
          <w:sz w:val="18"/>
        </w:rPr>
        <w:t xml:space="preserve"> selective interpreter for narrow instruction subset, experiment scheduler, negative controls, AI ablation and perf capture.</w:t>
      </w:r>
    </w:p>
    <w:p>
      <w:pPr>
        <w:pStyle w:val="ListBullet"/>
      </w:pPr>
      <w:r>
        <w:rPr>
          <w:rFonts w:ascii="Noto Sans" w:hAnsi="Noto Sans" w:eastAsia="Noto Sans"/>
          <w:b/>
          <w:color w:val="102038"/>
          <w:sz w:val="18"/>
        </w:rPr>
        <w:t>Week 4:</w:t>
      </w:r>
      <w:r>
        <w:rPr>
          <w:rFonts w:ascii="Noto Sans" w:hAnsi="Noto Sans" w:eastAsia="Noto Sans"/>
          <w:b w:val="0"/>
          <w:color w:val="102038"/>
          <w:sz w:val="18"/>
        </w:rPr>
        <w:t xml:space="preserve"> signed capsules, analyst decisions, full UX, export and a reproducible evaluation report.</w:t>
      </w:r>
    </w:p>
    <w:p>
      <w:pPr>
        <w:pStyle w:val="Heading2"/>
      </w:pPr>
      <w:r>
        <w:t>20.3  Three-month research milestone</w:t>
      </w:r>
    </w:p>
    <w:p>
      <w:pPr>
        <w:pStyle w:val="ListBullet"/>
      </w:pPr>
      <w:r>
        <w:rPr>
          <w:rFonts w:ascii="Noto Sans" w:hAnsi="Noto Sans" w:eastAsia="Noto Sans"/>
          <w:b/>
          <w:color w:val="102038"/>
          <w:sz w:val="18"/>
        </w:rPr>
        <w:t>Month 2:</w:t>
      </w:r>
      <w:r>
        <w:rPr>
          <w:rFonts w:ascii="Noto Sans" w:hAnsi="Noto Sans" w:eastAsia="Noto Sans"/>
          <w:b w:val="0"/>
          <w:color w:val="102038"/>
          <w:sz w:val="18"/>
        </w:rPr>
        <w:t xml:space="preserve"> richer Android API stubs, robust parser discrepancy handling, inter-component edges, JNI entry-point inventory, calibration tests.</w:t>
      </w:r>
    </w:p>
    <w:p>
      <w:pPr>
        <w:pStyle w:val="ListBullet"/>
      </w:pPr>
      <w:r>
        <w:rPr>
          <w:rFonts w:ascii="Noto Sans" w:hAnsi="Noto Sans" w:eastAsia="Noto Sans"/>
          <w:b/>
          <w:color w:val="102038"/>
          <w:sz w:val="18"/>
        </w:rPr>
        <w:t>Month 3:</w:t>
      </w:r>
      <w:r>
        <w:rPr>
          <w:rFonts w:ascii="Noto Sans" w:hAnsi="Noto Sans" w:eastAsia="Noto Sans"/>
          <w:b w:val="0"/>
          <w:color w:val="102038"/>
          <w:sz w:val="18"/>
        </w:rPr>
        <w:t xml:space="preserve"> optional emulator/dedicated-device trace capture, blinded evaluation, multiple independent fixture families, measured resource trade-offs, reproducibility package.</w:t>
      </w:r>
    </w:p>
    <w:p>
      <w:pPr>
        <w:pStyle w:val="ListBullet"/>
      </w:pPr>
      <w:r>
        <w:rPr>
          <w:rFonts w:ascii="Noto Sans" w:hAnsi="Noto Sans" w:eastAsia="Noto Sans"/>
          <w:b/>
          <w:color w:val="102038"/>
          <w:sz w:val="18"/>
        </w:rPr>
        <w:t>Go/no-go:</w:t>
      </w:r>
      <w:r>
        <w:rPr>
          <w:rFonts w:ascii="Noto Sans" w:hAnsi="Noto Sans" w:eastAsia="Noto Sans"/>
          <w:b w:val="0"/>
          <w:color w:val="102038"/>
          <w:sz w:val="18"/>
        </w:rPr>
        <w:t xml:space="preserve"> only call the research contribution demonstrated if a prespecified baseline comparison shows improvement and the error analysis explains regressions.</w:t>
      </w:r>
    </w:p>
    <w:p>
      <w:pPr>
        <w:pStyle w:val="Heading2"/>
      </w:pPr>
      <w:r>
        <w:t>20.4  Later product engineering</w:t>
      </w:r>
    </w:p>
    <w:p>
      <w:pPr/>
      <w:r>
        <w:rPr>
          <w:rFonts w:ascii="Noto Sans" w:hAnsi="Noto Sans" w:eastAsia="Noto Sans"/>
          <w:b w:val="0"/>
          <w:color w:val="102038"/>
          <w:sz w:val="18"/>
        </w:rPr>
        <w:t>Security review, SSO/RBAC, tenant isolation, audit export, policy management, safe network enrichment, scalable graph storage, CI/CD signing, monitoring, privacy impact assessment, reproducible builds and forensic-lab validation are production capabilities—not expected hackathon proof points.</w:t>
      </w:r>
    </w:p>
    <w:p>
      <w:pPr>
        <w:pStyle w:val="Heading1"/>
      </w:pPr>
      <w:r>
        <w:t>21  Team roles, dependency map and delivery coordination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ROLE</w:t>
            </w:r>
          </w:p>
        </w:tc>
        <w:tc>
          <w:tcPr>
            <w:tcW w:type="dxa" w:w="3235"/>
            <w:shd w:fill="102038"/>
            <w:tcMar>
              <w:top w:w="75" w:type="dxa"/>
              <w:bottom w:w="75" w:type="dxa"/>
              <w:left w:w="115" w:type="dxa"/>
              <w:right w:w="115" w:type="dxa"/>
            </w:tcMar>
          </w:tcPr>
          <w:p>
            <w:r/>
            <w:r>
              <w:rPr>
                <w:rFonts w:ascii="Noto Sans" w:hAnsi="Noto Sans" w:eastAsia="Noto Sans"/>
                <w:b/>
                <w:color w:val="FFFFFF"/>
                <w:sz w:val="15"/>
              </w:rPr>
              <w:t>OWNERSHIP</w:t>
            </w:r>
          </w:p>
        </w:tc>
        <w:tc>
          <w:tcPr>
            <w:tcW w:type="dxa" w:w="3235"/>
            <w:shd w:fill="102038"/>
            <w:tcMar>
              <w:top w:w="75" w:type="dxa"/>
              <w:bottom w:w="75" w:type="dxa"/>
              <w:left w:w="115" w:type="dxa"/>
              <w:right w:w="115" w:type="dxa"/>
            </w:tcMar>
          </w:tcPr>
          <w:p>
            <w:r/>
            <w:r>
              <w:rPr>
                <w:rFonts w:ascii="Noto Sans" w:hAnsi="Noto Sans" w:eastAsia="Noto Sans"/>
                <w:b/>
                <w:color w:val="FFFFFF"/>
                <w:sz w:val="15"/>
              </w:rPr>
              <w:t>CRITICAL DEPENDENCY</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Analysis engineer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APK/DEX inventory, graphs, source/sink rules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 IDs and parser interface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Verification engineer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Guard expressions, SMT, witness/replay tests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Graph and guard schema</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AI/integration engineer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adapter, TRI-PROOF validation, scheduler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Sanitised case summary and test catalogue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Product/forensics engineer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Dashboard, capsules, PDF, test cases, demo</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Stable API and typed status definitions</w:t>
            </w:r>
          </w:p>
        </w:tc>
      </w:tr>
    </w:tbl>
    <w:p>
      <w:pPr>
        <w:spacing w:after="20"/>
      </w:pPr>
    </w:p>
    <w:p>
      <w:pPr/>
      <w:r>
        <w:rPr>
          <w:rFonts w:ascii="Noto Sans" w:hAnsi="Noto Sans" w:eastAsia="Noto Sans"/>
          <w:b w:val="0"/>
          <w:color w:val="102038"/>
          <w:sz w:val="18"/>
        </w:rPr>
        <w:t>For a three-person team, merge AI/integration with verification and keep one owner accountable for end-to-end evidence correctness. Adopt interface-first development, daily integration, sample fixtures checked into a controlled test directory, and a feature freeze before demonstration.</w:t>
      </w:r>
    </w:p>
    <w:p>
      <w:pPr>
        <w:pStyle w:val="Heading2"/>
      </w:pPr>
      <w:r>
        <w:t>21.1  Definition of done</w:t>
      </w:r>
    </w:p>
    <w:p>
      <w:pPr>
        <w:pStyle w:val="ListBullet"/>
      </w:pPr>
      <w:r>
        <w:rPr>
          <w:rFonts w:ascii="Noto Sans" w:hAnsi="Noto Sans" w:eastAsia="Noto Sans"/>
          <w:b w:val="0"/>
          <w:color w:val="102038"/>
          <w:sz w:val="18"/>
        </w:rPr>
        <w:t>Each finding links to a real method/source offset or documented external tool result.</w:t>
      </w:r>
    </w:p>
    <w:p>
      <w:pPr>
        <w:pStyle w:val="ListBullet"/>
      </w:pPr>
      <w:r>
        <w:rPr>
          <w:rFonts w:ascii="Noto Sans" w:hAnsi="Noto Sans" w:eastAsia="Noto Sans"/>
          <w:b w:val="0"/>
          <w:color w:val="102038"/>
          <w:sz w:val="18"/>
        </w:rPr>
        <w:t>A case can be processed with NVIDIA offline; fallback does not alter forensic status.</w:t>
      </w:r>
    </w:p>
    <w:p>
      <w:pPr>
        <w:pStyle w:val="ListBullet"/>
      </w:pPr>
      <w:r>
        <w:rPr>
          <w:rFonts w:ascii="Noto Sans" w:hAnsi="Noto Sans" w:eastAsia="Noto Sans"/>
          <w:b w:val="0"/>
          <w:color w:val="102038"/>
          <w:sz w:val="18"/>
        </w:rPr>
        <w:t>Unknown paths remain visible after timeouts, parse failures and missing dependencies.</w:t>
      </w:r>
    </w:p>
    <w:p>
      <w:pPr>
        <w:pStyle w:val="ListBullet"/>
      </w:pPr>
      <w:r>
        <w:rPr>
          <w:rFonts w:ascii="Noto Sans" w:hAnsi="Noto Sans" w:eastAsia="Noto Sans"/>
          <w:b w:val="0"/>
          <w:color w:val="102038"/>
          <w:sz w:val="18"/>
        </w:rPr>
        <w:t>The benign test APK is not classified as confirmed malware merely for containing a guard.</w:t>
      </w:r>
    </w:p>
    <w:p>
      <w:pPr>
        <w:pStyle w:val="ListBullet"/>
      </w:pPr>
      <w:r>
        <w:rPr>
          <w:rFonts w:ascii="Noto Sans" w:hAnsi="Noto Sans" w:eastAsia="Noto Sans"/>
          <w:b w:val="0"/>
          <w:color w:val="102038"/>
          <w:sz w:val="18"/>
        </w:rPr>
        <w:t>Every report contains SHA-256, run timestamp, tool versions, limitations and replay instructions.</w:t>
      </w:r>
    </w:p>
    <w:p>
      <w:pPr>
        <w:pStyle w:val="ListBullet"/>
      </w:pPr>
      <w:r>
        <w:rPr>
          <w:rFonts w:ascii="Noto Sans" w:hAnsi="Noto Sans" w:eastAsia="Noto Sans"/>
          <w:b w:val="0"/>
          <w:color w:val="102038"/>
          <w:sz w:val="18"/>
        </w:rPr>
        <w:t>The demo is repeatable from a clean repository and verified development environment.</w:t>
      </w:r>
    </w:p>
    <w:p>
      <w:pPr>
        <w:pStyle w:val="Heading1"/>
      </w:pPr>
      <w:r>
        <w:t>22  Evaluation design, datasets and benchmark protocol</w:t>
      </w:r>
    </w:p>
    <w:p>
      <w:pPr>
        <w:pStyle w:val="Heading2"/>
      </w:pPr>
      <w:r>
        <w:t>22.1  Ground-truth strategy</w:t>
      </w:r>
    </w:p>
    <w:p>
      <w:pPr/>
      <w:r>
        <w:rPr>
          <w:rFonts w:ascii="Noto Sans" w:hAnsi="Noto Sans" w:eastAsia="Noto Sans"/>
          <w:b w:val="0"/>
          <w:color w:val="102038"/>
          <w:sz w:val="18"/>
        </w:rPr>
        <w:t>Use authored controlled applications with known source, trigger predicates, expected sensitive operations and benign controls. These establish precise ground truth for path reachability and test status. Use DroidBench for Android data-flow and lifecycle edge cases [R11]. Use labelled third-party samples only when acquisition, licence, safety and ground-truth limitations are documented. Maintain separate development, validation and blinded test sets; prevent near-duplicate or app-family leakage.</w:t>
      </w:r>
    </w:p>
    <w:p>
      <w:pPr>
        <w:pStyle w:val="Heading2"/>
      </w:pPr>
      <w:r>
        <w:t>22.2  Required controlled fixture matrix</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TEST ID</w:t>
            </w:r>
          </w:p>
        </w:tc>
        <w:tc>
          <w:tcPr>
            <w:tcW w:type="dxa" w:w="3235"/>
            <w:shd w:fill="102038"/>
            <w:tcMar>
              <w:top w:w="75" w:type="dxa"/>
              <w:bottom w:w="75" w:type="dxa"/>
              <w:left w:w="115" w:type="dxa"/>
              <w:right w:w="115" w:type="dxa"/>
            </w:tcMar>
          </w:tcPr>
          <w:p>
            <w:r/>
            <w:r>
              <w:rPr>
                <w:rFonts w:ascii="Noto Sans" w:hAnsi="Noto Sans" w:eastAsia="Noto Sans"/>
                <w:b/>
                <w:color w:val="FFFFFF"/>
                <w:sz w:val="15"/>
              </w:rPr>
              <w:t>FIXTURE</w:t>
            </w:r>
          </w:p>
        </w:tc>
        <w:tc>
          <w:tcPr>
            <w:tcW w:type="dxa" w:w="3235"/>
            <w:shd w:fill="102038"/>
            <w:tcMar>
              <w:top w:w="75" w:type="dxa"/>
              <w:bottom w:w="75" w:type="dxa"/>
              <w:left w:w="115" w:type="dxa"/>
              <w:right w:w="115" w:type="dxa"/>
            </w:tcMar>
          </w:tcPr>
          <w:p>
            <w:r/>
            <w:r>
              <w:rPr>
                <w:rFonts w:ascii="Noto Sans" w:hAnsi="Noto Sans" w:eastAsia="Noto Sans"/>
                <w:b/>
                <w:color w:val="FFFFFF"/>
                <w:sz w:val="15"/>
              </w:rPr>
              <w:t>EXPECTED BEHAVIOUR</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Simple benign app, no sensitive sink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 high-risk observed finding</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Benign user-consent gate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Condition found; benign explanation remains available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Guarded synthetic sensitive action after time condition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 found; SAT conditional; optional observed replay</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Device-profile-gated synthetic action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Condition identified if supported; else UNKNOWN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Mock-server response gate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Unresolved external condition unless fixture provided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Reflective call to known method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Unsupported/reflection uncertainty explicitly recorded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JNI call into inert native library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Boundary indexed; downstream semantics UNKNOWN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T08</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Malformed inert APK archive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Parser fail-safe and valid error code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T09</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Duplicate sample / repeated run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Identical content hash; reproducible run manifests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T10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 API unavailable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Deterministic reports still complete without hallucinated findings</w:t>
            </w:r>
          </w:p>
        </w:tc>
      </w:tr>
    </w:tbl>
    <w:p>
      <w:pPr>
        <w:spacing w:after="20"/>
      </w:pPr>
    </w:p>
    <w:p>
      <w:pPr>
        <w:pStyle w:val="Heading2"/>
      </w:pPr>
      <w:r>
        <w:t>22.3  Baselines and ablations</w:t>
      </w:r>
    </w:p>
    <w:p>
      <w:pPr/>
      <w:r>
        <w:rPr>
          <w:rFonts w:ascii="Noto Sans" w:hAnsi="Noto Sans" w:eastAsia="Noto Sans"/>
          <w:b w:val="0"/>
          <w:color w:val="102038"/>
          <w:sz w:val="18"/>
        </w:rPr>
        <w:t>Benchmark B0 = APK metadata/manifest rules only; B1 = static analysis plus standard sensitive-API rules; B2 = non-adaptive FIFO path verification; B3 = deterministic adaptive planner; B4 = B3 with NVIDIA planner. Additionally compare with a current configured MobSF workflow for overlapping capabilities, explicitly recording configuration and unsupported features. Do not compare incomparable features under a single score.</w:t>
      </w:r>
    </w:p>
    <w:p>
      <w:pPr>
        <w:pStyle w:val="Heading2"/>
      </w:pPr>
      <w:r>
        <w:t>22.4  Metrics and equations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precision     = TP / (TP + FP)</w:t>
            </w:r>
            <w:r>
              <w:br/>
            </w:r>
            <w:r>
              <w:rPr>
                <w:rFonts w:ascii="DejaVu Sans Mono" w:hAnsi="DejaVu Sans Mono" w:eastAsia="DejaVu Sans Mono"/>
                <w:b w:val="0"/>
                <w:color w:val="102038"/>
                <w:sz w:val="15"/>
              </w:rPr>
              <w:t>recall        = TP / (TP + FN)</w:t>
            </w:r>
            <w:r>
              <w:br/>
            </w:r>
            <w:r>
              <w:rPr>
                <w:rFonts w:ascii="DejaVu Sans Mono" w:hAnsi="DejaVu Sans Mono" w:eastAsia="DejaVu Sans Mono"/>
                <w:b w:val="0"/>
                <w:color w:val="102038"/>
                <w:sz w:val="15"/>
              </w:rPr>
              <w:t>F1            = 2 * precision * recall / (precision + recall)</w:t>
            </w:r>
            <w:r>
              <w:br/>
            </w:r>
            <w:r>
              <w:rPr>
                <w:rFonts w:ascii="DejaVu Sans Mono" w:hAnsi="DejaVu Sans Mono" w:eastAsia="DejaVu Sans Mono"/>
                <w:b w:val="0"/>
                <w:color w:val="102038"/>
                <w:sz w:val="15"/>
              </w:rPr>
              <w:t>verification_yield = verified_guarded_paths / CPU_minutes</w:t>
            </w:r>
            <w:r>
              <w:br/>
            </w:r>
            <w:r>
              <w:rPr>
                <w:rFonts w:ascii="DejaVu Sans Mono" w:hAnsi="DejaVu Sans Mono" w:eastAsia="DejaVu Sans Mono"/>
                <w:b w:val="0"/>
                <w:color w:val="102038"/>
                <w:sz w:val="15"/>
              </w:rPr>
              <w:t>coverage_rate      = supported_relevant_paths / labelled_relevant_paths</w:t>
            </w:r>
            <w:r>
              <w:br/>
            </w:r>
            <w:r>
              <w:rPr>
                <w:rFonts w:ascii="DejaVu Sans Mono" w:hAnsi="DejaVu Sans Mono" w:eastAsia="DejaVu Sans Mono"/>
                <w:b w:val="0"/>
                <w:color w:val="102038"/>
                <w:sz w:val="15"/>
              </w:rPr>
              <w:t>replay_agreement   = same_status_independent_runs / replayed_cases</w:t>
            </w:r>
            <w:r>
              <w:br/>
            </w:r>
            <w:r>
              <w:rPr>
                <w:rFonts w:ascii="DejaVu Sans Mono" w:hAnsi="DejaVu Sans Mono" w:eastAsia="DejaVu Sans Mono"/>
                <w:b w:val="0"/>
                <w:color w:val="102038"/>
                <w:sz w:val="15"/>
              </w:rPr>
              <w:t>privacy_leaks      = unauthorized_cloud_fields_transmitted (target = 0)</w:t>
            </w:r>
          </w:p>
        </w:tc>
      </w:tr>
    </w:tbl>
    <w:p>
      <w:pPr>
        <w:spacing w:after="0"/>
      </w:pPr>
    </w:p>
    <w:p>
      <w:pPr/>
      <w:r>
        <w:rPr>
          <w:rFonts w:ascii="Noto Sans" w:hAnsi="Noto Sans" w:eastAsia="Noto Sans"/>
          <w:b w:val="0"/>
          <w:color w:val="102038"/>
          <w:sz w:val="18"/>
        </w:rPr>
        <w:t>Track per-class performance and confidence intervals, not just micro-averaged accuracy. False positives must distinguish “incorrectly flagged for review” from “incorrectly labelled confirmed malicious.” Measure peak RSS memory, wall-clock time, number of API calls, token usage, failed parser jobs, and investigator time. Report the complete hardware configuration.</w:t>
      </w:r>
    </w:p>
    <w:p>
      <w:pPr>
        <w:pStyle w:val="Heading2"/>
      </w:pPr>
      <w:r>
        <w:t>22.5  Pre-registered success gates (targets, not results)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GATE</w:t>
            </w:r>
          </w:p>
        </w:tc>
        <w:tc>
          <w:tcPr>
            <w:tcW w:type="dxa" w:w="3235"/>
            <w:shd w:fill="102038"/>
            <w:tcMar>
              <w:top w:w="75" w:type="dxa"/>
              <w:bottom w:w="75" w:type="dxa"/>
              <w:left w:w="115" w:type="dxa"/>
              <w:right w:w="115" w:type="dxa"/>
            </w:tcMar>
          </w:tcPr>
          <w:p>
            <w:r/>
            <w:r>
              <w:rPr>
                <w:rFonts w:ascii="Noto Sans" w:hAnsi="Noto Sans" w:eastAsia="Noto Sans"/>
                <w:b/>
                <w:color w:val="FFFFFF"/>
                <w:sz w:val="15"/>
              </w:rPr>
              <w:t>PROPOSED TARGET</w:t>
            </w:r>
          </w:p>
        </w:tc>
        <w:tc>
          <w:tcPr>
            <w:tcW w:type="dxa" w:w="3235"/>
            <w:shd w:fill="102038"/>
            <w:tcMar>
              <w:top w:w="75" w:type="dxa"/>
              <w:bottom w:w="75" w:type="dxa"/>
              <w:left w:w="115" w:type="dxa"/>
              <w:right w:w="115" w:type="dxa"/>
            </w:tcMar>
          </w:tcPr>
          <w:p>
            <w:r/>
            <w:r>
              <w:rPr>
                <w:rFonts w:ascii="Noto Sans" w:hAnsi="Noto Sans" w:eastAsia="Noto Sans"/>
                <w:b/>
                <w:color w:val="FFFFFF"/>
                <w:sz w:val="15"/>
              </w:rPr>
              <w:t>EVIDENCE REQUIRED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End-to-end workflow for &gt;= 2 known APK fixtures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Reproducible demo and logs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Find at least 1 intentionally guarded test path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Source-method offset and SAT witness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Zero automatic OBSERVED promotion without trace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Invariant test pass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Local core works after disconnecting network</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Recorded offline integration test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All enabled jobs respect configured memory/time limits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Resource profiles and timeout tests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 off/on ablation completed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Side-by-side reproducible outputs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 invented references in capsule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Referential integrity test</w:t>
            </w:r>
          </w:p>
        </w:tc>
      </w:tr>
    </w:tbl>
    <w:p>
      <w:pPr>
        <w:spacing w:after="20"/>
      </w:pPr>
    </w:p>
    <w:p>
      <w:pPr>
        <w:pStyle w:val="Heading1"/>
      </w:pPr>
      <w:r>
        <w:t>23  Security, privacy, responsible research and threat model</w:t>
      </w:r>
    </w:p>
    <w:p>
      <w:pPr>
        <w:pStyle w:val="Heading2"/>
      </w:pPr>
      <w:r>
        <w:t>23.1  Assets to protect</w:t>
      </w:r>
    </w:p>
    <w:p>
      <w:pPr/>
      <w:r>
        <w:rPr>
          <w:rFonts w:ascii="Noto Sans" w:hAnsi="Noto Sans" w:eastAsia="Noto Sans"/>
          <w:b w:val="0"/>
          <w:color w:val="102038"/>
          <w:sz w:val="18"/>
        </w:rPr>
        <w:t>Assets include investigator case files, sample APKs, user/subject metadata, API credentials, signing keys, report integrity, device/network isolation, operator workstation and institutional reputation. Attackers may supply malformed APKs, intentionally exploit parsers, inject instructions through app strings, exhaust computational budgets, poison threat intelligence or exploit report renderers.</w:t>
      </w:r>
    </w:p>
    <w:p>
      <w:pPr>
        <w:pStyle w:val="Heading2"/>
      </w:pPr>
      <w:r>
        <w:t>23.2  Representative abuse cases and controls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THREAT</w:t>
            </w:r>
          </w:p>
        </w:tc>
        <w:tc>
          <w:tcPr>
            <w:tcW w:type="dxa" w:w="3235"/>
            <w:shd w:fill="102038"/>
            <w:tcMar>
              <w:top w:w="75" w:type="dxa"/>
              <w:bottom w:w="75" w:type="dxa"/>
              <w:left w:w="115" w:type="dxa"/>
              <w:right w:w="115" w:type="dxa"/>
            </w:tcMar>
          </w:tcPr>
          <w:p>
            <w:r/>
            <w:r>
              <w:rPr>
                <w:rFonts w:ascii="Noto Sans" w:hAnsi="Noto Sans" w:eastAsia="Noto Sans"/>
                <w:b/>
                <w:color w:val="FFFFFF"/>
                <w:sz w:val="15"/>
              </w:rPr>
              <w:t>CONTROL</w:t>
            </w:r>
          </w:p>
        </w:tc>
        <w:tc>
          <w:tcPr>
            <w:tcW w:type="dxa" w:w="3235"/>
            <w:shd w:fill="102038"/>
            <w:tcMar>
              <w:top w:w="75" w:type="dxa"/>
              <w:bottom w:w="75" w:type="dxa"/>
              <w:left w:w="115" w:type="dxa"/>
              <w:right w:w="115" w:type="dxa"/>
            </w:tcMar>
          </w:tcPr>
          <w:p>
            <w:r/>
            <w:r>
              <w:rPr>
                <w:rFonts w:ascii="Noto Sans" w:hAnsi="Noto Sans" w:eastAsia="Noto Sans"/>
                <w:b/>
                <w:color w:val="FFFFFF"/>
                <w:sz w:val="15"/>
              </w:rPr>
              <w:t>VALIDATION TEST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Zip bombs / oversized input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Ratio, size and entry limits; stream parsing</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Generated inert oversized archive</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Path traversal during extraction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Canonical path validation; no unsafe extractall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Traversal filename fixture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Parser exploit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Worker isolation; non-root account; seccomp where available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Crash containment test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Prompt injection inside APK strings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Data/instructions boundary; schema validation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Malicious instruction-string fixture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Cloud disclosure of secrets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Default-off, redaction, egress audit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Synthetic secret canary test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Evidence or report tampering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SHA-256 event chain + signed checkpoints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Change-one-byte verification failure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Unapproved APK execution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Approval gate, disposable lab, blocked egress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Denied test execution remains denied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Insider case leakage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RBAC, audit, retention controls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Cross-case access-control tests</w:t>
            </w:r>
          </w:p>
        </w:tc>
      </w:tr>
    </w:tbl>
    <w:p>
      <w:pPr>
        <w:spacing w:after="20"/>
      </w:pPr>
    </w:p>
    <w:p>
      <w:pPr>
        <w:pStyle w:val="Heading2"/>
      </w:pPr>
      <w:r>
        <w:t>23.3  Legal and ethics policy</w:t>
      </w:r>
    </w:p>
    <w:p>
      <w:pPr/>
      <w:r>
        <w:rPr>
          <w:rFonts w:ascii="Noto Sans" w:hAnsi="Noto Sans" w:eastAsia="Noto Sans"/>
          <w:b w:val="0"/>
          <w:color w:val="102038"/>
          <w:sz w:val="18"/>
        </w:rPr>
        <w:t>Obtain appropriate ownership/authorisation for each APK and analysis environment. Use public, licensed or purpose-built benign/malicious test artifacts rather than handling active malware unnecessarily. Do not connect live samples to real command-and-control infrastructure, do not replay real victim credentials and do not collect personal device data outside a documented legal basis. Have an experienced examiner review reports intended for any formal investigative process.</w:t>
      </w:r>
    </w:p>
    <w:p>
      <w:pPr>
        <w:pStyle w:val="Heading1"/>
      </w:pPr>
      <w:r>
        <w:t>24  Engineering risks and mitigations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4"/>
              </w:rPr>
              <w:t>RISK</w:t>
            </w:r>
          </w:p>
        </w:tc>
        <w:tc>
          <w:tcPr>
            <w:tcW w:type="dxa" w:w="3235"/>
            <w:shd w:fill="102038"/>
            <w:tcMar>
              <w:top w:w="75" w:type="dxa"/>
              <w:bottom w:w="75" w:type="dxa"/>
              <w:left w:w="115" w:type="dxa"/>
              <w:right w:w="115" w:type="dxa"/>
            </w:tcMar>
          </w:tcPr>
          <w:p>
            <w:r/>
            <w:r>
              <w:rPr>
                <w:rFonts w:ascii="Noto Sans" w:hAnsi="Noto Sans" w:eastAsia="Noto Sans"/>
                <w:b/>
                <w:color w:val="FFFFFF"/>
                <w:sz w:val="14"/>
              </w:rPr>
              <w:t>LIKELIHOOD / IMPACT</w:t>
            </w:r>
          </w:p>
        </w:tc>
        <w:tc>
          <w:tcPr>
            <w:tcW w:type="dxa" w:w="3235"/>
            <w:shd w:fill="102038"/>
            <w:tcMar>
              <w:top w:w="75" w:type="dxa"/>
              <w:bottom w:w="75" w:type="dxa"/>
              <w:left w:w="115" w:type="dxa"/>
              <w:right w:w="115" w:type="dxa"/>
            </w:tcMar>
          </w:tcPr>
          <w:p>
            <w:r/>
            <w:r>
              <w:rPr>
                <w:rFonts w:ascii="Noto Sans" w:hAnsi="Noto Sans" w:eastAsia="Noto Sans"/>
                <w:b/>
                <w:color w:val="FFFFFF"/>
                <w:sz w:val="14"/>
              </w:rPr>
              <w:t>MITIGATION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Path explosion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Sink-directed slicing, node budget, SMT timeout, partial status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False allegations from static overapproximation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Typed evidence, benign controls, mandatory supporting edges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Parser/library API drift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Pinned versions and adapters; compatibility matrix</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Android-specific semantic gaps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Defined supported opcode/API contracts; UNKNOWN at boundaries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Native/JNI opacity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High / Medium</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Inventory and boundary labels; native analysis as follow-on</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NVIDIA free endpoint limit changes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Medium / Medium</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Provider abstraction, caching, deterministic offline path</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Low-RAM crash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Streaming extraction, subprocess limits, degradation and early stopping</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Experiment contamination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Clean snapshots, fixed fixtures, no reused personal data</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Evidence chain invalidity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Canonical serialization, independent key handling, verification tool</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Scope creep during hackathon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One core research demo, strict feature freeze, clearly labelled stretch goals</w:t>
            </w:r>
          </w:p>
        </w:tc>
      </w:tr>
    </w:tbl>
    <w:p>
      <w:pPr>
        <w:spacing w:after="20"/>
      </w:pPr>
    </w:p>
    <w:p>
      <w:pPr>
        <w:pStyle w:val="Heading1"/>
      </w:pPr>
      <w:r>
        <w:t>25  Hackathon presentation and technical demo</w:t>
      </w:r>
    </w:p>
    <w:p>
      <w:pPr>
        <w:pStyle w:val="Heading2"/>
      </w:pPr>
      <w:r>
        <w:t>25.1  Proposed five-minute storyline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TIME</w:t>
            </w:r>
          </w:p>
        </w:tc>
        <w:tc>
          <w:tcPr>
            <w:tcW w:type="dxa" w:w="3235"/>
            <w:shd w:fill="102038"/>
            <w:tcMar>
              <w:top w:w="75" w:type="dxa"/>
              <w:bottom w:w="75" w:type="dxa"/>
              <w:left w:w="115" w:type="dxa"/>
              <w:right w:w="115" w:type="dxa"/>
            </w:tcMar>
          </w:tcPr>
          <w:p>
            <w:r/>
            <w:r>
              <w:rPr>
                <w:rFonts w:ascii="Noto Sans" w:hAnsi="Noto Sans" w:eastAsia="Noto Sans"/>
                <w:b/>
                <w:color w:val="FFFFFF"/>
                <w:sz w:val="15"/>
              </w:rPr>
              <w:t>STAGE</w:t>
            </w:r>
          </w:p>
        </w:tc>
        <w:tc>
          <w:tcPr>
            <w:tcW w:type="dxa" w:w="3235"/>
            <w:shd w:fill="102038"/>
            <w:tcMar>
              <w:top w:w="75" w:type="dxa"/>
              <w:bottom w:w="75" w:type="dxa"/>
              <w:left w:w="115" w:type="dxa"/>
              <w:right w:w="115" w:type="dxa"/>
            </w:tcMar>
          </w:tcPr>
          <w:p>
            <w:r/>
            <w:r>
              <w:rPr>
                <w:rFonts w:ascii="Noto Sans" w:hAnsi="Noto Sans" w:eastAsia="Noto Sans"/>
                <w:b/>
                <w:color w:val="FFFFFF"/>
                <w:sz w:val="15"/>
              </w:rPr>
              <w:t>WHAT TO SHOW</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0:00–0:35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Problem</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An empty sandbox trace does not prove benign behaviour.</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0:35–1:10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Challenge / gap</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Existing scanning capabilities and what remains untested.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1:10–2:00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Upload benign APK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Manifest, code inventory, consent-gated path, evidence status.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2:00–3:05</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Upload guarded test APK</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Sink-directed path, guard expression, coverage gap.</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3:05–3:50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TRI-PROOF</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Benign/suspicious hypotheses and one safe proposed experiment.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3:50–4:30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Verification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SAT witness or isolated controlled observation; status gating.</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4:30–5:00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Forensic value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Independent hash verification, capsule export, metrics/limits.</w:t>
            </w:r>
          </w:p>
        </w:tc>
      </w:tr>
    </w:tbl>
    <w:p>
      <w:pPr>
        <w:spacing w:after="20"/>
      </w:pPr>
    </w:p>
    <w:p>
      <w:pPr>
        <w:pStyle w:val="Heading2"/>
      </w:pPr>
      <w:r>
        <w:t>25.2  Likely hard judge questions and grounded answers</w:t>
      </w:r>
    </w:p>
    <w:p>
      <w:pPr>
        <w:pStyle w:val="ListBullet"/>
      </w:pPr>
      <w:r>
        <w:rPr>
          <w:rFonts w:ascii="Noto Sans" w:hAnsi="Noto Sans" w:eastAsia="Noto Sans"/>
          <w:b/>
          <w:color w:val="102038"/>
          <w:sz w:val="18"/>
        </w:rPr>
        <w:t>“How is it different from MobSF?”</w:t>
      </w:r>
      <w:r>
        <w:rPr>
          <w:rFonts w:ascii="Noto Sans" w:hAnsi="Noto Sans" w:eastAsia="Noto Sans"/>
          <w:b w:val="0"/>
          <w:color w:val="102038"/>
          <w:sz w:val="18"/>
        </w:rPr>
        <w:t xml:space="preserve"> MobSF is an important scanning baseline. Our testable contribution is coverage-aware blindspot inventory, budget-aware follow-up experiments and evidence-status-gated capsules, which must be evaluated against configured baselines.</w:t>
      </w:r>
    </w:p>
    <w:p>
      <w:pPr>
        <w:pStyle w:val="ListBullet"/>
      </w:pPr>
      <w:r>
        <w:rPr>
          <w:rFonts w:ascii="Noto Sans" w:hAnsi="Noto Sans" w:eastAsia="Noto Sans"/>
          <w:b/>
          <w:color w:val="102038"/>
          <w:sz w:val="18"/>
        </w:rPr>
        <w:t>“Is conditionally reachable code malware?”</w:t>
      </w:r>
      <w:r>
        <w:rPr>
          <w:rFonts w:ascii="Noto Sans" w:hAnsi="Noto Sans" w:eastAsia="Noto Sans"/>
          <w:b w:val="0"/>
          <w:color w:val="102038"/>
          <w:sz w:val="18"/>
        </w:rPr>
        <w:t xml:space="preserve"> No. It is a candidate path under assumptions; maliciousness requires further semantics, context and verification.</w:t>
      </w:r>
    </w:p>
    <w:p>
      <w:pPr>
        <w:pStyle w:val="ListBullet"/>
      </w:pPr>
      <w:r>
        <w:rPr>
          <w:rFonts w:ascii="Noto Sans" w:hAnsi="Noto Sans" w:eastAsia="Noto Sans"/>
          <w:b/>
          <w:color w:val="102038"/>
          <w:sz w:val="18"/>
        </w:rPr>
        <w:t>“What exactly does NVIDIA do?”</w:t>
      </w:r>
      <w:r>
        <w:rPr>
          <w:rFonts w:ascii="Noto Sans" w:hAnsi="Noto Sans" w:eastAsia="Noto Sans"/>
          <w:b w:val="0"/>
          <w:color w:val="102038"/>
          <w:sz w:val="18"/>
        </w:rPr>
        <w:t xml:space="preserve"> It proposes constrained competing hypotheses and test priorities. Deterministic tools validate evidence; results remain available offline.</w:t>
      </w:r>
    </w:p>
    <w:p>
      <w:pPr>
        <w:pStyle w:val="ListBullet"/>
      </w:pPr>
      <w:r>
        <w:rPr>
          <w:rFonts w:ascii="Noto Sans" w:hAnsi="Noto Sans" w:eastAsia="Noto Sans"/>
          <w:b/>
          <w:color w:val="102038"/>
          <w:sz w:val="18"/>
        </w:rPr>
        <w:t>“Can it run on 2 GB RAM?”</w:t>
      </w:r>
      <w:r>
        <w:rPr>
          <w:rFonts w:ascii="Noto Sans" w:hAnsi="Noto Sans" w:eastAsia="Noto Sans"/>
          <w:b w:val="0"/>
          <w:color w:val="102038"/>
          <w:sz w:val="18"/>
        </w:rPr>
        <w:t xml:space="preserve"> A limited metadata/rules profile is a target; deep path solving and full dynamic analysis are not guaranteed on 2 GB.</w:t>
      </w:r>
    </w:p>
    <w:p>
      <w:pPr>
        <w:pStyle w:val="ListBullet"/>
      </w:pPr>
      <w:r>
        <w:rPr>
          <w:rFonts w:ascii="Noto Sans" w:hAnsi="Noto Sans" w:eastAsia="Noto Sans"/>
          <w:b/>
          <w:color w:val="102038"/>
          <w:sz w:val="18"/>
        </w:rPr>
        <w:t>“Is your evidence admissible?”</w:t>
      </w:r>
      <w:r>
        <w:rPr>
          <w:rFonts w:ascii="Noto Sans" w:hAnsi="Noto Sans" w:eastAsia="Noto Sans"/>
          <w:b w:val="0"/>
          <w:color w:val="102038"/>
          <w:sz w:val="18"/>
        </w:rPr>
        <w:t xml:space="preserve"> The prototype helps preservation and reproducibility but does not alone establish admissibility; legal and laboratory validation are necessary.</w:t>
      </w:r>
    </w:p>
    <w:p>
      <w:pPr>
        <w:pStyle w:val="ListBullet"/>
      </w:pPr>
      <w:r>
        <w:rPr>
          <w:rFonts w:ascii="Noto Sans" w:hAnsi="Noto Sans" w:eastAsia="Noto Sans"/>
          <w:b/>
          <w:color w:val="102038"/>
          <w:sz w:val="18"/>
        </w:rPr>
        <w:t>“How do you prove novelty?”</w:t>
      </w:r>
      <w:r>
        <w:rPr>
          <w:rFonts w:ascii="Noto Sans" w:hAnsi="Noto Sans" w:eastAsia="Noto Sans"/>
          <w:b w:val="0"/>
          <w:color w:val="102038"/>
          <w:sz w:val="18"/>
        </w:rPr>
        <w:t xml:space="preserve"> Compare against prior trigger/path tools and measure verification yield, false claims and reproducibility—not through a new product name.</w:t>
      </w:r>
    </w:p>
    <w:p>
      <w:pPr>
        <w:pStyle w:val="Heading1"/>
      </w:pPr>
      <w:r>
        <w:t>26  Commercialisation and future platform directions</w:t>
      </w:r>
    </w:p>
    <w:p>
      <w:pPr/>
      <w:r>
        <w:rPr>
          <w:rFonts w:ascii="Noto Sans" w:hAnsi="Noto Sans" w:eastAsia="Noto Sans"/>
          <w:b w:val="0"/>
          <w:color w:val="102038"/>
          <w:sz w:val="18"/>
        </w:rPr>
        <w:t>The potential product is a forensic-assistive workbench for mobile incident response teams, malware laboratories, enterprises and public-sector investigations. Early distribution could be an open-core local analysis engine and a paid case-management/secure deployment offering after validation. Business planning must not precede demonstrated effectiveness and responsible handling of sensitive evidence.</w:t>
      </w:r>
    </w:p>
    <w:p>
      <w:pPr>
        <w:pStyle w:val="Heading2"/>
      </w:pPr>
      <w:r>
        <w:t>26.1  Post-prototype expansion backlog</w:t>
      </w:r>
    </w:p>
    <w:p>
      <w:pPr>
        <w:pStyle w:val="ListBullet"/>
      </w:pPr>
      <w:r>
        <w:rPr>
          <w:rFonts w:ascii="Noto Sans" w:hAnsi="Noto Sans" w:eastAsia="Noto Sans"/>
          <w:b w:val="0"/>
          <w:color w:val="102038"/>
          <w:sz w:val="18"/>
        </w:rPr>
        <w:t>Cross-version differential analysis of APK updates and controlled baseline comparisons.</w:t>
      </w:r>
    </w:p>
    <w:p>
      <w:pPr>
        <w:pStyle w:val="ListBullet"/>
      </w:pPr>
      <w:r>
        <w:rPr>
          <w:rFonts w:ascii="Noto Sans" w:hAnsi="Noto Sans" w:eastAsia="Noto Sans"/>
          <w:b w:val="0"/>
          <w:color w:val="102038"/>
          <w:sz w:val="18"/>
        </w:rPr>
        <w:t>JWT/RBAC/SSO, case approval workflow, tenant isolation and audit-trail exports.</w:t>
      </w:r>
    </w:p>
    <w:p>
      <w:pPr>
        <w:pStyle w:val="ListBullet"/>
      </w:pPr>
      <w:r>
        <w:rPr>
          <w:rFonts w:ascii="Noto Sans" w:hAnsi="Noto Sans" w:eastAsia="Noto Sans"/>
          <w:b w:val="0"/>
          <w:color w:val="102038"/>
          <w:sz w:val="18"/>
        </w:rPr>
        <w:t>More complete lifecycle and inter-component communication modeling.</w:t>
      </w:r>
    </w:p>
    <w:p>
      <w:pPr>
        <w:pStyle w:val="ListBullet"/>
      </w:pPr>
      <w:r>
        <w:rPr>
          <w:rFonts w:ascii="Noto Sans" w:hAnsi="Noto Sans" w:eastAsia="Noto Sans"/>
          <w:b w:val="0"/>
          <w:color w:val="102038"/>
          <w:sz w:val="18"/>
        </w:rPr>
        <w:t>Constrained ARM/JNI analysis and architecture-specific coverage reporting.</w:t>
      </w:r>
    </w:p>
    <w:p>
      <w:pPr>
        <w:pStyle w:val="ListBullet"/>
      </w:pPr>
      <w:r>
        <w:rPr>
          <w:rFonts w:ascii="Noto Sans" w:hAnsi="Noto Sans" w:eastAsia="Noto Sans"/>
          <w:b w:val="0"/>
          <w:color w:val="102038"/>
          <w:sz w:val="18"/>
        </w:rPr>
        <w:t>Isolated Android device pool with controlled network simulation and synthetic profile orchestration.</w:t>
      </w:r>
    </w:p>
    <w:p>
      <w:pPr>
        <w:pStyle w:val="ListBullet"/>
      </w:pPr>
      <w:r>
        <w:rPr>
          <w:rFonts w:ascii="Noto Sans" w:hAnsi="Noto Sans" w:eastAsia="Noto Sans"/>
          <w:b w:val="0"/>
          <w:color w:val="102038"/>
          <w:sz w:val="18"/>
        </w:rPr>
        <w:t>Graph analytics for shared code, certificates, infrastructure and campaign hypotheses.</w:t>
      </w:r>
    </w:p>
    <w:p>
      <w:pPr>
        <w:pStyle w:val="ListBullet"/>
      </w:pPr>
      <w:r>
        <w:rPr>
          <w:rFonts w:ascii="Noto Sans" w:hAnsi="Noto Sans" w:eastAsia="Noto Sans"/>
          <w:b w:val="0"/>
          <w:color w:val="102038"/>
          <w:sz w:val="18"/>
        </w:rPr>
        <w:t>Explainability calibration, human-in-the-loop policy tuning and independently evaluated error bounds.</w:t>
      </w:r>
    </w:p>
    <w:p>
      <w:pPr>
        <w:pStyle w:val="ListBullet"/>
      </w:pPr>
      <w:r>
        <w:rPr>
          <w:rFonts w:ascii="Noto Sans" w:hAnsi="Noto Sans" w:eastAsia="Noto Sans"/>
          <w:b w:val="0"/>
          <w:color w:val="102038"/>
          <w:sz w:val="18"/>
        </w:rPr>
        <w:t>Reproducible research benchmark and public defensively authored fixture suite.</w:t>
      </w:r>
    </w:p>
    <w:p>
      <w:pPr>
        <w:pStyle w:val="Heading2"/>
      </w:pPr>
      <w:r>
        <w:t>26.2  Research publication framing</w:t>
      </w:r>
    </w:p>
    <w:p>
      <w:pPr/>
      <w:r>
        <w:rPr>
          <w:rFonts w:ascii="Noto Sans" w:hAnsi="Noto Sans" w:eastAsia="Noto Sans"/>
          <w:b w:val="0"/>
          <w:color w:val="102038"/>
          <w:sz w:val="18"/>
        </w:rPr>
        <w:t xml:space="preserve">Suggested paper question: </w:t>
      </w:r>
      <w:r>
        <w:rPr>
          <w:rFonts w:ascii="Noto Sans" w:hAnsi="Noto Sans" w:eastAsia="Noto Sans"/>
          <w:b/>
          <w:color w:val="102038"/>
          <w:sz w:val="18"/>
        </w:rPr>
        <w:t>Can coverage-aware, resource-bounded verification improve the verified investigative yield and evidentiary precision of Android malware analysis?</w:t>
      </w:r>
      <w:r>
        <w:rPr>
          <w:rFonts w:ascii="Noto Sans" w:hAnsi="Noto Sans" w:eastAsia="Noto Sans"/>
          <w:b w:val="0"/>
          <w:color w:val="102038"/>
          <w:sz w:val="18"/>
        </w:rPr>
        <w:t xml:space="preserve"> Publish system architecture, guard semantics, tested API subset, benchmark design, resource budgets, ablation results, failure taxonomy, case studies and open limitations. Avoid a paper consisting only of diagrams, novelty claims and screenshots.</w:t>
      </w:r>
    </w:p>
    <w:p>
      <w:pPr>
        <w:pStyle w:val="Heading1"/>
      </w:pPr>
      <w:r>
        <w:t>27  Acceptance criteria and final deliverables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DELIVERABLE</w:t>
            </w:r>
          </w:p>
        </w:tc>
        <w:tc>
          <w:tcPr>
            <w:tcW w:type="dxa" w:w="3235"/>
            <w:shd w:fill="102038"/>
            <w:tcMar>
              <w:top w:w="75" w:type="dxa"/>
              <w:bottom w:w="75" w:type="dxa"/>
              <w:left w:w="115" w:type="dxa"/>
              <w:right w:w="115" w:type="dxa"/>
            </w:tcMar>
          </w:tcPr>
          <w:p>
            <w:r/>
            <w:r>
              <w:rPr>
                <w:rFonts w:ascii="Noto Sans" w:hAnsi="Noto Sans" w:eastAsia="Noto Sans"/>
                <w:b/>
                <w:color w:val="FFFFFF"/>
                <w:sz w:val="15"/>
              </w:rPr>
              <w:t>MINIMUM CONTENT</w:t>
            </w:r>
          </w:p>
        </w:tc>
        <w:tc>
          <w:tcPr>
            <w:tcW w:type="dxa" w:w="3235"/>
            <w:shd w:fill="102038"/>
            <w:tcMar>
              <w:top w:w="75" w:type="dxa"/>
              <w:bottom w:w="75" w:type="dxa"/>
              <w:left w:w="115" w:type="dxa"/>
              <w:right w:w="115" w:type="dxa"/>
            </w:tcMar>
          </w:tcPr>
          <w:p>
            <w:r/>
            <w:r>
              <w:rPr>
                <w:rFonts w:ascii="Noto Sans" w:hAnsi="Noto Sans" w:eastAsia="Noto Sans"/>
                <w:b/>
                <w:color w:val="FFFFFF"/>
                <w:sz w:val="15"/>
              </w:rPr>
              <w:t>READY WHEN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Working application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Frontend, backend, secure APK upload and report UI</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Fresh setup and demo succeed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Analysis engine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Manifest/DEX inventory, guard finder, coverage ledger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Two labelled fixtures produce expected typed findings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integration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Env-configured adapter, schema checks and fallback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Cloud on/off tests pass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Forensic capsule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JSON manifest + signed hash chain + human-readable PDF</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Independent integrity verification passes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Documentation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README, API, architecture, threat model, limits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 new contributor can reproduce demo</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Benchmark report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Baseline comparisons and measured resources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 invented statistics and methods reproducible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Security safeguards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Input limits, auth, sandbox boundaries, redaction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Negative tests and threat review pass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Pitch package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Presentation, short script, screen capture, judge Q&amp;A</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Five-minute demo within time budget</w:t>
            </w:r>
          </w:p>
        </w:tc>
      </w:tr>
    </w:tbl>
    <w:p>
      <w:pPr>
        <w:spacing w:after="20"/>
      </w:pP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FINAL ARCHITECTURE DECISION  </w:t>
            </w:r>
            <w:r>
              <w:rPr>
                <w:rFonts w:ascii="Noto Sans" w:hAnsi="Noto Sans" w:eastAsia="Noto Sans"/>
                <w:b w:val="0"/>
                <w:color w:val="102038"/>
                <w:sz w:val="17"/>
              </w:rPr>
              <w:t>Build a trustworthy CPU-first **blindspot-to-evidence loop** first. Add NVIDIA as optional planning assistance. Add full Android sandboxing, native-code resolution and malware-family analytics only after validating the core method.</w:t>
            </w:r>
          </w:p>
        </w:tc>
      </w:tr>
    </w:tbl>
    <w:p>
      <w:pPr>
        <w:spacing w:after="0"/>
      </w:pPr>
    </w:p>
    <w:p>
      <w:r>
        <w:br w:type="page"/>
      </w:r>
    </w:p>
    <w:p>
      <w:pPr>
        <w:pStyle w:val="Heading1"/>
      </w:pPr>
      <w:r>
        <w:t>Appendix A  Evidence and experiment examples</w:t>
      </w:r>
    </w:p>
    <w:p>
      <w:pPr>
        <w:pStyle w:val="Heading2"/>
      </w:pPr>
      <w:r>
        <w:t>A1  Hypothetical case walkthrough</w:t>
      </w:r>
    </w:p>
    <w:p>
      <w:pPr/>
      <w:r>
        <w:rPr>
          <w:rFonts w:ascii="Noto Sans" w:hAnsi="Noto Sans" w:eastAsia="Noto Sans"/>
          <w:b w:val="0"/>
          <w:color w:val="102038"/>
          <w:sz w:val="18"/>
        </w:rPr>
        <w:t>Case DEMO-104 contains two internally authored apps. App A displays ordinary user-consent logic. App B has a synthetic sensitive operation behind a supported time-check predicate; it never touches real personal data. The investigator uploads both and requests a five-minute CPU-limited scan. Both receive SHA-256 hashes, consistent manifest/DEX inventories and separate case IDs.</w:t>
      </w:r>
    </w:p>
    <w:p>
      <w:pPr/>
      <w:r>
        <w:rPr>
          <w:rFonts w:ascii="Noto Sans" w:hAnsi="Noto Sans" w:eastAsia="Noto Sans"/>
          <w:b w:val="0"/>
          <w:color w:val="102038"/>
          <w:sz w:val="18"/>
        </w:rPr>
        <w:t>For App B, a guarded sink is discovered from a source method and abstract condition. Z3 returns SAT and a mock-time witness. The engine emits CONDITIONALLY_REACHABLE, not OBSERVED. If a controlled replay succeeds, the evidence record adds an observed trace while preserving the original SAT decision and scope. App A remains a benign-control finding unless independent suspicious evidence emerges. The export includes all constraints and parser/version details.</w:t>
      </w:r>
    </w:p>
    <w:p>
      <w:pPr>
        <w:pStyle w:val="Heading2"/>
      </w:pPr>
      <w:r>
        <w:t>A2  Example capsule summary (illustrative)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CAPSULE: DEMO-104-C01</w:t>
            </w:r>
            <w:r>
              <w:br/>
            </w:r>
            <w:r>
              <w:rPr>
                <w:rFonts w:ascii="DejaVu Sans Mono" w:hAnsi="DejaVu Sans Mono" w:eastAsia="DejaVu Sans Mono"/>
                <w:b w:val="0"/>
                <w:color w:val="102038"/>
                <w:sz w:val="15"/>
              </w:rPr>
              <w:t>Sample SHA-256: &lt;recorded at intake&gt;</w:t>
            </w:r>
            <w:r>
              <w:br/>
            </w:r>
            <w:r>
              <w:rPr>
                <w:rFonts w:ascii="DejaVu Sans Mono" w:hAnsi="DejaVu Sans Mono" w:eastAsia="DejaVu Sans Mono"/>
                <w:b w:val="0"/>
                <w:color w:val="102038"/>
                <w:sz w:val="15"/>
              </w:rPr>
              <w:t>Finding: F-00042 / Guarded sensitive test operation</w:t>
            </w:r>
            <w:r>
              <w:br/>
            </w:r>
            <w:r>
              <w:rPr>
                <w:rFonts w:ascii="DejaVu Sans Mono" w:hAnsi="DejaVu Sans Mono" w:eastAsia="DejaVu Sans Mono"/>
                <w:b w:val="0"/>
                <w:color w:val="102038"/>
                <w:sz w:val="15"/>
              </w:rPr>
              <w:t>Status: CONDITIONALLY_REACHABLE</w:t>
            </w:r>
            <w:r>
              <w:br/>
            </w:r>
            <w:r>
              <w:rPr>
                <w:rFonts w:ascii="DejaVu Sans Mono" w:hAnsi="DejaVu Sans Mono" w:eastAsia="DejaVu Sans Mono"/>
                <w:b w:val="0"/>
                <w:color w:val="102038"/>
                <w:sz w:val="15"/>
              </w:rPr>
              <w:t>Guard: simulated_hour &gt;= 18</w:t>
            </w:r>
            <w:r>
              <w:br/>
            </w:r>
            <w:r>
              <w:rPr>
                <w:rFonts w:ascii="DejaVu Sans Mono" w:hAnsi="DejaVu Sans Mono" w:eastAsia="DejaVu Sans Mono"/>
                <w:b w:val="0"/>
                <w:color w:val="102038"/>
                <w:sz w:val="15"/>
              </w:rPr>
              <w:t>Solver: SAT (mock-clock assumption)</w:t>
            </w:r>
            <w:r>
              <w:br/>
            </w:r>
            <w:r>
              <w:rPr>
                <w:rFonts w:ascii="DejaVu Sans Mono" w:hAnsi="DejaVu Sans Mono" w:eastAsia="DejaVu Sans Mono"/>
                <w:b w:val="0"/>
                <w:color w:val="102038"/>
                <w:sz w:val="15"/>
              </w:rPr>
              <w:t>Observed runtime event: NO</w:t>
            </w:r>
            <w:r>
              <w:br/>
            </w:r>
            <w:r>
              <w:rPr>
                <w:rFonts w:ascii="DejaVu Sans Mono" w:hAnsi="DejaVu Sans Mono" w:eastAsia="DejaVu Sans Mono"/>
                <w:b w:val="0"/>
                <w:color w:val="102038"/>
                <w:sz w:val="15"/>
              </w:rPr>
              <w:t>Unknown: real-device framework equivalence not tested</w:t>
            </w:r>
            <w:r>
              <w:br/>
            </w:r>
            <w:r>
              <w:rPr>
                <w:rFonts w:ascii="DejaVu Sans Mono" w:hAnsi="DejaVu Sans Mono" w:eastAsia="DejaVu Sans Mono"/>
                <w:b w:val="0"/>
                <w:color w:val="102038"/>
                <w:sz w:val="15"/>
              </w:rPr>
              <w:t>Supporting artifacts: DEX-method A-014 / CFG A-109 / SMT model A-118</w:t>
            </w:r>
            <w:r>
              <w:br/>
            </w:r>
            <w:r>
              <w:rPr>
                <w:rFonts w:ascii="DejaVu Sans Mono" w:hAnsi="DejaVu Sans Mono" w:eastAsia="DejaVu Sans Mono"/>
                <w:b w:val="0"/>
                <w:color w:val="102038"/>
                <w:sz w:val="15"/>
              </w:rPr>
              <w:t>Review action: run allowed synthetic replay; analyst approval required</w:t>
            </w:r>
            <w:r>
              <w:br/>
            </w:r>
            <w:r>
              <w:rPr>
                <w:rFonts w:ascii="DejaVu Sans Mono" w:hAnsi="DejaVu Sans Mono" w:eastAsia="DejaVu Sans Mono"/>
                <w:b w:val="0"/>
                <w:color w:val="102038"/>
                <w:sz w:val="15"/>
              </w:rPr>
              <w:t>Capsule integrity: SHA-256 chain + signed manifest (prototype)</w:t>
            </w:r>
          </w:p>
        </w:tc>
      </w:tr>
    </w:tbl>
    <w:p>
      <w:pPr>
        <w:spacing w:after="0"/>
      </w:pPr>
    </w:p>
    <w:p>
      <w:pPr>
        <w:pStyle w:val="Heading1"/>
      </w:pPr>
      <w:r>
        <w:t>Appendix B  Verification invariants and pseudocode</w:t>
      </w:r>
    </w:p>
    <w:p>
      <w:pPr>
        <w:pStyle w:val="Heading2"/>
      </w:pPr>
      <w:r>
        <w:t>B1  Evidence-state promotion rules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def promote_evidence(claim, new_status, proof):</w:t>
            </w:r>
            <w:r>
              <w:br/>
            </w:r>
            <w:r>
              <w:rPr>
                <w:rFonts w:ascii="DejaVu Sans Mono" w:hAnsi="DejaVu Sans Mono" w:eastAsia="DejaVu Sans Mono"/>
                <w:b w:val="0"/>
                <w:color w:val="102038"/>
                <w:sz w:val="15"/>
              </w:rPr>
              <w:t xml:space="preserve">    if new_status == 'OBSERVED':</w:t>
            </w:r>
            <w:r>
              <w:br/>
            </w:r>
            <w:r>
              <w:rPr>
                <w:rFonts w:ascii="DejaVu Sans Mono" w:hAnsi="DejaVu Sans Mono" w:eastAsia="DejaVu Sans Mono"/>
                <w:b w:val="0"/>
                <w:color w:val="102038"/>
                <w:sz w:val="15"/>
              </w:rPr>
              <w:t xml:space="preserve">        assert proof.trace_ref is not None</w:t>
            </w:r>
            <w:r>
              <w:br/>
            </w:r>
            <w:r>
              <w:rPr>
                <w:rFonts w:ascii="DejaVu Sans Mono" w:hAnsi="DejaVu Sans Mono" w:eastAsia="DejaVu Sans Mono"/>
                <w:b w:val="0"/>
                <w:color w:val="102038"/>
                <w:sz w:val="15"/>
              </w:rPr>
              <w:t xml:space="preserve">        assert proof.environment_ref is not None</w:t>
            </w:r>
            <w:r>
              <w:br/>
            </w:r>
            <w:r>
              <w:rPr>
                <w:rFonts w:ascii="DejaVu Sans Mono" w:hAnsi="DejaVu Sans Mono" w:eastAsia="DejaVu Sans Mono"/>
                <w:b w:val="0"/>
                <w:color w:val="102038"/>
                <w:sz w:val="15"/>
              </w:rPr>
              <w:t xml:space="preserve">        assert verify_trace_hash(proof.trace_ref)</w:t>
            </w:r>
            <w:r>
              <w:br/>
            </w:r>
            <w:r>
              <w:rPr>
                <w:rFonts w:ascii="DejaVu Sans Mono" w:hAnsi="DejaVu Sans Mono" w:eastAsia="DejaVu Sans Mono"/>
                <w:b w:val="0"/>
                <w:color w:val="102038"/>
                <w:sz w:val="15"/>
              </w:rPr>
              <w:t xml:space="preserve">    if new_status == 'CONDITIONALLY_REACHABLE':</w:t>
            </w:r>
            <w:r>
              <w:br/>
            </w:r>
            <w:r>
              <w:rPr>
                <w:rFonts w:ascii="DejaVu Sans Mono" w:hAnsi="DejaVu Sans Mono" w:eastAsia="DejaVu Sans Mono"/>
                <w:b w:val="0"/>
                <w:color w:val="102038"/>
                <w:sz w:val="15"/>
              </w:rPr>
              <w:t xml:space="preserve">        assert proof.solver_status == 'SAT'</w:t>
            </w:r>
            <w:r>
              <w:br/>
            </w:r>
            <w:r>
              <w:rPr>
                <w:rFonts w:ascii="DejaVu Sans Mono" w:hAnsi="DejaVu Sans Mono" w:eastAsia="DejaVu Sans Mono"/>
                <w:b w:val="0"/>
                <w:color w:val="102038"/>
                <w:sz w:val="15"/>
              </w:rPr>
              <w:t xml:space="preserve">        assert proof.assumptions is not None</w:t>
            </w:r>
            <w:r>
              <w:br/>
            </w:r>
            <w:r>
              <w:rPr>
                <w:rFonts w:ascii="DejaVu Sans Mono" w:hAnsi="DejaVu Sans Mono" w:eastAsia="DejaVu Sans Mono"/>
                <w:b w:val="0"/>
                <w:color w:val="102038"/>
                <w:sz w:val="15"/>
              </w:rPr>
              <w:t xml:space="preserve">    if new_status in ('SUSPECTED', 'UNKNOWN'):</w:t>
            </w:r>
            <w:r>
              <w:br/>
            </w:r>
            <w:r>
              <w:rPr>
                <w:rFonts w:ascii="DejaVu Sans Mono" w:hAnsi="DejaVu Sans Mono" w:eastAsia="DejaVu Sans Mono"/>
                <w:b w:val="0"/>
                <w:color w:val="102038"/>
                <w:sz w:val="15"/>
              </w:rPr>
              <w:t xml:space="preserve">        assert proof.reason_codes</w:t>
            </w:r>
            <w:r>
              <w:br/>
            </w:r>
            <w:r>
              <w:rPr>
                <w:rFonts w:ascii="DejaVu Sans Mono" w:hAnsi="DejaVu Sans Mono" w:eastAsia="DejaVu Sans Mono"/>
                <w:b w:val="0"/>
                <w:color w:val="102038"/>
                <w:sz w:val="15"/>
              </w:rPr>
              <w:t xml:space="preserve">    append_audit_event(claim.id, new_status, proof.hash)</w:t>
            </w:r>
            <w:r>
              <w:br/>
            </w:r>
            <w:r>
              <w:rPr>
                <w:rFonts w:ascii="DejaVu Sans Mono" w:hAnsi="DejaVu Sans Mono" w:eastAsia="DejaVu Sans Mono"/>
                <w:b w:val="0"/>
                <w:color w:val="102038"/>
                <w:sz w:val="15"/>
              </w:rPr>
              <w:t xml:space="preserve">    return new_status</w:t>
            </w:r>
          </w:p>
        </w:tc>
      </w:tr>
    </w:tbl>
    <w:p>
      <w:pPr>
        <w:spacing w:after="0"/>
      </w:pPr>
    </w:p>
    <w:p>
      <w:pPr>
        <w:pStyle w:val="Heading2"/>
      </w:pPr>
      <w:r>
        <w:t>B2  Sanitised planner input (illustrative)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w:t>
            </w:r>
            <w:r>
              <w:br/>
            </w:r>
            <w:r>
              <w:rPr>
                <w:rFonts w:ascii="DejaVu Sans Mono" w:hAnsi="DejaVu Sans Mono" w:eastAsia="DejaVu Sans Mono"/>
                <w:b w:val="0"/>
                <w:color w:val="102038"/>
                <w:sz w:val="15"/>
              </w:rPr>
              <w:t xml:space="preserve">  "case": "DEMO-104",</w:t>
            </w:r>
            <w:r>
              <w:br/>
            </w:r>
            <w:r>
              <w:rPr>
                <w:rFonts w:ascii="DejaVu Sans Mono" w:hAnsi="DejaVu Sans Mono" w:eastAsia="DejaVu Sans Mono"/>
                <w:b w:val="0"/>
                <w:color w:val="102038"/>
                <w:sz w:val="15"/>
              </w:rPr>
              <w:t xml:space="preserve">  "finding": "F-00042",</w:t>
            </w:r>
            <w:r>
              <w:br/>
            </w:r>
            <w:r>
              <w:rPr>
                <w:rFonts w:ascii="DejaVu Sans Mono" w:hAnsi="DejaVu Sans Mono" w:eastAsia="DejaVu Sans Mono"/>
                <w:b w:val="0"/>
                <w:color w:val="102038"/>
                <w:sz w:val="15"/>
              </w:rPr>
              <w:t xml:space="preserve">  "facts": [</w:t>
            </w:r>
            <w:r>
              <w:br/>
            </w:r>
            <w:r>
              <w:rPr>
                <w:rFonts w:ascii="DejaVu Sans Mono" w:hAnsi="DejaVu Sans Mono" w:eastAsia="DejaVu Sans Mono"/>
                <w:b w:val="0"/>
                <w:color w:val="102038"/>
                <w:sz w:val="15"/>
              </w:rPr>
              <w:t xml:space="preserve">    {"id": "A-014", "type": "static_method", "label": "time gate"},</w:t>
            </w:r>
            <w:r>
              <w:br/>
            </w:r>
            <w:r>
              <w:rPr>
                <w:rFonts w:ascii="DejaVu Sans Mono" w:hAnsi="DejaVu Sans Mono" w:eastAsia="DejaVu Sans Mono"/>
                <w:b w:val="0"/>
                <w:color w:val="102038"/>
                <w:sz w:val="15"/>
              </w:rPr>
              <w:t xml:space="preserve">    {"id": "A-109", "type": "path", "label": "guarded test sink"}</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xml:space="preserve">  "unknown": ["runtime_not_observed"],</w:t>
            </w:r>
            <w:r>
              <w:br/>
            </w:r>
            <w:r>
              <w:rPr>
                <w:rFonts w:ascii="DejaVu Sans Mono" w:hAnsi="DejaVu Sans Mono" w:eastAsia="DejaVu Sans Mono"/>
                <w:b w:val="0"/>
                <w:color w:val="102038"/>
                <w:sz w:val="15"/>
              </w:rPr>
              <w:t xml:space="preserve">  "allowed_tests": ["STATIC_SOLVER_CHECK", "SYNTHETIC_REPLAY"],</w:t>
            </w:r>
            <w:r>
              <w:br/>
            </w:r>
            <w:r>
              <w:rPr>
                <w:rFonts w:ascii="DejaVu Sans Mono" w:hAnsi="DejaVu Sans Mono" w:eastAsia="DejaVu Sans Mono"/>
                <w:b w:val="0"/>
                <w:color w:val="102038"/>
                <w:sz w:val="15"/>
              </w:rPr>
              <w:t xml:space="preserve">  "constraints": {"max_cpu_seconds": 45, "network_access": false}</w:t>
            </w:r>
            <w:r>
              <w:br/>
            </w:r>
            <w:r>
              <w:rPr>
                <w:rFonts w:ascii="DejaVu Sans Mono" w:hAnsi="DejaVu Sans Mono" w:eastAsia="DejaVu Sans Mono"/>
                <w:b w:val="0"/>
                <w:color w:val="102038"/>
                <w:sz w:val="15"/>
              </w:rPr>
              <w:t>}</w:t>
            </w:r>
          </w:p>
        </w:tc>
      </w:tr>
    </w:tbl>
    <w:p>
      <w:pPr>
        <w:spacing w:after="0"/>
      </w:pPr>
    </w:p>
    <w:p>
      <w:pPr>
        <w:pStyle w:val="Heading2"/>
      </w:pPr>
      <w:r>
        <w:t>B3  Example unit-test assertions</w:t>
      </w:r>
    </w:p>
    <w:p>
      <w:pPr>
        <w:pStyle w:val="ListBullet"/>
      </w:pPr>
      <w:r>
        <w:rPr>
          <w:rFonts w:ascii="Noto Sans" w:hAnsi="Noto Sans" w:eastAsia="Noto Sans"/>
          <w:b w:val="0"/>
          <w:color w:val="102038"/>
          <w:sz w:val="18"/>
        </w:rPr>
        <w:t>When a parser fails, the report includes a structured failure and the remaining coverage dimensions.</w:t>
      </w:r>
    </w:p>
    <w:p>
      <w:pPr>
        <w:pStyle w:val="ListBullet"/>
      </w:pPr>
      <w:r>
        <w:rPr>
          <w:rFonts w:ascii="Noto Sans" w:hAnsi="Noto Sans" w:eastAsia="Noto Sans"/>
          <w:b w:val="0"/>
          <w:color w:val="102038"/>
          <w:sz w:val="18"/>
        </w:rPr>
        <w:t>A SAT path without a trace cannot become OBSERVED through an AI response or human UI click alone.</w:t>
      </w:r>
    </w:p>
    <w:p>
      <w:pPr>
        <w:pStyle w:val="ListBullet"/>
      </w:pPr>
      <w:r>
        <w:rPr>
          <w:rFonts w:ascii="Noto Sans" w:hAnsi="Noto Sans" w:eastAsia="Noto Sans"/>
          <w:b w:val="0"/>
          <w:color w:val="102038"/>
          <w:sz w:val="18"/>
        </w:rPr>
        <w:t>Unknown model output cannot invent evidence IDs not in the ledger.</w:t>
      </w:r>
    </w:p>
    <w:p>
      <w:pPr>
        <w:pStyle w:val="ListBullet"/>
      </w:pPr>
      <w:r>
        <w:rPr>
          <w:rFonts w:ascii="Noto Sans" w:hAnsi="Noto Sans" w:eastAsia="Noto Sans"/>
          <w:b w:val="0"/>
          <w:color w:val="102038"/>
          <w:sz w:val="18"/>
        </w:rPr>
        <w:t>A repeat scan of identical file content generates the same sample SHA-256.</w:t>
      </w:r>
    </w:p>
    <w:p>
      <w:pPr>
        <w:pStyle w:val="ListBullet"/>
      </w:pPr>
      <w:r>
        <w:rPr>
          <w:rFonts w:ascii="Noto Sans" w:hAnsi="Noto Sans" w:eastAsia="Noto Sans"/>
          <w:b w:val="0"/>
          <w:color w:val="102038"/>
          <w:sz w:val="18"/>
        </w:rPr>
        <w:t>The capsule validator fails when any hash-linked artifact changes.</w:t>
      </w:r>
    </w:p>
    <w:p>
      <w:pPr>
        <w:pStyle w:val="ListBullet"/>
      </w:pPr>
      <w:r>
        <w:rPr>
          <w:rFonts w:ascii="Noto Sans" w:hAnsi="Noto Sans" w:eastAsia="Noto Sans"/>
          <w:b w:val="0"/>
          <w:color w:val="102038"/>
          <w:sz w:val="18"/>
        </w:rPr>
        <w:t>When the cloud API times out, rule-based output still completes and records the reason.</w:t>
      </w:r>
    </w:p>
    <w:p>
      <w:pPr>
        <w:pStyle w:val="Heading1"/>
      </w:pPr>
      <w:r>
        <w:t>Appendix C  Terms, design choices and caveats</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shd w:fill="102038"/>
            <w:tcMar>
              <w:top w:w="75" w:type="dxa"/>
              <w:bottom w:w="75" w:type="dxa"/>
              <w:left w:w="115" w:type="dxa"/>
              <w:right w:w="115" w:type="dxa"/>
            </w:tcMar>
          </w:tcPr>
          <w:p>
            <w:r/>
            <w:r>
              <w:rPr>
                <w:rFonts w:ascii="Noto Sans" w:hAnsi="Noto Sans" w:eastAsia="Noto Sans"/>
                <w:b/>
                <w:color w:val="FFFFFF"/>
                <w:sz w:val="14"/>
              </w:rPr>
              <w:t>TERM</w:t>
            </w:r>
          </w:p>
        </w:tc>
        <w:tc>
          <w:tcPr>
            <w:tcW w:type="dxa" w:w="4853"/>
            <w:shd w:fill="102038"/>
            <w:tcMar>
              <w:top w:w="75" w:type="dxa"/>
              <w:bottom w:w="75" w:type="dxa"/>
              <w:left w:w="115" w:type="dxa"/>
              <w:right w:w="115" w:type="dxa"/>
            </w:tcMar>
          </w:tcPr>
          <w:p>
            <w:r/>
            <w:r>
              <w:rPr>
                <w:rFonts w:ascii="Noto Sans" w:hAnsi="Noto Sans" w:eastAsia="Noto Sans"/>
                <w:b/>
                <w:color w:val="FFFFFF"/>
                <w:sz w:val="14"/>
              </w:rPr>
              <w:t>WORKING DEFINITION</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APK</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Android application archive containing application code, resources and metadata.</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DEX</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Dalvik Executable bytecode format used for Android code.</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CFG / call graph</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Control-flow graph within a method / approximate invocation edges between methods.</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Backward slicing</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Restricting analysis to program statements relevant to a chosen sink or variable.</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SAT / UNSAT / UNKNOWN</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Solver says constraints can be satisfied / cannot under model / unresolved.</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IoC</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Indicator of Compromise such as a suspicious domain, hash or certificate fingerprint.</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JNI</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Java Native Interface linking managed and native code.</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NIM</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NVIDIA Inference Microservices; may provide hosted model access subject to terms.</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Evidence capsule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Versioned manifest tying findings to supporting artifacts and repeatability metadata.</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Conformal prediction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Statistical prediction-set technique with assumptions and distribution-level coverage.</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Causal intervention</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Controlled change of one factor with comparison of the outcome.</w:t>
            </w:r>
          </w:p>
        </w:tc>
      </w:tr>
      <w:t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Threat intelligence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Curated information on indicators, techniques and adversary behaviours.</w:t>
            </w:r>
          </w:p>
        </w:tc>
      </w:tr>
      <w:t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Signed manifest</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Hash-based record with cryptographic signature for tamper evidence.</w:t>
            </w:r>
          </w:p>
        </w:tc>
      </w:tr>
    </w:tbl>
    <w:p>
      <w:pPr>
        <w:spacing w:after="20"/>
      </w:pPr>
    </w:p>
    <w:p>
      <w:pPr>
        <w:pStyle w:val="Heading1"/>
      </w:pPr>
      <w:r>
        <w:t>Appendix D  Sources and research references</w:t>
      </w:r>
    </w:p>
    <w:p>
      <w:pPr/>
      <w:r>
        <w:rPr>
          <w:rFonts w:ascii="Noto Sans" w:hAnsi="Noto Sans" w:eastAsia="Noto Sans"/>
          <w:b w:val="0"/>
          <w:color w:val="102038"/>
          <w:sz w:val="18"/>
        </w:rPr>
        <w:t>Sources are listed as background or benchmark materials. They support the problem framing and available building blocks; they do not validate SHADOWPATH Ω performance. Online availability and API/version details should be rechecked when implementation begins.</w:t>
      </w:r>
    </w:p>
    <w:p>
      <w:pPr>
        <w:spacing w:after="140"/>
      </w:pPr>
      <w:r>
        <w:rPr>
          <w:rFonts w:ascii="Noto Sans" w:hAnsi="Noto Sans" w:eastAsia="Noto Sans"/>
          <w:b/>
          <w:color w:val="102038"/>
          <w:sz w:val="17"/>
        </w:rPr>
        <w:t>[R1] MobSF: Advanced Mobile Security Framework / documentation</w:t>
        <w:br/>
      </w:r>
      <w:r>
        <w:rPr>
          <w:rFonts w:ascii="Noto Sans" w:hAnsi="Noto Sans" w:eastAsia="Noto Sans"/>
          <w:b w:val="0"/>
          <w:color w:val="008D99"/>
          <w:sz w:val="16"/>
        </w:rPr>
        <w:t>https://mobsf.org/</w:t>
      </w:r>
    </w:p>
    <w:p>
      <w:pPr>
        <w:spacing w:after="140"/>
      </w:pPr>
      <w:r>
        <w:rPr>
          <w:rFonts w:ascii="Noto Sans" w:hAnsi="Noto Sans" w:eastAsia="Noto Sans"/>
          <w:b/>
          <w:color w:val="102038"/>
          <w:sz w:val="17"/>
        </w:rPr>
        <w:t>[R2] OWASP Mobile Application Security Testing Guide (MASTG)</w:t>
        <w:br/>
      </w:r>
      <w:r>
        <w:rPr>
          <w:rFonts w:ascii="Noto Sans" w:hAnsi="Noto Sans" w:eastAsia="Noto Sans"/>
          <w:b w:val="0"/>
          <w:color w:val="008D99"/>
          <w:sz w:val="16"/>
        </w:rPr>
        <w:t>https://mas.owasp.org/MASTG/</w:t>
      </w:r>
    </w:p>
    <w:p>
      <w:pPr>
        <w:spacing w:after="140"/>
      </w:pPr>
      <w:r>
        <w:rPr>
          <w:rFonts w:ascii="Noto Sans" w:hAnsi="Noto Sans" w:eastAsia="Noto Sans"/>
          <w:b/>
          <w:color w:val="102038"/>
          <w:sz w:val="17"/>
        </w:rPr>
        <w:t>[R3] OWASP Mobile Application Security Verification Standard (MASVS)</w:t>
        <w:br/>
      </w:r>
      <w:r>
        <w:rPr>
          <w:rFonts w:ascii="Noto Sans" w:hAnsi="Noto Sans" w:eastAsia="Noto Sans"/>
          <w:b w:val="0"/>
          <w:color w:val="008D99"/>
          <w:sz w:val="16"/>
        </w:rPr>
        <w:t>https://mas.owasp.org/MASVS/</w:t>
      </w:r>
    </w:p>
    <w:p>
      <w:pPr>
        <w:spacing w:after="140"/>
      </w:pPr>
      <w:r>
        <w:rPr>
          <w:rFonts w:ascii="Noto Sans" w:hAnsi="Noto Sans" w:eastAsia="Noto Sans"/>
          <w:b/>
          <w:color w:val="102038"/>
          <w:sz w:val="17"/>
        </w:rPr>
        <w:t>[R4] NIST SP 800-86 — Guide to Integrating Forensic Techniques into Incident Response</w:t>
        <w:br/>
      </w:r>
      <w:r>
        <w:rPr>
          <w:rFonts w:ascii="Noto Sans" w:hAnsi="Noto Sans" w:eastAsia="Noto Sans"/>
          <w:b w:val="0"/>
          <w:color w:val="008D99"/>
          <w:sz w:val="16"/>
        </w:rPr>
        <w:t>https://csrc.nist.gov/pubs/sp/800/86/final</w:t>
      </w:r>
    </w:p>
    <w:p>
      <w:pPr>
        <w:spacing w:after="140"/>
      </w:pPr>
      <w:r>
        <w:rPr>
          <w:rFonts w:ascii="Noto Sans" w:hAnsi="Noto Sans" w:eastAsia="Noto Sans"/>
          <w:b/>
          <w:color w:val="102038"/>
          <w:sz w:val="17"/>
        </w:rPr>
        <w:t>[R5] Samhi &amp; Bartel, On the (In)Effectiveness of Static Logic Bomb Detector for Android Apps</w:t>
        <w:br/>
      </w:r>
      <w:r>
        <w:rPr>
          <w:rFonts w:ascii="Noto Sans" w:hAnsi="Noto Sans" w:eastAsia="Noto Sans"/>
          <w:b w:val="0"/>
          <w:color w:val="008D99"/>
          <w:sz w:val="16"/>
        </w:rPr>
        <w:t>https://arxiv.org/abs/2108.10381</w:t>
      </w:r>
    </w:p>
    <w:p>
      <w:pPr>
        <w:spacing w:after="140"/>
      </w:pPr>
      <w:r>
        <w:rPr>
          <w:rFonts w:ascii="Noto Sans" w:hAnsi="Noto Sans" w:eastAsia="Noto Sans"/>
          <w:b/>
          <w:color w:val="102038"/>
          <w:sz w:val="17"/>
        </w:rPr>
        <w:t>[R6] Samhi et al., Difuzer: Uncovering Suspicious Hidden Sensitive Operations in Android Apps</w:t>
        <w:br/>
      </w:r>
      <w:r>
        <w:rPr>
          <w:rFonts w:ascii="Noto Sans" w:hAnsi="Noto Sans" w:eastAsia="Noto Sans"/>
          <w:b w:val="0"/>
          <w:color w:val="008D99"/>
          <w:sz w:val="16"/>
        </w:rPr>
        <w:t>https://arxiv.org/abs/2112.10470</w:t>
      </w:r>
    </w:p>
    <w:p>
      <w:pPr>
        <w:spacing w:after="140"/>
      </w:pPr>
      <w:r>
        <w:rPr>
          <w:rFonts w:ascii="Noto Sans" w:hAnsi="Noto Sans" w:eastAsia="Noto Sans"/>
          <w:b/>
          <w:color w:val="102038"/>
          <w:sz w:val="17"/>
        </w:rPr>
        <w:t>[R7] Sun et al., Demystifying Hidden Sensitive Operations in Android Apps</w:t>
        <w:br/>
      </w:r>
      <w:r>
        <w:rPr>
          <w:rFonts w:ascii="Noto Sans" w:hAnsi="Noto Sans" w:eastAsia="Noto Sans"/>
          <w:b w:val="0"/>
          <w:color w:val="008D99"/>
          <w:sz w:val="16"/>
        </w:rPr>
        <w:t>https://arxiv.org/abs/2210.10997</w:t>
      </w:r>
    </w:p>
    <w:p>
      <w:pPr>
        <w:spacing w:after="140"/>
      </w:pPr>
      <w:r>
        <w:rPr>
          <w:rFonts w:ascii="Noto Sans" w:hAnsi="Noto Sans" w:eastAsia="Noto Sans"/>
          <w:b/>
          <w:color w:val="102038"/>
          <w:sz w:val="17"/>
        </w:rPr>
        <w:t>[R8] Bappah et al. (2026), RECON: An LLM-Enhanced Backward Constraint Analysis Framework</w:t>
        <w:br/>
      </w:r>
      <w:r>
        <w:rPr>
          <w:rFonts w:ascii="Noto Sans" w:hAnsi="Noto Sans" w:eastAsia="Noto Sans"/>
          <w:b w:val="0"/>
          <w:color w:val="008D99"/>
          <w:sz w:val="16"/>
        </w:rPr>
        <w:t>https://arxiv.org/abs/2606.10264</w:t>
      </w:r>
    </w:p>
    <w:p>
      <w:pPr>
        <w:spacing w:after="140"/>
      </w:pPr>
      <w:r>
        <w:rPr>
          <w:rFonts w:ascii="Noto Sans" w:hAnsi="Noto Sans" w:eastAsia="Noto Sans"/>
          <w:b/>
          <w:color w:val="102038"/>
          <w:sz w:val="17"/>
        </w:rPr>
        <w:t>[R9] NVIDIA API Catalog Quickstart and NIM Developer Access FAQ</w:t>
        <w:br/>
      </w:r>
      <w:r>
        <w:rPr>
          <w:rFonts w:ascii="Noto Sans" w:hAnsi="Noto Sans" w:eastAsia="Noto Sans"/>
          <w:b w:val="0"/>
          <w:color w:val="008D99"/>
          <w:sz w:val="16"/>
        </w:rPr>
        <w:t>https://docs.api.nvidia.com/nim/docs/api-quickstart</w:t>
      </w:r>
    </w:p>
    <w:p>
      <w:pPr>
        <w:spacing w:after="140"/>
      </w:pPr>
      <w:r>
        <w:rPr>
          <w:rFonts w:ascii="Noto Sans" w:hAnsi="Noto Sans" w:eastAsia="Noto Sans"/>
          <w:b/>
          <w:color w:val="102038"/>
          <w:sz w:val="17"/>
        </w:rPr>
        <w:t>[R10] Androguard: Android reverse-engineering project</w:t>
        <w:br/>
      </w:r>
      <w:r>
        <w:rPr>
          <w:rFonts w:ascii="Noto Sans" w:hAnsi="Noto Sans" w:eastAsia="Noto Sans"/>
          <w:b w:val="0"/>
          <w:color w:val="008D99"/>
          <w:sz w:val="16"/>
        </w:rPr>
        <w:t>https://github.com/androguard/androguard</w:t>
      </w:r>
    </w:p>
    <w:p>
      <w:pPr>
        <w:spacing w:after="140"/>
      </w:pPr>
      <w:r>
        <w:rPr>
          <w:rFonts w:ascii="Noto Sans" w:hAnsi="Noto Sans" w:eastAsia="Noto Sans"/>
          <w:b/>
          <w:color w:val="102038"/>
          <w:sz w:val="17"/>
        </w:rPr>
        <w:t>[R11] DroidBench: Android taint-analysis benchmark suite</w:t>
        <w:br/>
      </w:r>
      <w:r>
        <w:rPr>
          <w:rFonts w:ascii="Noto Sans" w:hAnsi="Noto Sans" w:eastAsia="Noto Sans"/>
          <w:b w:val="0"/>
          <w:color w:val="008D99"/>
          <w:sz w:val="16"/>
        </w:rPr>
        <w:t>https://github.com/secure-software-engineering/DroidBench</w:t>
      </w:r>
    </w:p>
    <w:p>
      <w:pPr>
        <w:spacing w:after="140"/>
      </w:pPr>
      <w:r>
        <w:rPr>
          <w:rFonts w:ascii="Noto Sans" w:hAnsi="Noto Sans" w:eastAsia="Noto Sans"/>
          <w:b/>
          <w:color w:val="102038"/>
          <w:sz w:val="17"/>
        </w:rPr>
        <w:t>[R12] MITRE ATT&amp;CK Mobile Matrix</w:t>
        <w:br/>
      </w:r>
      <w:r>
        <w:rPr>
          <w:rFonts w:ascii="Noto Sans" w:hAnsi="Noto Sans" w:eastAsia="Noto Sans"/>
          <w:b w:val="0"/>
          <w:color w:val="008D99"/>
          <w:sz w:val="16"/>
        </w:rPr>
        <w:t>https://attack.mitre.org/matrices/mobile/</w:t>
      </w:r>
    </w:p>
    <w:p>
      <w:pPr>
        <w:spacing w:after="140"/>
      </w:pPr>
      <w:r>
        <w:rPr>
          <w:rFonts w:ascii="Noto Sans" w:hAnsi="Noto Sans" w:eastAsia="Noto Sans"/>
          <w:b/>
          <w:color w:val="102038"/>
          <w:sz w:val="17"/>
        </w:rPr>
        <w:t>[R13] TSGDroid: Trigger Semantic Graph Modeling (2026 bibliographic record)</w:t>
        <w:br/>
      </w:r>
      <w:r>
        <w:rPr>
          <w:rFonts w:ascii="Noto Sans" w:hAnsi="Noto Sans" w:eastAsia="Noto Sans"/>
          <w:b w:val="0"/>
          <w:color w:val="008D99"/>
          <w:sz w:val="16"/>
        </w:rPr>
        <w:t>https://www.semanticscholar.org/paper/TSGDroid%3A-Trigger-Semantic-Graph-Modeling-for-Zhang-Yang/4da6d3d84b9fbc4f282c38f843b31b4ac0a58ec2</w:t>
      </w:r>
    </w:p>
    <w:p>
      <w:pPr>
        <w:spacing w:after="140"/>
      </w:pPr>
      <w:r>
        <w:rPr>
          <w:rFonts w:ascii="Noto Sans" w:hAnsi="Noto Sans" w:eastAsia="Noto Sans"/>
          <w:b/>
          <w:color w:val="102038"/>
          <w:sz w:val="17"/>
        </w:rPr>
        <w:t>[R14] Survey: Android Dynamic Evasive Malware (2025/2026)</w:t>
        <w:br/>
      </w:r>
      <w:r>
        <w:rPr>
          <w:rFonts w:ascii="Noto Sans" w:hAnsi="Noto Sans" w:eastAsia="Noto Sans"/>
          <w:b w:val="0"/>
          <w:color w:val="008D99"/>
          <w:sz w:val="16"/>
        </w:rPr>
        <w:t>https://www.sciencedirect.com/science/article/abs/pii/S0167404825003359</w:t>
      </w:r>
    </w:p>
    <w:p>
      <w:pPr>
        <w:spacing w:after="140"/>
      </w:pPr>
      <w:r>
        <w:rPr>
          <w:rFonts w:ascii="Noto Sans" w:hAnsi="Noto Sans" w:eastAsia="Noto Sans"/>
          <w:b/>
          <w:color w:val="102038"/>
          <w:sz w:val="17"/>
        </w:rPr>
        <w:t>[R15] NVIDIA NIM Developer Program FAQ</w:t>
        <w:br/>
      </w:r>
      <w:r>
        <w:rPr>
          <w:rFonts w:ascii="Noto Sans" w:hAnsi="Noto Sans" w:eastAsia="Noto Sans"/>
          <w:b w:val="0"/>
          <w:color w:val="008D99"/>
          <w:sz w:val="16"/>
        </w:rPr>
        <w:t>https://docs.api.nvidia.com/nim/docs/product</w:t>
      </w:r>
    </w:p>
    <w:p>
      <w:pPr>
        <w:spacing w:after="140"/>
      </w:pPr>
      <w:r>
        <w:rPr>
          <w:rFonts w:ascii="Noto Sans" w:hAnsi="Noto Sans" w:eastAsia="Noto Sans"/>
          <w:b/>
          <w:color w:val="102038"/>
          <w:sz w:val="17"/>
        </w:rPr>
        <w:t>[R16] MobSF API documentation</w:t>
        <w:br/>
      </w:r>
      <w:r>
        <w:rPr>
          <w:rFonts w:ascii="Noto Sans" w:hAnsi="Noto Sans" w:eastAsia="Noto Sans"/>
          <w:b w:val="0"/>
          <w:color w:val="008D99"/>
          <w:sz w:val="16"/>
        </w:rPr>
        <w:t>https://mobsf.live/api_docs</w:t>
      </w:r>
    </w:p>
    <w:p>
      <w:pPr>
        <w:pStyle w:val="Heading2"/>
      </w:pPr>
      <w:r>
        <w:t>Source provenance and change control</w:t>
      </w:r>
    </w:p>
    <w:p>
      <w:pPr/>
      <w:r>
        <w:rPr>
          <w:rFonts w:ascii="Noto Sans" w:hAnsi="Noto Sans" w:eastAsia="Noto Sans"/>
          <w:b w:val="0"/>
          <w:color w:val="102038"/>
          <w:sz w:val="18"/>
        </w:rPr>
        <w:t>The proposed names SHADOWPATH Ω, SHADOWPATH Ω — NEXUS, TRI-PROOF, Blindspot Mapping, Evidence Capsule and related architecture are project concepts supplied and developed in the preceding discussion, rather than independently established industry standards. External citations document related methods and technical foundations. Before public publication, complete a dedicated novelty review, verify licences and patents if relevant, freeze the benchmark and append actual implementation results.</w:t>
      </w:r>
    </w:p>
    <w:p>
      <w:pPr>
        <w:pStyle w:val="Heading2"/>
      </w:pPr>
      <w:r>
        <w:t>Document revision and approval record</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trPr>
        <w:tc>
          <w:tcPr>
            <w:tcW w:type="dxa" w:w="2426"/>
            <w:shd w:fill="102038"/>
            <w:tcMar>
              <w:top w:w="75" w:type="dxa"/>
              <w:bottom w:w="75" w:type="dxa"/>
              <w:left w:w="115" w:type="dxa"/>
              <w:right w:w="115" w:type="dxa"/>
            </w:tcMar>
          </w:tcPr>
          <w:p>
            <w:r/>
            <w:r>
              <w:rPr>
                <w:rFonts w:ascii="Noto Sans" w:hAnsi="Noto Sans" w:eastAsia="Noto Sans"/>
                <w:b/>
                <w:color w:val="FFFFFF"/>
                <w:sz w:val="16"/>
              </w:rPr>
              <w:t>VERSION</w:t>
            </w:r>
          </w:p>
        </w:tc>
        <w:tc>
          <w:tcPr>
            <w:tcW w:type="dxa" w:w="2426"/>
            <w:shd w:fill="102038"/>
            <w:tcMar>
              <w:top w:w="75" w:type="dxa"/>
              <w:bottom w:w="75" w:type="dxa"/>
              <w:left w:w="115" w:type="dxa"/>
              <w:right w:w="115" w:type="dxa"/>
            </w:tcMar>
          </w:tcPr>
          <w:p>
            <w:r/>
            <w:r>
              <w:rPr>
                <w:rFonts w:ascii="Noto Sans" w:hAnsi="Noto Sans" w:eastAsia="Noto Sans"/>
                <w:b/>
                <w:color w:val="FFFFFF"/>
                <w:sz w:val="16"/>
              </w:rPr>
              <w:t>DATE</w:t>
            </w:r>
          </w:p>
        </w:tc>
        <w:tc>
          <w:tcPr>
            <w:tcW w:type="dxa" w:w="2426"/>
            <w:shd w:fill="102038"/>
            <w:tcMar>
              <w:top w:w="75" w:type="dxa"/>
              <w:bottom w:w="75" w:type="dxa"/>
              <w:left w:w="115" w:type="dxa"/>
              <w:right w:w="115" w:type="dxa"/>
            </w:tcMar>
          </w:tcPr>
          <w:p>
            <w:r/>
            <w:r>
              <w:rPr>
                <w:rFonts w:ascii="Noto Sans" w:hAnsi="Noto Sans" w:eastAsia="Noto Sans"/>
                <w:b/>
                <w:color w:val="FFFFFF"/>
                <w:sz w:val="16"/>
              </w:rPr>
              <w:t>CHANGE</w:t>
            </w:r>
          </w:p>
        </w:tc>
        <w:tc>
          <w:tcPr>
            <w:tcW w:type="dxa" w:w="2426"/>
            <w:shd w:fill="102038"/>
            <w:tcMar>
              <w:top w:w="75" w:type="dxa"/>
              <w:bottom w:w="75" w:type="dxa"/>
              <w:left w:w="115" w:type="dxa"/>
              <w:right w:w="115" w:type="dxa"/>
            </w:tcMar>
          </w:tcPr>
          <w:p>
            <w:r/>
            <w:r>
              <w:rPr>
                <w:rFonts w:ascii="Noto Sans" w:hAnsi="Noto Sans" w:eastAsia="Noto Sans"/>
                <w:b/>
                <w:color w:val="FFFFFF"/>
                <w:sz w:val="16"/>
              </w:rPr>
              <w:t>STATUS</w:t>
            </w:r>
          </w:p>
        </w:tc>
      </w:tr>
      <w:tr>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1.0</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24 October 2026</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Initial research and engineering blueprint; proposed system only</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Concept specification</w:t>
            </w:r>
          </w:p>
        </w:tc>
      </w:tr>
      <w:tr>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1.1</w:t>
            </w:r>
          </w:p>
        </w:tc>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TBD</w:t>
            </w:r>
          </w:p>
        </w:tc>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Add validated repository commit, test logs and measured results</w:t>
            </w:r>
          </w:p>
        </w:tc>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Future</w:t>
            </w:r>
          </w:p>
        </w:tc>
      </w:tr>
      <w:tr>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2.0</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TBD</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Peer-reviewed research claims and independent forensic validation</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Future</w:t>
            </w:r>
          </w:p>
        </w:tc>
      </w:tr>
    </w:tbl>
    <w:p>
      <w:pPr>
        <w:spacing w:after="20"/>
      </w:pPr>
    </w:p>
    <w:p>
      <w:pPr>
        <w:pStyle w:val="Heading1"/>
      </w:pPr>
      <w:r>
        <w:t>Appendix E  Developer quickstart and work-ticket specification</w:t>
      </w:r>
    </w:p>
    <w:p>
      <w:pPr>
        <w:pStyle w:val="Heading2"/>
      </w:pPr>
      <w:r>
        <w:t>E1  Windows PowerShell setup (proposed commands)</w:t>
      </w:r>
    </w:p>
    <w:p>
      <w:pPr/>
      <w:r>
        <w:rPr>
          <w:rFonts w:ascii="Noto Sans" w:hAnsi="Noto Sans" w:eastAsia="Noto Sans"/>
          <w:b w:val="0"/>
          <w:color w:val="102038"/>
          <w:sz w:val="18"/>
        </w:rPr>
        <w:t>These are developer-starting commands, not a claim that the repository has already been implemented or tested. Pin versions after resolving the target operating system, interpreter and parser compatibility.</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git clone &lt;your-repository-url&gt; shadowpath-nexus</w:t>
            </w:r>
            <w:r>
              <w:br/>
            </w:r>
            <w:r>
              <w:rPr>
                <w:rFonts w:ascii="DejaVu Sans Mono" w:hAnsi="DejaVu Sans Mono" w:eastAsia="DejaVu Sans Mono"/>
                <w:b w:val="0"/>
                <w:color w:val="102038"/>
                <w:sz w:val="15"/>
              </w:rPr>
              <w:t>cd shadowpath-nexus</w:t>
            </w:r>
            <w:r>
              <w:br/>
            </w:r>
            <w:r>
              <w:rPr>
                <w:rFonts w:ascii="DejaVu Sans Mono" w:hAnsi="DejaVu Sans Mono" w:eastAsia="DejaVu Sans Mono"/>
                <w:b w:val="0"/>
                <w:color w:val="102038"/>
                <w:sz w:val="15"/>
              </w:rPr>
              <w:t>py -3.11 -m venv .venv</w:t>
            </w:r>
            <w:r>
              <w:br/>
            </w:r>
            <w:r>
              <w:rPr>
                <w:rFonts w:ascii="DejaVu Sans Mono" w:hAnsi="DejaVu Sans Mono" w:eastAsia="DejaVu Sans Mono"/>
                <w:b w:val="0"/>
                <w:color w:val="102038"/>
                <w:sz w:val="15"/>
              </w:rPr>
              <w:t>.\.venv\Scripts\Activate.ps1</w:t>
            </w:r>
            <w:r>
              <w:br/>
            </w:r>
            <w:r>
              <w:rPr>
                <w:rFonts w:ascii="DejaVu Sans Mono" w:hAnsi="DejaVu Sans Mono" w:eastAsia="DejaVu Sans Mono"/>
                <w:b w:val="0"/>
                <w:color w:val="102038"/>
                <w:sz w:val="15"/>
              </w:rPr>
              <w:t>python -m pip install --upgrade pip</w:t>
            </w:r>
            <w:r>
              <w:br/>
            </w:r>
            <w:r>
              <w:rPr>
                <w:rFonts w:ascii="DejaVu Sans Mono" w:hAnsi="DejaVu Sans Mono" w:eastAsia="DejaVu Sans Mono"/>
                <w:b w:val="0"/>
                <w:color w:val="102038"/>
                <w:sz w:val="15"/>
              </w:rPr>
              <w:t>python -m pip install fastapi uvicorn pydantic sqlalchemy networkx z3-solver python-multipart cryptography</w:t>
            </w:r>
            <w:r>
              <w:br/>
            </w:r>
            <w:r>
              <w:rPr>
                <w:rFonts w:ascii="DejaVu Sans Mono" w:hAnsi="DejaVu Sans Mono" w:eastAsia="DejaVu Sans Mono"/>
                <w:b w:val="0"/>
                <w:color w:val="102038"/>
                <w:sz w:val="15"/>
              </w:rPr>
              <w:t># Install a tested/pinned APK-parser adapter separately.</w:t>
            </w:r>
            <w:r>
              <w:br/>
            </w:r>
            <w:r>
              <w:rPr>
                <w:rFonts w:ascii="DejaVu Sans Mono" w:hAnsi="DejaVu Sans Mono" w:eastAsia="DejaVu Sans Mono"/>
                <w:b w:val="0"/>
                <w:color w:val="102038"/>
                <w:sz w:val="15"/>
              </w:rPr>
              <w:t># Configure .env with LOCAL_ONLY=true and an isolated data directory.</w:t>
            </w:r>
            <w:r>
              <w:br/>
            </w:r>
            <w:r>
              <w:rPr>
                <w:rFonts w:ascii="DejaVu Sans Mono" w:hAnsi="DejaVu Sans Mono" w:eastAsia="DejaVu Sans Mono"/>
                <w:b w:val="0"/>
                <w:color w:val="102038"/>
                <w:sz w:val="15"/>
              </w:rPr>
              <w:t>python -m uvicorn apps.api.main:app --host 127.0.0.1 --port 8000</w:t>
            </w:r>
          </w:p>
        </w:tc>
      </w:tr>
    </w:tbl>
    <w:p>
      <w:pPr>
        <w:spacing w:after="0"/>
      </w:pPr>
    </w:p>
    <w:p>
      <w:pPr>
        <w:pStyle w:val="Heading2"/>
      </w:pPr>
      <w:r>
        <w:t>E2  Linux/macOS developer setup (proposed commands)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git clone &lt;your-repository-url&gt; shadowpath-nexus</w:t>
            </w:r>
            <w:r>
              <w:br/>
            </w:r>
            <w:r>
              <w:rPr>
                <w:rFonts w:ascii="DejaVu Sans Mono" w:hAnsi="DejaVu Sans Mono" w:eastAsia="DejaVu Sans Mono"/>
                <w:b w:val="0"/>
                <w:color w:val="102038"/>
                <w:sz w:val="15"/>
              </w:rPr>
              <w:t>cd shadowpath-nexus</w:t>
            </w:r>
            <w:r>
              <w:br/>
            </w:r>
            <w:r>
              <w:rPr>
                <w:rFonts w:ascii="DejaVu Sans Mono" w:hAnsi="DejaVu Sans Mono" w:eastAsia="DejaVu Sans Mono"/>
                <w:b w:val="0"/>
                <w:color w:val="102038"/>
                <w:sz w:val="15"/>
              </w:rPr>
              <w:t>python3.11 -m venv .venv</w:t>
            </w:r>
            <w:r>
              <w:br/>
            </w:r>
            <w:r>
              <w:rPr>
                <w:rFonts w:ascii="DejaVu Sans Mono" w:hAnsi="DejaVu Sans Mono" w:eastAsia="DejaVu Sans Mono"/>
                <w:b w:val="0"/>
                <w:color w:val="102038"/>
                <w:sz w:val="15"/>
              </w:rPr>
              <w:t>source .venv/bin/activate</w:t>
            </w:r>
            <w:r>
              <w:br/>
            </w:r>
            <w:r>
              <w:rPr>
                <w:rFonts w:ascii="DejaVu Sans Mono" w:hAnsi="DejaVu Sans Mono" w:eastAsia="DejaVu Sans Mono"/>
                <w:b w:val="0"/>
                <w:color w:val="102038"/>
                <w:sz w:val="15"/>
              </w:rPr>
              <w:t>python -m pip install --upgrade pip</w:t>
            </w:r>
            <w:r>
              <w:br/>
            </w:r>
            <w:r>
              <w:rPr>
                <w:rFonts w:ascii="DejaVu Sans Mono" w:hAnsi="DejaVu Sans Mono" w:eastAsia="DejaVu Sans Mono"/>
                <w:b w:val="0"/>
                <w:color w:val="102038"/>
                <w:sz w:val="15"/>
              </w:rPr>
              <w:t>python -m pip install fastapi uvicorn pydantic sqlalchemy   networkx z3-solver python-multipart cryptography</w:t>
            </w:r>
            <w:r>
              <w:br/>
            </w:r>
            <w:r>
              <w:rPr>
                <w:rFonts w:ascii="DejaVu Sans Mono" w:hAnsi="DejaVu Sans Mono" w:eastAsia="DejaVu Sans Mono"/>
                <w:b w:val="0"/>
                <w:color w:val="102038"/>
                <w:sz w:val="15"/>
              </w:rPr>
              <w:t>python -m uvicorn apps.api.main:app --host 127.0.0.1 --port 8000</w:t>
            </w:r>
          </w:p>
        </w:tc>
      </w:tr>
    </w:tbl>
    <w:p>
      <w:pPr>
        <w:spacing w:after="0"/>
      </w:pPr>
    </w:p>
    <w:p>
      <w:pPr/>
      <w:r>
        <w:rPr>
          <w:rFonts w:ascii="Noto Sans" w:hAnsi="Noto Sans" w:eastAsia="Noto Sans"/>
          <w:b w:val="0"/>
          <w:color w:val="102038"/>
          <w:sz w:val="18"/>
        </w:rPr>
        <w:t>For the frontend, create a Vite React/TypeScript project under `apps/web`, install a graph library only after the API schema is stable, and run the browser UI against `http://127.0.0.1:8000`. Do not embed NVIDIA secrets into any client environment variable prefixed for browser bundling.</w:t>
      </w:r>
    </w:p>
    <w:p>
      <w:pPr>
        <w:pStyle w:val="Heading2"/>
      </w:pPr>
      <w:r>
        <w:t>E3  Configuration keys and defaults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5"/>
              </w:rPr>
              <w:t>KEY</w:t>
            </w:r>
          </w:p>
        </w:tc>
        <w:tc>
          <w:tcPr>
            <w:tcW w:type="dxa" w:w="3235"/>
            <w:shd w:fill="102038"/>
            <w:tcMar>
              <w:top w:w="75" w:type="dxa"/>
              <w:bottom w:w="75" w:type="dxa"/>
              <w:left w:w="115" w:type="dxa"/>
              <w:right w:w="115" w:type="dxa"/>
            </w:tcMar>
          </w:tcPr>
          <w:p>
            <w:r/>
            <w:r>
              <w:rPr>
                <w:rFonts w:ascii="Noto Sans" w:hAnsi="Noto Sans" w:eastAsia="Noto Sans"/>
                <w:b/>
                <w:color w:val="FFFFFF"/>
                <w:sz w:val="15"/>
              </w:rPr>
              <w:t>SAFE STARTING VALUE</w:t>
            </w:r>
          </w:p>
        </w:tc>
        <w:tc>
          <w:tcPr>
            <w:tcW w:type="dxa" w:w="3235"/>
            <w:shd w:fill="102038"/>
            <w:tcMar>
              <w:top w:w="75" w:type="dxa"/>
              <w:bottom w:w="75" w:type="dxa"/>
              <w:left w:w="115" w:type="dxa"/>
              <w:right w:w="115" w:type="dxa"/>
            </w:tcMar>
          </w:tcPr>
          <w:p>
            <w:r/>
            <w:r>
              <w:rPr>
                <w:rFonts w:ascii="Noto Sans" w:hAnsi="Noto Sans" w:eastAsia="Noto Sans"/>
                <w:b/>
                <w:color w:val="FFFFFF"/>
                <w:sz w:val="15"/>
              </w:rPr>
              <w:t>PURPOSE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LOCAL_ONLY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true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Prohibit remote AI and threat-intelligence calls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MAX_APK_MB</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80 (tune after testing)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Upload acceptance bound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MAX_UNCOMPRESSED_MB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300 (tune after testing)</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Archive expansion bound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ANALYSIS_SECONDS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180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Overall per-sample CPU/time budget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MAX_WORKER_RSS_MB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900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Lite worker memory target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SMT_TIMEOUT_MS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3000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Per-query solver time cap</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EXECUTION_ALLOWED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false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Default no Android runtime testing</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NVIDIA_ENABLED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false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Default no cloud inference</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NVIDIA_API_KEY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unset / secret store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Server-only API credential</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NVIDIA_MODEL_ID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configured from verified model catalog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Avoid hardcoded model availability</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EVIDENCE_DIR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private case directory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Content-addressed local storage</w:t>
            </w:r>
          </w:p>
        </w:tc>
      </w:tr>
    </w:tbl>
    <w:p>
      <w:pPr>
        <w:spacing w:after="20"/>
      </w:pPr>
    </w:p>
    <w:p>
      <w:pPr>
        <w:pStyle w:val="Heading2"/>
      </w:pPr>
      <w:r>
        <w:t>E4  Engineering tickets in dependency order</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trPr>
        <w:tc>
          <w:tcPr>
            <w:tcW w:type="dxa" w:w="3235"/>
            <w:shd w:fill="102038"/>
            <w:tcMar>
              <w:top w:w="75" w:type="dxa"/>
              <w:bottom w:w="75" w:type="dxa"/>
              <w:left w:w="115" w:type="dxa"/>
              <w:right w:w="115" w:type="dxa"/>
            </w:tcMar>
          </w:tcPr>
          <w:p>
            <w:r/>
            <w:r>
              <w:rPr>
                <w:rFonts w:ascii="Noto Sans" w:hAnsi="Noto Sans" w:eastAsia="Noto Sans"/>
                <w:b/>
                <w:color w:val="FFFFFF"/>
                <w:sz w:val="14"/>
              </w:rPr>
              <w:t>TICKET</w:t>
            </w:r>
          </w:p>
        </w:tc>
        <w:tc>
          <w:tcPr>
            <w:tcW w:type="dxa" w:w="3235"/>
            <w:shd w:fill="102038"/>
            <w:tcMar>
              <w:top w:w="75" w:type="dxa"/>
              <w:bottom w:w="75" w:type="dxa"/>
              <w:left w:w="115" w:type="dxa"/>
              <w:right w:w="115" w:type="dxa"/>
            </w:tcMar>
          </w:tcPr>
          <w:p>
            <w:r/>
            <w:r>
              <w:rPr>
                <w:rFonts w:ascii="Noto Sans" w:hAnsi="Noto Sans" w:eastAsia="Noto Sans"/>
                <w:b/>
                <w:color w:val="FFFFFF"/>
                <w:sz w:val="14"/>
              </w:rPr>
              <w:t>IMPLEMENTATION DETAIL</w:t>
            </w:r>
          </w:p>
        </w:tc>
        <w:tc>
          <w:tcPr>
            <w:tcW w:type="dxa" w:w="3235"/>
            <w:shd w:fill="102038"/>
            <w:tcMar>
              <w:top w:w="75" w:type="dxa"/>
              <w:bottom w:w="75" w:type="dxa"/>
              <w:left w:w="115" w:type="dxa"/>
              <w:right w:w="115" w:type="dxa"/>
            </w:tcMar>
          </w:tcPr>
          <w:p>
            <w:r/>
            <w:r>
              <w:rPr>
                <w:rFonts w:ascii="Noto Sans" w:hAnsi="Noto Sans" w:eastAsia="Noto Sans"/>
                <w:b/>
                <w:color w:val="FFFFFF"/>
                <w:sz w:val="14"/>
              </w:rPr>
              <w:t>ACCEPTANCE TEST</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Create canonical Case/Sample/AnalysisRun schemas and migrations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Can create and retrieve stable IDs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Implement streamed APK upload with quarantine, hash and archive limits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Known safe APK accepted; traversal/zip bomb rejected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Provide parser adapter returning manifest, DEX methods and failure ledger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Both controlled APKs indexed with reproducible hashes</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Create versioned sensitive API catalogue and rule findings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Every finding includes rule and code location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Implement graph-based limited backward slice and guard AST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Known test guard extracted into normalized form</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Integrate Z3 with hard timeout and SAT/UNSAT/UNKNOWN outcomes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Cannot promote SAT to observed</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Implement complete blindspot vector and reason-code taxonomy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Every unsupported stage produces a visible record</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SP-008</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Implement typed claims and evidence-ID validation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Invalid evidence reference fails validation</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SP-009</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Add NVIDIA adapter behind consent gate and JSON schema</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Service outage triggers honest offline fallback</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SP-010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Implement capsule chain / signing and independent verifier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One-byte mutation triggers invalid status</w:t>
            </w:r>
          </w:p>
        </w:tc>
      </w:tr>
      <w:t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SP-011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Create investigator dashboard and case comparison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Demo runs from upload to capsule export</w:t>
            </w:r>
          </w:p>
        </w:tc>
      </w:tr>
      <w:t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SP-012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Create benchmark harness and measurement recording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Repeated clean runs produce reproducible metrics</w:t>
            </w:r>
          </w:p>
        </w:tc>
      </w:tr>
    </w:tbl>
    <w:p>
      <w:pPr>
        <w:spacing w:after="20"/>
      </w:pPr>
    </w:p>
    <w:p>
      <w:pPr>
        <w:pStyle w:val="Heading2"/>
      </w:pPr>
      <w:r>
        <w:t>E5  Integration test acceptance sequence</w:t>
      </w:r>
    </w:p>
    <w:p>
      <w:pPr/>
      <w:r>
        <w:rPr>
          <w:rFonts w:ascii="Noto Sans" w:hAnsi="Noto Sans" w:eastAsia="Noto Sans"/>
          <w:b w:val="0"/>
          <w:color w:val="102038"/>
          <w:sz w:val="18"/>
        </w:rPr>
        <w:t xml:space="preserve">Begin with `pytest` unit tests for intake and evidence typing. Next, submit the two deterministic test APKs through the HTTP API and verify that a conditionally reachable path is </w:t>
      </w:r>
      <w:r>
        <w:rPr>
          <w:rFonts w:ascii="Noto Sans" w:hAnsi="Noto Sans" w:eastAsia="Noto Sans"/>
          <w:b/>
          <w:color w:val="102038"/>
          <w:sz w:val="18"/>
        </w:rPr>
        <w:t>not</w:t>
      </w:r>
      <w:r>
        <w:rPr>
          <w:rFonts w:ascii="Noto Sans" w:hAnsi="Noto Sans" w:eastAsia="Noto Sans"/>
          <w:b w:val="0"/>
          <w:color w:val="102038"/>
          <w:sz w:val="18"/>
        </w:rPr>
        <w:t xml:space="preserve"> marked observed. Disable the network and rerun to verify offline behaviour. Enable NVIDIA only with a test case containing no sensitive information and validate that the returned JSON references existing evidence IDs. Finally, mutate a signed capsule byte and confirm verification failure. Record all results with source commit and host specification.</w:t>
      </w:r>
    </w:p>
    <w:p>
      <w:pPr>
        <w:pStyle w:val="Heading2"/>
      </w:pPr>
      <w:r>
        <w:t>E6  Suggested initial API payload for a safe analysis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w:t>
            </w:r>
            <w:r>
              <w:br/>
            </w:r>
            <w:r>
              <w:rPr>
                <w:rFonts w:ascii="DejaVu Sans Mono" w:hAnsi="DejaVu Sans Mono" w:eastAsia="DejaVu Sans Mono"/>
                <w:b w:val="0"/>
                <w:color w:val="102038"/>
                <w:sz w:val="15"/>
              </w:rPr>
              <w:t xml:space="preserve">  "case_id": "DEMO-104",</w:t>
            </w:r>
            <w:r>
              <w:br/>
            </w:r>
            <w:r>
              <w:rPr>
                <w:rFonts w:ascii="DejaVu Sans Mono" w:hAnsi="DejaVu Sans Mono" w:eastAsia="DejaVu Sans Mono"/>
                <w:b w:val="0"/>
                <w:color w:val="102038"/>
                <w:sz w:val="15"/>
              </w:rPr>
              <w:t xml:space="preserve">  "profile": "CORE",</w:t>
            </w:r>
            <w:r>
              <w:br/>
            </w:r>
            <w:r>
              <w:rPr>
                <w:rFonts w:ascii="DejaVu Sans Mono" w:hAnsi="DejaVu Sans Mono" w:eastAsia="DejaVu Sans Mono"/>
                <w:b w:val="0"/>
                <w:color w:val="102038"/>
                <w:sz w:val="15"/>
              </w:rPr>
              <w:t xml:space="preserve">  "max_seconds": 180,</w:t>
            </w:r>
            <w:r>
              <w:br/>
            </w:r>
            <w:r>
              <w:rPr>
                <w:rFonts w:ascii="DejaVu Sans Mono" w:hAnsi="DejaVu Sans Mono" w:eastAsia="DejaVu Sans Mono"/>
                <w:b w:val="0"/>
                <w:color w:val="102038"/>
                <w:sz w:val="15"/>
              </w:rPr>
              <w:t xml:space="preserve">  "max_memory_mb": 1600,</w:t>
            </w:r>
            <w:r>
              <w:br/>
            </w:r>
            <w:r>
              <w:rPr>
                <w:rFonts w:ascii="DejaVu Sans Mono" w:hAnsi="DejaVu Sans Mono" w:eastAsia="DejaVu Sans Mono"/>
                <w:b w:val="0"/>
                <w:color w:val="102038"/>
                <w:sz w:val="15"/>
              </w:rPr>
              <w:t xml:space="preserve">  "runtime_execution": false,</w:t>
            </w:r>
            <w:r>
              <w:br/>
            </w:r>
            <w:r>
              <w:rPr>
                <w:rFonts w:ascii="DejaVu Sans Mono" w:hAnsi="DejaVu Sans Mono" w:eastAsia="DejaVu Sans Mono"/>
                <w:b w:val="0"/>
                <w:color w:val="102038"/>
                <w:sz w:val="15"/>
              </w:rPr>
              <w:t xml:space="preserve">  "cloud_reasoning": false,</w:t>
            </w:r>
            <w:r>
              <w:br/>
            </w:r>
            <w:r>
              <w:rPr>
                <w:rFonts w:ascii="DejaVu Sans Mono" w:hAnsi="DejaVu Sans Mono" w:eastAsia="DejaVu Sans Mono"/>
                <w:b w:val="0"/>
                <w:color w:val="102038"/>
                <w:sz w:val="15"/>
              </w:rPr>
              <w:t xml:space="preserve">  "enabled_engines": ["intake", "genome", "rules", "coverage", "guards"],</w:t>
            </w:r>
            <w:r>
              <w:br/>
            </w:r>
            <w:r>
              <w:rPr>
                <w:rFonts w:ascii="DejaVu Sans Mono" w:hAnsi="DejaVu Sans Mono" w:eastAsia="DejaVu Sans Mono"/>
                <w:b w:val="0"/>
                <w:color w:val="102038"/>
                <w:sz w:val="15"/>
              </w:rPr>
              <w:t xml:space="preserve">  "finding_policy": "EVIDENCE_TYPED_V1"</w:t>
            </w:r>
            <w:r>
              <w:br/>
            </w:r>
            <w:r>
              <w:rPr>
                <w:rFonts w:ascii="DejaVu Sans Mono" w:hAnsi="DejaVu Sans Mono" w:eastAsia="DejaVu Sans Mono"/>
                <w:b w:val="0"/>
                <w:color w:val="102038"/>
                <w:sz w:val="15"/>
              </w:rPr>
              <w:t>}</w:t>
            </w:r>
          </w:p>
        </w:tc>
      </w:tr>
    </w:tbl>
    <w:p>
      <w:pPr>
        <w:spacing w:after="0"/>
      </w:pP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IMPLEMENTATION ORDER  </w:t>
            </w:r>
            <w:r>
              <w:rPr>
                <w:rFonts w:ascii="Noto Sans" w:hAnsi="Noto Sans" w:eastAsia="Noto Sans"/>
                <w:b w:val="0"/>
                <w:color w:val="102038"/>
                <w:sz w:val="17"/>
              </w:rPr>
              <w:t>Never start by building all eight frontier research layers. Produce one end-to-end, testable APK-to-evidence path, freeze its claims, then expand analysis depth under measured resource budgets.</w:t>
            </w:r>
          </w:p>
        </w:tc>
      </w:tr>
    </w:tbl>
    <w:p>
      <w:pPr>
        <w:spacing w:after="0"/>
      </w:pPr>
    </w:p>
    <w:sectPr w:rsidR="00FC693F" w:rsidRPr="0006063C" w:rsidSect="00034616">
      <w:headerReference w:type="default" r:id="rId9"/>
      <w:footerReference w:type="default" r:id="rId10"/>
      <w:pgSz w:w="11909" w:h="16834"/>
      <w:pgMar w:top="1195" w:right="1080" w:bottom="1123" w:left="1123" w:header="533"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b w:val="0"/>
        <w:color w:val="66758A"/>
        <w:sz w:val="14"/>
      </w:rPr>
      <w:t xml:space="preserve">Proposed research &amp; engineering specification   |   24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66758A"/>
        <w:sz w:val="15"/>
      </w:rPr>
      <w:t>SHADOWPATH Ω  /  NEXUS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Noto Sans" w:hAnsi="Noto Sans"/>
      <w:color w:val="1020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oto Sans" w:hAnsi="Noto Sans"/>
      <w:b/>
      <w:bCs/>
      <w:color w:val="10203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w:hAnsi="Noto Sans"/>
      <w:b/>
      <w:bCs/>
      <w:color w:val="008D99"/>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b/>
      <w:bCs/>
      <w:color w:val="18304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10203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basedOn w:val="Normal"/>
    <w:pPr>
      <w:spacing w:after="60"/>
    </w:pPr>
    <w:rPr>
      <w:rFonts w:ascii="DejaVu Sans Mono" w:hAnsi="DejaVu Sans Mono"/>
      <w:color w:val="102038"/>
      <w:sz w:val="14"/>
    </w:rPr>
  </w:style>
  <w:style w:type="paragraph" w:customStyle="1" w:styleId="CaptionNote">
    <w:name w:val="CaptionNote"/>
    <w:basedOn w:val="Normal"/>
    <w:rPr>
      <w:color w:val="66758A"/>
      <w:sz w:val="16"/>
    </w:rPr>
  </w:style>
  <w:style w:type="paragraph" w:customStyle="1" w:styleId="LeadText">
    <w:name w:val="LeadText"/>
    <w:basedOn w:val="Normal"/>
    <w:rPr>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SHADOWPATH Ω — NEXUS | Complete Research and Engineering Blueprint</dc:title>
  <dc:subject>AI-assisted Android malware blindspot discovery and forensic verification</dc:subject>
  <dc:creator>Project concept team</dc:creator>
  <cp:keywords>Android malware, reverse engineering, forensic evidence, NVIDIA NIM, bytecode, static analysis</cp:keywords>
  <dc:description>generated by python-docx</dc:description>
  <cp:lastModifiedBy/>
  <cp:revision>1</cp:revision>
  <dcterms:created xsi:type="dcterms:W3CDTF">2013-12-23T23:15:00Z</dcterms:created>
  <dcterms:modified xsi:type="dcterms:W3CDTF">2013-12-23T23:15:00Z</dcterms:modified>
  <cp:category/>
</cp:coreProperties>
</file>