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BANKING MANAGEMENT SYSTEM</w:t>
      </w:r>
    </w:p>
    <w:p>
      <w:r>
        <w:t>STAKEHOLDER REQUIREMENTS</w:t>
      </w:r>
    </w:p>
    <w:p>
      <w:r>
        <w:t>1. System Overview</w:t>
      </w:r>
    </w:p>
    <w:p>
      <w:r>
        <w:t>The financial institution requires an enterprise-grade Core Banking and Customer Portal Management System for retail customers, loan officers, tellers, compliance auditors, and system administrators.</w:t>
      </w:r>
    </w:p>
    <w:p>
      <w:r>
        <w:t>2. Customer Banking Requirements</w:t>
      </w:r>
    </w:p>
    <w:p>
      <w:r>
        <w:t>Customers should be able to register, complete initial KYC verification, and log in with multi-factor authentication.</w:t>
      </w:r>
    </w:p>
    <w:p>
      <w:r>
        <w:t>Customers should be able to view account balances and real-time transaction history for savings and checking accounts.</w:t>
      </w:r>
    </w:p>
    <w:p>
      <w:r>
        <w:t>Customers should be able to initiate domestic fund transfers between internal accounts and to external beneficiaries.</w:t>
      </w:r>
    </w:p>
    <w:p>
      <w:r>
        <w:t>Customers should be able to schedule recurring standing instructions and future-dated payments.</w:t>
      </w:r>
    </w:p>
    <w:p>
      <w:r>
        <w:t>Customers should be able to apply for personal, vehicle, or mortgage loans online.</w:t>
      </w:r>
    </w:p>
    <w:p>
      <w:r>
        <w:t>Customers should be able to download monthly account statements and tax certificates in PDF format.</w:t>
      </w:r>
    </w:p>
    <w:p>
      <w:r>
        <w:t>Customers should be able to request debit card activation, temporary card freezing, and daily spending limit adjustments.</w:t>
      </w:r>
    </w:p>
    <w:p>
      <w:r>
        <w:t>Customers should receive instantaneous SMS and push notifications for all debits, credits, and security alerts.</w:t>
      </w:r>
    </w:p>
    <w:p>
      <w:r>
        <w:t>Customers should be able to report suspicious transactions or compromised credentials immediately.</w:t>
      </w:r>
    </w:p>
    <w:p>
      <w:r>
        <w:t>3. Teller and Branch Staff Requirements</w:t>
      </w:r>
    </w:p>
    <w:p>
      <w:r>
        <w:t>Tellers should be able to log in securely using terminal authorization and biometric credentials.</w:t>
      </w:r>
    </w:p>
    <w:p>
      <w:r>
        <w:t>Tellers should be able to process cash deposits and cash withdrawals against customer accounts.</w:t>
      </w:r>
    </w:p>
    <w:p>
      <w:r>
        <w:t>Tellers should be able to verify customer signatures, photo identity documents, and account status.</w:t>
      </w:r>
    </w:p>
    <w:p>
      <w:r>
        <w:t>Tellers should be able to issue cashier checks and process inter-branch account adjustments.</w:t>
      </w:r>
    </w:p>
    <w:p>
      <w:r>
        <w:t>All teller transactions exceeding configured threshold amounts must require mandatory supervisory override.</w:t>
      </w:r>
    </w:p>
    <w:p>
      <w:r>
        <w:t>Tellers should perform end-of-day cash drawer balancing and generate teller reconciliation reports.</w:t>
      </w:r>
    </w:p>
    <w:p>
      <w:r>
        <w:t>4. Loan Management and Underwriting</w:t>
      </w:r>
    </w:p>
    <w:p>
      <w:r>
        <w:t>Loan officers should be able to review customer loan applications, credit scores, and uploaded income proofs.</w:t>
      </w:r>
    </w:p>
    <w:p>
      <w:r>
        <w:t>Loan officers should be able to calculate debt-to-income ratios and generate proposed repayment schedules.</w:t>
      </w:r>
    </w:p>
    <w:p>
      <w:r>
        <w:t>Loan officers should be able to approve, reject, or refer loan applications according to credit policy guidelines.</w:t>
      </w:r>
    </w:p>
    <w:p>
      <w:r>
        <w:t>The system should calculate interest, track monthly installment payments, and flag delinquent accounts.</w:t>
      </w:r>
    </w:p>
    <w:p>
      <w:r>
        <w:t>5. Compliance, Security and Auditing</w:t>
      </w:r>
    </w:p>
    <w:p>
      <w:r>
        <w:t>The system should enforce role-based access control and strict separation of duties across all banking operations.</w:t>
      </w:r>
    </w:p>
    <w:p>
      <w:r>
        <w:t>All transactions must be immutably recorded in a tamper-resistant financial ledger.</w:t>
      </w:r>
    </w:p>
    <w:p>
      <w:r>
        <w:t>The system should automatically monitor transactions against AML (Anti-Money Laundering) rule thresholds.</w:t>
      </w:r>
    </w:p>
    <w:p>
      <w:r>
        <w:t>The system should flag high-value or suspicious patterns and generate regulatory compliance reports.</w:t>
      </w:r>
    </w:p>
    <w:p>
      <w:r>
        <w:t>All administrative changes, security policy updates, and manual ledger adjustments must be recorded in an audit trail.</w:t>
      </w:r>
    </w:p>
    <w:p>
      <w:r>
        <w:t>Customer financial records and account balances must be protected with strong database encryption at rest and in transit.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