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985" w:rsidRPr="002B2CDE" w:rsidRDefault="00573859" w:rsidP="00E63985">
      <w:pPr>
        <w:pStyle w:val="Default"/>
        <w:jc w:val="center"/>
        <w:rPr>
          <w:rStyle w:val="Nincs"/>
          <w:rFonts w:eastAsia="Calibri"/>
          <w:b/>
          <w:color w:val="auto"/>
          <w:sz w:val="28"/>
          <w:szCs w:val="28"/>
        </w:rPr>
      </w:pPr>
      <w:r w:rsidRPr="002B2CDE">
        <w:rPr>
          <w:rFonts w:eastAsia="Calibri"/>
          <w:noProof/>
          <w:color w:val="auto"/>
          <w:sz w:val="22"/>
          <w:szCs w:val="22"/>
        </w:rPr>
        <w:drawing>
          <wp:inline distT="0" distB="0" distL="0" distR="0" wp14:anchorId="2D5712EE" wp14:editId="03F9A888">
            <wp:extent cx="6645910" cy="1566545"/>
            <wp:effectExtent l="0" t="0" r="2540" b="0"/>
            <wp:docPr id="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985" w:rsidRPr="002B2CDE">
        <w:rPr>
          <w:rStyle w:val="Nincs"/>
          <w:rFonts w:eastAsia="Calibri"/>
          <w:b/>
          <w:color w:val="auto"/>
          <w:sz w:val="22"/>
          <w:szCs w:val="22"/>
        </w:rPr>
        <w:t xml:space="preserve"> </w:t>
      </w:r>
      <w:r w:rsidR="00E63985" w:rsidRPr="002B2CDE">
        <w:rPr>
          <w:rStyle w:val="Nincs"/>
          <w:rFonts w:eastAsia="Calibri"/>
          <w:b/>
          <w:color w:val="auto"/>
          <w:sz w:val="28"/>
          <w:szCs w:val="28"/>
        </w:rPr>
        <w:t>A magyarországi romák története és helyzetének főbb jellemzői napjainkban</w:t>
      </w:r>
    </w:p>
    <w:p w:rsidR="00E63985" w:rsidRPr="002B2CDE" w:rsidRDefault="00E63985" w:rsidP="00E6398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63985" w:rsidRPr="002B2CDE" w:rsidRDefault="00E63985" w:rsidP="00E63985">
      <w:pPr>
        <w:pStyle w:val="Felsorols1"/>
        <w:numPr>
          <w:ilvl w:val="0"/>
          <w:numId w:val="1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0" w:name="_GoBack"/>
      <w:bookmarkEnd w:id="0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a romák/cigányok Magyarország legnagyobb etnikai, 2011 óta hivatalosan nemzetiségi csoportja (2011-es népszámlálási adat: 316 000 fő; 2016-os </w:t>
      </w:r>
      <w:proofErr w:type="spell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mikrocenzus</w:t>
      </w:r>
      <w:proofErr w:type="spellEnd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: 309 000,</w:t>
      </w:r>
      <w:r w:rsidR="00573859"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2022-es népszámlálás szerint kb. 200 ezer fő;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szociológiai kutatások adatai szerint kb. 800 ezer fő)</w:t>
      </w:r>
    </w:p>
    <w:p w:rsidR="00E63985" w:rsidRPr="002B2CDE" w:rsidRDefault="00E63985" w:rsidP="00E63985">
      <w:pPr>
        <w:pStyle w:val="Felsorols1"/>
        <w:numPr>
          <w:ilvl w:val="1"/>
          <w:numId w:val="1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anyanyelv: többség (83%) magyar</w:t>
      </w:r>
    </w:p>
    <w:p w:rsidR="00E63985" w:rsidRPr="002B2CDE" w:rsidRDefault="00E63985" w:rsidP="00E63985">
      <w:pPr>
        <w:pStyle w:val="Felsorols1"/>
        <w:numPr>
          <w:ilvl w:val="1"/>
          <w:numId w:val="1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identitás alapja: közös származás, kultúra, kettős identitás (magyar, roma)</w:t>
      </w:r>
    </w:p>
    <w:p w:rsidR="00E63985" w:rsidRPr="002B2CDE" w:rsidRDefault="00E63985" w:rsidP="00E63985">
      <w:pPr>
        <w:pStyle w:val="Felsorols1"/>
        <w:numPr>
          <w:ilvl w:val="0"/>
          <w:numId w:val="2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proofErr w:type="gram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DE!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: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több csoport (</w:t>
      </w:r>
      <w:proofErr w:type="spell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romungrók</w:t>
      </w:r>
      <w:proofErr w:type="spellEnd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, oláh cigányok, beás…)</w:t>
      </w:r>
    </w:p>
    <w:p w:rsidR="00E63985" w:rsidRPr="002B2CDE" w:rsidRDefault="00E63985" w:rsidP="00E63985">
      <w:pPr>
        <w:pStyle w:val="Felsorols1"/>
        <w:numPr>
          <w:ilvl w:val="0"/>
          <w:numId w:val="2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1420-as években a Balkán felől kezdtek hazánkba vándorolni, sokáig vándorló életmód, háziipari-kereskedői tevékenység; helyzetük országrészenként eltérő volt (befogadástól a teljes tiltásig)</w:t>
      </w:r>
    </w:p>
    <w:p w:rsidR="00E63985" w:rsidRPr="002B2CDE" w:rsidRDefault="00E63985" w:rsidP="00E63985">
      <w:pPr>
        <w:pStyle w:val="Felsorols1"/>
        <w:numPr>
          <w:ilvl w:val="0"/>
          <w:numId w:val="2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megélhetés betelepülésükkor: kisipar (</w:t>
      </w:r>
      <w:proofErr w:type="gram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pl.szegkovács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) és lenézett tevékenységek is (pl.: hóhér); társadalom perifériája, földet nem kaphattak jobbágyként sem</w:t>
      </w:r>
    </w:p>
    <w:p w:rsidR="00E63985" w:rsidRPr="002B2CDE" w:rsidRDefault="00E63985" w:rsidP="00E63985">
      <w:pPr>
        <w:pStyle w:val="Felsorols1"/>
        <w:numPr>
          <w:ilvl w:val="0"/>
          <w:numId w:val="2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társadalmi integráció erőltetése állami eszközökkel: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Regulatio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Cigarorum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– Mária Terézia, II. József rendeletei</w:t>
      </w:r>
    </w:p>
    <w:p w:rsidR="00E63985" w:rsidRPr="002B2CDE" w:rsidRDefault="00E63985" w:rsidP="00E63985">
      <w:pPr>
        <w:pStyle w:val="Felsorols1"/>
        <w:numPr>
          <w:ilvl w:val="1"/>
          <w:numId w:val="2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kevés siker</w:t>
      </w:r>
    </w:p>
    <w:p w:rsidR="00E63985" w:rsidRPr="002B2CDE" w:rsidRDefault="00E63985" w:rsidP="00E63985">
      <w:pPr>
        <w:pStyle w:val="Felsorols1"/>
        <w:numPr>
          <w:ilvl w:val="0"/>
          <w:numId w:val="3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19. század: integráció kezdetei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Style w:val="Nincs"/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amíg van igény a háziipari termékekre és vándorkereskedők tevékenységére (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kovácsolás, kosárfonás, fazekasság, vályogvetés, üstfoltozás, </w:t>
      </w:r>
      <w:proofErr w:type="gram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lókereskedelem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,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stb.), addig viszonylag kedvező helyzetben élik meg a modernizáció (népességnövekedés, ipari forradalom kezdetei) korát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DF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tömegiparcikk gyártás (19. század vége-20. század eleje) ellehetetlenítette hagyományos háziipari foglalkozásaikat és az ipar még nem szívta fel az így felszabaduló munkaerőt 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Style w:val="Nincs"/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>
            <wp:extent cx="4715510" cy="1967865"/>
            <wp:effectExtent l="0" t="0" r="8890" b="0"/>
            <wp:docPr id="2" name="Kép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talom helye 3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A társadalom felfogása szerint perifériális jelenlétük = szociális probléma (vándorló, kóborló cigányok; 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miközben a KSH 1893-as felmérése szerint túlnyomó többségük letelepedve élt. A lakosság 1,8%-a!</w:t>
      </w:r>
    </w:p>
    <w:p w:rsidR="00E63985" w:rsidRPr="002B2CDE" w:rsidRDefault="00E63985" w:rsidP="00E63985">
      <w:pPr>
        <w:pStyle w:val="Felsorols1"/>
        <w:tabs>
          <w:tab w:val="left" w:pos="3825"/>
        </w:tabs>
        <w:spacing w:line="240" w:lineRule="auto"/>
        <w:ind w:left="10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Fonts w:ascii="Times New Roman" w:hAnsi="Times New Roman" w:cs="Times New Roman"/>
          <w:b/>
          <w:noProof/>
          <w:color w:val="auto"/>
          <w:sz w:val="22"/>
          <w:szCs w:val="22"/>
        </w:rPr>
        <w:lastRenderedPageBreak/>
        <w:drawing>
          <wp:inline distT="0" distB="0" distL="0" distR="0">
            <wp:extent cx="5760085" cy="3213735"/>
            <wp:effectExtent l="0" t="0" r="0" b="5715"/>
            <wp:docPr id="1" name="Kép 1" descr="Vágólapkép (8 április 201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24" descr="Vágólapkép (8 április 2019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985" w:rsidRPr="002B2CDE" w:rsidRDefault="00E63985" w:rsidP="00E63985">
      <w:pPr>
        <w:pStyle w:val="Felsorols1"/>
        <w:numPr>
          <w:ilvl w:val="0"/>
          <w:numId w:val="5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1918 után: kevés változás 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időnként hatóságok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cigányrazziái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inkább látszatintézkedés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kölcsönös „tűrés” a hatóságok és a romák részéről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tényleges megoldás hárítása a hatóságok és a hatalom részéről</w:t>
      </w:r>
    </w:p>
    <w:p w:rsidR="00E63985" w:rsidRPr="002B2CDE" w:rsidRDefault="00E63985" w:rsidP="00E63985">
      <w:pPr>
        <w:pStyle w:val="Felsorols1"/>
        <w:numPr>
          <w:ilvl w:val="0"/>
          <w:numId w:val="6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egyensúlyozás a társadalom peremén (szegregáció/integráció, beilleszkedés/</w:t>
      </w:r>
      <w:proofErr w:type="gram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hagyományőrzés,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stb.), a társadalom elítélő vélekedése</w:t>
      </w:r>
    </w:p>
    <w:p w:rsidR="00E63985" w:rsidRPr="002B2CDE" w:rsidRDefault="00E63985" w:rsidP="00E63985">
      <w:pPr>
        <w:pStyle w:val="Felsorols1"/>
        <w:numPr>
          <w:ilvl w:val="0"/>
          <w:numId w:val="6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1944-45: Magyarországi cigány holokauszt /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Porrajmos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, kb. 5000-15 000 áldozat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magyar hatóságok, nyilasok és a megszálló nácik által</w:t>
      </w:r>
    </w:p>
    <w:p w:rsidR="00E63985" w:rsidRPr="002B2CDE" w:rsidRDefault="00E63985" w:rsidP="00E63985">
      <w:pPr>
        <w:pStyle w:val="Felsorols1"/>
        <w:numPr>
          <w:ilvl w:val="0"/>
          <w:numId w:val="7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szocializmus ideje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a kommunista hatalom a szocialista rendszer megteremtésében a cigánykérdés megoldását is látta</w:t>
      </w:r>
      <w:proofErr w:type="gram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: ”felszívódnak</w:t>
      </w:r>
      <w:proofErr w:type="gramEnd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a szocialista társadalomban, megszűnnek cigánynak lenni” 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ugyanakkor a falun élő romák is kimaradtak a földosztásból, a hagyományos cigány foglalkozások pedig szinte teljesen megszűntek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1957-1951: Magyarországi Cigányok Kulturális Szövetsége: politikai érdekváltozások miatt rövid életű, feladata politikai nevelő és szociális elosztó központ lett volna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1961: az MSZMP döntése a cigányság nem nemzetiség, cél az asszimiláció, amelynek eszköze: munka, lakás, iskola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oka: a szocialista nagyipar fokozott igénye a képzetlen munkásokra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legalább az általános iskola elvégzése a gyerekeknek – továbbtanulási arány ált. isk. után nagyon alacsony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tömeges munkába állás (a felnőtt roma férfiak körében szinte teljes foglalkoztatottság)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megszüntették az ún. fekete személyiket, amelyről ekkor (utólag) jelentették ki, hogy ezzel „megszüntették a faji megkülönböztetést”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70-es, 80-as évek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életkörülmények viszonylagos javulása, összefüggésben az össztársadalmi és gazdasági változásokkal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proofErr w:type="spellStart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>cigánytelepek</w:t>
      </w:r>
      <w:proofErr w:type="spellEnd"/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felszámolása 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lakóhelyi szegregáció csökkenése, városiasodás </w:t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 gyakran csökkentett komfortú, ún. Cs-lakásokba költöztették őket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cigány osztályok a gyerekek felzárkóztatására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mai napig szegregált iskolák</w:t>
      </w:r>
    </w:p>
    <w:p w:rsidR="00E63985" w:rsidRPr="002B2CDE" w:rsidRDefault="00E63985" w:rsidP="00E63985">
      <w:pPr>
        <w:pStyle w:val="Felsorols1"/>
        <w:numPr>
          <w:ilvl w:val="2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beilleszkedés propagálása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DF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diszkriminatív hozzáállás az állami szervek és a többségi társadalom részéről</w:t>
      </w:r>
    </w:p>
    <w:p w:rsidR="00E63985" w:rsidRPr="002B2CDE" w:rsidRDefault="00E63985" w:rsidP="00E63985">
      <w:pPr>
        <w:pStyle w:val="Felsorols1"/>
        <w:numPr>
          <w:ilvl w:val="0"/>
          <w:numId w:val="8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lastRenderedPageBreak/>
        <w:t>rendszerváltás után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gazdaságtalan munkahelyek megszűnése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képzetlen romák munkanélkülivé váltak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napjainkban a társadalom legszegényebb rétegéhez tartozik a romák nagy része 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oktatási hátrány tovább rontja a munkavállalási esélyeket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kb. 40%-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uk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városlakó, 60% az ország leszakadt területein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társadalomba való betagolódásuk akadályai: nem eléggé mélyreható intézkedések (például oktatáspolitikai), civilizációs hiányosságok, társadalom egy részének ellenérzése, kevés ráfordított pénzügyi forrás, előítéletek (rendszerváltás után már publikus formában) </w:t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sym w:font="Wingdings" w:char="F0E0"/>
      </w: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etnocentrikus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agresszió pl.: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szkinhed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mozgalom</w:t>
      </w:r>
    </w:p>
    <w:p w:rsidR="00E63985" w:rsidRPr="002B2CDE" w:rsidRDefault="00E63985" w:rsidP="00E63985">
      <w:pPr>
        <w:pStyle w:val="Felsorols1"/>
        <w:numPr>
          <w:ilvl w:val="0"/>
          <w:numId w:val="9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romákat érintő össztársadalmi problémák </w:t>
      </w:r>
    </w:p>
    <w:p w:rsidR="00E63985" w:rsidRPr="002B2CDE" w:rsidRDefault="00E63985" w:rsidP="00E63985">
      <w:pPr>
        <w:pStyle w:val="Felsorols1"/>
        <w:numPr>
          <w:ilvl w:val="1"/>
          <w:numId w:val="9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aluliskolázottság, rossz életkörülmények, munkanélküliség több generáció óta, szegénység egymást gerjesztő folyamatai</w:t>
      </w:r>
    </w:p>
    <w:p w:rsidR="00E63985" w:rsidRPr="002B2CDE" w:rsidRDefault="00E63985" w:rsidP="00E63985">
      <w:pPr>
        <w:pStyle w:val="Felsorols1"/>
        <w:numPr>
          <w:ilvl w:val="1"/>
          <w:numId w:val="9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előítéletes gondolkodásmód a többségi társadalom részéről: adott csoporttal szemben kialakult elképzelések, amelyeket a csoporthoz tartozó egyénekre is kivetítenek, s amelyek új információk hatására </w:t>
      </w:r>
      <w:proofErr w:type="gram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sem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vagy csak nagyon lassan és nehezen </w:t>
      </w:r>
      <w:proofErr w:type="spell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változtathatóak</w:t>
      </w:r>
      <w:proofErr w:type="spell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meg</w:t>
      </w:r>
    </w:p>
    <w:p w:rsidR="00E63985" w:rsidRPr="002B2CDE" w:rsidRDefault="00E63985" w:rsidP="00E63985">
      <w:pPr>
        <w:pStyle w:val="Felsorols1"/>
        <w:numPr>
          <w:ilvl w:val="2"/>
          <w:numId w:val="9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romák esetében például: sosem dolgozott, koszos, bűnöző, </w:t>
      </w:r>
      <w:proofErr w:type="gram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lop,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stb.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diszkrimináció: negatív megkülönböztetés, hátrány az oktatásban, </w:t>
      </w:r>
      <w:proofErr w:type="gramStart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munkaerőpiacon,</w:t>
      </w:r>
      <w:proofErr w:type="gramEnd"/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 xml:space="preserve"> stb.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kitörési lehetőségek: sport, tanulás, zene, szakmák tanulása</w:t>
      </w:r>
    </w:p>
    <w:p w:rsidR="00E63985" w:rsidRPr="002B2CDE" w:rsidRDefault="00E63985" w:rsidP="00E63985">
      <w:pPr>
        <w:pStyle w:val="Felsorols1"/>
        <w:numPr>
          <w:ilvl w:val="0"/>
          <w:numId w:val="10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civil roma szervezetek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Nemzeti és Etnikai Kisebbségi Jogvédő Iroda (NEKJI): jogi tanács és védelem a romáknak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Roma Sajtóközpont</w:t>
      </w:r>
    </w:p>
    <w:p w:rsidR="00E63985" w:rsidRPr="002B2CDE" w:rsidRDefault="00E63985" w:rsidP="00E63985">
      <w:pPr>
        <w:pStyle w:val="Felsorols1"/>
        <w:numPr>
          <w:ilvl w:val="1"/>
          <w:numId w:val="4"/>
        </w:numPr>
        <w:tabs>
          <w:tab w:val="left" w:pos="3825"/>
        </w:tabs>
        <w:spacing w:line="240" w:lineRule="auto"/>
        <w:jc w:val="both"/>
        <w:rPr>
          <w:rStyle w:val="Nincs"/>
          <w:rFonts w:ascii="Times New Roman" w:hAnsi="Times New Roman" w:cs="Times New Roman"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color w:val="auto"/>
          <w:sz w:val="22"/>
          <w:szCs w:val="22"/>
        </w:rPr>
        <w:t>Roma Polgárjogi Alapítvány (RPA): jogi segítség, hírértékű akciók</w:t>
      </w:r>
    </w:p>
    <w:p w:rsidR="00E63985" w:rsidRPr="002B2CDE" w:rsidRDefault="00E63985" w:rsidP="00E63985">
      <w:pPr>
        <w:pStyle w:val="Felsorols1"/>
        <w:numPr>
          <w:ilvl w:val="0"/>
          <w:numId w:val="11"/>
        </w:numPr>
        <w:tabs>
          <w:tab w:val="left" w:pos="3825"/>
        </w:tabs>
        <w:spacing w:line="240" w:lineRule="auto"/>
        <w:jc w:val="both"/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</w:pPr>
      <w:r w:rsidRPr="002B2CDE">
        <w:rPr>
          <w:rStyle w:val="Nincs"/>
          <w:rFonts w:ascii="Times New Roman" w:hAnsi="Times New Roman" w:cs="Times New Roman"/>
          <w:b/>
          <w:color w:val="auto"/>
          <w:sz w:val="22"/>
          <w:szCs w:val="22"/>
        </w:rPr>
        <w:t xml:space="preserve">állami jogvédő intézmény: kisebbségi ombudsman (ma az alapvető jogok biztosának egyik helyettese a nemzetiségek jogainak védelmét látja el) </w:t>
      </w:r>
    </w:p>
    <w:p w:rsidR="002D4B76" w:rsidRPr="002B2CDE" w:rsidRDefault="002D4B76" w:rsidP="00E63985">
      <w:pPr>
        <w:spacing w:line="240" w:lineRule="auto"/>
        <w:rPr>
          <w:rFonts w:ascii="Times New Roman" w:hAnsi="Times New Roman" w:cs="Times New Roman"/>
        </w:rPr>
      </w:pPr>
    </w:p>
    <w:sectPr w:rsidR="002D4B76" w:rsidRPr="002B2CDE" w:rsidSect="00E639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3307"/>
    <w:multiLevelType w:val="hybridMultilevel"/>
    <w:tmpl w:val="555E7946"/>
    <w:lvl w:ilvl="0" w:tplc="D6A4D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80A40"/>
    <w:multiLevelType w:val="hybridMultilevel"/>
    <w:tmpl w:val="4E14C80C"/>
    <w:lvl w:ilvl="0" w:tplc="04581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4B12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3FD0"/>
    <w:multiLevelType w:val="hybridMultilevel"/>
    <w:tmpl w:val="E9A269CC"/>
    <w:lvl w:ilvl="0" w:tplc="40E604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4B12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662C9"/>
    <w:multiLevelType w:val="hybridMultilevel"/>
    <w:tmpl w:val="C646ECAC"/>
    <w:lvl w:ilvl="0" w:tplc="0D305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4B12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B4E13"/>
    <w:multiLevelType w:val="hybridMultilevel"/>
    <w:tmpl w:val="B4D6F35C"/>
    <w:lvl w:ilvl="0" w:tplc="921CA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4B12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13FB6"/>
    <w:multiLevelType w:val="hybridMultilevel"/>
    <w:tmpl w:val="BD54C9A2"/>
    <w:lvl w:ilvl="0" w:tplc="C234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4B12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F1477"/>
    <w:multiLevelType w:val="hybridMultilevel"/>
    <w:tmpl w:val="805E2330"/>
    <w:lvl w:ilvl="0" w:tplc="9DF67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B3837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A1F03"/>
    <w:multiLevelType w:val="hybridMultilevel"/>
    <w:tmpl w:val="15B408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22"/>
      </w:rPr>
    </w:lvl>
    <w:lvl w:ilvl="1" w:tplc="015ECE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C6AA2"/>
    <w:multiLevelType w:val="hybridMultilevel"/>
    <w:tmpl w:val="C4AEE300"/>
    <w:lvl w:ilvl="0" w:tplc="26445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654FF"/>
    <w:multiLevelType w:val="hybridMultilevel"/>
    <w:tmpl w:val="A67A21A4"/>
    <w:lvl w:ilvl="0" w:tplc="DD44F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55401"/>
    <w:multiLevelType w:val="hybridMultilevel"/>
    <w:tmpl w:val="917CDCD2"/>
    <w:lvl w:ilvl="0" w:tplc="06820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E14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0"/>
  </w:num>
  <w:num w:numId="6">
    <w:abstractNumId w:val="10"/>
  </w:num>
  <w:num w:numId="7">
    <w:abstractNumId w:val="8"/>
  </w:num>
  <w:num w:numId="8">
    <w:abstractNumId w:val="1"/>
  </w:num>
  <w:num w:numId="9">
    <w:abstractNumId w:val="4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85"/>
    <w:rsid w:val="002B2CDE"/>
    <w:rsid w:val="002D4B76"/>
    <w:rsid w:val="00573859"/>
    <w:rsid w:val="00E6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4B632"/>
  <w15:chartTrackingRefBased/>
  <w15:docId w15:val="{38E35158-99E3-4CD7-BB7C-98AB1E36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63985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zvegtrzs1">
    <w:name w:val="Szövegtörzs1"/>
    <w:rsid w:val="00E63985"/>
    <w:pPr>
      <w:spacing w:after="0" w:line="240" w:lineRule="auto"/>
      <w:jc w:val="both"/>
    </w:pPr>
    <w:rPr>
      <w:rFonts w:ascii="Times New Roman" w:eastAsia="Arial Unicode MS" w:hAnsi="Times New Roman" w:cs="Arial Unicode MS"/>
      <w:color w:val="000000"/>
      <w:lang w:eastAsia="hu-HU"/>
    </w:rPr>
  </w:style>
  <w:style w:type="paragraph" w:customStyle="1" w:styleId="Default">
    <w:name w:val="Default"/>
    <w:rsid w:val="00E639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sor11">
    <w:name w:val="Címsor 11"/>
    <w:next w:val="Norml"/>
    <w:uiPriority w:val="1"/>
    <w:qFormat/>
    <w:rsid w:val="00E63985"/>
    <w:pPr>
      <w:keepNext/>
      <w:keepLines/>
      <w:pBdr>
        <w:bottom w:val="single" w:sz="12" w:space="0" w:color="56152F"/>
      </w:pBdr>
      <w:spacing w:before="460" w:after="480" w:line="256" w:lineRule="auto"/>
      <w:outlineLvl w:val="0"/>
    </w:pPr>
    <w:rPr>
      <w:rFonts w:ascii="Calibri" w:eastAsia="Calibri" w:hAnsi="Calibri" w:cs="Calibri"/>
      <w:color w:val="731C3F"/>
      <w:sz w:val="40"/>
      <w:szCs w:val="40"/>
      <w:u w:color="731C3F"/>
      <w:lang w:eastAsia="hu-HU"/>
    </w:rPr>
  </w:style>
  <w:style w:type="paragraph" w:customStyle="1" w:styleId="Felsorols1">
    <w:name w:val="Felsorolás1"/>
    <w:rsid w:val="00E63985"/>
    <w:pPr>
      <w:tabs>
        <w:tab w:val="left" w:pos="432"/>
      </w:tabs>
      <w:spacing w:after="120" w:line="256" w:lineRule="auto"/>
    </w:pPr>
    <w:rPr>
      <w:rFonts w:ascii="Calibri" w:eastAsia="Calibri" w:hAnsi="Calibri" w:cs="Calibri"/>
      <w:color w:val="595959"/>
      <w:sz w:val="30"/>
      <w:szCs w:val="30"/>
      <w:u w:color="595959"/>
      <w:lang w:eastAsia="hu-HU"/>
    </w:rPr>
  </w:style>
  <w:style w:type="paragraph" w:customStyle="1" w:styleId="NormlWeb1">
    <w:name w:val="Normál (Web)1"/>
    <w:rsid w:val="00E63985"/>
    <w:pP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val="sv-SE" w:eastAsia="hu-HU"/>
    </w:rPr>
  </w:style>
  <w:style w:type="character" w:customStyle="1" w:styleId="Nincs">
    <w:name w:val="Nincs"/>
    <w:rsid w:val="00E63985"/>
  </w:style>
  <w:style w:type="character" w:customStyle="1" w:styleId="Hyperlink0">
    <w:name w:val="Hyperlink.0"/>
    <w:rsid w:val="00E63985"/>
    <w:rPr>
      <w:color w:val="000000"/>
      <w:sz w:val="22"/>
      <w:szCs w:val="22"/>
      <w:u w:color="000000"/>
      <w:shd w:val="clear" w:color="auto" w:fill="FFFFFF"/>
    </w:rPr>
  </w:style>
  <w:style w:type="character" w:customStyle="1" w:styleId="Hyperlink1">
    <w:name w:val="Hyperlink.1"/>
    <w:rsid w:val="00E63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0CDF747-8EFD-45A4-9AB6-60245FE53163}"/>
</file>

<file path=customXml/itemProps2.xml><?xml version="1.0" encoding="utf-8"?>
<ds:datastoreItem xmlns:ds="http://schemas.openxmlformats.org/officeDocument/2006/customXml" ds:itemID="{1223612F-8B8F-4138-A9E5-F5CC76ED2372}"/>
</file>

<file path=customXml/itemProps3.xml><?xml version="1.0" encoding="utf-8"?>
<ds:datastoreItem xmlns:ds="http://schemas.openxmlformats.org/officeDocument/2006/customXml" ds:itemID="{BB8D29D0-49CD-485D-B38A-6DE00C50A3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648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Fazekas</dc:creator>
  <cp:keywords/>
  <dc:description/>
  <cp:lastModifiedBy>Repárszky Ildikó</cp:lastModifiedBy>
  <cp:revision>3</cp:revision>
  <dcterms:created xsi:type="dcterms:W3CDTF">2020-12-03T14:23:00Z</dcterms:created>
  <dcterms:modified xsi:type="dcterms:W3CDTF">2026-04-19T14:55:00Z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