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0BA" w:rsidRPr="008570BA" w:rsidRDefault="008570BA" w:rsidP="008570BA">
      <w:pPr>
        <w:spacing w:before="100" w:beforeAutospacing="1" w:after="100" w:afterAutospacing="1"/>
        <w:outlineLvl w:val="0"/>
        <w:rPr>
          <w:rFonts w:eastAsia="Times New Roman"/>
          <w:spacing w:val="0"/>
          <w:kern w:val="36"/>
        </w:rPr>
      </w:pPr>
      <w:bookmarkStart w:id="0" w:name="TOP"/>
      <w:r w:rsidRPr="008570BA">
        <w:rPr>
          <w:rFonts w:eastAsia="Times New Roman"/>
          <w:spacing w:val="0"/>
          <w:kern w:val="36"/>
        </w:rPr>
        <w:t>Petőfi költészetének népies-nemzeti szakasza</w:t>
      </w:r>
      <w:r w:rsidR="008837F9">
        <w:rPr>
          <w:rFonts w:eastAsia="Times New Roman"/>
          <w:spacing w:val="0"/>
          <w:kern w:val="36"/>
        </w:rPr>
        <w:t xml:space="preserve">    </w:t>
      </w:r>
      <w:r w:rsidR="009F7D8E">
        <w:rPr>
          <w:rFonts w:eastAsia="Times New Roman"/>
          <w:spacing w:val="0"/>
          <w:kern w:val="36"/>
        </w:rPr>
        <w:t xml:space="preserve">   </w:t>
      </w:r>
      <w:bookmarkStart w:id="1" w:name="_GoBack"/>
      <w:bookmarkEnd w:id="1"/>
    </w:p>
    <w:p w:rsidR="008570BA" w:rsidRPr="008570BA" w:rsidRDefault="008570BA" w:rsidP="008B491A">
      <w:pPr>
        <w:spacing w:before="100" w:beforeAutospacing="1" w:after="100" w:afterAutospacing="1"/>
        <w:jc w:val="both"/>
        <w:rPr>
          <w:rFonts w:eastAsia="Times New Roman"/>
          <w:b w:val="0"/>
          <w:bCs w:val="0"/>
          <w:spacing w:val="0"/>
          <w:sz w:val="22"/>
          <w:szCs w:val="22"/>
        </w:rPr>
      </w:pPr>
      <w:bookmarkStart w:id="2" w:name="id166888"/>
      <w:bookmarkEnd w:id="0"/>
      <w:r w:rsidRPr="008570BA">
        <w:rPr>
          <w:rFonts w:eastAsia="Times New Roman"/>
          <w:b w:val="0"/>
          <w:bCs w:val="0"/>
          <w:spacing w:val="0"/>
          <w:sz w:val="22"/>
          <w:szCs w:val="22"/>
        </w:rPr>
        <w:t xml:space="preserve">Bizonyos, hogy Petőfinek a </w:t>
      </w:r>
      <w:r w:rsidRPr="008570BA">
        <w:rPr>
          <w:rFonts w:eastAsia="Times New Roman"/>
          <w:b w:val="0"/>
          <w:bCs w:val="0"/>
          <w:i/>
          <w:iCs/>
          <w:spacing w:val="0"/>
          <w:sz w:val="22"/>
          <w:szCs w:val="22"/>
        </w:rPr>
        <w:t>János vitéz</w:t>
      </w:r>
      <w:r w:rsidRPr="008570BA">
        <w:rPr>
          <w:rFonts w:eastAsia="Times New Roman"/>
          <w:b w:val="0"/>
          <w:bCs w:val="0"/>
          <w:spacing w:val="0"/>
          <w:sz w:val="22"/>
          <w:szCs w:val="22"/>
        </w:rPr>
        <w:t xml:space="preserve">ig, tehát 1844-ig terjedő első korszakában az a plebejus-demokratikus népiesség-eszmény valósul meg, melyet Erdélyi is elképzelt. Ha a népiesség kialakulásának abba a történeti folyamatába helyezzük bele magunkat, mely Erdélyinél több már a sejtelemnél, de amely csak Arany és Gyulai munkásságában fog alaposan kidolgozott </w:t>
      </w:r>
      <w:r w:rsidRPr="008570BA">
        <w:rPr>
          <w:rFonts w:eastAsia="Times New Roman"/>
          <w:b w:val="0"/>
          <w:bCs w:val="0"/>
          <w:i/>
          <w:iCs/>
          <w:spacing w:val="0"/>
          <w:sz w:val="22"/>
          <w:szCs w:val="22"/>
        </w:rPr>
        <w:t>irodalomtörténeti</w:t>
      </w:r>
      <w:r w:rsidRPr="008570BA">
        <w:rPr>
          <w:rFonts w:eastAsia="Times New Roman"/>
          <w:b w:val="0"/>
          <w:bCs w:val="0"/>
          <w:spacing w:val="0"/>
          <w:sz w:val="22"/>
          <w:szCs w:val="22"/>
        </w:rPr>
        <w:t xml:space="preserve"> szemléletté fejlődni: azt kell látnunk, hogy a klasszikán a népiesség segítségével túljutó Vörösmarty még a korábbi szakasz képviselője – míg Petőfi, aki a népköltészetből indul el, s ebből teremt nemzeti költészetet: egy új költői korszak megnyitója is.</w:t>
      </w:r>
    </w:p>
    <w:p w:rsidR="008570BA" w:rsidRPr="008570BA" w:rsidRDefault="008570BA" w:rsidP="008B491A">
      <w:pPr>
        <w:spacing w:before="100" w:beforeAutospacing="1" w:after="100" w:afterAutospacing="1"/>
        <w:jc w:val="both"/>
        <w:rPr>
          <w:rFonts w:eastAsia="Times New Roman"/>
          <w:b w:val="0"/>
          <w:bCs w:val="0"/>
          <w:spacing w:val="0"/>
          <w:sz w:val="22"/>
          <w:szCs w:val="22"/>
        </w:rPr>
      </w:pPr>
      <w:bookmarkStart w:id="3" w:name="id166924"/>
      <w:bookmarkEnd w:id="2"/>
      <w:r w:rsidRPr="008570BA">
        <w:rPr>
          <w:rFonts w:eastAsia="Times New Roman"/>
          <w:b w:val="0"/>
          <w:bCs w:val="0"/>
          <w:spacing w:val="0"/>
          <w:sz w:val="22"/>
          <w:szCs w:val="22"/>
        </w:rPr>
        <w:t xml:space="preserve">De Petőfi eszmeiségében több foglaltatik még a nemzeti polgárosodásnál is, Petőfi eszmeisége még annál is többet foglal magába, mint amit a plebejus-demokratikus népiesség képvisel. Petőfi kezdetben (1846) </w:t>
      </w:r>
      <w:r w:rsidRPr="008570BA">
        <w:rPr>
          <w:rFonts w:eastAsia="Times New Roman"/>
          <w:b w:val="0"/>
          <w:bCs w:val="0"/>
          <w:i/>
          <w:iCs/>
          <w:spacing w:val="0"/>
          <w:sz w:val="22"/>
          <w:szCs w:val="22"/>
        </w:rPr>
        <w:t>még</w:t>
      </w:r>
      <w:r w:rsidRPr="008570BA">
        <w:rPr>
          <w:rFonts w:eastAsia="Times New Roman"/>
          <w:b w:val="0"/>
          <w:bCs w:val="0"/>
          <w:spacing w:val="0"/>
          <w:sz w:val="22"/>
          <w:szCs w:val="22"/>
        </w:rPr>
        <w:t xml:space="preserve"> elvont </w:t>
      </w:r>
      <w:bookmarkStart w:id="4" w:name="page54"/>
      <w:bookmarkEnd w:id="3"/>
      <w:r w:rsidRPr="008570BA">
        <w:rPr>
          <w:rFonts w:eastAsia="Times New Roman"/>
          <w:b w:val="0"/>
          <w:bCs w:val="0"/>
          <w:spacing w:val="0"/>
          <w:sz w:val="22"/>
          <w:szCs w:val="22"/>
        </w:rPr>
        <w:t xml:space="preserve">{54.} világforradalmisága, majd nagyon is konkrét forradalmi </w:t>
      </w:r>
      <w:proofErr w:type="spellStart"/>
      <w:r w:rsidRPr="008570BA">
        <w:rPr>
          <w:rFonts w:eastAsia="Times New Roman"/>
          <w:b w:val="0"/>
          <w:bCs w:val="0"/>
          <w:spacing w:val="0"/>
          <w:sz w:val="22"/>
          <w:szCs w:val="22"/>
        </w:rPr>
        <w:t>republikanizmusa</w:t>
      </w:r>
      <w:proofErr w:type="spellEnd"/>
      <w:r w:rsidRPr="008570BA">
        <w:rPr>
          <w:rFonts w:eastAsia="Times New Roman"/>
          <w:b w:val="0"/>
          <w:bCs w:val="0"/>
          <w:spacing w:val="0"/>
          <w:sz w:val="22"/>
          <w:szCs w:val="22"/>
        </w:rPr>
        <w:t xml:space="preserve"> (1848–49) messze túlhalad a plebejus-demokratikus népiességen. Petőfi túlhaladása azért lehetséges csupán, mivel a plebejus-demokratikus népiesség lendítőereje segíti át az akadályokon s repíti a forradalom eszmekörébe.</w:t>
      </w:r>
    </w:p>
    <w:p w:rsidR="008570BA" w:rsidRPr="008570BA" w:rsidRDefault="008570BA" w:rsidP="008B491A">
      <w:pPr>
        <w:spacing w:before="100" w:beforeAutospacing="1" w:after="100" w:afterAutospacing="1"/>
        <w:jc w:val="both"/>
        <w:rPr>
          <w:rFonts w:eastAsia="Times New Roman"/>
          <w:b w:val="0"/>
          <w:bCs w:val="0"/>
          <w:spacing w:val="0"/>
          <w:sz w:val="22"/>
          <w:szCs w:val="22"/>
        </w:rPr>
      </w:pPr>
      <w:bookmarkStart w:id="5" w:name="id166966"/>
      <w:bookmarkEnd w:id="4"/>
      <w:r w:rsidRPr="008570BA">
        <w:rPr>
          <w:rFonts w:eastAsia="Times New Roman"/>
          <w:b w:val="0"/>
          <w:bCs w:val="0"/>
          <w:spacing w:val="0"/>
          <w:sz w:val="22"/>
          <w:szCs w:val="22"/>
        </w:rPr>
        <w:t>Első alkotó korszakában Petőfi máris megtestesíti azt a költészet-eszményt, melyet Erdélyi alakított ki. Petőfi első korszakának költészete: népköltészeten alapuló nemzeti költészet, vagyis, népi és nemzeti is egyszerre. Ez a népi-nemzeti jelleg azért alakulhat ki Petőfinél, mivel a plebejus-demokratizmus eszméi, lázadó indulatai hatják át. De ugyanezek az eszmék és indulatok késztetik arra is, hogy túljutva a népies-nemzeti költészeten: forradalmár költővé váljék. Petőfi útjának belső dialektikáját tehát ily módon fejezhetjük ki: 1848 előtt plebejus demokratizmus és népköltészet párosodása nélkül nem jöhet létre nemzeti költészet. 1848-ban pedig plebejus demokratizmus eszmeiség és nemzeti költészet párosodása nélkül nem jöhet létre forradalmi költészet.</w:t>
      </w:r>
    </w:p>
    <w:p w:rsidR="006A7DA5" w:rsidRDefault="008570BA" w:rsidP="008B491A">
      <w:pPr>
        <w:spacing w:before="100" w:beforeAutospacing="1" w:after="100" w:afterAutospacing="1"/>
        <w:jc w:val="both"/>
      </w:pPr>
      <w:bookmarkStart w:id="6" w:name="id167016"/>
      <w:bookmarkEnd w:id="5"/>
      <w:r w:rsidRPr="008570BA">
        <w:rPr>
          <w:rFonts w:eastAsia="Times New Roman"/>
          <w:b w:val="0"/>
          <w:bCs w:val="0"/>
          <w:spacing w:val="0"/>
          <w:sz w:val="22"/>
          <w:szCs w:val="22"/>
        </w:rPr>
        <w:t xml:space="preserve">Petőfi a népköltészetből indul el, nemzeti költészetet teremt a népköltészet segítségével, majd eljut az "emberiségi" költészethez (Erdélyi szóhasználata). Petőfi világforradalmi eszméje, majd forradalmi </w:t>
      </w:r>
      <w:proofErr w:type="spellStart"/>
      <w:r w:rsidRPr="008570BA">
        <w:rPr>
          <w:rFonts w:eastAsia="Times New Roman"/>
          <w:b w:val="0"/>
          <w:bCs w:val="0"/>
          <w:spacing w:val="0"/>
          <w:sz w:val="22"/>
          <w:szCs w:val="22"/>
        </w:rPr>
        <w:t>republikanizmusa</w:t>
      </w:r>
      <w:proofErr w:type="spellEnd"/>
      <w:r w:rsidRPr="008570BA">
        <w:rPr>
          <w:rFonts w:eastAsia="Times New Roman"/>
          <w:b w:val="0"/>
          <w:bCs w:val="0"/>
          <w:spacing w:val="0"/>
          <w:sz w:val="22"/>
          <w:szCs w:val="22"/>
        </w:rPr>
        <w:t xml:space="preserve"> is: "emberiségi" költészet, vagyis a nemzetin, a népin is túlmutató, az egész emberiség ügyét magához ölelő nagy költészet, melynek Petőfihez méltó párját nemhogy a magyar, de a világköltészetben sem lelhetjük meg az 1848-as korszakban. Az általános emberinek és a nép-nemzetinek ellentétét a maga korában csak Petőfi tudta megszüntetni, áthidalni, mivel egy olyan nemzeti forradalomnak volt viharmadara, amely része volt egy nagy európai szabadságmozgalomnak. Petőfi népiessége "törést", tehát </w:t>
      </w:r>
      <w:r w:rsidRPr="008570BA">
        <w:rPr>
          <w:rFonts w:eastAsia="Times New Roman"/>
          <w:b w:val="0"/>
          <w:bCs w:val="0"/>
          <w:i/>
          <w:iCs/>
          <w:spacing w:val="0"/>
          <w:sz w:val="22"/>
          <w:szCs w:val="22"/>
        </w:rPr>
        <w:t>túljutást</w:t>
      </w:r>
      <w:r w:rsidRPr="008570BA">
        <w:rPr>
          <w:rFonts w:eastAsia="Times New Roman"/>
          <w:b w:val="0"/>
          <w:bCs w:val="0"/>
          <w:spacing w:val="0"/>
          <w:sz w:val="22"/>
          <w:szCs w:val="22"/>
        </w:rPr>
        <w:t xml:space="preserve"> jelent a reformkor költészetén. Csaknem hasonló "törést" jelent azonban a reformkor költészetéhez képest Arany költészete is. Az ő </w:t>
      </w:r>
      <w:r w:rsidRPr="008570BA">
        <w:rPr>
          <w:rFonts w:eastAsia="Times New Roman"/>
          <w:b w:val="0"/>
          <w:bCs w:val="0"/>
          <w:i/>
          <w:iCs/>
          <w:spacing w:val="0"/>
          <w:sz w:val="22"/>
          <w:szCs w:val="22"/>
        </w:rPr>
        <w:t>Toldi</w:t>
      </w:r>
      <w:r w:rsidRPr="008570BA">
        <w:rPr>
          <w:rFonts w:eastAsia="Times New Roman"/>
          <w:b w:val="0"/>
          <w:bCs w:val="0"/>
          <w:spacing w:val="0"/>
          <w:sz w:val="22"/>
          <w:szCs w:val="22"/>
        </w:rPr>
        <w:t xml:space="preserve">jának (1847) különbözése Vörösmartyétól vagy a </w:t>
      </w:r>
      <w:r w:rsidRPr="008570BA">
        <w:rPr>
          <w:rFonts w:eastAsia="Times New Roman"/>
          <w:b w:val="0"/>
          <w:bCs w:val="0"/>
          <w:i/>
          <w:iCs/>
          <w:spacing w:val="0"/>
          <w:sz w:val="22"/>
          <w:szCs w:val="22"/>
        </w:rPr>
        <w:t>Zalán</w:t>
      </w:r>
      <w:r w:rsidRPr="008570BA">
        <w:rPr>
          <w:rFonts w:eastAsia="Times New Roman"/>
          <w:b w:val="0"/>
          <w:bCs w:val="0"/>
          <w:spacing w:val="0"/>
          <w:sz w:val="22"/>
          <w:szCs w:val="22"/>
        </w:rPr>
        <w:t xml:space="preserve">tól (1825): ezt a "törést" világosan érzékelteti. De Petőfi tudatos forradalmiságát költészete első korszakának ösztönös forradalmiságától olyan– újabb – távolság választja el, mint magát az első korszakot, a reformkor költészetétől. Ezt a lényeges különbséget a két korszak közt azért kell hangsúlyoznunk, mert máskülönben azonosságot teremtünk Petőfi forradalmisága – és vele a népies-nemzeti költészetben rokon Arany, vagy esetleg Tompa között. </w:t>
      </w:r>
      <w:r w:rsidRPr="008570BA">
        <w:rPr>
          <w:rFonts w:eastAsia="Times New Roman"/>
          <w:b w:val="0"/>
          <w:bCs w:val="0"/>
          <w:i/>
          <w:iCs/>
          <w:spacing w:val="0"/>
          <w:sz w:val="22"/>
          <w:szCs w:val="22"/>
        </w:rPr>
        <w:t>Maga a népiesség, a népies-nemzeti költészet tehát még nem jelent forradalmiságot.</w:t>
      </w:r>
      <w:r w:rsidRPr="008570BA">
        <w:rPr>
          <w:rFonts w:eastAsia="Times New Roman"/>
          <w:b w:val="0"/>
          <w:bCs w:val="0"/>
          <w:spacing w:val="0"/>
          <w:sz w:val="22"/>
          <w:szCs w:val="22"/>
        </w:rPr>
        <w:t xml:space="preserve"> Nem is találunk forradalmi programot Erdélyinél vagy Aranynál – sőt, Petőfi első korszakában sem. A plebejus-demokratikus népiesség – mely Petőfi első korszakát már erőteljesen jellemzi – mintegy előkészíti, elősegíti Petőfi túljutását a forradalmi eszmeiségbe, melyben a plebejus demokratikus népiesség eszmeisége magasabb szinten él tovább. De ezt a túljutást a népies-nemzeti költészet alkotói közül csak Petőfi hajtja végre. Ezért a forradalmi eszmeiségben ugyanő közelebb kerül majd Vasvári Pálhoz, mint Aranyhoz.</w:t>
      </w:r>
      <w:bookmarkEnd w:id="6"/>
      <w:r w:rsidR="008B491A">
        <w:rPr>
          <w:rFonts w:eastAsia="Times New Roman"/>
          <w:b w:val="0"/>
          <w:bCs w:val="0"/>
          <w:spacing w:val="0"/>
          <w:sz w:val="22"/>
          <w:szCs w:val="22"/>
        </w:rPr>
        <w:t xml:space="preserve">    </w:t>
      </w:r>
      <w:r>
        <w:t xml:space="preserve">In: </w:t>
      </w:r>
      <w:hyperlink r:id="rId4" w:history="1">
        <w:r w:rsidRPr="007C3A16">
          <w:rPr>
            <w:rStyle w:val="Hiperhivatkozs"/>
          </w:rPr>
          <w:t>http://mek.niif.hu/02200/02228/html/04/34.html</w:t>
        </w:r>
      </w:hyperlink>
    </w:p>
    <w:p w:rsidR="008570BA" w:rsidRPr="008B491A" w:rsidRDefault="008570BA">
      <w:pPr>
        <w:rPr>
          <w:sz w:val="22"/>
          <w:szCs w:val="22"/>
        </w:rPr>
      </w:pPr>
      <w:r w:rsidRPr="008B491A">
        <w:rPr>
          <w:sz w:val="22"/>
          <w:szCs w:val="22"/>
        </w:rPr>
        <w:t>Műfajai:</w:t>
      </w:r>
    </w:p>
    <w:p w:rsidR="008570BA" w:rsidRPr="008B491A" w:rsidRDefault="008570BA">
      <w:pPr>
        <w:rPr>
          <w:b w:val="0"/>
          <w:sz w:val="22"/>
          <w:szCs w:val="22"/>
        </w:rPr>
      </w:pPr>
      <w:proofErr w:type="gramStart"/>
      <w:r w:rsidRPr="008B491A">
        <w:rPr>
          <w:b w:val="0"/>
          <w:sz w:val="22"/>
          <w:szCs w:val="22"/>
          <w:u w:val="single"/>
        </w:rPr>
        <w:t>ars</w:t>
      </w:r>
      <w:proofErr w:type="gramEnd"/>
      <w:r w:rsidRPr="008B491A">
        <w:rPr>
          <w:b w:val="0"/>
          <w:sz w:val="22"/>
          <w:szCs w:val="22"/>
          <w:u w:val="single"/>
        </w:rPr>
        <w:t xml:space="preserve"> poetica</w:t>
      </w:r>
      <w:r w:rsidRPr="008B491A">
        <w:rPr>
          <w:b w:val="0"/>
          <w:sz w:val="22"/>
          <w:szCs w:val="22"/>
        </w:rPr>
        <w:t>: Dalaim, A természet vadvirága</w:t>
      </w:r>
      <w:r w:rsidRPr="008B491A">
        <w:rPr>
          <w:b w:val="0"/>
          <w:sz w:val="22"/>
          <w:szCs w:val="22"/>
        </w:rPr>
        <w:br/>
      </w:r>
      <w:r w:rsidR="008B491A" w:rsidRPr="008B491A">
        <w:rPr>
          <w:b w:val="0"/>
          <w:bCs w:val="0"/>
          <w:sz w:val="22"/>
          <w:szCs w:val="22"/>
          <w:u w:val="single"/>
        </w:rPr>
        <w:t>népdalszerű dal</w:t>
      </w:r>
      <w:r w:rsidR="008B491A" w:rsidRPr="008B491A">
        <w:rPr>
          <w:b w:val="0"/>
          <w:bCs w:val="0"/>
          <w:sz w:val="22"/>
          <w:szCs w:val="22"/>
        </w:rPr>
        <w:t xml:space="preserve">: </w:t>
      </w:r>
      <w:r w:rsidR="008B491A" w:rsidRPr="008B491A">
        <w:rPr>
          <w:b w:val="0"/>
          <w:sz w:val="22"/>
          <w:szCs w:val="22"/>
        </w:rPr>
        <w:t>Temetésre szól az ének..., Ez a világ amilyen nagy..., Fa leszek, ha...</w:t>
      </w:r>
      <w:r w:rsidR="008B491A" w:rsidRPr="008B491A">
        <w:rPr>
          <w:b w:val="0"/>
          <w:sz w:val="22"/>
          <w:szCs w:val="22"/>
        </w:rPr>
        <w:br/>
      </w:r>
      <w:proofErr w:type="gramStart"/>
      <w:r w:rsidRPr="008B491A">
        <w:rPr>
          <w:b w:val="0"/>
          <w:bCs w:val="0"/>
          <w:sz w:val="22"/>
          <w:szCs w:val="22"/>
          <w:u w:val="single"/>
        </w:rPr>
        <w:t>népies</w:t>
      </w:r>
      <w:proofErr w:type="gramEnd"/>
      <w:r w:rsidRPr="008B491A">
        <w:rPr>
          <w:b w:val="0"/>
          <w:bCs w:val="0"/>
          <w:sz w:val="22"/>
          <w:szCs w:val="22"/>
          <w:u w:val="single"/>
        </w:rPr>
        <w:t xml:space="preserve"> helyzetdal</w:t>
      </w:r>
      <w:r w:rsidRPr="008B491A">
        <w:rPr>
          <w:b w:val="0"/>
          <w:bCs w:val="0"/>
          <w:sz w:val="22"/>
          <w:szCs w:val="22"/>
        </w:rPr>
        <w:t xml:space="preserve">: </w:t>
      </w:r>
      <w:r w:rsidRPr="008B491A">
        <w:rPr>
          <w:b w:val="0"/>
          <w:sz w:val="22"/>
          <w:szCs w:val="22"/>
        </w:rPr>
        <w:t>Befordultam a konyhára...</w:t>
      </w:r>
      <w:r w:rsidR="008B491A">
        <w:rPr>
          <w:b w:val="0"/>
          <w:sz w:val="22"/>
          <w:szCs w:val="22"/>
        </w:rPr>
        <w:t xml:space="preserve">   </w:t>
      </w:r>
      <w:r w:rsidR="008B491A">
        <w:rPr>
          <w:b w:val="0"/>
          <w:sz w:val="22"/>
          <w:szCs w:val="22"/>
        </w:rPr>
        <w:tab/>
      </w:r>
      <w:r w:rsidRPr="008B491A">
        <w:rPr>
          <w:b w:val="0"/>
          <w:bCs w:val="0"/>
          <w:sz w:val="22"/>
          <w:szCs w:val="22"/>
          <w:u w:val="single"/>
        </w:rPr>
        <w:t>életkép</w:t>
      </w:r>
      <w:r w:rsidR="008B491A" w:rsidRPr="008B491A">
        <w:rPr>
          <w:b w:val="0"/>
          <w:bCs w:val="0"/>
          <w:sz w:val="22"/>
          <w:szCs w:val="22"/>
        </w:rPr>
        <w:t xml:space="preserve">: </w:t>
      </w:r>
      <w:r w:rsidRPr="008B491A">
        <w:rPr>
          <w:b w:val="0"/>
          <w:sz w:val="22"/>
          <w:szCs w:val="22"/>
        </w:rPr>
        <w:t>Egy estém otthon</w:t>
      </w:r>
      <w:r w:rsidRPr="008B491A">
        <w:rPr>
          <w:b w:val="0"/>
          <w:sz w:val="22"/>
          <w:szCs w:val="22"/>
        </w:rPr>
        <w:br/>
      </w:r>
      <w:r w:rsidRPr="008B491A">
        <w:rPr>
          <w:b w:val="0"/>
          <w:bCs w:val="0"/>
          <w:sz w:val="22"/>
          <w:szCs w:val="22"/>
          <w:u w:val="single"/>
        </w:rPr>
        <w:t>népies zsánerkép</w:t>
      </w:r>
      <w:r w:rsidR="008B491A" w:rsidRPr="008B491A">
        <w:rPr>
          <w:b w:val="0"/>
          <w:bCs w:val="0"/>
          <w:sz w:val="22"/>
          <w:szCs w:val="22"/>
        </w:rPr>
        <w:t xml:space="preserve">: </w:t>
      </w:r>
      <w:r w:rsidRPr="008B491A">
        <w:rPr>
          <w:b w:val="0"/>
          <w:sz w:val="22"/>
          <w:szCs w:val="22"/>
        </w:rPr>
        <w:t>Megy a juhász szamáron...</w:t>
      </w:r>
      <w:r w:rsidR="008B491A">
        <w:rPr>
          <w:b w:val="0"/>
          <w:sz w:val="22"/>
          <w:szCs w:val="22"/>
        </w:rPr>
        <w:tab/>
      </w:r>
      <w:r w:rsidR="008B491A">
        <w:rPr>
          <w:b w:val="0"/>
          <w:sz w:val="22"/>
          <w:szCs w:val="22"/>
        </w:rPr>
        <w:tab/>
      </w:r>
      <w:r w:rsidRPr="008B491A">
        <w:rPr>
          <w:b w:val="0"/>
          <w:bCs w:val="0"/>
          <w:sz w:val="22"/>
          <w:szCs w:val="22"/>
          <w:u w:val="single"/>
        </w:rPr>
        <w:t>bordal</w:t>
      </w:r>
      <w:r w:rsidR="008B491A" w:rsidRPr="008B491A">
        <w:rPr>
          <w:b w:val="0"/>
          <w:bCs w:val="0"/>
          <w:sz w:val="22"/>
          <w:szCs w:val="22"/>
        </w:rPr>
        <w:t xml:space="preserve">: </w:t>
      </w:r>
      <w:r w:rsidRPr="008B491A">
        <w:rPr>
          <w:b w:val="0"/>
          <w:sz w:val="22"/>
          <w:szCs w:val="22"/>
        </w:rPr>
        <w:t>A borozó</w:t>
      </w:r>
    </w:p>
    <w:sectPr w:rsidR="008570BA" w:rsidRPr="008B491A" w:rsidSect="006A7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0BA"/>
    <w:rsid w:val="00072754"/>
    <w:rsid w:val="000838DC"/>
    <w:rsid w:val="001779A7"/>
    <w:rsid w:val="003E1D63"/>
    <w:rsid w:val="003F6BF2"/>
    <w:rsid w:val="006A7B32"/>
    <w:rsid w:val="006A7DA5"/>
    <w:rsid w:val="006B3357"/>
    <w:rsid w:val="00782E0A"/>
    <w:rsid w:val="007F0137"/>
    <w:rsid w:val="008110F7"/>
    <w:rsid w:val="008570BA"/>
    <w:rsid w:val="008837F9"/>
    <w:rsid w:val="008B491A"/>
    <w:rsid w:val="00961914"/>
    <w:rsid w:val="009F7D8E"/>
    <w:rsid w:val="00BA4F97"/>
    <w:rsid w:val="00C17267"/>
    <w:rsid w:val="00EA639D"/>
    <w:rsid w:val="00F02D3A"/>
    <w:rsid w:val="00F26070"/>
    <w:rsid w:val="00F6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4198A"/>
  <w15:docId w15:val="{6FA0384F-5483-4CCA-9735-875EF12CD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bCs/>
        <w:spacing w:val="5"/>
        <w:sz w:val="24"/>
        <w:szCs w:val="24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82E0A"/>
    <w:pPr>
      <w:spacing w:after="0" w:line="240" w:lineRule="auto"/>
    </w:pPr>
    <w:rPr>
      <w:lang w:eastAsia="hu-HU"/>
    </w:rPr>
  </w:style>
  <w:style w:type="paragraph" w:styleId="Cmsor1">
    <w:name w:val="heading 1"/>
    <w:basedOn w:val="Norml"/>
    <w:link w:val="Cmsor1Char"/>
    <w:uiPriority w:val="9"/>
    <w:qFormat/>
    <w:rsid w:val="00782E0A"/>
    <w:pPr>
      <w:spacing w:before="100" w:beforeAutospacing="1" w:after="100" w:afterAutospacing="1"/>
      <w:outlineLvl w:val="0"/>
    </w:pPr>
    <w:rPr>
      <w:rFonts w:eastAsia="Times New Roman"/>
      <w:kern w:val="36"/>
      <w:sz w:val="48"/>
      <w:szCs w:val="48"/>
    </w:rPr>
  </w:style>
  <w:style w:type="paragraph" w:styleId="Cmsor2">
    <w:name w:val="heading 2"/>
    <w:basedOn w:val="Norml"/>
    <w:next w:val="Norml"/>
    <w:link w:val="Cmsor2Char"/>
    <w:qFormat/>
    <w:rsid w:val="00782E0A"/>
    <w:pPr>
      <w:keepNext/>
      <w:outlineLvl w:val="1"/>
    </w:pPr>
    <w:rPr>
      <w:rFonts w:eastAsia="Times New Roman"/>
    </w:rPr>
  </w:style>
  <w:style w:type="paragraph" w:styleId="Cmsor3">
    <w:name w:val="heading 3"/>
    <w:basedOn w:val="Norml"/>
    <w:next w:val="Norml"/>
    <w:link w:val="Cmsor3Char"/>
    <w:qFormat/>
    <w:rsid w:val="00782E0A"/>
    <w:pPr>
      <w:keepNext/>
      <w:spacing w:before="240" w:after="60"/>
      <w:outlineLvl w:val="2"/>
    </w:pPr>
    <w:rPr>
      <w:rFonts w:ascii="Arial" w:eastAsia="Times New Roman" w:hAnsi="Arial" w:cs="Arial"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782E0A"/>
    <w:pPr>
      <w:keepNext/>
      <w:spacing w:before="240" w:after="60"/>
      <w:outlineLvl w:val="3"/>
    </w:pPr>
    <w:rPr>
      <w:rFonts w:ascii="Calibri" w:eastAsia="Times New Roman" w:hAnsi="Calibri"/>
      <w:sz w:val="28"/>
      <w:szCs w:val="28"/>
    </w:rPr>
  </w:style>
  <w:style w:type="paragraph" w:styleId="Cmsor5">
    <w:name w:val="heading 5"/>
    <w:basedOn w:val="Norml"/>
    <w:next w:val="Norml"/>
    <w:link w:val="Cmsor5Char"/>
    <w:qFormat/>
    <w:rsid w:val="00782E0A"/>
    <w:pPr>
      <w:spacing w:before="240" w:after="60"/>
      <w:outlineLvl w:val="4"/>
    </w:pPr>
    <w:rPr>
      <w:rFonts w:eastAsia="Times New Roman"/>
      <w:i/>
      <w:iCs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82E0A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rsid w:val="00782E0A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customStyle="1" w:styleId="Cmsor3Char">
    <w:name w:val="Címsor 3 Char"/>
    <w:basedOn w:val="Bekezdsalapbettpusa"/>
    <w:link w:val="Cmsor3"/>
    <w:rsid w:val="00782E0A"/>
    <w:rPr>
      <w:rFonts w:ascii="Arial" w:eastAsia="Times New Roman" w:hAnsi="Arial" w:cs="Arial"/>
      <w:b/>
      <w:bCs/>
      <w:sz w:val="26"/>
      <w:szCs w:val="26"/>
      <w:lang w:eastAsia="hu-HU"/>
    </w:rPr>
  </w:style>
  <w:style w:type="character" w:customStyle="1" w:styleId="Cmsor4Char">
    <w:name w:val="Címsor 4 Char"/>
    <w:basedOn w:val="Bekezdsalapbettpusa"/>
    <w:link w:val="Cmsor4"/>
    <w:rsid w:val="00782E0A"/>
    <w:rPr>
      <w:rFonts w:ascii="Calibri" w:eastAsia="Times New Roman" w:hAnsi="Calibri" w:cs="Times New Roman"/>
      <w:b/>
      <w:bCs/>
      <w:sz w:val="28"/>
      <w:szCs w:val="28"/>
      <w:lang w:eastAsia="hu-HU"/>
    </w:rPr>
  </w:style>
  <w:style w:type="character" w:customStyle="1" w:styleId="Cmsor5Char">
    <w:name w:val="Címsor 5 Char"/>
    <w:basedOn w:val="Bekezdsalapbettpusa"/>
    <w:link w:val="Cmsor5"/>
    <w:rsid w:val="00782E0A"/>
    <w:rPr>
      <w:rFonts w:ascii="Times New Roman" w:eastAsia="Times New Roman" w:hAnsi="Times New Roman" w:cs="Times New Roman"/>
      <w:b/>
      <w:bCs/>
      <w:i/>
      <w:iCs/>
      <w:sz w:val="26"/>
      <w:szCs w:val="26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782E0A"/>
    <w:pPr>
      <w:spacing w:after="200"/>
    </w:pPr>
    <w:rPr>
      <w:rFonts w:eastAsia="Times New Roman"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782E0A"/>
    <w:rPr>
      <w:b/>
      <w:bCs/>
    </w:rPr>
  </w:style>
  <w:style w:type="character" w:styleId="Kiemels">
    <w:name w:val="Emphasis"/>
    <w:basedOn w:val="Bekezdsalapbettpusa"/>
    <w:qFormat/>
    <w:rsid w:val="00782E0A"/>
    <w:rPr>
      <w:i/>
      <w:iCs/>
    </w:rPr>
  </w:style>
  <w:style w:type="paragraph" w:styleId="Listaszerbekezds">
    <w:name w:val="List Paragraph"/>
    <w:basedOn w:val="Norml"/>
    <w:uiPriority w:val="34"/>
    <w:qFormat/>
    <w:rsid w:val="00782E0A"/>
    <w:pPr>
      <w:ind w:left="720"/>
      <w:contextualSpacing/>
    </w:pPr>
    <w:rPr>
      <w:rFonts w:eastAsia="Times New Roman"/>
    </w:rPr>
  </w:style>
  <w:style w:type="paragraph" w:styleId="NormlWeb">
    <w:name w:val="Normal (Web)"/>
    <w:basedOn w:val="Norml"/>
    <w:uiPriority w:val="99"/>
    <w:semiHidden/>
    <w:unhideWhenUsed/>
    <w:rsid w:val="008570BA"/>
    <w:pPr>
      <w:spacing w:before="100" w:beforeAutospacing="1" w:after="100" w:afterAutospacing="1"/>
    </w:pPr>
    <w:rPr>
      <w:rFonts w:eastAsia="Times New Roman"/>
      <w:b w:val="0"/>
      <w:bCs w:val="0"/>
      <w:spacing w:val="0"/>
    </w:rPr>
  </w:style>
  <w:style w:type="character" w:styleId="Hiperhivatkozs">
    <w:name w:val="Hyperlink"/>
    <w:basedOn w:val="Bekezdsalapbettpusa"/>
    <w:uiPriority w:val="99"/>
    <w:unhideWhenUsed/>
    <w:rsid w:val="008570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1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ek.niif.hu/02200/02228/html/04/34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ktus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547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</dc:creator>
  <cp:keywords/>
  <dc:description/>
  <cp:lastModifiedBy>Fazekas</cp:lastModifiedBy>
  <cp:revision>2</cp:revision>
  <dcterms:created xsi:type="dcterms:W3CDTF">2024-11-06T06:26:00Z</dcterms:created>
  <dcterms:modified xsi:type="dcterms:W3CDTF">2024-11-06T06:26:00Z</dcterms:modified>
</cp:coreProperties>
</file>