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3"/>
        <w:bidi w:val="0"/>
        <w:spacing w:before="140" w:after="120"/>
        <w:jc w:val="start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>A link a Violin practice Frustrationben hallottakhoz:</w:t>
      </w:r>
    </w:p>
    <w:p>
      <w:pPr>
        <w:pStyle w:val="BodyText"/>
        <w:bidi w:val="0"/>
        <w:jc w:val="start"/>
        <w:rPr>
          <w:b w:val="false"/>
          <w:bCs w:val="false"/>
          <w:i/>
          <w:i/>
          <w:iCs/>
          <w:sz w:val="24"/>
          <w:szCs w:val="24"/>
        </w:rPr>
      </w:pPr>
      <w:hyperlink r:id="rId2">
        <w:r>
          <w:rPr>
            <w:rStyle w:val="Hyperlink"/>
            <w:b w:val="false"/>
            <w:bCs w:val="false"/>
            <w:i/>
            <w:iCs/>
            <w:sz w:val="24"/>
            <w:szCs w:val="24"/>
          </w:rPr>
          <w:t>https://www.youtube.com/watch?v=2Q_DzWUvcL8</w:t>
        </w:r>
      </w:hyperlink>
    </w:p>
    <w:p>
      <w:pPr>
        <w:pStyle w:val="BodyText"/>
        <w:bidi w:val="0"/>
        <w:jc w:val="start"/>
        <w:rPr>
          <w:b w:val="false"/>
          <w:bCs w:val="false"/>
          <w:i/>
          <w:i/>
          <w:iCs/>
          <w:sz w:val="24"/>
          <w:szCs w:val="24"/>
        </w:rPr>
      </w:pPr>
      <w:r>
        <w:rPr>
          <w:b w:val="false"/>
          <w:bCs w:val="false"/>
          <w:i/>
          <w:iCs/>
          <w:sz w:val="24"/>
          <w:szCs w:val="24"/>
        </w:rPr>
        <w:t xml:space="preserve">0:56-tól </w:t>
      </w:r>
      <w:r>
        <w:rPr>
          <w:b w:val="false"/>
          <w:bCs w:val="false"/>
          <w:i/>
          <w:iCs/>
          <w:sz w:val="24"/>
          <w:szCs w:val="24"/>
        </w:rPr>
        <w:t>(ismétléssel és próbálkozásokkal,</w:t>
      </w:r>
      <w:r>
        <w:rPr>
          <w:b w:val="false"/>
          <w:bCs w:val="false"/>
          <w:i/>
          <w:iCs/>
          <w:sz w:val="24"/>
          <w:szCs w:val="24"/>
        </w:rPr>
        <w:t xml:space="preserve"> </w:t>
      </w:r>
      <w:r>
        <w:rPr>
          <w:b w:val="false"/>
          <w:bCs w:val="false"/>
          <w:i/>
          <w:iCs/>
          <w:sz w:val="24"/>
          <w:szCs w:val="24"/>
        </w:rPr>
        <w:t xml:space="preserve">majd </w:t>
      </w:r>
      <w:r>
        <w:rPr>
          <w:b w:val="false"/>
          <w:bCs w:val="false"/>
          <w:i/>
          <w:iCs/>
          <w:sz w:val="24"/>
          <w:szCs w:val="24"/>
        </w:rPr>
        <w:t xml:space="preserve">előröl </w:t>
      </w:r>
      <w:r>
        <w:rPr>
          <w:b w:val="false"/>
          <w:bCs w:val="false"/>
          <w:i/>
          <w:iCs/>
          <w:sz w:val="24"/>
          <w:szCs w:val="24"/>
        </w:rPr>
        <w:t xml:space="preserve">újrapróbálkozás) ~ 1:50-ig, ahol </w:t>
      </w:r>
      <w:r>
        <w:rPr>
          <w:b w:val="false"/>
          <w:bCs w:val="false"/>
          <w:i/>
          <w:iCs/>
          <w:sz w:val="24"/>
          <w:szCs w:val="24"/>
        </w:rPr>
        <w:t xml:space="preserve">van egy nagy ugrás </w:t>
      </w:r>
      <w:r>
        <w:rPr>
          <w:b w:val="false"/>
          <w:bCs w:val="false"/>
          <w:i/>
          <w:iCs/>
          <w:sz w:val="24"/>
          <w:szCs w:val="24"/>
        </w:rPr>
        <w:t>(nem tudom pontosan hova)</w:t>
      </w:r>
    </w:p>
    <w:p>
      <w:pPr>
        <w:pStyle w:val="Heading3"/>
        <w:bidi w:val="0"/>
        <w:jc w:val="start"/>
        <w:rPr/>
      </w:pPr>
      <w:r>
        <w:rPr/>
        <w:t>1) Hogyan jelenik meg a mindennapjai</w:t>
      </w:r>
      <w:r>
        <w:rPr/>
        <w:t>m</w:t>
      </w:r>
      <w:r>
        <w:rPr/>
        <w:t>ban a zene: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Definíció:</w:t>
      </w:r>
      <w:r>
        <w:rPr/>
        <w:t xml:space="preserve"> A zene számomra olyan hangzó művészet, amely érzelmeket fejez ki és kommunikál. Manapság a zene szinte mindenütt jelen van: háttérként a mindennapi életben, szórakozásként vagy </w:t>
      </w:r>
      <w:r>
        <w:rPr/>
        <w:t xml:space="preserve">akár </w:t>
      </w:r>
      <w:r>
        <w:rPr/>
        <w:t>önkifejezésként.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Gyakoriság:</w:t>
      </w:r>
      <w:r>
        <w:rPr/>
        <w:t xml:space="preserve"> Naponta hallok </w:t>
      </w:r>
      <w:r>
        <w:rPr/>
        <w:t xml:space="preserve">és hallgatok </w:t>
      </w:r>
      <w:r>
        <w:rPr/>
        <w:t xml:space="preserve">zenét, pl. </w:t>
      </w:r>
      <w:r>
        <w:rPr/>
        <w:t xml:space="preserve">Spotify-on vagy </w:t>
      </w:r>
      <w:r>
        <w:rPr/>
        <w:t>bevásárlóközpontokban.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Helyszínek:</w:t>
      </w:r>
      <w:r>
        <w:rPr/>
        <w:t xml:space="preserve"> Otthon, </w:t>
      </w:r>
      <w:r>
        <w:rPr/>
        <w:t>vontaton</w:t>
      </w:r>
      <w:r>
        <w:rPr/>
        <w:t xml:space="preserve">, </w:t>
      </w:r>
      <w:r>
        <w:rPr/>
        <w:t xml:space="preserve">zajos helyeken </w:t>
      </w:r>
      <w:r>
        <w:rPr/>
        <w:t xml:space="preserve">tanulás közben, </w:t>
      </w:r>
      <w:r>
        <w:rPr/>
        <w:t>barátokkal vagy bulizáskor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Zen</w:t>
      </w:r>
      <w:r>
        <w:rPr>
          <w:rStyle w:val="Strong"/>
        </w:rPr>
        <w:t>ék jellege</w:t>
      </w:r>
      <w:r>
        <w:rPr>
          <w:rStyle w:val="Strong"/>
        </w:rPr>
        <w:t>:</w:t>
      </w:r>
      <w:r>
        <w:rPr/>
        <w:t xml:space="preserve"> </w:t>
      </w:r>
      <w:r>
        <w:rPr/>
        <w:t>Pop, rock, e</w:t>
      </w:r>
      <w:r>
        <w:rPr/>
        <w:t xml:space="preserve">lektronikus zene, </w:t>
      </w:r>
      <w:r>
        <w:rPr/>
        <w:t xml:space="preserve">(kicsit ritkábban) </w:t>
      </w:r>
      <w:r>
        <w:rPr/>
        <w:t>klasszikus.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Funkció:</w:t>
      </w:r>
      <w:r>
        <w:rPr/>
        <w:t xml:space="preserve"> </w:t>
      </w:r>
      <w:r>
        <w:rPr/>
        <w:t>R</w:t>
      </w:r>
      <w:r>
        <w:rPr/>
        <w:t xml:space="preserve">elaxáció, fókuszálás, </w:t>
      </w:r>
      <w:r>
        <w:rPr/>
        <w:t>motiváció</w:t>
      </w:r>
      <w:r>
        <w:rPr/>
        <w:t xml:space="preserve"> és érzelmi kifejezés.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Befolyás:</w:t>
      </w:r>
      <w:r>
        <w:rPr/>
        <w:t xml:space="preserve"> </w:t>
      </w:r>
      <w:r>
        <w:rPr/>
        <w:t>A lejátszási listámat gyakran frissítem, új irányokba, de ha egy zene megtetsztik sokszor meghallgathatom újra</w:t>
      </w:r>
      <w:r>
        <w:rPr/>
        <w:t>.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Tudatosság:</w:t>
      </w:r>
      <w:r>
        <w:rPr/>
        <w:t xml:space="preserve"> </w:t>
      </w:r>
      <w:r>
        <w:rPr/>
        <w:t>Igen, főként.</w:t>
      </w:r>
    </w:p>
    <w:p>
      <w:pPr>
        <w:pStyle w:val="BodyText"/>
        <w:numPr>
          <w:ilvl w:val="0"/>
          <w:numId w:val="0"/>
        </w:numPr>
        <w:bidi w:val="0"/>
        <w:ind w:hanging="0" w:start="0"/>
        <w:jc w:val="start"/>
        <w:rPr>
          <w:i/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Továbbá hegedűlök és éneklek is az iskolai kórusban (és persze énekórákon).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>2) Hogyan definiálná</w:t>
      </w:r>
      <w:r>
        <w:rPr/>
        <w:t>m</w:t>
      </w:r>
      <w:r>
        <w:rPr/>
        <w:t xml:space="preserve"> a múlt zenéjét, az úgynevezett klasszikus vagy komoly zenét </w:t>
      </w:r>
      <w:r>
        <w:rPr/>
        <w:t>(</w:t>
      </w:r>
      <w:r>
        <w:rPr/>
        <w:t>...</w:t>
      </w:r>
      <w:r>
        <w:rPr/>
        <w:t>)</w:t>
      </w:r>
      <w:r>
        <w:rPr/>
        <w:t>:</w:t>
      </w:r>
    </w:p>
    <w:p>
      <w:pPr>
        <w:pStyle w:val="BodyText"/>
        <w:bidi w:val="0"/>
        <w:jc w:val="start"/>
        <w:rPr/>
      </w:pPr>
      <w:r>
        <w:rPr/>
        <w:t xml:space="preserve">A klasszikus zene olyan időtálló műfaj, amely mély érzelmi és intellektuális rétegeket hordoz. Szerkezetében és hangszerelésében rendkívül kifinomult </w:t>
      </w:r>
      <w:r>
        <w:rPr/>
        <w:t>és tudatos</w:t>
      </w:r>
      <w:r>
        <w:rPr/>
        <w:t>, gyakran vallási, filozófiai vagy esztétikai értékek tükrözője.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3) Mit tudunk az őskor zenéjéről </w:t>
      </w:r>
      <w:r>
        <w:rPr/>
        <w:t>(</w:t>
      </w:r>
      <w:r>
        <w:rPr/>
        <w:t>...</w:t>
      </w:r>
      <w:r>
        <w:rPr/>
        <w:t>)</w:t>
      </w:r>
      <w:r>
        <w:rPr/>
        <w:t>: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Hangszerek:</w:t>
      </w:r>
      <w:r>
        <w:rPr/>
        <w:t xml:space="preserve"> Csontfurulyák, kőgongok és litofonok.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Funkció:</w:t>
      </w:r>
      <w:r>
        <w:rPr/>
        <w:t xml:space="preserve"> Ritmus létrehozása, rituális szertartások és közösségi együttlét elősegítése.</w:t>
      </w:r>
    </w:p>
    <w:p>
      <w:pPr>
        <w:pStyle w:val="BodyText"/>
        <w:numPr>
          <w:ilvl w:val="0"/>
          <w:numId w:val="2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Cél:</w:t>
      </w:r>
      <w:r>
        <w:rPr/>
        <w:t xml:space="preserve"> Valószínűleg szórakozás és spirituális vagy mágikus célok.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4) Mit gondolt az ókori Hellász a zenéről </w:t>
      </w:r>
      <w:r>
        <w:rPr/>
        <w:t>(</w:t>
      </w:r>
      <w:r>
        <w:rPr/>
        <w:t>...</w:t>
      </w:r>
      <w:r>
        <w:rPr/>
        <w:t>)</w:t>
      </w:r>
      <w:r>
        <w:rPr/>
        <w:t>:</w:t>
      </w:r>
    </w:p>
    <w:p>
      <w:pPr>
        <w:pStyle w:val="Heading4"/>
        <w:bidi w:val="0"/>
        <w:jc w:val="start"/>
        <w:rPr/>
      </w:pPr>
      <w:r>
        <w:rPr/>
        <w:t>Platón: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A zene a lélek formálója, befolyásolja a jellemet és az érzelmeket.</w:t>
      </w:r>
    </w:p>
    <w:p>
      <w:pPr>
        <w:pStyle w:val="BodyText"/>
        <w:numPr>
          <w:ilvl w:val="0"/>
          <w:numId w:val="3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Egyes dallamokat károsnak tartott, másokat a helyes viselkedés példáinak.</w:t>
      </w:r>
    </w:p>
    <w:p>
      <w:pPr>
        <w:pStyle w:val="Heading4"/>
        <w:bidi w:val="0"/>
        <w:jc w:val="start"/>
        <w:rPr/>
      </w:pPr>
      <w:r>
        <w:rPr/>
        <w:t>Hésziodosz: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/>
        <w:t>A zene isteni eredetű, a múzsák ajándéka.</w:t>
      </w:r>
    </w:p>
    <w:p>
      <w:pPr>
        <w:pStyle w:val="BodyText"/>
        <w:numPr>
          <w:ilvl w:val="0"/>
          <w:numId w:val="4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/>
        <w:t>Tarka hazugságként írta le, amely mégis elmondja a valóságot.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>5) Zenével kapcsolatos eredettörténet</w:t>
      </w:r>
      <w:r>
        <w:rPr/>
        <w:t xml:space="preserve"> (...):</w:t>
      </w:r>
    </w:p>
    <w:p>
      <w:pPr>
        <w:pStyle w:val="BodyText"/>
        <w:bidi w:val="0"/>
        <w:jc w:val="start"/>
        <w:rPr/>
      </w:pPr>
      <w:r>
        <w:rPr>
          <w:rStyle w:val="Strong"/>
        </w:rPr>
        <w:t>Hermész és a lant:</w:t>
      </w:r>
    </w:p>
    <w:p>
      <w:pPr>
        <w:pStyle w:val="BodyText"/>
        <w:bidi w:val="0"/>
        <w:jc w:val="start"/>
        <w:rPr/>
      </w:pPr>
      <w:r>
        <w:rPr/>
        <w:t>A mítosz szerint Hermész, Zeusz és Maia nimfa fia, már csecsemőkorában rendkívül ravasz és leleményes volt. Születése napján kiszökött a bölcsőjéből, és elcsente Apollón, a művészetek és a zene istenének marhacsordáját. Hogy elrejtse a lopás nyomait, a marhákat visszafelé terelte, és a saját lábnyomait is eltüntette.</w:t>
      </w:r>
    </w:p>
    <w:p>
      <w:pPr>
        <w:pStyle w:val="BodyText"/>
        <w:bidi w:val="0"/>
        <w:jc w:val="start"/>
        <w:rPr/>
      </w:pPr>
      <w:r>
        <w:rPr/>
        <w:t>A kaland során Hermész egy barlang bejáratánál talált egy teknősbékát. Megfogta az állatot, kiürítette a páncélját, majd hét bélhúrt feszített ki rajta, amelyeket a lopott marhák beleiből készített. A páncél két oldalára szarvakat erősített, és a húrok felett egy keresztfát helyezett el. Így alkotta meg az első lantot, más néven lírát.</w:t>
      </w:r>
    </w:p>
    <w:p>
      <w:pPr>
        <w:pStyle w:val="BodyText"/>
        <w:bidi w:val="0"/>
        <w:jc w:val="start"/>
        <w:rPr/>
      </w:pPr>
      <w:r>
        <w:rPr/>
        <w:t>Amikor Apollón rájött a lopásra, dühösen Hermészhez sietett. Hermész azonban elkezdett játszani az újonnan készített hangszerén, és a zene olyan gyönyörű volt, hogy Apollón haragja azonnal elszállt. Annyira elbűvölte a lant hangja, hogy elcserélte a marhacsordát a hangszerre.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6) Mi jellemzi a középkori zenét </w:t>
      </w:r>
      <w:r>
        <w:rPr/>
        <w:t>(...)</w:t>
      </w:r>
      <w:r>
        <w:rPr/>
        <w:t>:</w:t>
      </w:r>
    </w:p>
    <w:p>
      <w:pPr>
        <w:pStyle w:val="BodyText"/>
        <w:bidi w:val="0"/>
        <w:jc w:val="start"/>
        <w:rPr/>
      </w:pPr>
      <w:r>
        <w:rPr/>
        <w:t xml:space="preserve">A középkori zene szorosan összefüggött a vallással. Egyszólamúság, gregorián énekek, és a vallásos áhítatot szolgáló funkciók jellemezték. Az egyházi világnézet erősen befolyásolta a zenét, amely meditációra és lelki elmélyülésre ösztönzött. </w:t>
      </w:r>
      <w:r>
        <w:rPr/>
        <w:t xml:space="preserve">A képek számomra egyfajta tökéletesség iránti vágyat, törekvést képviselnek, ezt a „középpontjaikban” </w:t>
      </w:r>
      <w:r>
        <w:rPr/>
        <w:t>álló</w:t>
      </w:r>
      <w:r>
        <w:rPr/>
        <w:t xml:space="preserve"> kör</w:t>
      </w:r>
      <w:r>
        <w:rPr/>
        <w:t>ök</w:t>
      </w:r>
      <w:r>
        <w:rPr/>
        <w:t xml:space="preserve"> </w:t>
      </w:r>
      <w:r>
        <w:rPr/>
        <w:t>(</w:t>
      </w:r>
      <w:r>
        <w:rPr/>
        <w:t>mely</w:t>
      </w:r>
      <w:r>
        <w:rPr/>
        <w:t>el</w:t>
      </w:r>
      <w:r>
        <w:rPr/>
        <w:t xml:space="preserve"> sok világformáló képet szimbolizál</w:t>
      </w:r>
      <w:r>
        <w:rPr/>
        <w:t>hatnak)</w:t>
      </w:r>
      <w:r>
        <w:rPr/>
        <w:t xml:space="preserve"> is alátámaszthatják.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>7) Honnan kapta a nevét a gregorián ének:</w:t>
      </w:r>
    </w:p>
    <w:p>
      <w:pPr>
        <w:pStyle w:val="BodyText"/>
        <w:bidi w:val="0"/>
        <w:jc w:val="start"/>
        <w:rPr/>
      </w:pPr>
      <w:r>
        <w:rPr/>
        <w:t>I. Nagy Szent Gergely pápáról nevezték el, aki</w:t>
      </w:r>
      <w:r>
        <w:rPr/>
        <w:t>nek</w:t>
      </w:r>
      <w:r>
        <w:rPr/>
        <w:t xml:space="preserve"> a legenda szerint </w:t>
      </w:r>
      <w:r>
        <w:rPr/>
        <w:t xml:space="preserve">a </w:t>
      </w:r>
      <w:r>
        <w:rPr/>
        <w:t>Szentlélek galamb formájában súgta meg az énekeket.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>8) Mi jellemzi a gregorián éneket?</w:t>
      </w:r>
    </w:p>
    <w:p>
      <w:pPr>
        <w:pStyle w:val="BodyText"/>
        <w:bidi w:val="0"/>
        <w:jc w:val="start"/>
        <w:rPr/>
      </w:pPr>
      <w:r>
        <w:rPr/>
        <w:t>Egyszólamú, latin nyelvű, hangszerkíséret nélküli ének, amely melizmatikus vagy szillabikus stílusban íródott.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9) Egyházi hangszerhasználat </w:t>
      </w:r>
      <w:r>
        <w:rPr/>
        <w:t>(…):</w:t>
      </w:r>
    </w:p>
    <w:p>
      <w:pPr>
        <w:pStyle w:val="BodyText"/>
        <w:bidi w:val="0"/>
        <w:jc w:val="start"/>
        <w:rPr/>
      </w:pPr>
      <w:r>
        <w:rPr/>
        <w:t xml:space="preserve">A trombita </w:t>
      </w:r>
      <w:r>
        <w:rPr/>
        <w:t>angyali híresztelések, Isteni cselekedetek terjesztését szimbolizál</w:t>
      </w:r>
      <w:r>
        <w:rPr/>
        <w:t>t</w:t>
      </w:r>
      <w:r>
        <w:rPr/>
        <w:t xml:space="preserve">ák, </w:t>
      </w:r>
      <w:r>
        <w:rPr/>
        <w:t xml:space="preserve">például </w:t>
      </w:r>
      <w:r>
        <w:rPr/>
        <w:t xml:space="preserve">az </w:t>
      </w:r>
      <w:r>
        <w:rPr/>
        <w:t>apokalipszis trombitás angyalai, akik a világ végét hirdetik.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10) Kik voltak a lovagi költők </w:t>
      </w:r>
      <w:r>
        <w:rPr/>
        <w:t>(…):</w:t>
      </w:r>
    </w:p>
    <w:p>
      <w:pPr>
        <w:pStyle w:val="BodyText"/>
        <w:bidi w:val="0"/>
        <w:jc w:val="start"/>
        <w:rPr/>
      </w:pPr>
      <w:r>
        <w:rPr/>
        <w:t xml:space="preserve">A 11. században megjelenő trubadúrok és trouvérek dél- és észak-francia költők voltak, akik zenével kísért verseikben a lovagi erényeket és szerelmet dicsőítették. Bár a világi témák domináltak, a vallásos elemek is megjelentek a költészetükben, gyakran összefonódva a szerelmi témával. </w:t>
      </w:r>
      <w:r>
        <w:rPr/>
        <w:t>Világképeik középpontjaiban főként a lovagiasság, szerelem és a vallásoság állhatott.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11) </w:t>
      </w:r>
      <w:r>
        <w:rPr/>
        <w:t>D</w:t>
      </w:r>
      <w:r>
        <w:rPr/>
        <w:t xml:space="preserve">al </w:t>
      </w:r>
      <w:r>
        <w:rPr/>
        <w:t xml:space="preserve">lovagiasságának </w:t>
      </w:r>
      <w:r>
        <w:rPr/>
        <w:t xml:space="preserve">felismerése </w:t>
      </w:r>
      <w:r>
        <w:rPr/>
        <w:t>(…):</w:t>
      </w:r>
    </w:p>
    <w:p>
      <w:pPr>
        <w:pStyle w:val="BodyText"/>
        <w:bidi w:val="0"/>
        <w:jc w:val="start"/>
        <w:rPr/>
      </w:pPr>
      <w:r>
        <w:rPr/>
        <w:t xml:space="preserve">A dal lovagi költők szerzeménye lehet, ugyanis </w:t>
      </w:r>
      <w:r>
        <w:rPr/>
        <w:t>dallam</w:t>
      </w:r>
      <w:r>
        <w:rPr/>
        <w:t>a</w:t>
      </w:r>
      <w:r>
        <w:rPr/>
        <w:t xml:space="preserve"> egyszerű, hangszerkíséret</w:t>
      </w:r>
      <w:r>
        <w:rPr/>
        <w:t>éül pedig</w:t>
      </w:r>
      <w:r>
        <w:rPr/>
        <w:t xml:space="preserve"> lant </w:t>
      </w:r>
      <w:r>
        <w:rPr/>
        <w:t>szolgál</w:t>
      </w:r>
      <w:r>
        <w:rPr/>
        <w:t>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12) Hét lovagi erény és készség </w:t>
      </w:r>
      <w:r>
        <w:rPr/>
        <w:t>(…):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Erények:</w:t>
      </w:r>
      <w:r>
        <w:rPr/>
        <w:t xml:space="preserve"> </w:t>
      </w:r>
      <w:r>
        <w:rPr/>
        <w:t>Bátorság, hűség, nagylelkűség, segítőkészség, illedelmesség, higgadtság, kitartóság</w:t>
      </w:r>
      <w:r>
        <w:rPr/>
        <w:t>.</w:t>
      </w:r>
    </w:p>
    <w:p>
      <w:pPr>
        <w:pStyle w:val="BodyText"/>
        <w:numPr>
          <w:ilvl w:val="0"/>
          <w:numId w:val="5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Készségek:</w:t>
      </w:r>
      <w:r>
        <w:rPr/>
        <w:t xml:space="preserve"> </w:t>
      </w:r>
      <w:r>
        <w:rPr/>
        <w:t>Lovaglás</w:t>
      </w:r>
      <w:r>
        <w:rPr/>
        <w:t xml:space="preserve">, </w:t>
      </w:r>
      <w:r>
        <w:rPr/>
        <w:t>úszás</w:t>
      </w:r>
      <w:r>
        <w:rPr/>
        <w:t xml:space="preserve">, </w:t>
      </w:r>
      <w:r>
        <w:rPr/>
        <w:t>vadászás</w:t>
      </w:r>
      <w:r>
        <w:rPr/>
        <w:t xml:space="preserve">, </w:t>
      </w:r>
      <w:r>
        <w:rPr/>
        <w:t>íjászat</w:t>
      </w:r>
      <w:r>
        <w:rPr/>
        <w:t xml:space="preserve">, </w:t>
      </w:r>
      <w:r>
        <w:rPr/>
        <w:t>labdázás, versmondás</w:t>
      </w:r>
      <w:r>
        <w:rPr/>
        <w:t xml:space="preserve">, </w:t>
      </w:r>
      <w:r>
        <w:rPr/>
        <w:t>a körtánc alaplépései</w:t>
      </w:r>
      <w:r>
        <w:rPr/>
        <w:t>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13) Miért nyert több jogot a világi művészet </w:t>
      </w:r>
      <w:r>
        <w:rPr/>
        <w:t>(…):</w:t>
      </w:r>
    </w:p>
    <w:p>
      <w:pPr>
        <w:pStyle w:val="BodyText"/>
        <w:bidi w:val="0"/>
        <w:jc w:val="start"/>
        <w:rPr/>
      </w:pPr>
      <w:r>
        <w:rPr/>
        <w:t>A Frank Birodalom széthullása és a társadalmi változások lehetővé tették a világi művészet térnyerését. A többszólamúság fejlődése pedig gazdagította a zenét és kiterjesztette alkalmazhatóságát.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>A többszólamú művek műfajai: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1</w:t>
      </w:r>
      <w:r>
        <w:rPr>
          <w:rStyle w:val="Strong"/>
        </w:rPr>
        <w:t>4</w:t>
      </w:r>
      <w:r>
        <w:rPr>
          <w:rStyle w:val="Strong"/>
        </w:rPr>
        <w:t xml:space="preserve">) </w:t>
      </w:r>
      <w:r>
        <w:rPr>
          <w:rStyle w:val="Strong"/>
          <w:b w:val="false"/>
          <w:bCs w:val="false"/>
        </w:rPr>
        <w:t>Párhuzamos organum</w:t>
      </w:r>
      <w:r>
        <w:rPr>
          <w:rStyle w:val="Strong"/>
          <w:b w:val="false"/>
          <w:bCs w:val="false"/>
        </w:rPr>
        <w:t>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1</w:t>
      </w:r>
      <w:r>
        <w:rPr>
          <w:rStyle w:val="Strong"/>
        </w:rPr>
        <w:t>5</w:t>
      </w:r>
      <w:r>
        <w:rPr>
          <w:rStyle w:val="Strong"/>
        </w:rPr>
        <w:t xml:space="preserve">) </w:t>
      </w:r>
      <w:r>
        <w:rPr>
          <w:rStyle w:val="Strong"/>
          <w:b w:val="false"/>
          <w:bCs w:val="false"/>
        </w:rPr>
        <w:t>Caccia</w:t>
      </w:r>
      <w:r>
        <w:rPr>
          <w:rStyle w:val="Strong"/>
          <w:b w:val="false"/>
          <w:bCs w:val="false"/>
        </w:rPr>
        <w:t>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1</w:t>
      </w:r>
      <w:r>
        <w:rPr>
          <w:rStyle w:val="Strong"/>
        </w:rPr>
        <w:t>6</w:t>
      </w:r>
      <w:r>
        <w:rPr>
          <w:rStyle w:val="Strong"/>
        </w:rPr>
        <w:t xml:space="preserve">) </w:t>
      </w:r>
      <w:r>
        <w:rPr>
          <w:rStyle w:val="Strong"/>
          <w:b w:val="false"/>
          <w:bCs w:val="false"/>
        </w:rPr>
        <w:t>Melizmatikus</w:t>
      </w:r>
      <w:r>
        <w:rPr>
          <w:rStyle w:val="Strong"/>
          <w:b w:val="false"/>
          <w:bCs w:val="false"/>
        </w:rPr>
        <w:t xml:space="preserve"> organum</w:t>
      </w:r>
      <w:r>
        <w:rPr>
          <w:rStyle w:val="Strong"/>
          <w:b w:val="false"/>
          <w:bCs w:val="false"/>
        </w:rPr>
        <w:t>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1</w:t>
      </w:r>
      <w:r>
        <w:rPr>
          <w:rStyle w:val="Strong"/>
        </w:rPr>
        <w:t>7</w:t>
      </w:r>
      <w:r>
        <w:rPr>
          <w:rStyle w:val="Strong"/>
        </w:rPr>
        <w:t xml:space="preserve">) </w:t>
      </w:r>
      <w:r>
        <w:rPr>
          <w:rStyle w:val="Strong"/>
          <w:b w:val="false"/>
          <w:bCs w:val="false"/>
        </w:rPr>
        <w:t xml:space="preserve">Párhuzamos </w:t>
      </w:r>
      <w:r>
        <w:rPr>
          <w:rStyle w:val="Strong"/>
          <w:b w:val="false"/>
          <w:bCs w:val="false"/>
        </w:rPr>
        <w:t>o</w:t>
      </w:r>
      <w:r>
        <w:rPr>
          <w:rStyle w:val="Strong"/>
          <w:b w:val="false"/>
          <w:bCs w:val="false"/>
        </w:rPr>
        <w:t>rganum.</w:t>
      </w:r>
    </w:p>
    <w:p>
      <w:pPr>
        <w:pStyle w:val="BodyText"/>
        <w:numPr>
          <w:ilvl w:val="0"/>
          <w:numId w:val="6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1</w:t>
      </w:r>
      <w:r>
        <w:rPr>
          <w:rStyle w:val="Strong"/>
        </w:rPr>
        <w:t>8</w:t>
      </w:r>
      <w:r>
        <w:rPr>
          <w:rStyle w:val="Strong"/>
        </w:rPr>
        <w:t xml:space="preserve">) </w:t>
      </w:r>
      <w:r>
        <w:rPr>
          <w:rStyle w:val="Strong"/>
          <w:b w:val="false"/>
          <w:bCs w:val="false"/>
        </w:rPr>
        <w:t xml:space="preserve">Alba </w:t>
      </w:r>
      <w:r>
        <w:rPr>
          <w:rStyle w:val="Strong"/>
          <w:b w:val="false"/>
          <w:bCs w:val="false"/>
        </w:rPr>
        <w:t>(?)</w:t>
      </w:r>
      <w:r>
        <w:rPr>
          <w:rStyle w:val="Strong"/>
          <w:b w:val="false"/>
          <w:bCs w:val="false"/>
        </w:rPr>
        <w:t>.</w:t>
      </w:r>
    </w:p>
    <w:p>
      <w:pPr>
        <w:pStyle w:val="BodyText"/>
        <w:bidi w:val="0"/>
        <w:spacing w:before="0" w:after="0"/>
        <w:jc w:val="start"/>
        <w:rPr>
          <w:rStyle w:val="Strong"/>
          <w:b w:val="false"/>
          <w:bCs w:val="false"/>
        </w:rPr>
      </w:pPr>
      <w:r>
        <w:rPr/>
      </w:r>
    </w:p>
    <w:p>
      <w:pPr>
        <w:pStyle w:val="BodyText"/>
        <w:bidi w:val="0"/>
        <w:spacing w:before="0" w:after="0"/>
        <w:jc w:val="start"/>
        <w:rPr>
          <w:rStyle w:val="Strong"/>
          <w:b w:val="false"/>
          <w:bCs w:val="false"/>
        </w:rPr>
      </w:pPr>
      <w:r>
        <w:rPr/>
      </w:r>
    </w:p>
    <w:p>
      <w:pPr>
        <w:pStyle w:val="BodyText"/>
        <w:bidi w:val="0"/>
        <w:spacing w:before="0" w:after="0"/>
        <w:jc w:val="start"/>
        <w:rPr/>
      </w:pPr>
      <w:r>
        <w:rPr>
          <w:rStyle w:val="Strong"/>
          <w:b w:val="false"/>
          <w:bCs w:val="false"/>
          <w:i/>
          <w:iCs/>
        </w:rPr>
        <w:t xml:space="preserve">A </w:t>
      </w:r>
      <w:r>
        <w:rPr>
          <w:rStyle w:val="Strong"/>
          <w:b/>
          <w:bCs/>
          <w:i/>
          <w:iCs/>
        </w:rPr>
        <w:t>FELADAT A</w:t>
      </w:r>
      <w:r>
        <w:rPr>
          <w:rStyle w:val="Strong"/>
          <w:b w:val="false"/>
          <w:bCs w:val="false"/>
          <w:i/>
          <w:iCs/>
        </w:rPr>
        <w:t xml:space="preserve">, és </w:t>
      </w:r>
      <w:r>
        <w:rPr>
          <w:rStyle w:val="Strong"/>
          <w:b/>
          <w:bCs/>
          <w:i/>
          <w:iCs/>
        </w:rPr>
        <w:t xml:space="preserve">FELADAT B </w:t>
      </w:r>
      <w:r>
        <w:rPr>
          <w:rStyle w:val="Strong"/>
          <w:b w:val="false"/>
          <w:bCs w:val="false"/>
          <w:i/>
          <w:iCs/>
        </w:rPr>
        <w:t>alább találhatóak.</w:t>
      </w:r>
      <w:r>
        <w:br w:type="page"/>
      </w:r>
    </w:p>
    <w:p>
      <w:pPr>
        <w:pStyle w:val="Heading3"/>
        <w:bidi w:val="0"/>
        <w:spacing w:before="0" w:after="0"/>
        <w:jc w:val="start"/>
        <w:rPr/>
      </w:pPr>
      <w:r>
        <w:rPr>
          <w:rStyle w:val="Strong"/>
          <w:b/>
          <w:bCs/>
          <w:sz w:val="32"/>
          <w:szCs w:val="32"/>
        </w:rPr>
        <w:t>FELADAT A:</w:t>
      </w:r>
    </w:p>
    <w:p>
      <w:pPr>
        <w:pStyle w:val="Heading3"/>
        <w:bidi w:val="0"/>
        <w:spacing w:before="0" w:after="0"/>
        <w:jc w:val="start"/>
        <w:rPr/>
      </w:pPr>
      <w:r>
        <w:rPr>
          <w:rStyle w:val="Strong"/>
          <w:b w:val="false"/>
          <w:bCs w:val="false"/>
          <w:i/>
          <w:iCs/>
          <w:sz w:val="22"/>
          <w:szCs w:val="22"/>
        </w:rPr>
        <w:t>(a zenekereseséshez internetes segítséget használtam)</w:t>
      </w:r>
    </w:p>
    <w:p>
      <w:pPr>
        <w:pStyle w:val="Heading3"/>
        <w:bidi w:val="0"/>
        <w:spacing w:before="0" w:after="0"/>
        <w:jc w:val="start"/>
        <w:rPr>
          <w:rStyle w:val="Strong"/>
          <w:b w:val="false"/>
          <w:bCs w:val="false"/>
          <w:i/>
          <w:i/>
          <w:iCs/>
          <w:sz w:val="24"/>
          <w:szCs w:val="24"/>
        </w:rPr>
      </w:pPr>
      <w:r>
        <w:rPr/>
      </w:r>
    </w:p>
    <w:p>
      <w:pPr>
        <w:pStyle w:val="BodyText"/>
        <w:bidi w:val="0"/>
        <w:spacing w:before="0" w:after="0"/>
        <w:jc w:val="start"/>
        <w:rPr>
          <w:rStyle w:val="Strong"/>
          <w:b w:val="false"/>
          <w:bCs w:val="false"/>
          <w:i/>
          <w:i/>
          <w:iCs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5567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3"/>
        <w:bidi w:val="0"/>
        <w:spacing w:before="0" w:after="0"/>
        <w:jc w:val="start"/>
        <w:rPr/>
      </w:pPr>
      <w:r>
        <w:rPr>
          <w:rStyle w:val="Strong"/>
          <w:b w:val="false"/>
          <w:bCs w:val="false"/>
        </w:rPr>
        <w:t xml:space="preserve">1. </w:t>
      </w:r>
      <w:r>
        <w:rPr>
          <w:rStyle w:val="Strong"/>
          <w:b/>
          <w:bCs/>
        </w:rPr>
        <w:t>Bal panel: Paradicsom – Teremtés</w:t>
      </w:r>
    </w:p>
    <w:p>
      <w:pPr>
        <w:pStyle w:val="BodyText"/>
        <w:bidi w:val="0"/>
        <w:jc w:val="start"/>
        <w:rPr/>
      </w:pPr>
      <w:r>
        <w:rPr/>
        <w:t xml:space="preserve">Ez a rész a világ eredetét és az ártatlanság állapotát ábrázolja, így a </w:t>
      </w:r>
      <w:r>
        <w:rPr>
          <w:rStyle w:val="Strong"/>
        </w:rPr>
        <w:t>kora reneszánsz</w:t>
      </w:r>
      <w:r>
        <w:rPr/>
        <w:t xml:space="preserve"> zenei korszakhoz köthető. Ez a korszak a harmónia és a természet iránti csodálatot fejezte ki, ami párhuzamba állítható a festmény ezen részének békés és idilli hangulatával. Például </w:t>
      </w:r>
      <w:r>
        <w:rPr>
          <w:rStyle w:val="Strong"/>
        </w:rPr>
        <w:t>Guillaume Dufay</w:t>
      </w:r>
      <w:r>
        <w:rPr/>
        <w:t xml:space="preserve"> vagy </w:t>
      </w:r>
      <w:r>
        <w:rPr>
          <w:rStyle w:val="Strong"/>
        </w:rPr>
        <w:t>Josquin des Prez</w:t>
      </w:r>
      <w:r>
        <w:rPr/>
        <w:t xml:space="preserve"> motettái jól illenének ehhez a jelenethez, amelyek a teremtés szépségét idézik.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2. </w:t>
      </w:r>
      <w:r>
        <w:rPr>
          <w:rStyle w:val="Strong"/>
          <w:b/>
          <w:bCs/>
        </w:rPr>
        <w:t>Középső panel: Az emberi bűnök és élvezetek világa</w:t>
      </w:r>
    </w:p>
    <w:p>
      <w:pPr>
        <w:pStyle w:val="BodyText"/>
        <w:bidi w:val="0"/>
        <w:jc w:val="start"/>
        <w:rPr/>
      </w:pPr>
      <w:r>
        <w:rPr/>
        <w:t xml:space="preserve">Ez a rész az emberi élet bűnös, dekadens, ugyanakkor vonzó oldalát mutatja be, amely a </w:t>
      </w:r>
      <w:r>
        <w:rPr>
          <w:rStyle w:val="Strong"/>
        </w:rPr>
        <w:t>reneszánsz késői szakaszához</w:t>
      </w:r>
      <w:r>
        <w:rPr/>
        <w:t xml:space="preserve"> vagy akár a </w:t>
      </w:r>
      <w:r>
        <w:rPr>
          <w:rStyle w:val="Strong"/>
        </w:rPr>
        <w:t>kora barokkhoz</w:t>
      </w:r>
      <w:r>
        <w:rPr/>
        <w:t xml:space="preserve"> kapcsolható. A túlzó élvezetek és a zűrzavar ábrázolása miatt olyan zenék illenek ide, amelyek mozgalmasak és gazdag érzelmi kifejezőkészséggel bírnak, például </w:t>
      </w:r>
      <w:r>
        <w:rPr>
          <w:rStyle w:val="Strong"/>
        </w:rPr>
        <w:t>Monteverdi</w:t>
      </w:r>
      <w:r>
        <w:rPr/>
        <w:t xml:space="preserve"> korai madrigáljai, amelyek az emberi szenvedélyeket tükrözik.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/>
        <w:t xml:space="preserve">3. </w:t>
      </w:r>
      <w:r>
        <w:rPr>
          <w:rStyle w:val="Strong"/>
          <w:b/>
          <w:bCs/>
        </w:rPr>
        <w:t>Jobb panel: Pokol</w:t>
      </w:r>
    </w:p>
    <w:p>
      <w:pPr>
        <w:pStyle w:val="BodyText"/>
        <w:bidi w:val="0"/>
        <w:jc w:val="start"/>
        <w:rPr/>
      </w:pPr>
      <w:r>
        <w:rPr/>
        <w:t xml:space="preserve">A pokol képe sötét és kaotikus, tele fájdalommal és bűnhődéssel. Ez a rész leginkább a </w:t>
      </w:r>
      <w:r>
        <w:rPr>
          <w:rStyle w:val="Strong"/>
        </w:rPr>
        <w:t>barokk drámaiságához</w:t>
      </w:r>
      <w:r>
        <w:rPr/>
        <w:t xml:space="preserve">, sőt a későbbi romantika sötétebb műveihez kapcsolható. A zene terén ehhez a panelhez illenek például </w:t>
      </w:r>
      <w:r>
        <w:rPr>
          <w:rStyle w:val="Strong"/>
        </w:rPr>
        <w:t>Bach</w:t>
      </w:r>
      <w:r>
        <w:rPr/>
        <w:t xml:space="preserve"> passiói vagy orgonaművei, amelyek mély érzelmi töltettel és drámai kifejezésmóddal rendelkeznek. Alternatívaként </w:t>
      </w:r>
      <w:r>
        <w:rPr>
          <w:rStyle w:val="Strong"/>
        </w:rPr>
        <w:t>Liszt</w:t>
      </w:r>
      <w:r>
        <w:rPr/>
        <w:t xml:space="preserve"> démonikus hangulatú darabjai, mint például a </w:t>
      </w:r>
      <w:r>
        <w:rPr>
          <w:i/>
          <w:iCs/>
          <w:u w:val="none"/>
        </w:rPr>
        <w:t>Totentanz</w:t>
      </w:r>
      <w:r>
        <w:rPr/>
        <w:t>, kiválóan tükrözhetik ezt a világot</w:t>
      </w:r>
      <w:r>
        <w:br w:type="page"/>
      </w:r>
    </w:p>
    <w:p>
      <w:pPr>
        <w:pStyle w:val="Heading3"/>
        <w:bidi w:val="0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37896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78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rong"/>
          <w:b/>
          <w:bCs/>
        </w:rPr>
        <w:br/>
      </w:r>
      <w:r>
        <w:rPr>
          <w:rStyle w:val="Strong"/>
          <w:b/>
          <w:bCs/>
        </w:rPr>
        <w:t>B</w:t>
      </w:r>
      <w:r>
        <w:rPr>
          <w:rStyle w:val="Strong"/>
          <w:b/>
          <w:bCs/>
        </w:rPr>
        <w:t>al oldali kép: Raffaello – Szent Cecília (1514 körül)</w:t>
      </w:r>
    </w:p>
    <w:p>
      <w:pPr>
        <w:pStyle w:val="BodyText"/>
        <w:bidi w:val="0"/>
        <w:jc w:val="start"/>
        <w:rPr/>
      </w:pPr>
      <w:r>
        <w:rPr/>
        <w:t xml:space="preserve">Ez a festmény a reneszánsz zenetörténeti korszakhoz kapcsolható. A reneszánsz időszakában a zene a harmónia, a spiritualitás és az emberi érzelmek kifejezésének eszköze lett, miközben az antikvitás művészeti eszményeit idézte meg. A festményen Szent Cecília, a zene védőszentje áll a középpontban, körülötte különféle hangszerekkel, amelyek a korszak zenei gazdagságát és az egyházi zene dominanciáját jelképezik. </w:t>
      </w:r>
      <w:r>
        <w:rPr/>
        <w:t xml:space="preserve">Ehhez a képhez kötném </w:t>
      </w:r>
      <w:r>
        <w:rPr>
          <w:rStyle w:val="Strong"/>
        </w:rPr>
        <w:t xml:space="preserve">Josquin des Prez </w:t>
      </w:r>
      <w:r>
        <w:rPr>
          <w:rStyle w:val="Strong"/>
          <w:b w:val="false"/>
          <w:bCs w:val="false"/>
          <w:i/>
          <w:iCs/>
        </w:rPr>
        <w:t>Ave Maria</w:t>
      </w:r>
      <w:r>
        <w:rPr>
          <w:rStyle w:val="Strong"/>
          <w:b w:val="false"/>
          <w:bCs w:val="false"/>
        </w:rPr>
        <w:t>-</w:t>
      </w:r>
      <w:r>
        <w:rPr>
          <w:rStyle w:val="Strong"/>
          <w:b w:val="false"/>
          <w:bCs w:val="false"/>
        </w:rPr>
        <w:t>ját, a</w:t>
      </w:r>
      <w:r>
        <w:rPr/>
        <w:t xml:space="preserve"> korszak polifóniájának egyik mesterműv</w:t>
      </w:r>
      <w:r>
        <w:rPr/>
        <w:t>ét</w:t>
      </w:r>
      <w:r>
        <w:rPr/>
        <w:t>, amely az isteni szépséget és harmóniát jeleníti meg.</w:t>
      </w:r>
    </w:p>
    <w:p>
      <w:pPr>
        <w:pStyle w:val="HorizontalLine"/>
        <w:bidi w:val="0"/>
        <w:jc w:val="start"/>
        <w:rPr/>
      </w:pPr>
      <w:r>
        <w:rPr/>
      </w:r>
    </w:p>
    <w:p>
      <w:pPr>
        <w:pStyle w:val="Heading3"/>
        <w:bidi w:val="0"/>
        <w:jc w:val="start"/>
        <w:rPr/>
      </w:pPr>
      <w:r>
        <w:rPr>
          <w:rStyle w:val="Strong"/>
          <w:b/>
          <w:bCs/>
        </w:rPr>
        <w:t>Jobb oldali kép: Marcantonio Raimondi – Szent Cecília (1515–16)</w:t>
      </w:r>
    </w:p>
    <w:p>
      <w:pPr>
        <w:pStyle w:val="BodyText"/>
        <w:bidi w:val="0"/>
        <w:jc w:val="start"/>
        <w:rPr/>
      </w:pPr>
      <w:r>
        <w:rPr/>
        <w:t xml:space="preserve">Ez a metszet szintén a reneszánsz korszakhoz kapcsolható, de itt az ábrázolás egyszerűsége és grafikai stílusa is a korszak emberközpontú szemléletét tükrözi. Szent Cecíliát körülvevő szentek és az őt kísérő angyalok az isteni zene földi és mennyei összefonódását jelenítik meg. A hangszerek jelenléte a korszakban kialakuló hangszeres zene fontosságát is kiemeli. </w:t>
      </w:r>
      <w:r>
        <w:rPr/>
        <w:t xml:space="preserve">Kapcsolódó zene </w:t>
      </w:r>
      <w:r>
        <w:rPr>
          <w:rStyle w:val="Strong"/>
        </w:rPr>
        <w:t xml:space="preserve">Claudio Monteverdi </w:t>
      </w:r>
      <w:r>
        <w:rPr>
          <w:rStyle w:val="Strong"/>
          <w:b w:val="false"/>
          <w:bCs w:val="false"/>
          <w:i/>
          <w:iCs/>
        </w:rPr>
        <w:t>Lasciatemi morire</w:t>
      </w:r>
      <w:r>
        <w:rPr>
          <w:rStyle w:val="Strong"/>
        </w:rPr>
        <w:t xml:space="preserve"> </w:t>
      </w:r>
      <w:r>
        <w:rPr>
          <w:rStyle w:val="Strong"/>
          <w:b w:val="false"/>
          <w:bCs w:val="false"/>
        </w:rPr>
        <w:t>c. műve. B</w:t>
      </w:r>
      <w:r>
        <w:rPr/>
        <w:t>ár Monteverdi a kora barokkhoz köthető, ez a darab az emberi érzelmek kifejezésének fejlődését mutatja, amely már a reneszánszban is jelen volt.</w:t>
      </w:r>
      <w:r>
        <w:br w:type="page"/>
      </w:r>
    </w:p>
    <w:p>
      <w:pPr>
        <w:pStyle w:val="Heading3"/>
        <w:bidi w:val="0"/>
        <w:spacing w:before="0" w:after="0"/>
        <w:jc w:val="start"/>
        <w:rPr/>
      </w:pPr>
      <w:r>
        <w:rPr>
          <w:rStyle w:val="Strong"/>
          <w:b/>
          <w:bCs/>
          <w:sz w:val="32"/>
          <w:szCs w:val="32"/>
        </w:rPr>
        <w:t xml:space="preserve">FELADAT </w:t>
      </w:r>
      <w:r>
        <w:rPr>
          <w:rStyle w:val="Strong"/>
          <w:b/>
          <w:bCs/>
          <w:sz w:val="32"/>
          <w:szCs w:val="32"/>
        </w:rPr>
        <w:t>D</w:t>
      </w:r>
      <w:r>
        <w:rPr>
          <w:rStyle w:val="Strong"/>
          <w:b/>
          <w:bCs/>
          <w:sz w:val="32"/>
          <w:szCs w:val="32"/>
        </w:rPr>
        <w:t>:</w:t>
      </w:r>
    </w:p>
    <w:p>
      <w:pPr>
        <w:pStyle w:val="BodyText"/>
        <w:bidi w:val="0"/>
        <w:jc w:val="start"/>
        <w:rPr>
          <w:rStyle w:val="Strong"/>
        </w:rPr>
      </w:pPr>
      <w:r>
        <w:rPr/>
      </w:r>
    </w:p>
    <w:p>
      <w:pPr>
        <w:pStyle w:val="BodyText"/>
        <w:bidi w:val="0"/>
        <w:jc w:val="start"/>
        <w:rPr/>
      </w:pPr>
      <w:r>
        <w:rPr>
          <w:rStyle w:val="Strong"/>
        </w:rPr>
        <w:t xml:space="preserve">Edvard Grieg: Morning Mood </w:t>
      </w:r>
      <w:r>
        <w:rPr>
          <w:rStyle w:val="Strong"/>
          <w:b/>
          <w:bCs/>
        </w:rPr>
        <w:t>(Peer Gynt Suite No. 1, Op. 46)</w:t>
      </w:r>
      <w:r>
        <w:rPr>
          <w:rStyle w:val="Strong"/>
        </w:rPr>
        <w:t>:</w:t>
        <w:br/>
      </w:r>
      <w:r>
        <w:rPr/>
        <w:t xml:space="preserve">Ez a darab rendkívül ikonikus és időt álló, a reggeli </w:t>
      </w:r>
      <w:r>
        <w:rPr/>
        <w:t>hangulatot</w:t>
      </w:r>
      <w:r>
        <w:rPr/>
        <w:t xml:space="preserve"> remekül szimbolizáló mű.</w:t>
      </w:r>
    </w:p>
    <w:p>
      <w:pPr>
        <w:pStyle w:val="BodyText"/>
        <w:bidi w:val="0"/>
        <w:jc w:val="start"/>
        <w:rPr/>
      </w:pPr>
      <w:r>
        <w:rPr/>
        <w:t xml:space="preserve">A darabot a </w:t>
      </w:r>
      <w:r>
        <w:rPr/>
        <w:t>norvég zeneszerző 1875-ben komponálta a „Peer Gynt” című drámájához kísérőzeneként. Később ez a tétel a Peer Gynt szvit első tétele lett, és önállóan is rendkívül népszerűvé vált. A mű egy idilli reggeli tájképet fest le, a természet ébredését, a napfelkeltét és a madarak csicsergését ábrázolja.</w:t>
      </w:r>
    </w:p>
    <w:p>
      <w:pPr>
        <w:pStyle w:val="BodyText"/>
        <w:bidi w:val="0"/>
        <w:jc w:val="start"/>
        <w:rPr/>
      </w:pPr>
      <w:r>
        <w:rPr>
          <w:rStyle w:val="Strong"/>
        </w:rPr>
        <w:t>M</w:t>
      </w:r>
      <w:r>
        <w:rPr>
          <w:rStyle w:val="Strong"/>
        </w:rPr>
        <w:t>iért nappali, reggeli vagy napfelkelte-szerű a muzsika:</w:t>
      </w:r>
    </w:p>
    <w:p>
      <w:pPr>
        <w:pStyle w:val="BodyText"/>
        <w:bidi w:val="0"/>
        <w:jc w:val="start"/>
        <w:rPr/>
      </w:pPr>
      <w:r>
        <w:rPr/>
        <w:t>Több zenei elem is hozzájárul ahhoz, hogy a "Reggeli hangulat" egyértelműen a nappali, reggeli vagy napfelkelte hangulatát idézze fel: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Hangszerelés:</w:t>
      </w:r>
      <w:r>
        <w:rPr/>
        <w:t xml:space="preserve"> A művet vonósokra, fafúvósokra (fuvola, oboa, klarinét, fagott) és kürtökre írta Grieg. A lágy, pasztellszerű hangszínek, különösen a fuvola és az oboa szólói a reggeli frissességet, a természet tisztaságát sugallják.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Regiszterek:</w:t>
      </w:r>
      <w:r>
        <w:rPr/>
        <w:t xml:space="preserve"> A magas regiszterek dominálnak, ami a fényességet, a világosságot erősíti. A fuvola és az oboa magas hangjai a madárcsicsergést is imitálják.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Dallam és dallamvonal:</w:t>
      </w:r>
      <w:r>
        <w:rPr/>
        <w:t xml:space="preserve"> A dallam egyszerű, nyugodt, áradó. A dallamvonal fokozatosan emelkedik, mintha a nap sugarai lassan kúsznának fel az égre. A dallam ismétlődése és variációi a természet ciklikusságát, az ébredés folyamatát érzékeltetik.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Hangvétel:</w:t>
      </w:r>
      <w:r>
        <w:rPr/>
        <w:t xml:space="preserve"> A hangvétel derűs, optimista, békés. A zene nyugalmat, harmóniát sugároz, tökéletesen illeszkedik egy békés reggel hangulatához.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Metrum és ritmus:</w:t>
      </w:r>
      <w:r>
        <w:rPr/>
        <w:t xml:space="preserve"> A 6/8-os lüktetés ringatózó, hullámzó jelleget kölcsönöz a zenének, ami a természet lágy mozgását, a szellő fuvallatát idézi. A ritmus nyugodt, egyenletes, nem sietős, ami a reggeli nyugalom érzetét erősíti.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Dinamika:</w:t>
      </w:r>
      <w:r>
        <w:rPr/>
        <w:t xml:space="preserve"> A dinamika fokozatosan erősödik, ahogy a nap egyre magasabbra emelkedik. A kezdeti halk, pianissimo szakasz a hajnali csendet, a későbbi forte részek a nap erejét, a természet teljes </w:t>
      </w:r>
      <w:r>
        <w:rPr/>
        <w:t xml:space="preserve">felélénkülését </w:t>
      </w:r>
      <w:r>
        <w:rPr/>
        <w:t xml:space="preserve">jelképezik. 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spacing w:before="0" w:after="0"/>
        <w:ind w:hanging="283" w:start="709"/>
        <w:jc w:val="start"/>
        <w:rPr/>
      </w:pPr>
      <w:r>
        <w:rPr>
          <w:rStyle w:val="Strong"/>
        </w:rPr>
        <w:t>Forma:</w:t>
      </w:r>
      <w:r>
        <w:rPr/>
        <w:t xml:space="preserve"> A mű ABA’ formájú, ami a természet ciklikusságát, a reggel és a napfelkelte </w:t>
      </w:r>
      <w:r>
        <w:rPr/>
        <w:t>örökösen ismétlődő</w:t>
      </w:r>
      <w:r>
        <w:rPr/>
        <w:t xml:space="preserve"> jellegét is szimbolizálhatja.</w:t>
      </w:r>
    </w:p>
    <w:p>
      <w:pPr>
        <w:pStyle w:val="BodyText"/>
        <w:numPr>
          <w:ilvl w:val="0"/>
          <w:numId w:val="7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/>
      </w:pPr>
      <w:r>
        <w:rPr>
          <w:rStyle w:val="Strong"/>
        </w:rPr>
        <w:t>Zenei narratíva:</w:t>
      </w:r>
      <w:r>
        <w:rPr/>
        <w:t xml:space="preserve"> A zene egy történetet mesél el: a hajnali csendet, a természet lassú ébredését, a nap sugarainak megjelenését, a madarak énekét, a teljes nappali fény kibontakozását.</w:t>
      </w:r>
    </w:p>
    <w:p>
      <w:pPr>
        <w:pStyle w:val="BodyText"/>
        <w:bidi w:val="0"/>
        <w:spacing w:before="0" w:after="140"/>
        <w:jc w:val="start"/>
        <w:rPr/>
      </w:pPr>
      <w:r>
        <w:rPr>
          <w:i w:val="false"/>
          <w:iCs w:val="false"/>
        </w:rPr>
        <w:t>Összességében</w:t>
      </w:r>
      <w:r>
        <w:rPr/>
        <w:t xml:space="preserve"> a "Reggeli hangulat" egy gyönyörű, idilli zenei kép, amely tökéletesen megragadja a reggel varázsát, a természet ébredésének szépségét és a napfelkelte ragyogását. Minden zenei elem a nappali, reggeli hangulatot erősíti, így ez a mű tökéletes választás </w:t>
      </w:r>
      <w:r>
        <w:rPr/>
        <w:t>lehet a reggel ágyból való kikászolódáshoz</w:t>
      </w:r>
      <w:r>
        <w:rPr/>
        <w:t>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 w:characterSet="windows-1252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09"/>
        </w:tabs>
        <w:ind w:star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GB" w:eastAsia="zh-CN" w:bidi="hi-IN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SimSun" w:cs="Arial"/>
      <w:b/>
      <w:bCs/>
      <w:sz w:val="28"/>
      <w:szCs w:val="28"/>
    </w:rPr>
  </w:style>
  <w:style w:type="paragraph" w:styleId="Heading4">
    <w:name w:val="heading 4"/>
    <w:basedOn w:val="Heading"/>
    <w:next w:val="BodyText"/>
    <w:qFormat/>
    <w:pPr>
      <w:spacing w:before="120" w:after="120"/>
      <w:outlineLvl w:val="3"/>
    </w:pPr>
    <w:rPr>
      <w:rFonts w:ascii="Liberation Serif" w:hAnsi="Liberation Serif" w:eastAsia="NSimSun" w:cs="Arial"/>
      <w:b/>
      <w:bCs/>
      <w:sz w:val="24"/>
      <w:szCs w:val="24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NumberingSymbols">
    <w:name w:val="Numbering Symbols"/>
    <w:qFormat/>
    <w:rPr/>
  </w:style>
  <w:style w:type="character" w:styleId="Hyperlink">
    <w:name w:val="Hyperlink"/>
    <w:rPr>
      <w:color w:val="000080"/>
      <w:u w:val="single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before="0" w:after="283"/>
    </w:pPr>
    <w:rPr>
      <w:sz w:val="12"/>
      <w:szCs w:val="1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youtube.com/watch?v=2Q_DzWUvcL8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LibreOffice/24.8.3.2$Windows_X86_64 LibreOffice_project/48a6bac9e7e268aeb4c3483fcf825c94556d9f92</Application>
  <AppVersion>15.0000</AppVersion>
  <Pages>6</Pages>
  <Words>1427</Words>
  <Characters>8822</Characters>
  <CharactersWithSpaces>10148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2025-01-02T20:52:36Z</dcterms:created>
  <dc:creator/>
  <dc:description/>
  <dc:language>hu-HU</dc:language>
  <cp:lastModifiedBy/>
  <dcterms:modified xsi:type="dcterms:W3CDTF">2025-01-02T23:48:44Z</dcterms:modified>
  <cp:revision>1</cp:revision>
  <dc:subject/>
  <dc:title/>
</cp:coreProperties>
</file>