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6A090A34" w14:textId="2572F189" w:rsidR="00C60395" w:rsidRPr="00A4086B" w:rsidRDefault="0035578D" w:rsidP="007243A1">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sidR="006A6268">
        <w:rPr>
          <w:sz w:val="24"/>
          <w:szCs w:val="24"/>
        </w:rPr>
        <w:t>The</w:t>
      </w:r>
      <w:r>
        <w:rPr>
          <w:sz w:val="24"/>
          <w:szCs w:val="24"/>
        </w:rPr>
        <w:t xml:space="preserve"> original motivation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We wanted a quick and easy way to visualize the weight parameters from the model which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GRNsight automatically lays out either an unweighted or weighted netwo</w:t>
      </w:r>
      <w:r w:rsidR="006A6268">
        <w:rPr>
          <w:rFonts w:cs="Times New Roman"/>
          <w:sz w:val="24"/>
          <w:szCs w:val="24"/>
        </w:rPr>
        <w:t>rk graph based on an Excel</w:t>
      </w:r>
      <w:r w:rsidRPr="002B2DCB">
        <w:rPr>
          <w:rFonts w:cs="Times New Roman"/>
          <w:sz w:val="24"/>
          <w:szCs w:val="24"/>
        </w:rPr>
        <w:t xml:space="preserve"> spreadsheet containing an adjacency matrix wh</w:t>
      </w:r>
      <w:r w:rsidR="003374E9">
        <w:rPr>
          <w:rFonts w:cs="Times New Roman"/>
          <w:sz w:val="24"/>
          <w:szCs w:val="24"/>
        </w:rPr>
        <w:t xml:space="preserve">ere regulators are named in the columns and target genes in the </w:t>
      </w:r>
      <w:r w:rsidRPr="002B2DCB">
        <w:rPr>
          <w:rFonts w:cs="Times New Roman"/>
          <w:sz w:val="24"/>
          <w:szCs w:val="24"/>
        </w:rPr>
        <w:t>rows</w:t>
      </w:r>
      <w:r w:rsidR="00672237">
        <w:rPr>
          <w:rFonts w:cs="Times New Roman"/>
          <w:sz w:val="24"/>
          <w:szCs w:val="24"/>
        </w:rPr>
        <w:t>, a Simpl</w:t>
      </w:r>
      <w:r w:rsidR="00AF56C1">
        <w:rPr>
          <w:rFonts w:cs="Times New Roman"/>
          <w:sz w:val="24"/>
          <w:szCs w:val="24"/>
        </w:rPr>
        <w:t xml:space="preserve">e Interaction Format (SIF) </w:t>
      </w:r>
      <w:r w:rsidR="00B82A62">
        <w:rPr>
          <w:rFonts w:cs="Times New Roman"/>
          <w:sz w:val="24"/>
          <w:szCs w:val="24"/>
        </w:rPr>
        <w:t xml:space="preserve">text </w:t>
      </w:r>
      <w:r w:rsidR="00AF56C1">
        <w:rPr>
          <w:rFonts w:cs="Times New Roman"/>
          <w:sz w:val="24"/>
          <w:szCs w:val="24"/>
        </w:rPr>
        <w:t xml:space="preserve">file, or a GraphML </w:t>
      </w:r>
      <w:r w:rsidR="00B82A62">
        <w:rPr>
          <w:rFonts w:cs="Times New Roman"/>
          <w:sz w:val="24"/>
          <w:szCs w:val="24"/>
        </w:rPr>
        <w:t xml:space="preserve">XML </w:t>
      </w:r>
      <w:r w:rsidR="00672237">
        <w:rPr>
          <w:rFonts w:cs="Times New Roman"/>
          <w:sz w:val="24"/>
          <w:szCs w:val="24"/>
        </w:rPr>
        <w:t>file</w:t>
      </w:r>
      <w:r w:rsidRPr="002B2DCB">
        <w:rPr>
          <w:rFonts w:cs="Times New Roman"/>
          <w:sz w:val="24"/>
          <w:szCs w:val="24"/>
        </w:rPr>
        <w:t>. When a user uploads a</w:t>
      </w:r>
      <w:r w:rsidR="00CF3DA0">
        <w:rPr>
          <w:rFonts w:cs="Times New Roman"/>
          <w:sz w:val="24"/>
          <w:szCs w:val="24"/>
        </w:rPr>
        <w:t xml:space="preserve">n input file </w:t>
      </w:r>
      <w:r w:rsidR="00672237">
        <w:rPr>
          <w:rFonts w:cs="Times New Roman"/>
          <w:sz w:val="24"/>
          <w:szCs w:val="24"/>
        </w:rPr>
        <w:t>specifying an</w:t>
      </w:r>
      <w:r w:rsidRPr="002B2DCB">
        <w:rPr>
          <w:rFonts w:cs="Times New Roman"/>
          <w:sz w:val="24"/>
          <w:szCs w:val="24"/>
        </w:rPr>
        <w:t xml:space="preserve"> unweighted </w:t>
      </w:r>
      <w:r w:rsidR="00672237">
        <w:rPr>
          <w:rFonts w:cs="Times New Roman"/>
          <w:sz w:val="24"/>
          <w:szCs w:val="24"/>
        </w:rPr>
        <w:t>network</w:t>
      </w:r>
      <w:r w:rsidRPr="002B2DCB">
        <w:rPr>
          <w:rFonts w:cs="Times New Roman"/>
          <w:sz w:val="24"/>
          <w:szCs w:val="24"/>
        </w:rPr>
        <w:t xml:space="preserve">, GRNsight automatically lays out the graph using black lines and pointed arrowheads.  </w:t>
      </w:r>
      <w:r w:rsidR="006A6268">
        <w:rPr>
          <w:rFonts w:cs="Times New Roman"/>
          <w:sz w:val="24"/>
          <w:szCs w:val="24"/>
        </w:rPr>
        <w:t>For</w:t>
      </w:r>
      <w:r w:rsidRPr="002B2DCB">
        <w:rPr>
          <w:rFonts w:cs="Times New Roman"/>
          <w:sz w:val="24"/>
          <w:szCs w:val="24"/>
        </w:rPr>
        <w:t xml:space="preserve"> a weighted </w:t>
      </w:r>
      <w:r w:rsidR="00672237">
        <w:rPr>
          <w:rFonts w:cs="Times New Roman"/>
          <w:sz w:val="24"/>
          <w:szCs w:val="24"/>
        </w:rPr>
        <w:t>network</w:t>
      </w:r>
      <w:r w:rsidRPr="002B2DCB">
        <w:rPr>
          <w:rFonts w:cs="Times New Roman"/>
          <w:sz w:val="24"/>
          <w:szCs w:val="24"/>
        </w:rPr>
        <w:t>,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w:t>
      </w:r>
      <w:r w:rsidR="003374E9">
        <w:rPr>
          <w:rFonts w:cs="Times New Roman"/>
          <w:sz w:val="24"/>
          <w:szCs w:val="24"/>
        </w:rPr>
        <w:t>s</w:t>
      </w:r>
      <w:r w:rsidRPr="002B2DCB">
        <w:rPr>
          <w:rFonts w:cs="Times New Roman"/>
          <w:sz w:val="24"/>
          <w:szCs w:val="24"/>
        </w:rPr>
        <w:t xml:space="preserve">. Nodes are rectangular and support gene labels of up to 12 characters.  The edges are arcs, which become straight lines when the nodes are close together.  Self-regulatory edges are indicated by a loop.  When a user mouses over an edge, the numerical value of the weight parameter is displayed. Visualizations can be modified </w:t>
      </w:r>
      <w:r>
        <w:rPr>
          <w:rFonts w:cs="Times New Roman"/>
          <w:sz w:val="24"/>
          <w:szCs w:val="24"/>
        </w:rPr>
        <w:t xml:space="preserve">by </w:t>
      </w:r>
      <w:r w:rsidRPr="002B2DCB">
        <w:rPr>
          <w:rFonts w:cs="Times New Roman"/>
          <w:sz w:val="24"/>
          <w:szCs w:val="24"/>
        </w:rPr>
        <w:t xml:space="preserve">sliders that adjust </w:t>
      </w:r>
      <w:r w:rsidR="00211249">
        <w:rPr>
          <w:rFonts w:cs="Times New Roman"/>
          <w:sz w:val="24"/>
          <w:szCs w:val="24"/>
        </w:rPr>
        <w:t>the</w:t>
      </w:r>
      <w:r w:rsidRPr="002B2DCB">
        <w:rPr>
          <w:rFonts w:cs="Times New Roman"/>
          <w:sz w:val="24"/>
          <w:szCs w:val="24"/>
        </w:rPr>
        <w:t xml:space="preserve"> force </w:t>
      </w:r>
      <w:r>
        <w:rPr>
          <w:rFonts w:cs="Times New Roman"/>
          <w:sz w:val="24"/>
          <w:szCs w:val="24"/>
        </w:rPr>
        <w:t xml:space="preserve">graph </w:t>
      </w:r>
      <w:r w:rsidRPr="002B2DCB">
        <w:rPr>
          <w:rFonts w:cs="Times New Roman"/>
          <w:sz w:val="24"/>
          <w:szCs w:val="24"/>
        </w:rPr>
        <w:lastRenderedPageBreak/>
        <w:t>layout parameters</w:t>
      </w:r>
      <w:r>
        <w:rPr>
          <w:rFonts w:cs="Times New Roman"/>
          <w:sz w:val="24"/>
          <w:szCs w:val="24"/>
        </w:rPr>
        <w:t xml:space="preserve"> and through manual node dragging</w:t>
      </w:r>
      <w:r w:rsidRPr="002B2DCB">
        <w:rPr>
          <w:rFonts w:cs="Times New Roman"/>
          <w:sz w:val="24"/>
          <w:szCs w:val="24"/>
        </w:rPr>
        <w:t>. GRNsight is best-suited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001A0CB7">
        <w:rPr>
          <w:rFonts w:cs="Times New Roman"/>
          <w:sz w:val="24"/>
          <w:szCs w:val="24"/>
        </w:rPr>
        <w:t xml:space="preserve"> 150 edges.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001A0CB7">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w:t>
      </w:r>
      <w:r w:rsidR="001A0CB7">
        <w:rPr>
          <w:rFonts w:cs="Times New Roman"/>
          <w:sz w:val="24"/>
          <w:szCs w:val="24"/>
        </w:rPr>
        <w:t xml:space="preserve"> and complying with FAIR Principles</w:t>
      </w:r>
      <w:r w:rsidRPr="003B7C8C">
        <w:rPr>
          <w:rFonts w:cs="Times New Roman"/>
          <w:sz w:val="24"/>
          <w:szCs w:val="24"/>
        </w:rPr>
        <w:t>,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w:t>
      </w:r>
      <w:r w:rsidRPr="00FD0D7B">
        <w:rPr>
          <w:sz w:val="24"/>
          <w:szCs w:val="24"/>
        </w:rPr>
        <w:t xml:space="preserve">Chai assertion library consists of </w:t>
      </w:r>
      <w:r w:rsidR="005113FE" w:rsidRPr="00FD0D7B">
        <w:rPr>
          <w:sz w:val="24"/>
          <w:szCs w:val="24"/>
        </w:rPr>
        <w:t>around</w:t>
      </w:r>
      <w:r w:rsidR="00DF1E50" w:rsidRPr="00FD0D7B">
        <w:rPr>
          <w:sz w:val="24"/>
          <w:szCs w:val="24"/>
        </w:rPr>
        <w:t xml:space="preserve"> 160 </w:t>
      </w:r>
      <w:r w:rsidRPr="00FD0D7B">
        <w:rPr>
          <w:sz w:val="24"/>
          <w:szCs w:val="24"/>
        </w:rPr>
        <w:t xml:space="preserve">automated unit tests that examine </w:t>
      </w:r>
      <w:r w:rsidR="005113FE" w:rsidRPr="00FD0D7B">
        <w:rPr>
          <w:sz w:val="24"/>
          <w:szCs w:val="24"/>
        </w:rPr>
        <w:t xml:space="preserve">nearly 530 </w:t>
      </w:r>
      <w:r w:rsidRPr="00FD0D7B">
        <w:rPr>
          <w:sz w:val="24"/>
          <w:szCs w:val="24"/>
        </w:rPr>
        <w:t>test</w:t>
      </w:r>
      <w:r w:rsidRPr="002B2DCB">
        <w:rPr>
          <w:sz w:val="24"/>
          <w:szCs w:val="24"/>
        </w:rPr>
        <w:t xml:space="preserve"> files to ensure that the program is running as expected. </w:t>
      </w:r>
      <w:r w:rsidR="00672237">
        <w:rPr>
          <w:sz w:val="24"/>
          <w:szCs w:val="24"/>
        </w:rPr>
        <w:t xml:space="preserve">The </w:t>
      </w:r>
      <w:r w:rsidRPr="002B2DCB">
        <w:rPr>
          <w:sz w:val="24"/>
          <w:szCs w:val="24"/>
        </w:rPr>
        <w:t xml:space="preserve">GRNsight </w:t>
      </w:r>
      <w:r w:rsidR="00672237">
        <w:rPr>
          <w:sz w:val="24"/>
          <w:szCs w:val="24"/>
        </w:rPr>
        <w:t>application (</w:t>
      </w:r>
      <w:r w:rsidR="00672237" w:rsidRPr="00672237">
        <w:rPr>
          <w:sz w:val="24"/>
          <w:szCs w:val="24"/>
        </w:rPr>
        <w:t>http://dondi.github.io/GRNsight/</w:t>
      </w:r>
      <w:r w:rsidR="00672237">
        <w:rPr>
          <w:sz w:val="24"/>
          <w:szCs w:val="24"/>
        </w:rPr>
        <w:t>) and code (</w:t>
      </w:r>
      <w:r w:rsidR="00672237" w:rsidRPr="00672237">
        <w:rPr>
          <w:sz w:val="24"/>
          <w:szCs w:val="24"/>
        </w:rPr>
        <w:t>https://github.com/dondi/GRNsight</w:t>
      </w:r>
      <w:r w:rsidR="00672237">
        <w:rPr>
          <w:sz w:val="24"/>
          <w:szCs w:val="24"/>
        </w:rPr>
        <w:t>) are</w:t>
      </w:r>
      <w:r w:rsidRPr="002B2DCB">
        <w:rPr>
          <w:sz w:val="24"/>
          <w:szCs w:val="24"/>
        </w:rPr>
        <w:t xml:space="preserve"> available </w:t>
      </w:r>
      <w:r>
        <w:rPr>
          <w:sz w:val="24"/>
          <w:szCs w:val="24"/>
        </w:rPr>
        <w:t>under the open source BSD license</w:t>
      </w:r>
      <w:r w:rsidR="00672237">
        <w:rPr>
          <w:sz w:val="24"/>
          <w:szCs w:val="24"/>
        </w:rPr>
        <w:t>.</w:t>
      </w:r>
      <w:r w:rsidR="00C60395"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A6DDD89" w:rsidR="00E05AC3"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w:t>
      </w:r>
      <w:r w:rsidR="0011432F">
        <w:rPr>
          <w:rFonts w:cs="Times New Roman"/>
          <w:sz w:val="24"/>
          <w:szCs w:val="24"/>
        </w:rPr>
        <w:t xml:space="preserve">unweighted and weighted </w:t>
      </w:r>
      <w:r w:rsidR="008E7420" w:rsidRPr="00F23987">
        <w:rPr>
          <w:rFonts w:cs="Times New Roman"/>
          <w:sz w:val="24"/>
          <w:szCs w:val="24"/>
        </w:rPr>
        <w:t>network graph</w:t>
      </w:r>
      <w:r w:rsidR="0011432F">
        <w:rPr>
          <w:rFonts w:cs="Times New Roman"/>
          <w:sz w:val="24"/>
          <w:szCs w:val="24"/>
        </w:rPr>
        <w:t>s</w:t>
      </w:r>
      <w:r w:rsidR="008E7420" w:rsidRPr="00F23987">
        <w:rPr>
          <w:rFonts w:cs="Times New Roman"/>
          <w:sz w:val="24"/>
          <w:szCs w:val="24"/>
        </w:rPr>
        <w:t xml:space="preserve">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r w:rsidR="0011432F">
        <w:rPr>
          <w:rFonts w:cs="Times New Roman"/>
          <w:sz w:val="24"/>
          <w:szCs w:val="24"/>
        </w:rPr>
        <w:t>Given that our use</w:t>
      </w:r>
      <w:r w:rsidR="00EA4D0E">
        <w:rPr>
          <w:rFonts w:cs="Times New Roman"/>
          <w:sz w:val="24"/>
          <w:szCs w:val="24"/>
        </w:rPr>
        <w:t>r</w:t>
      </w:r>
      <w:r w:rsidR="0011432F">
        <w:rPr>
          <w:rFonts w:cs="Times New Roman"/>
          <w:sz w:val="24"/>
          <w:szCs w:val="24"/>
        </w:rPr>
        <w:t xml:space="preserve"> base included students in courses using university computer labs where the installation and maintenance of software is subject to </w:t>
      </w:r>
      <w:r w:rsidR="00EA4D0E">
        <w:rPr>
          <w:rFonts w:cs="Times New Roman"/>
          <w:sz w:val="24"/>
          <w:szCs w:val="24"/>
        </w:rPr>
        <w:t>l</w:t>
      </w:r>
      <w:r w:rsidR="00C017D5">
        <w:rPr>
          <w:rFonts w:cs="Times New Roman"/>
          <w:sz w:val="24"/>
          <w:szCs w:val="24"/>
        </w:rPr>
        <w:t>ogistical considerations sometimes beyond our control</w:t>
      </w:r>
      <w:r w:rsidR="0011432F">
        <w:rPr>
          <w:rFonts w:cs="Times New Roman"/>
          <w:sz w:val="24"/>
          <w:szCs w:val="24"/>
        </w:rPr>
        <w:t xml:space="preserve">, we </w:t>
      </w:r>
      <w:r w:rsidR="00EA4D0E">
        <w:rPr>
          <w:rFonts w:cs="Times New Roman"/>
          <w:sz w:val="24"/>
          <w:szCs w:val="24"/>
        </w:rPr>
        <w:t>enumerated the following requirements for a potential visualization tool.  The tool should:</w:t>
      </w:r>
    </w:p>
    <w:p w14:paraId="27683758" w14:textId="77777777" w:rsidR="0011432F" w:rsidRDefault="0011432F" w:rsidP="001840A6">
      <w:pPr>
        <w:pStyle w:val="ListParagraph"/>
        <w:numPr>
          <w:ilvl w:val="0"/>
          <w:numId w:val="3"/>
        </w:numPr>
        <w:spacing w:before="240" w:after="240" w:line="480" w:lineRule="auto"/>
        <w:rPr>
          <w:sz w:val="24"/>
          <w:szCs w:val="24"/>
        </w:rPr>
      </w:pPr>
      <w:r>
        <w:rPr>
          <w:sz w:val="24"/>
          <w:szCs w:val="24"/>
        </w:rPr>
        <w:lastRenderedPageBreak/>
        <w:t>Exist as a web application without the need to download and install specialized software;</w:t>
      </w:r>
    </w:p>
    <w:p w14:paraId="670424F8" w14:textId="07290931" w:rsidR="00EA4D0E" w:rsidRDefault="00EA4D0E" w:rsidP="001840A6">
      <w:pPr>
        <w:pStyle w:val="ListParagraph"/>
        <w:numPr>
          <w:ilvl w:val="0"/>
          <w:numId w:val="3"/>
        </w:numPr>
        <w:spacing w:before="240" w:after="240" w:line="480" w:lineRule="auto"/>
        <w:rPr>
          <w:sz w:val="24"/>
          <w:szCs w:val="24"/>
        </w:rPr>
      </w:pPr>
      <w:r>
        <w:rPr>
          <w:sz w:val="24"/>
          <w:szCs w:val="24"/>
        </w:rPr>
        <w:t>Be simple and intuitive to use;</w:t>
      </w:r>
    </w:p>
    <w:p w14:paraId="641FFF90" w14:textId="77777777" w:rsidR="0011432F" w:rsidRDefault="0011432F" w:rsidP="001840A6">
      <w:pPr>
        <w:pStyle w:val="ListParagraph"/>
        <w:numPr>
          <w:ilvl w:val="0"/>
          <w:numId w:val="3"/>
        </w:numPr>
        <w:spacing w:before="240" w:after="240" w:line="480" w:lineRule="auto"/>
        <w:rPr>
          <w:sz w:val="24"/>
          <w:szCs w:val="24"/>
        </w:rPr>
      </w:pPr>
      <w:r>
        <w:rPr>
          <w:sz w:val="24"/>
          <w:szCs w:val="24"/>
        </w:rPr>
        <w:t>Accept an input file in Microsoft Excel format (.xlsx);</w:t>
      </w:r>
    </w:p>
    <w:p w14:paraId="3A9C13ED" w14:textId="77777777" w:rsidR="0011432F" w:rsidRDefault="0011432F" w:rsidP="001840A6">
      <w:pPr>
        <w:pStyle w:val="ListParagraph"/>
        <w:numPr>
          <w:ilvl w:val="0"/>
          <w:numId w:val="3"/>
        </w:numPr>
        <w:spacing w:before="240" w:after="240" w:line="480" w:lineRule="auto"/>
        <w:rPr>
          <w:sz w:val="24"/>
          <w:szCs w:val="24"/>
        </w:rPr>
      </w:pPr>
      <w:r>
        <w:rPr>
          <w:sz w:val="24"/>
          <w:szCs w:val="24"/>
        </w:rPr>
        <w:t>Read a weighted or unweighted adjacency matrix where the regulatory transcription factors are in columns and the target genes are in rows;</w:t>
      </w:r>
    </w:p>
    <w:p w14:paraId="10B5320F" w14:textId="0BA7BB84" w:rsidR="0011432F" w:rsidRPr="004A56ED" w:rsidRDefault="0011432F" w:rsidP="001840A6">
      <w:pPr>
        <w:pStyle w:val="ListParagraph"/>
        <w:numPr>
          <w:ilvl w:val="0"/>
          <w:numId w:val="3"/>
        </w:numPr>
        <w:spacing w:before="240" w:after="240" w:line="480" w:lineRule="auto"/>
        <w:rPr>
          <w:sz w:val="24"/>
          <w:szCs w:val="24"/>
        </w:rPr>
      </w:pPr>
      <w:r>
        <w:rPr>
          <w:sz w:val="24"/>
          <w:szCs w:val="24"/>
        </w:rPr>
        <w:t xml:space="preserve">Automatically lay out and display </w:t>
      </w:r>
      <w:r w:rsidR="00A0594A">
        <w:rPr>
          <w:sz w:val="24"/>
          <w:szCs w:val="24"/>
        </w:rPr>
        <w:t xml:space="preserve">small- to medium-scale, </w:t>
      </w:r>
      <w:r>
        <w:rPr>
          <w:sz w:val="24"/>
          <w:szCs w:val="24"/>
        </w:rPr>
        <w:t>unweighted and weighted</w:t>
      </w:r>
      <w:r w:rsidR="00DC05CD">
        <w:rPr>
          <w:sz w:val="24"/>
          <w:szCs w:val="24"/>
        </w:rPr>
        <w:t>, directed</w:t>
      </w:r>
      <w:r>
        <w:rPr>
          <w:sz w:val="24"/>
          <w:szCs w:val="24"/>
        </w:rPr>
        <w:t xml:space="preserve"> network graphs in a way that is familiar</w:t>
      </w:r>
      <w:r w:rsidR="00EA4D0E">
        <w:rPr>
          <w:sz w:val="24"/>
          <w:szCs w:val="24"/>
        </w:rPr>
        <w:t xml:space="preserve"> to biologists and adds value to the interpretation of the modeling results.</w:t>
      </w:r>
    </w:p>
    <w:p w14:paraId="23E9C347" w14:textId="55367915" w:rsidR="00354B3B" w:rsidRDefault="00C017D5" w:rsidP="00966A48">
      <w:pPr>
        <w:spacing w:before="240" w:after="240" w:line="480" w:lineRule="auto"/>
        <w:ind w:firstLine="720"/>
        <w:rPr>
          <w:sz w:val="24"/>
          <w:szCs w:val="24"/>
        </w:rPr>
      </w:pPr>
      <w:r>
        <w:rPr>
          <w:rFonts w:cs="Times New Roman"/>
          <w:sz w:val="24"/>
          <w:szCs w:val="24"/>
        </w:rPr>
        <w:t>Having established the broad technical requirements to which we were seeking a solution, the first task was to determine if software already existed that could fulfill our needs.</w:t>
      </w:r>
      <w:r w:rsidR="00621B5B">
        <w:rPr>
          <w:rFonts w:cs="Times New Roman"/>
          <w:sz w:val="24"/>
          <w:szCs w:val="24"/>
        </w:rPr>
        <w:t xml:space="preserve">  A review by </w:t>
      </w:r>
      <w:r w:rsidR="00320A5A" w:rsidRPr="00F23987">
        <w:rPr>
          <w:sz w:val="24"/>
          <w:szCs w:val="24"/>
        </w:rPr>
        <w:t>Pavlopoulos et al.</w:t>
      </w:r>
      <w:r w:rsidR="008B38CE">
        <w:rPr>
          <w:sz w:val="24"/>
          <w:szCs w:val="24"/>
        </w:rPr>
        <w:t>,</w:t>
      </w:r>
      <w:r w:rsidR="00320A5A" w:rsidRPr="00F23987">
        <w:rPr>
          <w:sz w:val="24"/>
          <w:szCs w:val="24"/>
        </w:rPr>
        <w:t xml:space="preserve"> </w:t>
      </w:r>
      <w:r w:rsidR="008B38CE">
        <w:rPr>
          <w:sz w:val="24"/>
          <w:szCs w:val="24"/>
        </w:rPr>
        <w:t>published in 2015, describes the</w:t>
      </w:r>
      <w:r w:rsidR="00320A5A" w:rsidRPr="00F23987">
        <w:rPr>
          <w:sz w:val="24"/>
          <w:szCs w:val="24"/>
        </w:rPr>
        <w:t xml:space="preserve"> types, trends, and usage of visualization tools available for genomics and systems biology</w:t>
      </w:r>
      <w:r w:rsidR="004437F5">
        <w:rPr>
          <w:sz w:val="24"/>
          <w:szCs w:val="24"/>
        </w:rPr>
        <w:t xml:space="preserve">.  Their list of </w:t>
      </w:r>
      <w:r w:rsidR="004437F5" w:rsidRPr="00F23987">
        <w:rPr>
          <w:sz w:val="24"/>
          <w:szCs w:val="24"/>
        </w:rPr>
        <w:t>47 tools for network analysis</w:t>
      </w:r>
      <w:r w:rsidR="004437F5">
        <w:rPr>
          <w:sz w:val="24"/>
          <w:szCs w:val="24"/>
        </w:rPr>
        <w:t xml:space="preserve"> </w:t>
      </w:r>
      <w:r w:rsidR="00A02324">
        <w:rPr>
          <w:sz w:val="24"/>
          <w:szCs w:val="24"/>
        </w:rPr>
        <w:t>is representative</w:t>
      </w:r>
      <w:r w:rsidR="004437F5">
        <w:rPr>
          <w:sz w:val="24"/>
          <w:szCs w:val="24"/>
        </w:rPr>
        <w:t xml:space="preserve"> of what was</w:t>
      </w:r>
      <w:r w:rsidR="008B38CE">
        <w:rPr>
          <w:sz w:val="24"/>
          <w:szCs w:val="24"/>
        </w:rPr>
        <w:t xml:space="preserve"> available to us at our project inception in January 2014</w:t>
      </w:r>
      <w:r w:rsidR="00A02324">
        <w:rPr>
          <w:sz w:val="24"/>
          <w:szCs w:val="24"/>
        </w:rPr>
        <w:t xml:space="preserve"> (given the caveat that the list itself is a moving target with some tools dropping out, new ones being added, and others evolving in their functions).</w:t>
      </w:r>
      <w:r w:rsidR="001840A6">
        <w:rPr>
          <w:sz w:val="24"/>
          <w:szCs w:val="24"/>
        </w:rPr>
        <w:t xml:space="preserve"> </w:t>
      </w:r>
      <w:r w:rsidR="00A02324">
        <w:rPr>
          <w:sz w:val="24"/>
          <w:szCs w:val="24"/>
        </w:rPr>
        <w:t xml:space="preserve"> </w:t>
      </w:r>
      <w:r w:rsidR="00823F45" w:rsidRPr="00F23987">
        <w:rPr>
          <w:sz w:val="24"/>
          <w:szCs w:val="24"/>
        </w:rPr>
        <w:t xml:space="preserve">With such a large number of tools available, it would be reasonable to expect that </w:t>
      </w:r>
      <w:r w:rsidR="004437F5">
        <w:rPr>
          <w:sz w:val="24"/>
          <w:szCs w:val="24"/>
        </w:rPr>
        <w:t>one already existed</w:t>
      </w:r>
      <w:r w:rsidR="007371F8" w:rsidRPr="00F23987">
        <w:rPr>
          <w:sz w:val="24"/>
          <w:szCs w:val="24"/>
        </w:rPr>
        <w:t xml:space="preserve"> that could fulfill our needs</w:t>
      </w:r>
      <w:r w:rsidR="00823F45" w:rsidRPr="00F23987">
        <w:rPr>
          <w:sz w:val="24"/>
          <w:szCs w:val="24"/>
        </w:rPr>
        <w:t xml:space="preserve">.  </w:t>
      </w:r>
      <w:r w:rsidR="00446E46" w:rsidRPr="00F23987">
        <w:rPr>
          <w:sz w:val="24"/>
          <w:szCs w:val="24"/>
        </w:rPr>
        <w:t xml:space="preserve">However, </w:t>
      </w:r>
      <w:r w:rsidR="004437F5">
        <w:rPr>
          <w:sz w:val="24"/>
          <w:szCs w:val="24"/>
        </w:rPr>
        <w:t>our use case was narrow</w:t>
      </w:r>
      <w:r w:rsidR="00B45EAE">
        <w:rPr>
          <w:sz w:val="24"/>
          <w:szCs w:val="24"/>
        </w:rPr>
        <w:t>,</w:t>
      </w:r>
      <w:r w:rsidR="004437F5">
        <w:rPr>
          <w:sz w:val="24"/>
          <w:szCs w:val="24"/>
        </w:rPr>
        <w:t xml:space="preserve"> and the tools we investigated out of this diverse set </w:t>
      </w:r>
      <w:r w:rsidR="00CE17DF" w:rsidRPr="00F23987">
        <w:rPr>
          <w:sz w:val="24"/>
          <w:szCs w:val="24"/>
        </w:rPr>
        <w:t xml:space="preserve">each had properties that limited their use for us.  </w:t>
      </w:r>
      <w:r w:rsidR="001840A6">
        <w:rPr>
          <w:sz w:val="24"/>
          <w:szCs w:val="24"/>
        </w:rPr>
        <w:t>With regard to our first requirement, o</w:t>
      </w:r>
      <w:r w:rsidR="00354B3B">
        <w:rPr>
          <w:sz w:val="24"/>
          <w:szCs w:val="24"/>
        </w:rPr>
        <w:t>ut of the 47 tools</w:t>
      </w:r>
      <w:r w:rsidR="00B45EAE">
        <w:rPr>
          <w:sz w:val="24"/>
          <w:szCs w:val="24"/>
        </w:rPr>
        <w:t xml:space="preserve">, 29 </w:t>
      </w:r>
      <w:r w:rsidR="00354B3B">
        <w:rPr>
          <w:sz w:val="24"/>
          <w:szCs w:val="24"/>
        </w:rPr>
        <w:t>are</w:t>
      </w:r>
      <w:r w:rsidR="00B45EAE">
        <w:rPr>
          <w:sz w:val="24"/>
          <w:szCs w:val="24"/>
        </w:rPr>
        <w:t xml:space="preserve"> stand</w:t>
      </w:r>
      <w:r w:rsidR="00354B3B">
        <w:rPr>
          <w:sz w:val="24"/>
          <w:szCs w:val="24"/>
        </w:rPr>
        <w:t>-</w:t>
      </w:r>
      <w:r w:rsidR="00B45EAE">
        <w:rPr>
          <w:sz w:val="24"/>
          <w:szCs w:val="24"/>
        </w:rPr>
        <w:t>alone applications</w:t>
      </w:r>
      <w:r w:rsidR="00354B3B">
        <w:rPr>
          <w:sz w:val="24"/>
          <w:szCs w:val="24"/>
        </w:rPr>
        <w:t>, requiring installation,</w:t>
      </w:r>
      <w:r w:rsidR="00B45EAE">
        <w:rPr>
          <w:sz w:val="24"/>
          <w:szCs w:val="24"/>
        </w:rPr>
        <w:t xml:space="preserve"> versus 18 web applications.  </w:t>
      </w:r>
      <w:r w:rsidR="001840A6">
        <w:rPr>
          <w:sz w:val="24"/>
          <w:szCs w:val="24"/>
        </w:rPr>
        <w:t>With respect to our second requirement, t</w:t>
      </w:r>
      <w:r w:rsidR="0098720E">
        <w:rPr>
          <w:sz w:val="24"/>
          <w:szCs w:val="24"/>
        </w:rPr>
        <w:t>he more complex software packages</w:t>
      </w:r>
      <w:r w:rsidR="0098720E" w:rsidRPr="00F23987">
        <w:rPr>
          <w:sz w:val="24"/>
          <w:szCs w:val="24"/>
        </w:rPr>
        <w:t xml:space="preserve"> </w:t>
      </w:r>
      <w:r w:rsidR="001840A6">
        <w:rPr>
          <w:sz w:val="24"/>
          <w:szCs w:val="24"/>
        </w:rPr>
        <w:t xml:space="preserve">out of the set </w:t>
      </w:r>
      <w:r w:rsidR="0098720E" w:rsidRPr="00F23987">
        <w:rPr>
          <w:sz w:val="24"/>
          <w:szCs w:val="24"/>
        </w:rPr>
        <w:t>h</w:t>
      </w:r>
      <w:r w:rsidR="0098720E">
        <w:rPr>
          <w:sz w:val="24"/>
          <w:szCs w:val="24"/>
        </w:rPr>
        <w:t>ave</w:t>
      </w:r>
      <w:r w:rsidR="0098720E" w:rsidRPr="00F23987">
        <w:rPr>
          <w:sz w:val="24"/>
          <w:szCs w:val="24"/>
        </w:rPr>
        <w:t xml:space="preserve"> a steep learning curve.  </w:t>
      </w:r>
      <w:r w:rsidR="001840A6">
        <w:rPr>
          <w:sz w:val="24"/>
          <w:szCs w:val="24"/>
        </w:rPr>
        <w:t>Our third and fourth requirements specify data</w:t>
      </w:r>
      <w:r w:rsidR="00634FF9">
        <w:rPr>
          <w:sz w:val="24"/>
          <w:szCs w:val="24"/>
        </w:rPr>
        <w:t xml:space="preserve"> </w:t>
      </w:r>
      <w:r w:rsidR="001840A6">
        <w:rPr>
          <w:sz w:val="24"/>
          <w:szCs w:val="24"/>
        </w:rPr>
        <w:t xml:space="preserve">types.  </w:t>
      </w:r>
      <w:r w:rsidR="00354B3B">
        <w:rPr>
          <w:sz w:val="24"/>
          <w:szCs w:val="24"/>
        </w:rPr>
        <w:t>S</w:t>
      </w:r>
      <w:r w:rsidR="00CE17DF" w:rsidRPr="00F23987">
        <w:rPr>
          <w:sz w:val="24"/>
          <w:szCs w:val="24"/>
        </w:rPr>
        <w:t xml:space="preserve">ome </w:t>
      </w:r>
      <w:r w:rsidR="0098720E">
        <w:rPr>
          <w:sz w:val="24"/>
          <w:szCs w:val="24"/>
        </w:rPr>
        <w:t xml:space="preserve">packages </w:t>
      </w:r>
      <w:r w:rsidR="00446E46" w:rsidRPr="00F23987">
        <w:rPr>
          <w:sz w:val="24"/>
          <w:szCs w:val="24"/>
        </w:rPr>
        <w:t xml:space="preserve">were </w:t>
      </w:r>
      <w:r w:rsidR="00586156" w:rsidRPr="00F23987">
        <w:rPr>
          <w:sz w:val="24"/>
          <w:szCs w:val="24"/>
        </w:rPr>
        <w:t>hard</w:t>
      </w:r>
      <w:r w:rsidR="00586156">
        <w:rPr>
          <w:sz w:val="24"/>
          <w:szCs w:val="24"/>
        </w:rPr>
        <w:t>coded</w:t>
      </w:r>
      <w:r w:rsidR="00446E46">
        <w:rPr>
          <w:sz w:val="24"/>
          <w:szCs w:val="24"/>
        </w:rPr>
        <w:t xml:space="preserve"> for a different type of network </w:t>
      </w:r>
      <w:r w:rsidR="00354B3B">
        <w:rPr>
          <w:sz w:val="24"/>
          <w:szCs w:val="24"/>
        </w:rPr>
        <w:t xml:space="preserve">than a GRN </w:t>
      </w:r>
      <w:r w:rsidR="00446E46">
        <w:rPr>
          <w:sz w:val="24"/>
          <w:szCs w:val="24"/>
        </w:rPr>
        <w:t xml:space="preserve">(e.g.,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w:t>
      </w:r>
      <w:r w:rsidR="001840A6">
        <w:rPr>
          <w:sz w:val="24"/>
          <w:szCs w:val="24"/>
        </w:rPr>
        <w:t xml:space="preserve"> or retrieved data exclusively from a backend database</w:t>
      </w:r>
      <w:r w:rsidR="00975055">
        <w:rPr>
          <w:sz w:val="24"/>
          <w:szCs w:val="24"/>
        </w:rPr>
        <w:t xml:space="preserve">, not </w:t>
      </w:r>
      <w:r w:rsidR="00975055">
        <w:rPr>
          <w:sz w:val="24"/>
          <w:szCs w:val="24"/>
        </w:rPr>
        <w:lastRenderedPageBreak/>
        <w:t>allowing user-supplied data.</w:t>
      </w:r>
      <w:r w:rsidR="00CE17DF">
        <w:rPr>
          <w:sz w:val="24"/>
          <w:szCs w:val="24"/>
        </w:rPr>
        <w:t xml:space="preserve">  None </w:t>
      </w:r>
      <w:r w:rsidR="00975055">
        <w:rPr>
          <w:sz w:val="24"/>
          <w:szCs w:val="24"/>
        </w:rPr>
        <w:t xml:space="preserve">at the time </w:t>
      </w:r>
      <w:r w:rsidR="00CE17DF">
        <w:rPr>
          <w:sz w:val="24"/>
          <w:szCs w:val="24"/>
        </w:rPr>
        <w:t xml:space="preserve">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354B3B">
        <w:rPr>
          <w:sz w:val="24"/>
          <w:szCs w:val="24"/>
        </w:rPr>
        <w:t xml:space="preserve"> </w:t>
      </w:r>
      <w:r w:rsidR="00975055">
        <w:rPr>
          <w:sz w:val="24"/>
          <w:szCs w:val="24"/>
        </w:rPr>
        <w:t xml:space="preserve">Finally, </w:t>
      </w:r>
      <w:r w:rsidR="00A10A29">
        <w:rPr>
          <w:sz w:val="24"/>
          <w:szCs w:val="24"/>
        </w:rPr>
        <w:t xml:space="preserve">with respect to the last requirement, the core functionality, </w:t>
      </w:r>
      <w:r w:rsidR="00975055">
        <w:rPr>
          <w:sz w:val="24"/>
          <w:szCs w:val="24"/>
        </w:rPr>
        <w:t xml:space="preserve">some </w:t>
      </w:r>
      <w:r w:rsidR="00A10A29">
        <w:rPr>
          <w:sz w:val="24"/>
          <w:szCs w:val="24"/>
        </w:rPr>
        <w:t xml:space="preserve">packages </w:t>
      </w:r>
      <w:r w:rsidR="00975055">
        <w:rPr>
          <w:sz w:val="24"/>
          <w:szCs w:val="24"/>
        </w:rPr>
        <w:t>were designed for visualization and analysis of much larger networks than the ones in which we were interested or did not have the ability to dis</w:t>
      </w:r>
      <w:r w:rsidR="00A10A29">
        <w:rPr>
          <w:sz w:val="24"/>
          <w:szCs w:val="24"/>
        </w:rPr>
        <w:t>play directed, weighted graphs</w:t>
      </w:r>
      <w:r w:rsidR="00975055">
        <w:rPr>
          <w:sz w:val="24"/>
          <w:szCs w:val="24"/>
        </w:rPr>
        <w:t>.</w:t>
      </w:r>
    </w:p>
    <w:p w14:paraId="482C67A7" w14:textId="59F530AA" w:rsidR="00754054" w:rsidRDefault="00CE17DF" w:rsidP="00966A48">
      <w:pPr>
        <w:spacing w:before="240" w:after="240" w:line="480" w:lineRule="auto"/>
        <w:ind w:firstLine="720"/>
        <w:rPr>
          <w:sz w:val="24"/>
          <w:szCs w:val="24"/>
        </w:rPr>
      </w:pPr>
      <w:r w:rsidRPr="00F23987">
        <w:rPr>
          <w:sz w:val="24"/>
          <w:szCs w:val="24"/>
        </w:rPr>
        <w:t>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Pr>
          <w:sz w:val="24"/>
          <w:szCs w:val="24"/>
        </w:rPr>
        <w:t xml:space="preserve"> user to convert the f</w:t>
      </w:r>
      <w:r w:rsidR="00966A48">
        <w:rPr>
          <w:sz w:val="24"/>
          <w:szCs w:val="24"/>
        </w:rPr>
        <w:t>ile</w:t>
      </w:r>
      <w:r>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 xml:space="preserve">Because GRNmap itself is </w:t>
      </w:r>
      <w:r w:rsidR="00FF47BB">
        <w:rPr>
          <w:sz w:val="24"/>
          <w:szCs w:val="24"/>
        </w:rPr>
        <w:lastRenderedPageBreak/>
        <w:t>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5A20FD64" w14:textId="56B9BE3D" w:rsidR="000B7F94" w:rsidRDefault="000B7F94" w:rsidP="007243A1">
      <w:pPr>
        <w:spacing w:before="240" w:after="240" w:line="480" w:lineRule="auto"/>
        <w:ind w:firstLine="720"/>
        <w:rPr>
          <w:sz w:val="24"/>
          <w:szCs w:val="24"/>
        </w:rPr>
      </w:pPr>
      <w:r>
        <w:rPr>
          <w:sz w:val="24"/>
          <w:szCs w:val="24"/>
        </w:rPr>
        <w:t>After this exploration, we decided to create our own software solution that we could exactly tailor to our specifications.  Following the philosophy of “do one thing well” (</w:t>
      </w:r>
      <w:r w:rsidRPr="00275574">
        <w:rPr>
          <w:i/>
          <w:sz w:val="24"/>
          <w:szCs w:val="24"/>
        </w:rPr>
        <w:t>http://onethingwell.org/post/457050307/about-one-thing-well</w:t>
      </w:r>
      <w:r>
        <w:rPr>
          <w:sz w:val="24"/>
          <w:szCs w:val="24"/>
        </w:rPr>
        <w:t>), we wanted to prioritize rendering small- to medium-scale gene regulatory networks both easily and well.  It was more important for us to create a tool that is</w:t>
      </w:r>
      <w:r w:rsidRPr="00B17757">
        <w:rPr>
          <w:sz w:val="24"/>
          <w:szCs w:val="24"/>
        </w:rPr>
        <w:t xml:space="preserve"> specifically tailored t</w:t>
      </w:r>
      <w:r>
        <w:rPr>
          <w:sz w:val="24"/>
          <w:szCs w:val="24"/>
        </w:rPr>
        <w:t xml:space="preserve">o the visualization of these sized GRNs, and not every possible graph from every possible application domain.  </w:t>
      </w:r>
      <w:r w:rsidR="00BC3711">
        <w:rPr>
          <w:sz w:val="24"/>
          <w:szCs w:val="24"/>
        </w:rPr>
        <w:t>Similarly, we wanted to pass data seamlessly from GRNmap to GRNsight</w:t>
      </w:r>
      <w:r w:rsidR="00D10AB4">
        <w:rPr>
          <w:sz w:val="24"/>
          <w:szCs w:val="24"/>
        </w:rPr>
        <w:t xml:space="preserve">, while bearing in mind that </w:t>
      </w:r>
      <w:r w:rsidR="005E48B1">
        <w:rPr>
          <w:sz w:val="24"/>
          <w:szCs w:val="24"/>
        </w:rPr>
        <w:t xml:space="preserve">we should adopt practices that would </w:t>
      </w:r>
      <w:r w:rsidR="00A35A8B">
        <w:rPr>
          <w:sz w:val="24"/>
          <w:szCs w:val="24"/>
        </w:rPr>
        <w:t xml:space="preserve">also </w:t>
      </w:r>
      <w:r w:rsidR="005E48B1">
        <w:rPr>
          <w:sz w:val="24"/>
          <w:szCs w:val="24"/>
        </w:rPr>
        <w:t xml:space="preserve">make </w:t>
      </w:r>
      <w:r w:rsidR="00A35A8B">
        <w:rPr>
          <w:sz w:val="24"/>
          <w:szCs w:val="24"/>
        </w:rPr>
        <w:t xml:space="preserve">our tool </w:t>
      </w:r>
      <w:r w:rsidR="00D10AB4">
        <w:rPr>
          <w:sz w:val="24"/>
          <w:szCs w:val="24"/>
        </w:rPr>
        <w:t>useful to users outside our own group</w:t>
      </w:r>
      <w:r w:rsidR="00BC3711">
        <w:rPr>
          <w:sz w:val="24"/>
          <w:szCs w:val="24"/>
        </w:rPr>
        <w:t xml:space="preserve">.  Finally, </w:t>
      </w:r>
      <w:r w:rsidR="005E48B1">
        <w:rPr>
          <w:sz w:val="24"/>
          <w:szCs w:val="24"/>
        </w:rPr>
        <w:t>we wanted to minimize</w:t>
      </w:r>
      <w:r>
        <w:rPr>
          <w:sz w:val="24"/>
          <w:szCs w:val="24"/>
        </w:rPr>
        <w:t xml:space="preserve"> any startup, onboarding, or overhead time, which necessitated </w:t>
      </w:r>
      <w:r w:rsidR="00BC3711">
        <w:rPr>
          <w:sz w:val="24"/>
          <w:szCs w:val="24"/>
        </w:rPr>
        <w:t xml:space="preserve">also enumerating </w:t>
      </w:r>
      <w:r>
        <w:rPr>
          <w:sz w:val="24"/>
          <w:szCs w:val="24"/>
        </w:rPr>
        <w:t>a set of process requirements t</w:t>
      </w:r>
      <w:r w:rsidR="00CA44EA">
        <w:rPr>
          <w:sz w:val="24"/>
          <w:szCs w:val="24"/>
        </w:rPr>
        <w:t>hat would lead us to our goal</w:t>
      </w:r>
      <w:r w:rsidR="00407D35">
        <w:rPr>
          <w:sz w:val="24"/>
          <w:szCs w:val="24"/>
        </w:rPr>
        <w:t>.  Our project should</w:t>
      </w:r>
      <w:r w:rsidR="00CA44EA">
        <w:rPr>
          <w:sz w:val="24"/>
          <w:szCs w:val="24"/>
        </w:rPr>
        <w:t>:</w:t>
      </w:r>
    </w:p>
    <w:p w14:paraId="6E7B3525" w14:textId="1348C13A" w:rsidR="005E48B1" w:rsidRDefault="005E48B1" w:rsidP="005E48B1">
      <w:pPr>
        <w:pStyle w:val="ListParagraph"/>
        <w:numPr>
          <w:ilvl w:val="0"/>
          <w:numId w:val="5"/>
        </w:numPr>
        <w:spacing w:before="240" w:after="240" w:line="480" w:lineRule="auto"/>
        <w:rPr>
          <w:sz w:val="24"/>
          <w:szCs w:val="24"/>
        </w:rPr>
      </w:pPr>
      <w:r>
        <w:rPr>
          <w:sz w:val="24"/>
          <w:szCs w:val="24"/>
        </w:rPr>
        <w:t>Follow best practices for open software development in bioinformatics</w:t>
      </w:r>
      <w:r w:rsidR="00CA44EA">
        <w:rPr>
          <w:sz w:val="24"/>
          <w:szCs w:val="24"/>
        </w:rPr>
        <w:t>, including</w:t>
      </w:r>
      <w:r w:rsidR="002139F4">
        <w:rPr>
          <w:sz w:val="24"/>
          <w:szCs w:val="24"/>
        </w:rPr>
        <w:t>:  reusing</w:t>
      </w:r>
      <w:r w:rsidR="00CA44EA">
        <w:rPr>
          <w:sz w:val="24"/>
          <w:szCs w:val="24"/>
        </w:rPr>
        <w:t xml:space="preserve"> </w:t>
      </w:r>
      <w:r w:rsidR="007D73F1">
        <w:rPr>
          <w:sz w:val="24"/>
          <w:szCs w:val="24"/>
        </w:rPr>
        <w:t xml:space="preserve">code, </w:t>
      </w:r>
      <w:r w:rsidR="00CA44EA">
        <w:rPr>
          <w:sz w:val="24"/>
          <w:szCs w:val="24"/>
        </w:rPr>
        <w:t xml:space="preserve">releasing early and often to a public repository, tracking </w:t>
      </w:r>
      <w:r w:rsidR="002139F4">
        <w:rPr>
          <w:sz w:val="24"/>
          <w:szCs w:val="24"/>
        </w:rPr>
        <w:t xml:space="preserve">requirements, issues, </w:t>
      </w:r>
      <w:r w:rsidR="00CA44EA">
        <w:rPr>
          <w:sz w:val="24"/>
          <w:szCs w:val="24"/>
        </w:rPr>
        <w:t>and bugs</w:t>
      </w:r>
      <w:r w:rsidR="002139F4">
        <w:rPr>
          <w:sz w:val="24"/>
          <w:szCs w:val="24"/>
        </w:rPr>
        <w:t>, performing unit-tests, and providing both code and user documentation</w:t>
      </w:r>
      <w:r w:rsidR="00E80A1F">
        <w:rPr>
          <w:sz w:val="24"/>
          <w:szCs w:val="24"/>
        </w:rPr>
        <w:t xml:space="preserve"> </w:t>
      </w:r>
      <w:r w:rsidRPr="00F23987">
        <w:rPr>
          <w:sz w:val="24"/>
          <w:szCs w:val="24"/>
        </w:rPr>
        <w:t xml:space="preserve">(Schultheiss, 2011; </w:t>
      </w:r>
      <w:r>
        <w:rPr>
          <w:sz w:val="24"/>
          <w:szCs w:val="24"/>
        </w:rPr>
        <w:t>Prlic and Procter</w:t>
      </w:r>
      <w:r w:rsidR="00297070">
        <w:rPr>
          <w:sz w:val="24"/>
          <w:szCs w:val="24"/>
        </w:rPr>
        <w:t>, 2012</w:t>
      </w:r>
      <w:r>
        <w:rPr>
          <w:sz w:val="24"/>
          <w:szCs w:val="24"/>
        </w:rPr>
        <w:t xml:space="preserve">; </w:t>
      </w:r>
      <w:r w:rsidRPr="00F23987">
        <w:rPr>
          <w:sz w:val="24"/>
          <w:szCs w:val="24"/>
        </w:rPr>
        <w:t>Wilson et al., 2014)</w:t>
      </w:r>
      <w:r w:rsidR="00297070">
        <w:rPr>
          <w:sz w:val="24"/>
          <w:szCs w:val="24"/>
        </w:rPr>
        <w:t>;</w:t>
      </w:r>
    </w:p>
    <w:p w14:paraId="3884672F" w14:textId="21C9637F" w:rsidR="005E48B1" w:rsidRDefault="005E48B1" w:rsidP="005E48B1">
      <w:pPr>
        <w:pStyle w:val="ListParagraph"/>
        <w:numPr>
          <w:ilvl w:val="0"/>
          <w:numId w:val="5"/>
        </w:numPr>
        <w:spacing w:before="240" w:after="240" w:line="480" w:lineRule="auto"/>
        <w:rPr>
          <w:sz w:val="24"/>
          <w:szCs w:val="24"/>
        </w:rPr>
      </w:pPr>
      <w:r>
        <w:rPr>
          <w:sz w:val="24"/>
          <w:szCs w:val="24"/>
        </w:rPr>
        <w:t xml:space="preserve">Leverage the expertise of the faculty and undergraduate student </w:t>
      </w:r>
      <w:r w:rsidR="00980FBA">
        <w:rPr>
          <w:sz w:val="24"/>
          <w:szCs w:val="24"/>
        </w:rPr>
        <w:t xml:space="preserve">development </w:t>
      </w:r>
      <w:r>
        <w:rPr>
          <w:sz w:val="24"/>
          <w:szCs w:val="24"/>
        </w:rPr>
        <w:t>team members</w:t>
      </w:r>
      <w:r w:rsidR="00980FBA">
        <w:rPr>
          <w:sz w:val="24"/>
          <w:szCs w:val="24"/>
        </w:rPr>
        <w:t xml:space="preserve"> and be responsive to our GRNmap </w:t>
      </w:r>
      <w:r>
        <w:rPr>
          <w:sz w:val="24"/>
          <w:szCs w:val="24"/>
        </w:rPr>
        <w:t>customers</w:t>
      </w:r>
      <w:r w:rsidR="00297070">
        <w:rPr>
          <w:sz w:val="24"/>
          <w:szCs w:val="24"/>
        </w:rPr>
        <w:t xml:space="preserve"> (i.e., eat our own dog food);</w:t>
      </w:r>
    </w:p>
    <w:p w14:paraId="325B8E3D" w14:textId="7C739223" w:rsidR="00D10AB4" w:rsidRPr="005E48B1" w:rsidRDefault="00980FBA" w:rsidP="005E48B1">
      <w:pPr>
        <w:pStyle w:val="ListParagraph"/>
        <w:numPr>
          <w:ilvl w:val="0"/>
          <w:numId w:val="5"/>
        </w:numPr>
        <w:spacing w:before="240" w:after="240" w:line="480" w:lineRule="auto"/>
        <w:rPr>
          <w:sz w:val="24"/>
          <w:szCs w:val="24"/>
        </w:rPr>
      </w:pPr>
      <w:r>
        <w:rPr>
          <w:sz w:val="24"/>
          <w:szCs w:val="24"/>
        </w:rPr>
        <w:lastRenderedPageBreak/>
        <w:t xml:space="preserve">Balance the needs of fulfilling our own use case with developing a tool of wider applicability to the scientific community </w:t>
      </w:r>
      <w:r w:rsidR="002139F4">
        <w:rPr>
          <w:sz w:val="24"/>
          <w:szCs w:val="24"/>
        </w:rPr>
        <w:t>during a development cycle that ebbs and flows with the pressures of the academic calendar.</w:t>
      </w:r>
    </w:p>
    <w:p w14:paraId="4CF283F7" w14:textId="023A7002" w:rsidR="00DA5DF1" w:rsidRPr="004A56ED" w:rsidRDefault="007B3545" w:rsidP="007B3545">
      <w:pPr>
        <w:spacing w:before="240" w:after="240" w:line="480" w:lineRule="auto"/>
        <w:rPr>
          <w:rFonts w:cs="Times New Roman"/>
          <w:sz w:val="24"/>
          <w:szCs w:val="24"/>
        </w:rPr>
      </w:pPr>
      <w:r>
        <w:rPr>
          <w:rFonts w:cs="Times New Roman"/>
          <w:sz w:val="24"/>
          <w:szCs w:val="24"/>
        </w:rPr>
        <w:t xml:space="preserve">GRNsight </w:t>
      </w:r>
      <w:r w:rsidR="001A4B0E">
        <w:rPr>
          <w:rFonts w:cs="Times New Roman"/>
          <w:sz w:val="24"/>
          <w:szCs w:val="24"/>
        </w:rPr>
        <w:t xml:space="preserve">both </w:t>
      </w:r>
      <w:r>
        <w:rPr>
          <w:rFonts w:cs="Times New Roman"/>
          <w:sz w:val="24"/>
          <w:szCs w:val="24"/>
        </w:rPr>
        <w:t xml:space="preserve">fulfills </w:t>
      </w:r>
      <w:r w:rsidR="001A4B0E">
        <w:rPr>
          <w:rFonts w:cs="Times New Roman"/>
          <w:sz w:val="24"/>
          <w:szCs w:val="24"/>
        </w:rPr>
        <w:t xml:space="preserve">our stated product requirements and serves </w:t>
      </w:r>
      <w:r w:rsidR="001A4B0E">
        <w:rPr>
          <w:sz w:val="24"/>
          <w:szCs w:val="24"/>
        </w:rPr>
        <w:t xml:space="preserve">as a model for best </w:t>
      </w:r>
      <w:r w:rsidR="001A4B0E" w:rsidRPr="00F23987">
        <w:rPr>
          <w:sz w:val="24"/>
          <w:szCs w:val="24"/>
        </w:rPr>
        <w:t>practices for software development in bioinformatics</w:t>
      </w:r>
      <w:r w:rsidR="00E007B1">
        <w:rPr>
          <w:sz w:val="24"/>
          <w:szCs w:val="24"/>
        </w:rPr>
        <w:t xml:space="preserve"> as discussed in the sections below</w:t>
      </w:r>
      <w:r>
        <w:rPr>
          <w:rFonts w:cs="Times New Roman"/>
          <w:sz w:val="24"/>
          <w:szCs w:val="24"/>
        </w:rPr>
        <w:t>.</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2A629194"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xml:space="preserve">” if there is a </w:t>
      </w:r>
      <w:r w:rsidRPr="009A5826">
        <w:rPr>
          <w:rFonts w:cs="Times New Roman"/>
          <w:sz w:val="24"/>
          <w:szCs w:val="24"/>
        </w:rPr>
        <w:lastRenderedPageBreak/>
        <w:t>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the target gene by the regulator, and negative weights indicate repression of the target gene by the regulator.</w:t>
      </w:r>
    </w:p>
    <w:p w14:paraId="14820FF2" w14:textId="396D1F9F" w:rsidR="008B7E11" w:rsidRDefault="00771E30" w:rsidP="008B7E11">
      <w:pPr>
        <w:spacing w:before="240" w:after="240" w:line="480" w:lineRule="auto"/>
        <w:ind w:firstLine="720"/>
        <w:rPr>
          <w:rFonts w:cs="Times New Roman"/>
          <w:sz w:val="24"/>
          <w:szCs w:val="24"/>
        </w:rPr>
      </w:pPr>
      <w:r w:rsidRPr="00771E30">
        <w:rPr>
          <w:rFonts w:cs="Times New Roman"/>
          <w:sz w:val="24"/>
          <w:szCs w:val="24"/>
        </w:rPr>
        <w:t xml:space="preserve">After having implemented the core functionality of seamlessly reading GRNmap-generated Excel workbooks, </w:t>
      </w:r>
      <w:r>
        <w:rPr>
          <w:rFonts w:cs="Times New Roman"/>
          <w:sz w:val="24"/>
          <w:szCs w:val="24"/>
        </w:rPr>
        <w:t xml:space="preserve">we </w:t>
      </w:r>
      <w:r w:rsidR="00CC248D">
        <w:rPr>
          <w:rFonts w:cs="Times New Roman"/>
          <w:sz w:val="24"/>
          <w:szCs w:val="24"/>
        </w:rPr>
        <w:t xml:space="preserve">recently </w:t>
      </w:r>
      <w:r>
        <w:rPr>
          <w:rFonts w:cs="Times New Roman"/>
          <w:sz w:val="24"/>
          <w:szCs w:val="24"/>
        </w:rPr>
        <w:t>extended the ability of GRNsight to read other commonly used network data formats t</w:t>
      </w:r>
      <w:r w:rsidR="00F342E4" w:rsidRPr="00771E30">
        <w:rPr>
          <w:rFonts w:cs="Times New Roman"/>
          <w:sz w:val="24"/>
          <w:szCs w:val="24"/>
        </w:rPr>
        <w:t>o increase the interoperability of GRNsight with other network analysis and visualization software</w:t>
      </w:r>
      <w:r>
        <w:rPr>
          <w:rFonts w:cs="Times New Roman"/>
          <w:sz w:val="24"/>
          <w:szCs w:val="24"/>
        </w:rPr>
        <w:t xml:space="preserve">.  GRNsight can </w:t>
      </w:r>
      <w:r w:rsidR="00F342E4" w:rsidRPr="00771E30">
        <w:rPr>
          <w:rFonts w:cs="Times New Roman"/>
          <w:sz w:val="24"/>
          <w:szCs w:val="24"/>
        </w:rPr>
        <w:t xml:space="preserve">import and display Simple Interaction Format (SIF, .sif, </w:t>
      </w:r>
      <w:r w:rsidRPr="00771E30">
        <w:rPr>
          <w:rFonts w:cs="Times New Roman"/>
          <w:i/>
          <w:sz w:val="24"/>
          <w:szCs w:val="24"/>
        </w:rPr>
        <w:t>http://manual.cytoscape.org/en/latest/Supported_Network_File_Formats.html#sif-format</w:t>
      </w:r>
      <w:r w:rsidR="00F342E4" w:rsidRPr="00771E30">
        <w:rPr>
          <w:rFonts w:cs="Times New Roman"/>
          <w:sz w:val="24"/>
          <w:szCs w:val="24"/>
        </w:rPr>
        <w:t xml:space="preserve">) and </w:t>
      </w:r>
      <w:r w:rsidR="00B17856" w:rsidRPr="00C533CB">
        <w:rPr>
          <w:rFonts w:cs="Times New Roman"/>
          <w:sz w:val="24"/>
          <w:szCs w:val="24"/>
        </w:rPr>
        <w:t>GraphML</w:t>
      </w:r>
      <w:r w:rsidR="00297070" w:rsidRPr="00C533CB">
        <w:rPr>
          <w:rFonts w:cs="Times New Roman"/>
          <w:sz w:val="24"/>
          <w:szCs w:val="24"/>
        </w:rPr>
        <w:t xml:space="preserve"> (.graphml;</w:t>
      </w:r>
      <w:r w:rsidR="00F342E4" w:rsidRPr="00C533CB">
        <w:rPr>
          <w:rFonts w:cs="Times New Roman"/>
          <w:sz w:val="24"/>
          <w:szCs w:val="24"/>
        </w:rPr>
        <w:t xml:space="preserve"> </w:t>
      </w:r>
      <w:r w:rsidR="00B17856" w:rsidRPr="00C533CB">
        <w:rPr>
          <w:rFonts w:cs="Times New Roman"/>
          <w:sz w:val="24"/>
          <w:szCs w:val="24"/>
        </w:rPr>
        <w:t>Brandes et al.</w:t>
      </w:r>
      <w:r w:rsidR="00297070" w:rsidRPr="00C533CB">
        <w:rPr>
          <w:rFonts w:cs="Times New Roman"/>
          <w:sz w:val="24"/>
          <w:szCs w:val="24"/>
        </w:rPr>
        <w:t>,</w:t>
      </w:r>
      <w:r w:rsidR="00B17856" w:rsidRPr="00C533CB">
        <w:rPr>
          <w:rFonts w:cs="Times New Roman"/>
          <w:sz w:val="24"/>
          <w:szCs w:val="24"/>
        </w:rPr>
        <w:t xml:space="preserve"> 2001</w:t>
      </w:r>
      <w:r w:rsidR="00297070" w:rsidRPr="00C533CB">
        <w:rPr>
          <w:rFonts w:cs="Times New Roman"/>
          <w:sz w:val="24"/>
          <w:szCs w:val="24"/>
        </w:rPr>
        <w:t>;</w:t>
      </w:r>
      <w:r w:rsidR="00B17856" w:rsidRPr="00C533CB">
        <w:rPr>
          <w:rFonts w:cs="Times New Roman"/>
          <w:sz w:val="24"/>
          <w:szCs w:val="24"/>
        </w:rPr>
        <w:t xml:space="preserve"> </w:t>
      </w:r>
      <w:r w:rsidR="00F342E4" w:rsidRPr="00C533CB">
        <w:rPr>
          <w:rFonts w:cs="Times New Roman"/>
          <w:i/>
          <w:sz w:val="24"/>
          <w:szCs w:val="24"/>
        </w:rPr>
        <w:t>http://graphml.graphdrawing.org/</w:t>
      </w:r>
      <w:r w:rsidR="00F342E4" w:rsidRPr="00C533CB">
        <w:rPr>
          <w:rFonts w:cs="Times New Roman"/>
          <w:sz w:val="24"/>
          <w:szCs w:val="24"/>
        </w:rPr>
        <w:t>) files and export</w:t>
      </w:r>
      <w:r w:rsidR="00F342E4" w:rsidRPr="00771E30">
        <w:rPr>
          <w:rFonts w:cs="Times New Roman"/>
          <w:sz w:val="24"/>
          <w:szCs w:val="24"/>
        </w:rPr>
        <w:t xml:space="preserve"> network data in those two formats</w:t>
      </w:r>
      <w:r w:rsidR="00C762CE" w:rsidRPr="00771E30">
        <w:rPr>
          <w:rFonts w:cs="Times New Roman"/>
          <w:sz w:val="24"/>
          <w:szCs w:val="24"/>
        </w:rPr>
        <w:t xml:space="preserve"> (</w:t>
      </w:r>
      <w:r w:rsidR="00443EF6">
        <w:rPr>
          <w:rFonts w:cs="Times New Roman"/>
          <w:sz w:val="24"/>
          <w:szCs w:val="24"/>
        </w:rPr>
        <w:t>s</w:t>
      </w:r>
      <w:r w:rsidR="00443EF6" w:rsidRPr="00771E30">
        <w:rPr>
          <w:rFonts w:cs="Times New Roman"/>
          <w:sz w:val="24"/>
          <w:szCs w:val="24"/>
        </w:rPr>
        <w:t xml:space="preserve">ee </w:t>
      </w:r>
      <w:r w:rsidR="00297070">
        <w:rPr>
          <w:rFonts w:cs="Times New Roman"/>
          <w:sz w:val="24"/>
          <w:szCs w:val="24"/>
        </w:rPr>
        <w:t>the GRNsight D</w:t>
      </w:r>
      <w:r w:rsidR="0053275F">
        <w:rPr>
          <w:rFonts w:cs="Times New Roman"/>
          <w:sz w:val="24"/>
          <w:szCs w:val="24"/>
        </w:rPr>
        <w:t>ocumentation page for details of the implementation at</w:t>
      </w:r>
      <w:r w:rsidR="0053275F">
        <w:t xml:space="preserve"> </w:t>
      </w:r>
      <w:r w:rsidR="0053275F" w:rsidRPr="0053275F">
        <w:rPr>
          <w:rFonts w:cs="Times New Roman"/>
          <w:i/>
          <w:sz w:val="24"/>
          <w:szCs w:val="24"/>
        </w:rPr>
        <w:t>http://dondi.github.io/GRNsight/documentation.html</w:t>
      </w:r>
      <w:r w:rsidR="00C762CE" w:rsidRPr="00771E30">
        <w:rPr>
          <w:rFonts w:cs="Times New Roman"/>
          <w:sz w:val="24"/>
          <w:szCs w:val="24"/>
        </w:rPr>
        <w:t>)</w:t>
      </w:r>
      <w:r w:rsidR="00443EF6">
        <w:rPr>
          <w:rFonts w:cs="Times New Roman"/>
          <w:sz w:val="24"/>
          <w:szCs w:val="24"/>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46AD997C" w14:textId="764E1E3E" w:rsidR="00A84CED"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Server-side components are implemented with Node.js and the Express framework (Brown</w:t>
      </w:r>
      <w:r w:rsidR="00297070">
        <w:rPr>
          <w:sz w:val="24"/>
          <w:szCs w:val="24"/>
        </w:rPr>
        <w:t>,</w:t>
      </w:r>
      <w:r w:rsidRPr="00F23987">
        <w:rPr>
          <w:sz w:val="24"/>
          <w:szCs w:val="24"/>
        </w:rPr>
        <w:t xml:space="preserve"> 2014). </w:t>
      </w:r>
      <w:r w:rsidR="00A95C9C">
        <w:rPr>
          <w:sz w:val="24"/>
          <w:szCs w:val="24"/>
        </w:rPr>
        <w:t xml:space="preserve"> </w:t>
      </w:r>
      <w:r w:rsidRPr="00F23987">
        <w:rPr>
          <w:sz w:val="24"/>
          <w:szCs w:val="24"/>
        </w:rPr>
        <w:t>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t>
      </w:r>
      <w:r w:rsidR="001F3578">
        <w:rPr>
          <w:sz w:val="24"/>
          <w:szCs w:val="24"/>
        </w:rPr>
        <w:lastRenderedPageBreak/>
        <w:t>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A84CED">
        <w:rPr>
          <w:sz w:val="24"/>
          <w:szCs w:val="24"/>
        </w:rPr>
        <w:t>described further in the next section</w:t>
      </w:r>
      <w:r w:rsidR="00F02503" w:rsidRPr="00320DED">
        <w:rPr>
          <w:sz w:val="24"/>
          <w:szCs w:val="24"/>
        </w:rPr>
        <w:t>.</w:t>
      </w:r>
    </w:p>
    <w:p w14:paraId="7532D584" w14:textId="0624C87D" w:rsidR="00435733" w:rsidRPr="00257237" w:rsidRDefault="00C56799" w:rsidP="009F7917">
      <w:pPr>
        <w:spacing w:before="240" w:after="240" w:line="480" w:lineRule="auto"/>
        <w:ind w:firstLine="720"/>
        <w:rPr>
          <w:sz w:val="24"/>
          <w:szCs w:val="24"/>
        </w:rPr>
      </w:pPr>
      <w:r>
        <w:rPr>
          <w:sz w:val="24"/>
          <w:szCs w:val="24"/>
        </w:rPr>
        <w:t>As noted in the Introduction, we decided to create our own GRNsight software instead</w:t>
      </w:r>
      <w:r w:rsidR="00FA0331">
        <w:rPr>
          <w:sz w:val="24"/>
          <w:szCs w:val="24"/>
        </w:rPr>
        <w:t xml:space="preserve"> of utilizing</w:t>
      </w:r>
      <w:r>
        <w:rPr>
          <w:sz w:val="24"/>
          <w:szCs w:val="24"/>
        </w:rPr>
        <w:t xml:space="preserve"> prior existin</w:t>
      </w:r>
      <w:r w:rsidR="000F60B5">
        <w:rPr>
          <w:sz w:val="24"/>
          <w:szCs w:val="24"/>
        </w:rPr>
        <w:t>g network visualization package</w:t>
      </w:r>
      <w:r w:rsidR="00797474">
        <w:rPr>
          <w:sz w:val="24"/>
          <w:szCs w:val="24"/>
        </w:rPr>
        <w:t>s</w:t>
      </w:r>
      <w:r>
        <w:rPr>
          <w:sz w:val="24"/>
          <w:szCs w:val="24"/>
        </w:rPr>
        <w:t xml:space="preserve">, like Cytoscape </w:t>
      </w:r>
      <w:r w:rsidRPr="00F23987">
        <w:rPr>
          <w:sz w:val="24"/>
          <w:szCs w:val="24"/>
        </w:rPr>
        <w:t>(Shannon et al., 2003; Smoot et al., 2011)</w:t>
      </w:r>
      <w:r>
        <w:rPr>
          <w:sz w:val="24"/>
          <w:szCs w:val="24"/>
        </w:rPr>
        <w:t xml:space="preserve">.  </w:t>
      </w:r>
      <w:r w:rsidR="00797474">
        <w:rPr>
          <w:sz w:val="24"/>
          <w:szCs w:val="24"/>
        </w:rPr>
        <w:t xml:space="preserve">However, in keeping with open source development practices, we did leverage other pre-existing code as described above.  Besides D3.js, </w:t>
      </w:r>
      <w:r w:rsidR="004B410C" w:rsidRPr="00320DED">
        <w:rPr>
          <w:sz w:val="24"/>
          <w:szCs w:val="24"/>
        </w:rPr>
        <w:t>Cytoscape</w:t>
      </w:r>
      <w:r w:rsidR="00AD676D" w:rsidRPr="00320DED">
        <w:rPr>
          <w:sz w:val="24"/>
          <w:szCs w:val="24"/>
        </w:rPr>
        <w:t>.js</w:t>
      </w:r>
      <w:r w:rsidR="004B410C" w:rsidRPr="00320DED">
        <w:rPr>
          <w:sz w:val="24"/>
          <w:szCs w:val="24"/>
        </w:rPr>
        <w:t xml:space="preserve"> (</w:t>
      </w:r>
      <w:r w:rsidR="00797474">
        <w:rPr>
          <w:sz w:val="24"/>
          <w:szCs w:val="24"/>
        </w:rPr>
        <w:t xml:space="preserve">Franz et al., 2016) has been developed as </w:t>
      </w:r>
      <w:r w:rsidR="00AD676D" w:rsidRPr="00320DED">
        <w:rPr>
          <w:sz w:val="24"/>
          <w:szCs w:val="24"/>
        </w:rPr>
        <w:t>an open source network visualization engine</w:t>
      </w:r>
      <w:r w:rsidR="00797474">
        <w:rPr>
          <w:sz w:val="24"/>
          <w:szCs w:val="24"/>
        </w:rPr>
        <w:t xml:space="preserve">.  </w:t>
      </w:r>
      <w:r w:rsidR="00D53AD5">
        <w:rPr>
          <w:sz w:val="24"/>
          <w:szCs w:val="24"/>
        </w:rPr>
        <w:t>The BioJS registry (Yachdav et al.</w:t>
      </w:r>
      <w:r w:rsidR="00297070">
        <w:rPr>
          <w:sz w:val="24"/>
          <w:szCs w:val="24"/>
        </w:rPr>
        <w:t>,</w:t>
      </w:r>
      <w:r w:rsidR="00D53AD5">
        <w:rPr>
          <w:sz w:val="24"/>
          <w:szCs w:val="24"/>
        </w:rPr>
        <w:t xml:space="preserve"> 2015) also lists a dozen components tagged with the keyword “network</w:t>
      </w:r>
      <w:r w:rsidR="00692CDC">
        <w:rPr>
          <w:sz w:val="24"/>
          <w:szCs w:val="24"/>
        </w:rPr>
        <w:t>.</w:t>
      </w:r>
      <w:r w:rsidR="00D53AD5">
        <w:rPr>
          <w:sz w:val="24"/>
          <w:szCs w:val="24"/>
        </w:rPr>
        <w:t xml:space="preserve">” </w:t>
      </w:r>
      <w:r w:rsidR="00692CDC">
        <w:rPr>
          <w:sz w:val="24"/>
          <w:szCs w:val="24"/>
        </w:rPr>
        <w:t xml:space="preserve"> </w:t>
      </w:r>
      <w:r w:rsidR="00E94267">
        <w:rPr>
          <w:sz w:val="24"/>
          <w:szCs w:val="24"/>
        </w:rPr>
        <w:t>The choice of D3.js as the visualization engine was simply made to leverage the expertise of one of the co-authors who was already familiar with the D</w:t>
      </w:r>
      <w:r w:rsidR="00AD676D" w:rsidRPr="00320DED">
        <w:rPr>
          <w:sz w:val="24"/>
          <w:szCs w:val="24"/>
        </w:rPr>
        <w:t>3.js library</w:t>
      </w:r>
      <w:r w:rsidR="00E94267">
        <w:rPr>
          <w:sz w:val="24"/>
          <w:szCs w:val="24"/>
        </w:rPr>
        <w:t xml:space="preserve"> in order to minimize the startup, onboarding, and overhead time for the project, which </w:t>
      </w:r>
      <w:r w:rsidR="008D5D27">
        <w:rPr>
          <w:sz w:val="24"/>
          <w:szCs w:val="24"/>
        </w:rPr>
        <w:t xml:space="preserve">initially </w:t>
      </w:r>
      <w:r w:rsidR="00E94267">
        <w:rPr>
          <w:sz w:val="24"/>
          <w:szCs w:val="24"/>
        </w:rPr>
        <w:t>served as a semester-long capstone e</w:t>
      </w:r>
      <w:r w:rsidR="00D53AD5">
        <w:rPr>
          <w:sz w:val="24"/>
          <w:szCs w:val="24"/>
        </w:rPr>
        <w:t>xperience for one of the undergraduate</w:t>
      </w:r>
      <w:r w:rsidR="00E94267">
        <w:rPr>
          <w:sz w:val="24"/>
          <w:szCs w:val="24"/>
        </w:rPr>
        <w:t xml:space="preserve"> co-authors.</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lastRenderedPageBreak/>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lastRenderedPageBreak/>
        <w:t>User Interface</w:t>
      </w:r>
    </w:p>
    <w:p w14:paraId="01A3F407" w14:textId="58F94B5A"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w:t>
      </w:r>
      <w:r w:rsidR="002C1819">
        <w:rPr>
          <w:sz w:val="24"/>
          <w:szCs w:val="24"/>
        </w:rPr>
        <w:t>drawing</w:t>
      </w:r>
      <w:r w:rsidR="002C1819" w:rsidRPr="00655BF8">
        <w:rPr>
          <w:sz w:val="24"/>
          <w:szCs w:val="24"/>
        </w:rPr>
        <w:t xml:space="preserve"> </w:t>
      </w:r>
      <w:r w:rsidR="00655BF8" w:rsidRPr="00655BF8">
        <w:rPr>
          <w:sz w:val="24"/>
          <w:szCs w:val="24"/>
        </w:rPr>
        <w:t xml:space="preserve">the nodes to the center of the graph. </w:t>
      </w:r>
      <w:r w:rsidR="002C1819">
        <w:rPr>
          <w:sz w:val="24"/>
          <w:szCs w:val="24"/>
        </w:rPr>
        <w:t xml:space="preserve">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2C1819">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Nielsen</w:t>
      </w:r>
      <w:r w:rsidR="00297070">
        <w:rPr>
          <w:sz w:val="24"/>
          <w:szCs w:val="24"/>
        </w:rPr>
        <w:t>,</w:t>
      </w:r>
      <w:r w:rsidR="00F2081F" w:rsidRPr="00F23987">
        <w:rPr>
          <w:sz w:val="24"/>
          <w:szCs w:val="24"/>
        </w:rPr>
        <w:t xml:space="preserve">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w:t>
      </w:r>
      <w:r w:rsidR="00297070">
        <w:rPr>
          <w:sz w:val="24"/>
          <w:szCs w:val="24"/>
        </w:rPr>
        <w:t>,</w:t>
      </w:r>
      <w:r w:rsidR="006801CB" w:rsidRPr="00F23987">
        <w:rPr>
          <w:sz w:val="24"/>
          <w:szCs w:val="24"/>
        </w:rPr>
        <w:t xml:space="preserve">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t>Test-driven Development</w:t>
      </w:r>
    </w:p>
    <w:p w14:paraId="22CF1086" w14:textId="5360E437"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w:t>
      </w:r>
      <w:r w:rsidR="00297070">
        <w:rPr>
          <w:sz w:val="24"/>
          <w:szCs w:val="24"/>
        </w:rPr>
        <w:t>,</w:t>
      </w:r>
      <w:r w:rsidR="00FA03A2" w:rsidRPr="00F23987">
        <w:rPr>
          <w:sz w:val="24"/>
          <w:szCs w:val="24"/>
        </w:rPr>
        <w:t xml:space="preserve"> 2008</w:t>
      </w:r>
      <w:r w:rsidR="00D72403" w:rsidRPr="00F23987">
        <w:rPr>
          <w:sz w:val="24"/>
          <w:szCs w:val="24"/>
        </w:rPr>
        <w:t>)</w:t>
      </w:r>
      <w:r w:rsidR="003314BA" w:rsidRPr="00F23987">
        <w:rPr>
          <w:sz w:val="24"/>
          <w:szCs w:val="24"/>
        </w:rPr>
        <w:t xml:space="preserve">. This framework consists of </w:t>
      </w:r>
      <w:r w:rsidR="005113FE">
        <w:rPr>
          <w:sz w:val="24"/>
          <w:szCs w:val="24"/>
        </w:rPr>
        <w:t xml:space="preserve">around </w:t>
      </w:r>
      <w:r w:rsidR="005113FE" w:rsidRPr="00F23987">
        <w:rPr>
          <w:sz w:val="24"/>
          <w:szCs w:val="24"/>
        </w:rPr>
        <w:t>1</w:t>
      </w:r>
      <w:r w:rsidR="005113FE">
        <w:rPr>
          <w:sz w:val="24"/>
          <w:szCs w:val="24"/>
        </w:rPr>
        <w:t>6</w:t>
      </w:r>
      <w:r w:rsidR="005113FE" w:rsidRPr="00F23987">
        <w:rPr>
          <w:sz w:val="24"/>
          <w:szCs w:val="24"/>
        </w:rPr>
        <w:t xml:space="preserve">0 </w:t>
      </w:r>
      <w:r w:rsidR="003314BA" w:rsidRPr="00F23987">
        <w:rPr>
          <w:sz w:val="24"/>
          <w:szCs w:val="24"/>
        </w:rPr>
        <w:t xml:space="preserve">automated unit tests that examine </w:t>
      </w:r>
      <w:r w:rsidR="005113FE">
        <w:rPr>
          <w:sz w:val="24"/>
          <w:szCs w:val="24"/>
        </w:rPr>
        <w:t>nearly</w:t>
      </w:r>
      <w:r w:rsidR="005113FE" w:rsidRPr="00F23987">
        <w:rPr>
          <w:sz w:val="24"/>
          <w:szCs w:val="24"/>
        </w:rPr>
        <w:t xml:space="preserve"> 5</w:t>
      </w:r>
      <w:r w:rsidR="005113FE">
        <w:rPr>
          <w:sz w:val="24"/>
          <w:szCs w:val="24"/>
        </w:rPr>
        <w:t>3</w:t>
      </w:r>
      <w:r w:rsidR="005113FE" w:rsidRPr="00F23987">
        <w:rPr>
          <w:sz w:val="24"/>
          <w:szCs w:val="24"/>
        </w:rPr>
        <w:t xml:space="preserve">0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lastRenderedPageBreak/>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30D7B830" w:rsidR="007052B5" w:rsidRPr="005E4D1B" w:rsidRDefault="007052B5" w:rsidP="009F7917">
      <w:pPr>
        <w:spacing w:before="240" w:after="240" w:line="480" w:lineRule="auto"/>
        <w:ind w:firstLine="720"/>
        <w:rPr>
          <w:sz w:val="24"/>
          <w:szCs w:val="24"/>
        </w:rPr>
      </w:pPr>
      <w:r w:rsidRPr="00F23987">
        <w:rPr>
          <w:sz w:val="24"/>
          <w:szCs w:val="24"/>
        </w:rPr>
        <w:t>GRNsight</w:t>
      </w:r>
      <w:r w:rsidR="00297070">
        <w:rPr>
          <w:sz w:val="24"/>
          <w:szCs w:val="24"/>
        </w:rPr>
        <w:t xml:space="preserve"> (currently version 1.18.1)</w:t>
      </w:r>
      <w:r w:rsidRPr="00F23987">
        <w:rPr>
          <w:sz w:val="24"/>
          <w:szCs w:val="24"/>
        </w:rPr>
        <w:t xml:space="preserve">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FA0331">
        <w:rPr>
          <w:sz w:val="24"/>
          <w:szCs w:val="24"/>
        </w:rPr>
        <w:t xml:space="preserve">Windows 7 and Mac OS X operating systems.  </w:t>
      </w:r>
      <w:r w:rsidR="00656478" w:rsidRPr="00FA0331">
        <w:rPr>
          <w:sz w:val="24"/>
          <w:szCs w:val="24"/>
        </w:rPr>
        <w:t xml:space="preserve">The </w:t>
      </w:r>
      <w:r w:rsidR="000D5CB0">
        <w:rPr>
          <w:sz w:val="24"/>
          <w:szCs w:val="24"/>
        </w:rPr>
        <w:t>website</w:t>
      </w:r>
      <w:r w:rsidR="00656478" w:rsidRPr="00FA0331">
        <w:rPr>
          <w:sz w:val="24"/>
          <w:szCs w:val="24"/>
        </w:rPr>
        <w:t xml:space="preserve"> is free and open to all users, and there is no login requirement.  </w:t>
      </w:r>
      <w:r w:rsidR="000D5CB0">
        <w:rPr>
          <w:sz w:val="24"/>
          <w:szCs w:val="24"/>
        </w:rPr>
        <w:t>Web</w:t>
      </w:r>
      <w:r w:rsidRPr="00FA0331">
        <w:rPr>
          <w:sz w:val="24"/>
          <w:szCs w:val="24"/>
        </w:rPr>
        <w:t>site content is available under the Creative Commons</w:t>
      </w:r>
      <w:r w:rsidRPr="00656478">
        <w:rPr>
          <w:sz w:val="24"/>
          <w:szCs w:val="24"/>
        </w:rPr>
        <w:t xml:space="preserve"> Attribution Non-</w:t>
      </w:r>
      <w:r w:rsidRPr="00F23987">
        <w:rPr>
          <w:sz w:val="24"/>
          <w:szCs w:val="24"/>
        </w:rPr>
        <w:t>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 xml:space="preserve">Every user’s submitted data are private and not viewable by anyone other than the user. </w:t>
      </w:r>
      <w:r w:rsidR="00FA0331">
        <w:rPr>
          <w:rFonts w:eastAsia="Times New Roman" w:cs="Times New Roman"/>
          <w:sz w:val="24"/>
          <w:szCs w:val="24"/>
        </w:rPr>
        <w:t xml:space="preserve"> </w:t>
      </w:r>
      <w:r w:rsidR="00C754BD" w:rsidRPr="00F23987">
        <w:rPr>
          <w:rFonts w:eastAsia="Times New Roman" w:cs="Times New Roman"/>
          <w:sz w:val="24"/>
          <w:szCs w:val="24"/>
        </w:rPr>
        <w:t>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w:t>
      </w:r>
      <w:r w:rsidR="00C754BD" w:rsidRPr="005E4D1B">
        <w:rPr>
          <w:rFonts w:eastAsia="Times New Roman" w:cs="Times New Roman"/>
          <w:sz w:val="24"/>
          <w:szCs w:val="24"/>
        </w:rPr>
        <w:t>on 13 April 2015.</w:t>
      </w:r>
      <w:r w:rsidR="005E4D1B" w:rsidRPr="005E4D1B">
        <w:rPr>
          <w:sz w:val="24"/>
          <w:szCs w:val="24"/>
        </w:rPr>
        <w:t xml:space="preserve">  From these start dates and as of 12 August 2016, the GRNsight home page has been accessed 2349 times, and 1652 files have been uploaded and viewed with GRNsight. Of these 1652 files, an estimated 148 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lastRenderedPageBreak/>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301ADC0F" w14:textId="0E80889C" w:rsidR="00FA0331" w:rsidRPr="00FA0331" w:rsidRDefault="00FA0331" w:rsidP="00FA0331">
      <w:pPr>
        <w:pStyle w:val="ListParagraph"/>
        <w:numPr>
          <w:ilvl w:val="0"/>
          <w:numId w:val="6"/>
        </w:numPr>
        <w:spacing w:before="240" w:after="240" w:line="480" w:lineRule="auto"/>
        <w:rPr>
          <w:sz w:val="24"/>
          <w:szCs w:val="24"/>
        </w:rPr>
      </w:pPr>
      <w:r>
        <w:rPr>
          <w:sz w:val="24"/>
          <w:szCs w:val="24"/>
        </w:rPr>
        <w:t>It e</w:t>
      </w:r>
      <w:r w:rsidRPr="00FA0331">
        <w:rPr>
          <w:sz w:val="24"/>
          <w:szCs w:val="24"/>
        </w:rPr>
        <w:t>xist</w:t>
      </w:r>
      <w:r>
        <w:rPr>
          <w:sz w:val="24"/>
          <w:szCs w:val="24"/>
        </w:rPr>
        <w:t>s</w:t>
      </w:r>
      <w:r w:rsidRPr="00FA0331">
        <w:rPr>
          <w:sz w:val="24"/>
          <w:szCs w:val="24"/>
        </w:rPr>
        <w:t xml:space="preserve"> as a web application without the need to download and install specialized software;</w:t>
      </w:r>
    </w:p>
    <w:p w14:paraId="1178E6CC" w14:textId="67DDA36C" w:rsidR="00FA0331" w:rsidRDefault="00FA0331" w:rsidP="00FA0331">
      <w:pPr>
        <w:pStyle w:val="ListParagraph"/>
        <w:numPr>
          <w:ilvl w:val="0"/>
          <w:numId w:val="6"/>
        </w:numPr>
        <w:spacing w:before="240" w:after="240" w:line="480" w:lineRule="auto"/>
        <w:rPr>
          <w:sz w:val="24"/>
          <w:szCs w:val="24"/>
        </w:rPr>
      </w:pPr>
      <w:r>
        <w:rPr>
          <w:sz w:val="24"/>
          <w:szCs w:val="24"/>
        </w:rPr>
        <w:t>It is simple and intuitive to use;</w:t>
      </w:r>
    </w:p>
    <w:p w14:paraId="14D9EAB1" w14:textId="09A7936E" w:rsidR="00FA0331" w:rsidRDefault="00FA0331" w:rsidP="00FA0331">
      <w:pPr>
        <w:pStyle w:val="ListParagraph"/>
        <w:numPr>
          <w:ilvl w:val="0"/>
          <w:numId w:val="6"/>
        </w:numPr>
        <w:spacing w:before="240" w:after="240" w:line="480" w:lineRule="auto"/>
        <w:rPr>
          <w:sz w:val="24"/>
          <w:szCs w:val="24"/>
        </w:rPr>
      </w:pPr>
      <w:r>
        <w:rPr>
          <w:sz w:val="24"/>
          <w:szCs w:val="24"/>
        </w:rPr>
        <w:t>It accepts an input file in Microsoft Excel format (.xlsx)</w:t>
      </w:r>
      <w:r w:rsidR="00197E29">
        <w:rPr>
          <w:sz w:val="24"/>
          <w:szCs w:val="24"/>
        </w:rPr>
        <w:t xml:space="preserve">, </w:t>
      </w:r>
      <w:r>
        <w:rPr>
          <w:sz w:val="24"/>
          <w:szCs w:val="24"/>
        </w:rPr>
        <w:t>as well as SIF (.sif) and GraphML (.graphml);</w:t>
      </w:r>
    </w:p>
    <w:p w14:paraId="3D720164" w14:textId="0BD49764" w:rsidR="00FA0331" w:rsidRDefault="00FA0331" w:rsidP="00FA0331">
      <w:pPr>
        <w:pStyle w:val="ListParagraph"/>
        <w:numPr>
          <w:ilvl w:val="0"/>
          <w:numId w:val="6"/>
        </w:numPr>
        <w:spacing w:before="240" w:after="240" w:line="480" w:lineRule="auto"/>
        <w:rPr>
          <w:sz w:val="24"/>
          <w:szCs w:val="24"/>
        </w:rPr>
      </w:pPr>
      <w:r>
        <w:rPr>
          <w:sz w:val="24"/>
          <w:szCs w:val="24"/>
        </w:rPr>
        <w:t>It reads a weighted</w:t>
      </w:r>
      <w:r w:rsidR="00297070">
        <w:rPr>
          <w:sz w:val="24"/>
          <w:szCs w:val="24"/>
        </w:rPr>
        <w:t xml:space="preserve"> or unweighted adjacency matrix </w:t>
      </w:r>
      <w:r>
        <w:rPr>
          <w:sz w:val="24"/>
          <w:szCs w:val="24"/>
        </w:rPr>
        <w:t>where the regulatory transcription factors are in columns and the target genes are in rows</w:t>
      </w:r>
      <w:r w:rsidR="00297070">
        <w:rPr>
          <w:sz w:val="24"/>
          <w:szCs w:val="24"/>
        </w:rPr>
        <w:t xml:space="preserve"> (Excel format-only)</w:t>
      </w:r>
      <w:r>
        <w:rPr>
          <w:sz w:val="24"/>
          <w:szCs w:val="24"/>
        </w:rPr>
        <w:t>;</w:t>
      </w:r>
    </w:p>
    <w:p w14:paraId="4F56A385" w14:textId="05E78F2E" w:rsidR="00FA0331" w:rsidRPr="004A56ED" w:rsidRDefault="00197E29" w:rsidP="00FA0331">
      <w:pPr>
        <w:pStyle w:val="ListParagraph"/>
        <w:numPr>
          <w:ilvl w:val="0"/>
          <w:numId w:val="6"/>
        </w:numPr>
        <w:spacing w:before="240" w:after="240" w:line="480" w:lineRule="auto"/>
        <w:rPr>
          <w:sz w:val="24"/>
          <w:szCs w:val="24"/>
        </w:rPr>
      </w:pPr>
      <w:r>
        <w:rPr>
          <w:sz w:val="24"/>
          <w:szCs w:val="24"/>
        </w:rPr>
        <w:t>It a</w:t>
      </w:r>
      <w:r w:rsidR="00FA0331">
        <w:rPr>
          <w:sz w:val="24"/>
          <w:szCs w:val="24"/>
        </w:rPr>
        <w:t>utomatically lay</w:t>
      </w:r>
      <w:r>
        <w:rPr>
          <w:sz w:val="24"/>
          <w:szCs w:val="24"/>
        </w:rPr>
        <w:t>s</w:t>
      </w:r>
      <w:r w:rsidR="00FA0331">
        <w:rPr>
          <w:sz w:val="24"/>
          <w:szCs w:val="24"/>
        </w:rPr>
        <w:t xml:space="preserve"> out and display</w:t>
      </w:r>
      <w:r>
        <w:rPr>
          <w:sz w:val="24"/>
          <w:szCs w:val="24"/>
        </w:rPr>
        <w:t>s</w:t>
      </w:r>
      <w:r w:rsidR="00FA0331">
        <w:rPr>
          <w:sz w:val="24"/>
          <w:szCs w:val="24"/>
        </w:rPr>
        <w:t xml:space="preserve"> small- to medium-scale, unweighted and weighted, directed network graphs in a way that is familiar to biologists</w:t>
      </w:r>
      <w:r>
        <w:rPr>
          <w:sz w:val="24"/>
          <w:szCs w:val="24"/>
        </w:rPr>
        <w:t>, adding</w:t>
      </w:r>
      <w:r w:rsidR="00FA0331">
        <w:rPr>
          <w:sz w:val="24"/>
          <w:szCs w:val="24"/>
        </w:rPr>
        <w:t xml:space="preserve"> value to the interpretation of the modeling results.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lastRenderedPageBreak/>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t>
      </w:r>
      <w:r w:rsidRPr="001572B2">
        <w:rPr>
          <w:sz w:val="24"/>
          <w:szCs w:val="24"/>
        </w:rPr>
        <w:t>with the longest including five nodes originating at SKN7</w:t>
      </w:r>
      <w:r w:rsidR="00DE2EE4" w:rsidRPr="001572B2">
        <w:rPr>
          <w:sz w:val="24"/>
          <w:szCs w:val="24"/>
        </w:rPr>
        <w:t xml:space="preserve"> or ACE2</w:t>
      </w:r>
      <w:r w:rsidRPr="001572B2">
        <w:rPr>
          <w:sz w:val="24"/>
          <w:szCs w:val="24"/>
        </w:rPr>
        <w:t>. There are several other 4-</w:t>
      </w:r>
      <w:r w:rsidRPr="00F23987">
        <w:rPr>
          <w:sz w:val="24"/>
          <w:szCs w:val="24"/>
        </w:rPr>
        <w:t xml:space="preserve">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lastRenderedPageBreak/>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w:t>
      </w:r>
      <w:r w:rsidRPr="001572B2">
        <w:rPr>
          <w:sz w:val="24"/>
          <w:szCs w:val="24"/>
        </w:rPr>
        <w:t xml:space="preserve">edges. </w:t>
      </w:r>
      <w:r w:rsidR="00D15626" w:rsidRPr="001572B2">
        <w:rPr>
          <w:sz w:val="24"/>
          <w:szCs w:val="24"/>
        </w:rPr>
        <w:t>I</w:t>
      </w:r>
      <w:r w:rsidRPr="001572B2">
        <w:rPr>
          <w:sz w:val="24"/>
          <w:szCs w:val="24"/>
        </w:rPr>
        <w:t xml:space="preserve">n </w:t>
      </w:r>
      <w:r w:rsidR="00DD1CFC" w:rsidRPr="001572B2">
        <w:rPr>
          <w:sz w:val="24"/>
          <w:szCs w:val="24"/>
        </w:rPr>
        <w:t>Figures 5D, E, and F</w:t>
      </w:r>
      <w:r w:rsidRPr="001572B2">
        <w:rPr>
          <w:sz w:val="24"/>
          <w:szCs w:val="24"/>
        </w:rPr>
        <w:t xml:space="preserve">, the </w:t>
      </w:r>
      <w:r w:rsidR="006A6B4B" w:rsidRPr="001572B2">
        <w:rPr>
          <w:sz w:val="24"/>
          <w:szCs w:val="24"/>
        </w:rPr>
        <w:t>edge corresponding</w:t>
      </w:r>
      <w:r w:rsidRPr="001572B2">
        <w:rPr>
          <w:sz w:val="24"/>
          <w:szCs w:val="24"/>
        </w:rPr>
        <w:t xml:space="preserve"> to the repression of the expre</w:t>
      </w:r>
      <w:r w:rsidR="00A63725" w:rsidRPr="001572B2">
        <w:rPr>
          <w:sz w:val="24"/>
          <w:szCs w:val="24"/>
        </w:rPr>
        <w:t xml:space="preserve">ssion of MSN1 by ABF1 </w:t>
      </w:r>
      <w:r w:rsidR="006A6B4B" w:rsidRPr="001572B2">
        <w:rPr>
          <w:sz w:val="24"/>
          <w:szCs w:val="24"/>
        </w:rPr>
        <w:t xml:space="preserve">stands out as the thickest </w:t>
      </w:r>
      <w:r w:rsidR="00A63725" w:rsidRPr="001572B2">
        <w:rPr>
          <w:sz w:val="24"/>
          <w:szCs w:val="24"/>
        </w:rPr>
        <w:t xml:space="preserve">because the absolute value of its weight parameter </w:t>
      </w:r>
      <w:r w:rsidR="00120E50" w:rsidRPr="001572B2">
        <w:rPr>
          <w:sz w:val="24"/>
          <w:szCs w:val="24"/>
        </w:rPr>
        <w:t xml:space="preserve">(-2.97) </w:t>
      </w:r>
      <w:r w:rsidR="00A63725" w:rsidRPr="001572B2">
        <w:rPr>
          <w:sz w:val="24"/>
          <w:szCs w:val="24"/>
        </w:rPr>
        <w:t>has</w:t>
      </w:r>
      <w:r w:rsidR="00120E50" w:rsidRPr="001572B2">
        <w:rPr>
          <w:sz w:val="24"/>
          <w:szCs w:val="24"/>
        </w:rPr>
        <w:t xml:space="preserve"> the </w:t>
      </w:r>
      <w:r w:rsidR="006A6B4B" w:rsidRPr="001572B2">
        <w:rPr>
          <w:sz w:val="24"/>
          <w:szCs w:val="24"/>
        </w:rPr>
        <w:t>largest</w:t>
      </w:r>
      <w:r w:rsidR="00120E50" w:rsidRPr="001572B2">
        <w:rPr>
          <w:sz w:val="24"/>
          <w:szCs w:val="24"/>
        </w:rPr>
        <w:t xml:space="preserve"> magnitude</w:t>
      </w:r>
      <w:r w:rsidR="00A63725" w:rsidRPr="001572B2">
        <w:rPr>
          <w:sz w:val="24"/>
          <w:szCs w:val="24"/>
        </w:rPr>
        <w:t xml:space="preserve"> out of all the weights</w:t>
      </w:r>
      <w:r w:rsidR="00547DC2" w:rsidRPr="001572B2">
        <w:rPr>
          <w:sz w:val="24"/>
          <w:szCs w:val="24"/>
        </w:rPr>
        <w:t xml:space="preserve"> (Dahlquist et al., 2015)</w:t>
      </w:r>
      <w:r w:rsidRPr="001572B2">
        <w:rPr>
          <w:sz w:val="24"/>
          <w:szCs w:val="24"/>
        </w:rPr>
        <w:t>.</w:t>
      </w:r>
      <w:r w:rsidR="004D235E" w:rsidRPr="001572B2">
        <w:rPr>
          <w:sz w:val="24"/>
          <w:szCs w:val="24"/>
        </w:rPr>
        <w:t xml:space="preserve"> </w:t>
      </w:r>
      <w:r w:rsidR="006A6B4B" w:rsidRPr="001572B2">
        <w:rPr>
          <w:sz w:val="24"/>
          <w:szCs w:val="24"/>
        </w:rPr>
        <w:t xml:space="preserve"> It is noticeable that none of the edges that represent activation are as thick as the ABF1-to-MSN1 edge</w:t>
      </w:r>
      <w:r w:rsidR="006D03C1" w:rsidRPr="001572B2">
        <w:rPr>
          <w:sz w:val="24"/>
          <w:szCs w:val="24"/>
        </w:rPr>
        <w:t>; only RAP1-to-RPH1 and HAL9-to-MSN4 are close with weights of 1.50 and 1.43, respectively.</w:t>
      </w:r>
    </w:p>
    <w:p w14:paraId="34368B96" w14:textId="0E44D0A2" w:rsidR="00CA3636" w:rsidRDefault="00655BF8" w:rsidP="004D235E">
      <w:pPr>
        <w:spacing w:before="240" w:after="240" w:line="480" w:lineRule="auto"/>
        <w:ind w:firstLine="720"/>
        <w:rPr>
          <w:sz w:val="24"/>
          <w:szCs w:val="24"/>
        </w:rPr>
      </w:pPr>
      <w:r w:rsidRPr="00F23987">
        <w:rPr>
          <w:sz w:val="24"/>
          <w:szCs w:val="24"/>
        </w:rPr>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 xml:space="preserve">05 are colored </w:t>
      </w:r>
      <w:r w:rsidR="004D235E" w:rsidRPr="00F23987">
        <w:rPr>
          <w:sz w:val="24"/>
          <w:szCs w:val="24"/>
        </w:rPr>
        <w:lastRenderedPageBreak/>
        <w:t>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p>
    <w:p w14:paraId="1C501746" w14:textId="1CAEF8ED" w:rsidR="00DE2EE4" w:rsidRDefault="00CA3636" w:rsidP="004D235E">
      <w:pPr>
        <w:spacing w:before="240" w:after="240" w:line="480" w:lineRule="auto"/>
        <w:ind w:firstLine="720"/>
        <w:rPr>
          <w:sz w:val="24"/>
          <w:szCs w:val="24"/>
        </w:rPr>
      </w:pPr>
      <w:r w:rsidRPr="001572B2">
        <w:rPr>
          <w:sz w:val="24"/>
          <w:szCs w:val="24"/>
        </w:rPr>
        <w:t xml:space="preserve">Because of this visualization of the weight parameters, one can make some interesting observations about the behavior of the network (Dahlquist et al., 2015). </w:t>
      </w:r>
      <w:r w:rsidR="008D708E" w:rsidRPr="001572B2">
        <w:rPr>
          <w:sz w:val="24"/>
          <w:szCs w:val="24"/>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1572B2">
        <w:rPr>
          <w:sz w:val="24"/>
          <w:szCs w:val="24"/>
        </w:rPr>
        <w:t xml:space="preserve"> NRG1-to-YAP6, MSN4-to-FHL1,</w:t>
      </w:r>
      <w:r w:rsidR="008D708E" w:rsidRPr="001572B2">
        <w:rPr>
          <w:sz w:val="24"/>
          <w:szCs w:val="24"/>
        </w:rPr>
        <w:t xml:space="preserve"> SKN7-to ROX1</w:t>
      </w:r>
      <w:r w:rsidR="000F3ED7" w:rsidRPr="001572B2">
        <w:rPr>
          <w:sz w:val="24"/>
          <w:szCs w:val="24"/>
        </w:rPr>
        <w:t xml:space="preserve"> and PHD1-to-MSN4</w:t>
      </w:r>
      <w:r w:rsidR="008D708E" w:rsidRPr="001572B2">
        <w:rPr>
          <w:sz w:val="24"/>
          <w:szCs w:val="24"/>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1572B2">
        <w:rPr>
          <w:sz w:val="24"/>
          <w:szCs w:val="24"/>
        </w:rPr>
        <w:t xml:space="preserve">ROX1-to-YAP6, </w:t>
      </w:r>
      <w:r w:rsidR="008D708E" w:rsidRPr="001572B2">
        <w:rPr>
          <w:sz w:val="24"/>
          <w:szCs w:val="24"/>
        </w:rPr>
        <w:t xml:space="preserve">PHD1-to-CUP9, CIN5-to-YAP6, </w:t>
      </w:r>
      <w:r w:rsidR="000F3ED7" w:rsidRPr="001572B2">
        <w:rPr>
          <w:sz w:val="24"/>
          <w:szCs w:val="24"/>
        </w:rPr>
        <w:t xml:space="preserve">YAP6-to-ROX1, YAP1-to-ROX1, </w:t>
      </w:r>
      <w:r w:rsidR="008D708E" w:rsidRPr="001572B2">
        <w:rPr>
          <w:sz w:val="24"/>
          <w:szCs w:val="24"/>
        </w:rPr>
        <w:t>SKN7-to-YAP1</w:t>
      </w:r>
      <w:r w:rsidR="000F3ED7" w:rsidRPr="001572B2">
        <w:rPr>
          <w:sz w:val="24"/>
          <w:szCs w:val="24"/>
        </w:rPr>
        <w:t>, RAP1-to-AFT1, and YAP6 to itself</w:t>
      </w:r>
      <w:r w:rsidR="008D708E" w:rsidRPr="001572B2">
        <w:rPr>
          <w:sz w:val="24"/>
          <w:szCs w:val="24"/>
        </w:rPr>
        <w:t>, followed by MAC1-to-CUP9 and SKN7-to-NRG1 as the weakest of the repression relationships.  These rankings could have been obtained, of course, by sorting the numerical values of the edges in a table, but it is notable that these groupings can also be picked out by eye and then put into the context of the other network connections</w:t>
      </w:r>
      <w:r w:rsidR="000F3ED7" w:rsidRPr="001572B2">
        <w:rPr>
          <w:sz w:val="24"/>
          <w:szCs w:val="24"/>
        </w:rPr>
        <w:t>.</w:t>
      </w:r>
    </w:p>
    <w:p w14:paraId="6553AE1C" w14:textId="6C77A5B0" w:rsidR="00F76A5A" w:rsidRDefault="00DE2EE4" w:rsidP="004D235E">
      <w:pPr>
        <w:spacing w:before="240" w:after="240" w:line="480" w:lineRule="auto"/>
        <w:ind w:firstLine="720"/>
        <w:rPr>
          <w:sz w:val="24"/>
          <w:szCs w:val="24"/>
        </w:rPr>
      </w:pPr>
      <w:r w:rsidRPr="00F76A5A">
        <w:rPr>
          <w:sz w:val="24"/>
          <w:szCs w:val="24"/>
        </w:rPr>
        <w:t xml:space="preserve">Because the </w:t>
      </w:r>
      <w:r w:rsidR="000F3ED7" w:rsidRPr="00F76A5A">
        <w:rPr>
          <w:sz w:val="24"/>
          <w:szCs w:val="24"/>
        </w:rPr>
        <w:t>five weakest connections, CUP9-to-YAP6, REB1-to-GTS1, YAP6-to-CIN5, YAP1-to-YAP6, and HSF1</w:t>
      </w:r>
      <w:r w:rsidRPr="00F76A5A">
        <w:rPr>
          <w:sz w:val="24"/>
          <w:szCs w:val="24"/>
        </w:rPr>
        <w:t>-to-REB1, colored grey, are de-emphasized in the visual display, a different interpretation of the network structure can be made as compared to the unweighted network (Fig. 5E and F versus 5B and C).</w:t>
      </w:r>
      <w:r w:rsidR="006F2E2A" w:rsidRPr="00F76A5A">
        <w:rPr>
          <w:sz w:val="24"/>
          <w:szCs w:val="24"/>
        </w:rPr>
        <w:t xml:space="preserve">  In most</w:t>
      </w:r>
      <w:r w:rsidRPr="00F76A5A">
        <w:rPr>
          <w:sz w:val="24"/>
          <w:szCs w:val="24"/>
        </w:rPr>
        <w:t xml:space="preserve"> cases, nodes in a regulatory chain “drop out” visually</w:t>
      </w:r>
      <w:r w:rsidR="006F2E2A" w:rsidRPr="00F76A5A">
        <w:rPr>
          <w:sz w:val="24"/>
          <w:szCs w:val="24"/>
        </w:rPr>
        <w:t xml:space="preserve"> “breaking” the chain</w:t>
      </w:r>
      <w:r w:rsidRPr="00F76A5A">
        <w:rPr>
          <w:sz w:val="24"/>
          <w:szCs w:val="24"/>
        </w:rPr>
        <w:t>.  For example</w:t>
      </w:r>
      <w:r w:rsidR="00212750">
        <w:rPr>
          <w:sz w:val="24"/>
          <w:szCs w:val="24"/>
        </w:rPr>
        <w:t>,</w:t>
      </w:r>
      <w:r w:rsidRPr="00F76A5A">
        <w:rPr>
          <w:sz w:val="24"/>
          <w:szCs w:val="24"/>
        </w:rPr>
        <w:t xml:space="preserve"> in the four-node chain beginning with RAP1-to-HSF1,</w:t>
      </w:r>
      <w:r w:rsidR="006F2E2A" w:rsidRPr="00F76A5A">
        <w:rPr>
          <w:sz w:val="24"/>
          <w:szCs w:val="24"/>
        </w:rPr>
        <w:t xml:space="preserve"> the last two nodes,</w:t>
      </w:r>
      <w:r w:rsidRPr="00F76A5A">
        <w:rPr>
          <w:sz w:val="24"/>
          <w:szCs w:val="24"/>
        </w:rPr>
        <w:t xml:space="preserve"> REB1 and GTS1</w:t>
      </w:r>
      <w:r w:rsidR="006F2E2A" w:rsidRPr="00F76A5A">
        <w:rPr>
          <w:sz w:val="24"/>
          <w:szCs w:val="24"/>
        </w:rPr>
        <w:t>,</w:t>
      </w:r>
      <w:r w:rsidRPr="00F76A5A">
        <w:rPr>
          <w:sz w:val="24"/>
          <w:szCs w:val="24"/>
        </w:rPr>
        <w:t xml:space="preserve"> are only weakly connected.  In the five-node chains </w:t>
      </w:r>
      <w:r w:rsidRPr="00F76A5A">
        <w:rPr>
          <w:sz w:val="24"/>
          <w:szCs w:val="24"/>
        </w:rPr>
        <w:lastRenderedPageBreak/>
        <w:t>beginning with SKN7-to-YAP1 or ACE2-to-YAP1</w:t>
      </w:r>
      <w:r w:rsidR="006F2E2A" w:rsidRPr="00F76A5A">
        <w:rPr>
          <w:sz w:val="24"/>
          <w:szCs w:val="24"/>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p>
    <w:p w14:paraId="4596EC71" w14:textId="2B3203E2" w:rsidR="00655BF8" w:rsidRPr="00F23987" w:rsidRDefault="008A1727" w:rsidP="004D235E">
      <w:pPr>
        <w:spacing w:before="240" w:after="240" w:line="480" w:lineRule="auto"/>
        <w:ind w:firstLine="720"/>
        <w:rPr>
          <w:sz w:val="24"/>
          <w:szCs w:val="24"/>
        </w:rPr>
      </w:pPr>
      <w:r w:rsidRPr="00F76A5A">
        <w:rPr>
          <w:sz w:val="24"/>
          <w:szCs w:val="24"/>
        </w:rPr>
        <w:t>Another</w:t>
      </w:r>
      <w:r w:rsidR="000766AE" w:rsidRPr="00F76A5A">
        <w:rPr>
          <w:sz w:val="24"/>
          <w:szCs w:val="24"/>
        </w:rPr>
        <w:t xml:space="preserve"> interpretation of the network structure that is highlighted by the weighted display i</w:t>
      </w:r>
      <w:r w:rsidR="00212750">
        <w:rPr>
          <w:sz w:val="24"/>
          <w:szCs w:val="24"/>
        </w:rPr>
        <w:t>s that the 21-gene network can</w:t>
      </w:r>
      <w:r w:rsidR="000766AE" w:rsidRPr="00F76A5A">
        <w:rPr>
          <w:sz w:val="24"/>
          <w:szCs w:val="24"/>
        </w:rPr>
        <w:t xml:space="preserve"> be divided into two smaller subnetworks by removing the two edges CUP9-to-YAP6 (grey) and ABF1-to-FHL1 (thin magenta, weakly activating).</w:t>
      </w:r>
      <w:r w:rsidRPr="00F76A5A">
        <w:rPr>
          <w:sz w:val="24"/>
          <w:szCs w:val="24"/>
        </w:rPr>
        <w:t xml:space="preserve">  </w:t>
      </w:r>
      <w:r w:rsidR="00212750">
        <w:rPr>
          <w:sz w:val="24"/>
          <w:szCs w:val="24"/>
        </w:rPr>
        <w:t xml:space="preserve">While this could also be observed in the unweighted network, the application of the weight information, showing only thin connections between the two subnetworks, suggests that they could function relatively independently.  </w:t>
      </w:r>
      <w:r w:rsidRPr="00F76A5A">
        <w:rPr>
          <w:sz w:val="24"/>
          <w:szCs w:val="24"/>
        </w:rPr>
        <w:t xml:space="preserve">Finally, </w:t>
      </w:r>
      <w:r w:rsidR="0054786B" w:rsidRPr="00F76A5A">
        <w:rPr>
          <w:sz w:val="24"/>
          <w:szCs w:val="24"/>
        </w:rPr>
        <w:t xml:space="preserve">the unweighted display showed </w:t>
      </w:r>
      <w:r w:rsidRPr="00F76A5A">
        <w:rPr>
          <w:sz w:val="24"/>
          <w:szCs w:val="24"/>
        </w:rPr>
        <w:t>two complex feedforward motifs involving CIN5, ROX1, and YAP6 and SKN7, YAP1, and ROX1</w:t>
      </w:r>
      <w:r w:rsidR="0054786B" w:rsidRPr="00F76A5A">
        <w:rPr>
          <w:sz w:val="24"/>
          <w:szCs w:val="24"/>
        </w:rPr>
        <w:t>.  The weighted display reveals that the complexity of the connections is reduced because the weak YAP1-to-YAP6 and YAP6-to-CIN5 edges drop out.  Furthermore</w:t>
      </w:r>
      <w:r w:rsidR="00F76A5A">
        <w:rPr>
          <w:sz w:val="24"/>
          <w:szCs w:val="24"/>
        </w:rPr>
        <w:t>, the display shows</w:t>
      </w:r>
      <w:r w:rsidR="0054786B" w:rsidRPr="00F76A5A">
        <w:rPr>
          <w:sz w:val="24"/>
          <w:szCs w:val="24"/>
        </w:rPr>
        <w:t xml:space="preserve"> that the </w:t>
      </w:r>
      <w:r w:rsidR="00F76A5A">
        <w:rPr>
          <w:sz w:val="24"/>
          <w:szCs w:val="24"/>
        </w:rPr>
        <w:t xml:space="preserve">modeling predicts that the </w:t>
      </w:r>
      <w:r w:rsidR="0054786B" w:rsidRPr="00F76A5A">
        <w:rPr>
          <w:sz w:val="24"/>
          <w:szCs w:val="24"/>
        </w:rPr>
        <w:t xml:space="preserve">three-node CIN5-ROX1-YAP6 motif is an incoherent type 2 feedforward loop, while the SKN7-YAP1-ROX1 motif is a coherent type 4 feedforward loop, neither of which is found very commonly in </w:t>
      </w:r>
      <w:r w:rsidR="0054786B" w:rsidRPr="00F76A5A">
        <w:rPr>
          <w:i/>
          <w:sz w:val="24"/>
          <w:szCs w:val="24"/>
        </w:rPr>
        <w:t>Escherichia coli</w:t>
      </w:r>
      <w:r w:rsidR="0054786B" w:rsidRPr="00F76A5A">
        <w:rPr>
          <w:sz w:val="24"/>
          <w:szCs w:val="24"/>
        </w:rPr>
        <w:t xml:space="preserve"> </w:t>
      </w:r>
      <w:r w:rsidR="002C1819">
        <w:rPr>
          <w:sz w:val="24"/>
          <w:szCs w:val="24"/>
        </w:rPr>
        <w:t>n</w:t>
      </w:r>
      <w:r w:rsidR="0054786B" w:rsidRPr="00F76A5A">
        <w:rPr>
          <w:sz w:val="24"/>
          <w:szCs w:val="24"/>
        </w:rPr>
        <w:t xml:space="preserve">or </w:t>
      </w:r>
      <w:r w:rsidR="0054786B" w:rsidRPr="00F76A5A">
        <w:rPr>
          <w:i/>
          <w:sz w:val="24"/>
          <w:szCs w:val="24"/>
        </w:rPr>
        <w:t>S. cerevisiae</w:t>
      </w:r>
      <w:r w:rsidR="0054786B" w:rsidRPr="00F76A5A">
        <w:rPr>
          <w:sz w:val="24"/>
          <w:szCs w:val="24"/>
        </w:rPr>
        <w:t xml:space="preserve"> gene regulatory networks (Alon</w:t>
      </w:r>
      <w:r w:rsidR="00BD0B4B">
        <w:rPr>
          <w:sz w:val="24"/>
          <w:szCs w:val="24"/>
        </w:rPr>
        <w:t>,</w:t>
      </w:r>
      <w:r w:rsidR="0054786B" w:rsidRPr="00F76A5A">
        <w:rPr>
          <w:sz w:val="24"/>
          <w:szCs w:val="24"/>
        </w:rPr>
        <w:t xml:space="preserve"> 2007).</w:t>
      </w:r>
      <w:r w:rsidR="00F76A5A">
        <w:rPr>
          <w:sz w:val="24"/>
          <w:szCs w:val="24"/>
        </w:rPr>
        <w:t xml:space="preserve">  The modeling combined with the display suggests that further investigation is warranted:  either these two rare types of feedforward loops are important to the dynamics of this particular GRN, or the network structure is incorrect.  In either case, </w:t>
      </w:r>
      <w:r w:rsidR="00333063">
        <w:rPr>
          <w:sz w:val="24"/>
          <w:szCs w:val="24"/>
        </w:rPr>
        <w:t>future lines of experimental investigation are suggested to the user.</w:t>
      </w:r>
    </w:p>
    <w:p w14:paraId="4AFB5284" w14:textId="0F06D7BF" w:rsidR="00CA20D5" w:rsidRPr="00C533CB" w:rsidRDefault="00326F36" w:rsidP="004D235E">
      <w:pPr>
        <w:spacing w:before="240" w:after="240" w:line="480" w:lineRule="auto"/>
        <w:ind w:firstLine="720"/>
        <w:rPr>
          <w:sz w:val="24"/>
          <w:szCs w:val="24"/>
        </w:rPr>
      </w:pPr>
      <w:r>
        <w:rPr>
          <w:sz w:val="24"/>
          <w:szCs w:val="24"/>
        </w:rPr>
        <w:lastRenderedPageBreak/>
        <w:t>When examining individual genes in the network, one can see that t</w:t>
      </w:r>
      <w:r w:rsidR="00655BF8" w:rsidRPr="00F23987">
        <w:rPr>
          <w:sz w:val="24"/>
          <w:szCs w:val="24"/>
        </w:rPr>
        <w:t xml:space="preserve">he expression of several genes is controlled by a balance of activation and repression by different regulators. </w:t>
      </w:r>
      <w:r w:rsidR="00EB191E">
        <w:rPr>
          <w:sz w:val="24"/>
          <w:szCs w:val="24"/>
        </w:rPr>
        <w:t xml:space="preserve"> </w:t>
      </w:r>
      <w:r w:rsidR="00655BF8" w:rsidRPr="00F23987">
        <w:rPr>
          <w:sz w:val="24"/>
          <w:szCs w:val="24"/>
        </w:rPr>
        <w:t xml:space="preserve">For example, the expression of MSN1 is strongly activated by </w:t>
      </w:r>
      <w:r w:rsidR="00655BF8" w:rsidRPr="00EB191E">
        <w:rPr>
          <w:sz w:val="24"/>
          <w:szCs w:val="24"/>
        </w:rPr>
        <w:t xml:space="preserve">CIN5, but even more strongly repressed by ABF1. </w:t>
      </w:r>
      <w:r w:rsidR="00EB191E">
        <w:rPr>
          <w:sz w:val="24"/>
          <w:szCs w:val="24"/>
        </w:rPr>
        <w:t xml:space="preserve"> </w:t>
      </w:r>
      <w:r w:rsidR="00CA3636" w:rsidRPr="00EB191E">
        <w:rPr>
          <w:sz w:val="24"/>
          <w:szCs w:val="24"/>
        </w:rPr>
        <w:t xml:space="preserve">The expression of ROX1 is weakly activated by SKN7 and weakly repressed by YAP1, CIN5, and YAP6.  The expression of YAP6 is weakly activated by NRG1, but weakly repressed by itself, CIN5, and ROX1.  </w:t>
      </w:r>
      <w:r w:rsidR="00655BF8" w:rsidRPr="00EB191E">
        <w:rPr>
          <w:sz w:val="24"/>
          <w:szCs w:val="24"/>
        </w:rPr>
        <w:t>Furthermore, some</w:t>
      </w:r>
      <w:r w:rsidR="00655BF8" w:rsidRPr="00F23987">
        <w:rPr>
          <w:sz w:val="24"/>
          <w:szCs w:val="24"/>
        </w:rPr>
        <w:t xml:space="preserve"> </w:t>
      </w:r>
      <w:r w:rsidR="00BF1801" w:rsidRPr="00F23987">
        <w:rPr>
          <w:sz w:val="24"/>
          <w:szCs w:val="24"/>
        </w:rPr>
        <w:t>transcription factors</w:t>
      </w:r>
      <w:r w:rsidR="00655BF8" w:rsidRPr="00F23987">
        <w:rPr>
          <w:sz w:val="24"/>
          <w:szCs w:val="24"/>
        </w:rPr>
        <w:t xml:space="preserve"> act both as activators of some targets and repressors of other targets. For example, RAP1 activates </w:t>
      </w:r>
      <w:r w:rsidR="00655BF8" w:rsidRPr="00C564A3">
        <w:rPr>
          <w:sz w:val="24"/>
          <w:szCs w:val="24"/>
        </w:rPr>
        <w:t xml:space="preserve">the expression of MSN4 and RPH1, but represses the expression of AFT1, HSF1, and itself. </w:t>
      </w:r>
      <w:r w:rsidR="00C564A3" w:rsidRPr="00C564A3">
        <w:rPr>
          <w:sz w:val="24"/>
          <w:szCs w:val="24"/>
        </w:rPr>
        <w:t xml:space="preserve"> PHD1, ABF1, CIN5, and SKN7 also both activate and repress their different target genes in the </w:t>
      </w:r>
      <w:r w:rsidR="00C564A3" w:rsidRPr="00C533CB">
        <w:rPr>
          <w:sz w:val="24"/>
          <w:szCs w:val="24"/>
        </w:rPr>
        <w:t>network.  For each of these</w:t>
      </w:r>
      <w:r w:rsidR="005B5790" w:rsidRPr="00C533CB">
        <w:rPr>
          <w:sz w:val="24"/>
          <w:szCs w:val="24"/>
        </w:rPr>
        <w:t xml:space="preserve"> regulators</w:t>
      </w:r>
      <w:r w:rsidR="00C564A3" w:rsidRPr="00C533CB">
        <w:rPr>
          <w:sz w:val="24"/>
          <w:szCs w:val="24"/>
        </w:rPr>
        <w:t>, there is experimental evidence to support their opposite effects on gene expression, although not necessarily</w:t>
      </w:r>
      <w:r w:rsidR="00212750" w:rsidRPr="00C533CB">
        <w:rPr>
          <w:sz w:val="24"/>
          <w:szCs w:val="24"/>
        </w:rPr>
        <w:t xml:space="preserve"> for these particular target gen</w:t>
      </w:r>
      <w:r w:rsidR="00C564A3" w:rsidRPr="00C533CB">
        <w:rPr>
          <w:sz w:val="24"/>
          <w:szCs w:val="24"/>
        </w:rPr>
        <w:t>es (</w:t>
      </w:r>
      <w:r w:rsidR="00655BF8" w:rsidRPr="00C533CB">
        <w:rPr>
          <w:sz w:val="24"/>
          <w:szCs w:val="24"/>
        </w:rPr>
        <w:t>RAP1</w:t>
      </w:r>
      <w:r w:rsidR="00C564A3" w:rsidRPr="00C533CB">
        <w:rPr>
          <w:sz w:val="24"/>
          <w:szCs w:val="24"/>
        </w:rPr>
        <w:t xml:space="preserve">:  </w:t>
      </w:r>
      <w:r w:rsidR="00A41A64" w:rsidRPr="00C533CB">
        <w:rPr>
          <w:sz w:val="24"/>
          <w:szCs w:val="24"/>
        </w:rPr>
        <w:t>Shore and Nasmyth, 1987</w:t>
      </w:r>
      <w:r w:rsidR="00C564A3" w:rsidRPr="00C533CB">
        <w:rPr>
          <w:sz w:val="24"/>
          <w:szCs w:val="24"/>
        </w:rPr>
        <w:t>; PHD1:  Borneman et al. 2006, ABF1:  Buchman and Kornberg</w:t>
      </w:r>
      <w:r w:rsidR="00BD0B4B" w:rsidRPr="00C533CB">
        <w:rPr>
          <w:sz w:val="24"/>
          <w:szCs w:val="24"/>
        </w:rPr>
        <w:t>, 1990 and</w:t>
      </w:r>
      <w:r w:rsidR="00C564A3" w:rsidRPr="00C533CB">
        <w:rPr>
          <w:sz w:val="24"/>
          <w:szCs w:val="24"/>
        </w:rPr>
        <w:t xml:space="preserve"> Miyake et al.</w:t>
      </w:r>
      <w:r w:rsidR="00BD0B4B" w:rsidRPr="00C533CB">
        <w:rPr>
          <w:sz w:val="24"/>
          <w:szCs w:val="24"/>
        </w:rPr>
        <w:t>,</w:t>
      </w:r>
      <w:r w:rsidR="00C564A3" w:rsidRPr="00C533CB">
        <w:rPr>
          <w:sz w:val="24"/>
          <w:szCs w:val="24"/>
        </w:rPr>
        <w:t xml:space="preserve"> 2004; CIN5 and SKN7:  Ni et al.</w:t>
      </w:r>
      <w:r w:rsidR="00BD0B4B" w:rsidRPr="00C533CB">
        <w:rPr>
          <w:sz w:val="24"/>
          <w:szCs w:val="24"/>
        </w:rPr>
        <w:t>,</w:t>
      </w:r>
      <w:r w:rsidR="00C564A3" w:rsidRPr="00C533CB">
        <w:rPr>
          <w:sz w:val="24"/>
          <w:szCs w:val="24"/>
        </w:rPr>
        <w:t xml:space="preserve"> 2009</w:t>
      </w:r>
      <w:r w:rsidR="00A41A64" w:rsidRPr="00C533CB">
        <w:rPr>
          <w:sz w:val="24"/>
          <w:szCs w:val="24"/>
        </w:rPr>
        <w:t>)</w:t>
      </w:r>
      <w:r w:rsidR="00655BF8" w:rsidRPr="00C533CB">
        <w:rPr>
          <w:sz w:val="24"/>
          <w:szCs w:val="24"/>
        </w:rPr>
        <w:t xml:space="preserve">. </w:t>
      </w:r>
      <w:r w:rsidR="00CA20D5" w:rsidRPr="00C533CB">
        <w:rPr>
          <w:sz w:val="24"/>
          <w:szCs w:val="24"/>
        </w:rPr>
        <w:t xml:space="preserve"> Except for CIN5, what these genes have in common is that they themselves have no inputs in the network.  The remaining no-input genes (ACE2, MAC1, and HAL9) have only one outgoing edge in this network.</w:t>
      </w:r>
      <w:r w:rsidR="00ED1CDF" w:rsidRPr="00C533CB">
        <w:rPr>
          <w:sz w:val="24"/>
          <w:szCs w:val="24"/>
        </w:rPr>
        <w:t xml:space="preserve">  Because these</w:t>
      </w:r>
      <w:r w:rsidR="00ED1CDF">
        <w:rPr>
          <w:sz w:val="24"/>
          <w:szCs w:val="24"/>
        </w:rPr>
        <w:t xml:space="preserve"> genes have no in</w:t>
      </w:r>
      <w:r w:rsidR="00C564A3">
        <w:rPr>
          <w:sz w:val="24"/>
          <w:szCs w:val="24"/>
        </w:rPr>
        <w:t>puts and, in some sense, have been artific</w:t>
      </w:r>
      <w:r w:rsidR="002C1819">
        <w:rPr>
          <w:sz w:val="24"/>
          <w:szCs w:val="24"/>
        </w:rPr>
        <w:t>i</w:t>
      </w:r>
      <w:r w:rsidR="00C564A3">
        <w:rPr>
          <w:sz w:val="24"/>
          <w:szCs w:val="24"/>
        </w:rPr>
        <w:t xml:space="preserve">ally disconnected from the larger </w:t>
      </w:r>
      <w:r w:rsidR="00C564A3" w:rsidRPr="00C533CB">
        <w:rPr>
          <w:sz w:val="24"/>
          <w:szCs w:val="24"/>
        </w:rPr>
        <w:t xml:space="preserve">GRN </w:t>
      </w:r>
      <w:r w:rsidR="00ED1CDF" w:rsidRPr="00C533CB">
        <w:rPr>
          <w:sz w:val="24"/>
          <w:szCs w:val="24"/>
        </w:rPr>
        <w:t>of</w:t>
      </w:r>
      <w:r w:rsidR="00C564A3" w:rsidRPr="00C533CB">
        <w:rPr>
          <w:sz w:val="24"/>
          <w:szCs w:val="24"/>
        </w:rPr>
        <w:t xml:space="preserve"> the cell, one must not overinterpret the results of the modeling for these genes.</w:t>
      </w:r>
    </w:p>
    <w:p w14:paraId="49F9930D" w14:textId="4474C325" w:rsidR="00655BF8" w:rsidRPr="005B5790" w:rsidRDefault="00655BF8" w:rsidP="004D235E">
      <w:pPr>
        <w:spacing w:before="240" w:after="240" w:line="480" w:lineRule="auto"/>
        <w:ind w:firstLine="720"/>
        <w:rPr>
          <w:sz w:val="24"/>
          <w:szCs w:val="24"/>
        </w:rPr>
      </w:pPr>
      <w:r w:rsidRPr="00C533CB">
        <w:rPr>
          <w:sz w:val="24"/>
          <w:szCs w:val="24"/>
        </w:rPr>
        <w:t>Thus, GRNsight enables one to interpret the weight parameters more easily than one could from the adjacency matrix alone.</w:t>
      </w:r>
      <w:r w:rsidR="00F2557D" w:rsidRPr="00C533CB">
        <w:rPr>
          <w:sz w:val="24"/>
          <w:szCs w:val="24"/>
        </w:rPr>
        <w:t xml:space="preserve">  </w:t>
      </w:r>
      <w:r w:rsidR="005B5790" w:rsidRPr="00C533CB">
        <w:rPr>
          <w:sz w:val="24"/>
          <w:szCs w:val="24"/>
        </w:rPr>
        <w:t xml:space="preserve">Visual inspection has long been recognized by experts such as Tufte (1983) and Card, Mackinlay, and Shneiderman (1999) as distinct from other forms of purely </w:t>
      </w:r>
      <w:r w:rsidR="002C1819" w:rsidRPr="00C533CB">
        <w:rPr>
          <w:sz w:val="24"/>
          <w:szCs w:val="24"/>
        </w:rPr>
        <w:t xml:space="preserve">numeric, </w:t>
      </w:r>
      <w:r w:rsidR="005B5790" w:rsidRPr="00C533CB">
        <w:rPr>
          <w:sz w:val="24"/>
          <w:szCs w:val="24"/>
        </w:rPr>
        <w:t>computational</w:t>
      </w:r>
      <w:r w:rsidR="002C1819" w:rsidRPr="00C533CB">
        <w:rPr>
          <w:sz w:val="24"/>
          <w:szCs w:val="24"/>
        </w:rPr>
        <w:t>,</w:t>
      </w:r>
      <w:r w:rsidR="005B5790" w:rsidRPr="00C533CB">
        <w:rPr>
          <w:sz w:val="24"/>
          <w:szCs w:val="24"/>
        </w:rPr>
        <w:t xml:space="preserve"> or algorithmic data analysis, and </w:t>
      </w:r>
      <w:r w:rsidR="001D7136" w:rsidRPr="00C533CB">
        <w:rPr>
          <w:sz w:val="24"/>
          <w:szCs w:val="24"/>
        </w:rPr>
        <w:t xml:space="preserve">as the preceding discussion highlights, </w:t>
      </w:r>
      <w:r w:rsidR="005B5790" w:rsidRPr="00C533CB">
        <w:rPr>
          <w:sz w:val="24"/>
          <w:szCs w:val="24"/>
        </w:rPr>
        <w:t>it is this potential that can be derived specifically by vi</w:t>
      </w:r>
      <w:r w:rsidR="001D7136" w:rsidRPr="00C533CB">
        <w:rPr>
          <w:sz w:val="24"/>
          <w:szCs w:val="24"/>
        </w:rPr>
        <w:t>sual inspection that is enabled</w:t>
      </w:r>
      <w:r w:rsidR="005B5790" w:rsidRPr="00C533CB">
        <w:rPr>
          <w:sz w:val="24"/>
          <w:szCs w:val="24"/>
        </w:rPr>
        <w:t xml:space="preserve"> by GRNsight.  Card, Mackinlay, and Shneiderman </w:t>
      </w:r>
      <w:r w:rsidR="00637660" w:rsidRPr="00C533CB">
        <w:rPr>
          <w:sz w:val="24"/>
          <w:szCs w:val="24"/>
        </w:rPr>
        <w:t xml:space="preserve">(1999) </w:t>
      </w:r>
      <w:r w:rsidR="005B5790" w:rsidRPr="00C533CB">
        <w:rPr>
          <w:sz w:val="24"/>
          <w:szCs w:val="24"/>
        </w:rPr>
        <w:t>have identified six major ways,</w:t>
      </w:r>
      <w:r w:rsidR="005B5790" w:rsidRPr="005B5790">
        <w:rPr>
          <w:sz w:val="24"/>
          <w:szCs w:val="24"/>
        </w:rPr>
        <w:t xml:space="preserve"> </w:t>
      </w:r>
      <w:r w:rsidR="005B5790" w:rsidRPr="005B5790">
        <w:rPr>
          <w:sz w:val="24"/>
          <w:szCs w:val="24"/>
        </w:rPr>
        <w:lastRenderedPageBreak/>
        <w:t xml:space="preserve">documented in earlier literature and empirical studies, by which information visualization amplifies cognition.  Tufte’s seminal book </w:t>
      </w:r>
      <w:r w:rsidR="005B5790" w:rsidRPr="00482265">
        <w:rPr>
          <w:i/>
          <w:sz w:val="24"/>
          <w:szCs w:val="24"/>
        </w:rPr>
        <w:t>The Visual Display of Quantitative Information</w:t>
      </w:r>
      <w:r w:rsidR="005B5790" w:rsidRPr="005B5790">
        <w:rPr>
          <w:sz w:val="24"/>
          <w:szCs w:val="24"/>
        </w:rPr>
        <w:t xml:space="preserve"> </w:t>
      </w:r>
      <w:r w:rsidR="00482265" w:rsidRPr="005B5790">
        <w:rPr>
          <w:sz w:val="24"/>
          <w:szCs w:val="24"/>
        </w:rPr>
        <w:t>(1983)</w:t>
      </w:r>
      <w:r w:rsidR="00482265">
        <w:rPr>
          <w:sz w:val="24"/>
          <w:szCs w:val="24"/>
        </w:rPr>
        <w:t xml:space="preserve"> </w:t>
      </w:r>
      <w:r w:rsidR="005B5790" w:rsidRPr="005B5790">
        <w:rPr>
          <w:sz w:val="24"/>
          <w:szCs w:val="24"/>
        </w:rPr>
        <w:t xml:space="preserve">perhaps states it best: “Graphics </w:t>
      </w:r>
      <w:r w:rsidR="005B5790" w:rsidRPr="00621BAD">
        <w:rPr>
          <w:i/>
          <w:sz w:val="24"/>
          <w:szCs w:val="24"/>
        </w:rPr>
        <w:t>reveal</w:t>
      </w:r>
      <w:r w:rsidR="005B5790" w:rsidRPr="005B5790">
        <w:rPr>
          <w:sz w:val="24"/>
          <w:szCs w:val="24"/>
        </w:rPr>
        <w:t xml:space="preserve"> data. </w:t>
      </w:r>
      <w:r w:rsidR="00482265">
        <w:rPr>
          <w:sz w:val="24"/>
          <w:szCs w:val="24"/>
        </w:rPr>
        <w:t xml:space="preserve"> </w:t>
      </w:r>
      <w:r w:rsidR="005B5790" w:rsidRPr="005B5790">
        <w:rPr>
          <w:sz w:val="24"/>
          <w:szCs w:val="24"/>
        </w:rPr>
        <w:t>Indeed graphics can be more precise and revealing than conventional statistical computations</w:t>
      </w:r>
      <w:r w:rsidR="00637660">
        <w:rPr>
          <w:sz w:val="24"/>
          <w:szCs w:val="24"/>
        </w:rPr>
        <w:t>.</w:t>
      </w:r>
      <w:r w:rsidR="005B5790" w:rsidRPr="005B5790">
        <w:rPr>
          <w:sz w:val="24"/>
          <w:szCs w:val="24"/>
        </w:rPr>
        <w:t>”</w:t>
      </w:r>
    </w:p>
    <w:p w14:paraId="068B3810" w14:textId="2D706A53"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w:t>
      </w:r>
      <w:r w:rsidR="00ED1CDF">
        <w:rPr>
          <w:sz w:val="24"/>
          <w:szCs w:val="24"/>
        </w:rPr>
        <w:t>,</w:t>
      </w:r>
      <w:r w:rsidR="001F7C7C" w:rsidRPr="00F23987">
        <w:rPr>
          <w:sz w:val="24"/>
          <w:szCs w:val="24"/>
        </w:rPr>
        <w:t xml:space="preserve">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5648A8F3" w:rsidR="0020533B" w:rsidRPr="00F23987" w:rsidRDefault="0020533B" w:rsidP="00B479F0">
      <w:pPr>
        <w:spacing w:before="240" w:after="240" w:line="480" w:lineRule="auto"/>
        <w:ind w:firstLine="720"/>
        <w:rPr>
          <w:sz w:val="24"/>
          <w:szCs w:val="24"/>
        </w:rPr>
      </w:pPr>
      <w:r w:rsidRPr="00F23987">
        <w:rPr>
          <w:sz w:val="24"/>
          <w:szCs w:val="24"/>
        </w:rPr>
        <w:lastRenderedPageBreak/>
        <w:t xml:space="preserve">While GRNsight was designed originally for viewing gene regulatory networks, it is not specific </w:t>
      </w:r>
      <w:r w:rsidR="001D7136">
        <w:rPr>
          <w:sz w:val="24"/>
          <w:szCs w:val="24"/>
        </w:rPr>
        <w:t xml:space="preserve">for any particular species, nor </w:t>
      </w:r>
      <w:r w:rsidRPr="00F23987">
        <w:rPr>
          <w:sz w:val="24"/>
          <w:szCs w:val="24"/>
        </w:rPr>
        <w:t xml:space="preserve">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24F3463B"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r w:rsidR="000B4703">
        <w:rPr>
          <w:rFonts w:ascii="Times New Roman" w:hAnsi="Times New Roman" w:cs="Times New Roman"/>
          <w:color w:val="auto"/>
        </w:rPr>
        <w:t xml:space="preserve"> and FAIR Data Principles</w:t>
      </w:r>
    </w:p>
    <w:p w14:paraId="27DBF8F4" w14:textId="0E0D3486" w:rsidR="000B4703" w:rsidRDefault="00837D17" w:rsidP="00554CFE">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w:t>
      </w:r>
      <w:r w:rsidR="000B4703">
        <w:rPr>
          <w:sz w:val="24"/>
          <w:szCs w:val="24"/>
        </w:rPr>
        <w:t>open development (Prlic and Procter</w:t>
      </w:r>
      <w:r w:rsidR="00ED1CDF">
        <w:rPr>
          <w:sz w:val="24"/>
          <w:szCs w:val="24"/>
        </w:rPr>
        <w:t>,</w:t>
      </w:r>
      <w:r w:rsidR="000B4703">
        <w:rPr>
          <w:sz w:val="24"/>
          <w:szCs w:val="24"/>
        </w:rPr>
        <w:t xml:space="preserve"> 2012), </w:t>
      </w:r>
      <w:r w:rsidR="00773FE9" w:rsidRPr="00F23987">
        <w:rPr>
          <w:sz w:val="24"/>
          <w:szCs w:val="24"/>
        </w:rPr>
        <w:t xml:space="preserve">scientific computing </w:t>
      </w:r>
      <w:r w:rsidR="000B4703">
        <w:rPr>
          <w:sz w:val="24"/>
          <w:szCs w:val="24"/>
        </w:rPr>
        <w:t>(Wilson et al.</w:t>
      </w:r>
      <w:r w:rsidR="00ED1CDF">
        <w:rPr>
          <w:sz w:val="24"/>
          <w:szCs w:val="24"/>
        </w:rPr>
        <w:t>,</w:t>
      </w:r>
      <w:r w:rsidR="000B4703">
        <w:rPr>
          <w:sz w:val="24"/>
          <w:szCs w:val="24"/>
        </w:rPr>
        <w:t xml:space="preserve"> </w:t>
      </w:r>
      <w:r w:rsidR="00773FE9" w:rsidRPr="00F23987">
        <w:rPr>
          <w:sz w:val="24"/>
          <w:szCs w:val="24"/>
        </w:rPr>
        <w:t>2014)</w:t>
      </w:r>
      <w:r w:rsidR="000B4703">
        <w:rPr>
          <w:sz w:val="24"/>
          <w:szCs w:val="24"/>
        </w:rPr>
        <w:t xml:space="preserve">, </w:t>
      </w:r>
      <w:r w:rsidR="00773FE9" w:rsidRPr="00F23987">
        <w:rPr>
          <w:sz w:val="24"/>
          <w:szCs w:val="24"/>
        </w:rPr>
        <w:t xml:space="preserve">providing a web resource </w:t>
      </w:r>
      <w:r w:rsidR="00D723E4" w:rsidRPr="00F23987">
        <w:rPr>
          <w:sz w:val="24"/>
          <w:szCs w:val="24"/>
        </w:rPr>
        <w:t>(Schultheiss</w:t>
      </w:r>
      <w:r w:rsidR="00773FE9" w:rsidRPr="00F23987">
        <w:rPr>
          <w:sz w:val="24"/>
          <w:szCs w:val="24"/>
        </w:rPr>
        <w:t>, 2011)</w:t>
      </w:r>
      <w:r w:rsidR="000B4703">
        <w:rPr>
          <w:sz w:val="24"/>
          <w:szCs w:val="24"/>
        </w:rPr>
        <w:t>, and FAIR data (Wilkinson et al.</w:t>
      </w:r>
      <w:r w:rsidR="00ED1CDF">
        <w:rPr>
          <w:sz w:val="24"/>
          <w:szCs w:val="24"/>
        </w:rPr>
        <w:t>,</w:t>
      </w:r>
      <w:r w:rsidR="000B4703">
        <w:rPr>
          <w:sz w:val="24"/>
          <w:szCs w:val="24"/>
        </w:rPr>
        <w:t xml:space="preserve"> 2016),</w:t>
      </w:r>
      <w:r w:rsidR="00BC0A81">
        <w:rPr>
          <w:sz w:val="24"/>
          <w:szCs w:val="24"/>
        </w:rPr>
        <w:t xml:space="preserve"> simultaneously following and teaching these practices to the primary developers who were all undergraduates.</w:t>
      </w:r>
      <w:r w:rsidR="00773FE9" w:rsidRPr="00F23987">
        <w:rPr>
          <w:sz w:val="24"/>
          <w:szCs w:val="24"/>
        </w:rPr>
        <w:t xml:space="preserve">  </w:t>
      </w:r>
      <w:r w:rsidR="000B4703">
        <w:rPr>
          <w:sz w:val="24"/>
          <w:szCs w:val="24"/>
        </w:rPr>
        <w:t>Each of these practices relates to each other, supporting reproducible research.</w:t>
      </w:r>
    </w:p>
    <w:p w14:paraId="0E539502" w14:textId="662E97E0" w:rsidR="000B4703" w:rsidRPr="00554CFE" w:rsidRDefault="00554CFE" w:rsidP="00554CFE">
      <w:pPr>
        <w:pStyle w:val="Heading3"/>
        <w:rPr>
          <w:rFonts w:ascii="Times New Roman" w:hAnsi="Times New Roman" w:cs="Times New Roman"/>
          <w:color w:val="000000" w:themeColor="text1"/>
        </w:rPr>
      </w:pPr>
      <w:r w:rsidRPr="00554CFE">
        <w:rPr>
          <w:rFonts w:ascii="Times New Roman" w:hAnsi="Times New Roman" w:cs="Times New Roman"/>
          <w:color w:val="000000" w:themeColor="text1"/>
        </w:rPr>
        <w:t xml:space="preserve">Open Development and Long-term </w:t>
      </w:r>
      <w:r>
        <w:rPr>
          <w:rFonts w:ascii="Times New Roman" w:hAnsi="Times New Roman" w:cs="Times New Roman"/>
          <w:color w:val="000000" w:themeColor="text1"/>
        </w:rPr>
        <w:t>Persistence</w:t>
      </w:r>
    </w:p>
    <w:p w14:paraId="53538714" w14:textId="065D48CB" w:rsidR="0095584C" w:rsidRDefault="008515C2" w:rsidP="00AC2289">
      <w:pPr>
        <w:spacing w:before="240" w:after="240" w:line="480" w:lineRule="auto"/>
        <w:ind w:firstLine="720"/>
        <w:rPr>
          <w:sz w:val="24"/>
          <w:szCs w:val="24"/>
        </w:rPr>
      </w:pPr>
      <w:r>
        <w:rPr>
          <w:sz w:val="24"/>
          <w:szCs w:val="24"/>
        </w:rPr>
        <w:t>As noted in our process requirements in the Introduction, w</w:t>
      </w:r>
      <w:r w:rsidR="00837D17" w:rsidRPr="00F23987">
        <w:rPr>
          <w:sz w:val="24"/>
          <w:szCs w:val="24"/>
        </w:rPr>
        <w:t xml:space="preserve">e have followed an open development model </w:t>
      </w:r>
      <w:r w:rsidR="00951C20" w:rsidRPr="00F23987">
        <w:rPr>
          <w:sz w:val="24"/>
          <w:szCs w:val="24"/>
        </w:rPr>
        <w:t>since the project</w:t>
      </w:r>
      <w:r w:rsidR="008E3FF1">
        <w:rPr>
          <w:sz w:val="24"/>
          <w:szCs w:val="24"/>
        </w:rPr>
        <w:t>’s</w:t>
      </w:r>
      <w:r w:rsidR="00951C20" w:rsidRPr="00F23987">
        <w:rPr>
          <w:sz w:val="24"/>
          <w:szCs w:val="24"/>
        </w:rPr>
        <w:t xml:space="preserve"> inception in January 2014, </w:t>
      </w:r>
      <w:r w:rsidR="00837D17" w:rsidRPr="00F23987">
        <w:rPr>
          <w:sz w:val="24"/>
          <w:szCs w:val="24"/>
        </w:rPr>
        <w:t>with our code available under the open source BSD license at the public GitHub repository</w:t>
      </w:r>
      <w:r w:rsidR="006C5787" w:rsidRPr="00F23987">
        <w:rPr>
          <w:sz w:val="24"/>
          <w:szCs w:val="24"/>
        </w:rPr>
        <w:t xml:space="preserve">, where we </w:t>
      </w:r>
      <w:r w:rsidR="00ED1CDF">
        <w:rPr>
          <w:sz w:val="24"/>
          <w:szCs w:val="24"/>
        </w:rPr>
        <w:t>“release early, release</w:t>
      </w:r>
      <w:r>
        <w:rPr>
          <w:sz w:val="24"/>
          <w:szCs w:val="24"/>
        </w:rPr>
        <w:t xml:space="preserve"> </w:t>
      </w:r>
      <w:r w:rsidRPr="00C533CB">
        <w:rPr>
          <w:sz w:val="24"/>
          <w:szCs w:val="24"/>
        </w:rPr>
        <w:t xml:space="preserve">often” </w:t>
      </w:r>
      <w:r w:rsidR="00ED1CDF" w:rsidRPr="00C533CB">
        <w:rPr>
          <w:sz w:val="24"/>
          <w:szCs w:val="24"/>
        </w:rPr>
        <w:t xml:space="preserve">(Torvalds in Raymond, 1999) </w:t>
      </w:r>
      <w:r w:rsidRPr="00C533CB">
        <w:rPr>
          <w:sz w:val="24"/>
          <w:szCs w:val="24"/>
        </w:rPr>
        <w:t xml:space="preserve">and </w:t>
      </w:r>
      <w:r w:rsidR="006C5787" w:rsidRPr="00C533CB">
        <w:rPr>
          <w:sz w:val="24"/>
          <w:szCs w:val="24"/>
        </w:rPr>
        <w:t>also track requirements, issues, and bugs</w:t>
      </w:r>
      <w:r w:rsidR="00837D17" w:rsidRPr="00C533CB">
        <w:rPr>
          <w:sz w:val="24"/>
          <w:szCs w:val="24"/>
        </w:rPr>
        <w:t xml:space="preserve">.  </w:t>
      </w:r>
      <w:r w:rsidR="00875BC2" w:rsidRPr="00C533CB">
        <w:rPr>
          <w:sz w:val="24"/>
          <w:szCs w:val="24"/>
        </w:rPr>
        <w:t>Indeed, our</w:t>
      </w:r>
      <w:r w:rsidR="00875BC2" w:rsidRPr="00F23987">
        <w:rPr>
          <w:sz w:val="24"/>
          <w:szCs w:val="24"/>
        </w:rPr>
        <w:t xml:space="preserve">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developers (wiki) are provided.  </w:t>
      </w:r>
      <w:r w:rsidRPr="00F23987">
        <w:rPr>
          <w:sz w:val="24"/>
          <w:szCs w:val="24"/>
        </w:rPr>
        <w:t xml:space="preserve">Demo data are also provided so users have both an example of how to format input files and can see how the software should perform.  </w:t>
      </w:r>
      <w:r>
        <w:rPr>
          <w:sz w:val="24"/>
          <w:szCs w:val="24"/>
        </w:rPr>
        <w:t xml:space="preserve">As noted by Prlic and </w:t>
      </w:r>
      <w:r>
        <w:rPr>
          <w:sz w:val="24"/>
          <w:szCs w:val="24"/>
        </w:rPr>
        <w:lastRenderedPageBreak/>
        <w:t xml:space="preserve">Procter (2012), open development practices have a positive impact on the long-term sustainability of </w:t>
      </w:r>
      <w:r w:rsidR="006C73E8">
        <w:rPr>
          <w:sz w:val="24"/>
          <w:szCs w:val="24"/>
        </w:rPr>
        <w:t xml:space="preserve">a </w:t>
      </w:r>
      <w:r>
        <w:rPr>
          <w:sz w:val="24"/>
          <w:szCs w:val="24"/>
        </w:rPr>
        <w:t xml:space="preserve">project.  </w:t>
      </w:r>
      <w:r w:rsidR="006C73E8">
        <w:rPr>
          <w:sz w:val="24"/>
          <w:szCs w:val="24"/>
        </w:rPr>
        <w:t xml:space="preserve">Furthermore, </w:t>
      </w:r>
      <w:r w:rsidRPr="00F23987">
        <w:rPr>
          <w:sz w:val="24"/>
          <w:szCs w:val="24"/>
        </w:rPr>
        <w:t>Schultheiss</w:t>
      </w:r>
      <w:r>
        <w:rPr>
          <w:sz w:val="24"/>
          <w:szCs w:val="24"/>
        </w:rPr>
        <w:t xml:space="preserve"> et al. (2011) describe </w:t>
      </w:r>
      <w:r w:rsidR="00EF4FAA">
        <w:rPr>
          <w:sz w:val="24"/>
          <w:szCs w:val="24"/>
        </w:rPr>
        <w:t xml:space="preserve">twelve qualities </w:t>
      </w:r>
      <w:r w:rsidR="006C73E8">
        <w:rPr>
          <w:sz w:val="24"/>
          <w:szCs w:val="24"/>
        </w:rPr>
        <w:t>for evaluating</w:t>
      </w:r>
      <w:r w:rsidR="0095584C">
        <w:rPr>
          <w:sz w:val="24"/>
          <w:szCs w:val="24"/>
        </w:rPr>
        <w:t xml:space="preserve"> web services that sum to a Long-Term-</w:t>
      </w:r>
      <w:r>
        <w:rPr>
          <w:sz w:val="24"/>
          <w:szCs w:val="24"/>
        </w:rPr>
        <w:t>Sco</w:t>
      </w:r>
      <w:r w:rsidR="0095584C">
        <w:rPr>
          <w:sz w:val="24"/>
          <w:szCs w:val="24"/>
        </w:rPr>
        <w:t>re, which correlates with persistence of the web service</w:t>
      </w:r>
      <w:r>
        <w:rPr>
          <w:sz w:val="24"/>
          <w:szCs w:val="24"/>
        </w:rPr>
        <w:t xml:space="preserve">.  </w:t>
      </w:r>
      <w:r w:rsidR="0095584C">
        <w:rPr>
          <w:sz w:val="24"/>
          <w:szCs w:val="24"/>
        </w:rPr>
        <w:t>GRNsight compli</w:t>
      </w:r>
      <w:r w:rsidR="00ED1CDF">
        <w:rPr>
          <w:sz w:val="24"/>
          <w:szCs w:val="24"/>
        </w:rPr>
        <w:t xml:space="preserve">es with all twelve requirements, providing: </w:t>
      </w:r>
      <w:r w:rsidR="0095584C">
        <w:rPr>
          <w:sz w:val="24"/>
          <w:szCs w:val="24"/>
        </w:rPr>
        <w:t xml:space="preserve"> </w:t>
      </w:r>
      <w:r w:rsidR="00ED1CDF">
        <w:rPr>
          <w:sz w:val="24"/>
          <w:szCs w:val="24"/>
        </w:rPr>
        <w:t xml:space="preserve">a stable </w:t>
      </w:r>
      <w:r w:rsidR="0095584C">
        <w:rPr>
          <w:sz w:val="24"/>
          <w:szCs w:val="24"/>
        </w:rPr>
        <w:t xml:space="preserve">web address (using the github.io domain to host the </w:t>
      </w:r>
      <w:r w:rsidR="000D5CB0">
        <w:rPr>
          <w:sz w:val="24"/>
          <w:szCs w:val="24"/>
        </w:rPr>
        <w:t>website</w:t>
      </w:r>
      <w:r w:rsidR="0095584C">
        <w:rPr>
          <w:sz w:val="24"/>
          <w:szCs w:val="24"/>
        </w:rPr>
        <w:t xml:space="preserve"> and Amazon Cloud Services to host the server help to ensure long-term availability), version information, hosting country and institution, last updated date</w:t>
      </w:r>
      <w:r w:rsidR="00ED1CDF">
        <w:rPr>
          <w:sz w:val="24"/>
          <w:szCs w:val="24"/>
        </w:rPr>
        <w:t>,</w:t>
      </w:r>
      <w:r w:rsidR="0095584C">
        <w:rPr>
          <w:sz w:val="24"/>
          <w:szCs w:val="24"/>
        </w:rPr>
        <w:t xml:space="preserve"> contact information, high usability, </w:t>
      </w:r>
      <w:r w:rsidR="00ED1CDF">
        <w:rPr>
          <w:sz w:val="24"/>
          <w:szCs w:val="24"/>
        </w:rPr>
        <w:t xml:space="preserve">no </w:t>
      </w:r>
      <w:r w:rsidR="0095584C">
        <w:rPr>
          <w:sz w:val="24"/>
          <w:szCs w:val="24"/>
        </w:rPr>
        <w:t xml:space="preserve">registration </w:t>
      </w:r>
      <w:r w:rsidR="00ED1CDF">
        <w:rPr>
          <w:sz w:val="24"/>
          <w:szCs w:val="24"/>
        </w:rPr>
        <w:t>requirement</w:t>
      </w:r>
      <w:r w:rsidR="0095584C">
        <w:rPr>
          <w:sz w:val="24"/>
          <w:szCs w:val="24"/>
        </w:rPr>
        <w:t xml:space="preserve">, </w:t>
      </w:r>
      <w:r w:rsidR="00ED1CDF">
        <w:rPr>
          <w:sz w:val="24"/>
          <w:szCs w:val="24"/>
        </w:rPr>
        <w:t xml:space="preserve">no </w:t>
      </w:r>
      <w:r w:rsidR="0095584C">
        <w:rPr>
          <w:sz w:val="24"/>
          <w:szCs w:val="24"/>
        </w:rPr>
        <w:t>download required, example</w:t>
      </w:r>
      <w:r w:rsidR="00ED1CDF">
        <w:rPr>
          <w:sz w:val="24"/>
          <w:szCs w:val="24"/>
        </w:rPr>
        <w:t xml:space="preserve"> data</w:t>
      </w:r>
      <w:r w:rsidR="0095584C">
        <w:rPr>
          <w:sz w:val="24"/>
          <w:szCs w:val="24"/>
        </w:rPr>
        <w:t xml:space="preserve">, fair testing possibility (both with demonstration Excel workbooks and standard SIF and GraphML </w:t>
      </w:r>
      <w:r w:rsidR="00560DC0">
        <w:rPr>
          <w:sz w:val="24"/>
          <w:szCs w:val="24"/>
        </w:rPr>
        <w:t>file types</w:t>
      </w:r>
      <w:r w:rsidR="0095584C">
        <w:rPr>
          <w:sz w:val="24"/>
          <w:szCs w:val="24"/>
        </w:rPr>
        <w:t xml:space="preserve">), and </w:t>
      </w:r>
      <w:r w:rsidR="00ED1CDF">
        <w:rPr>
          <w:sz w:val="24"/>
          <w:szCs w:val="24"/>
        </w:rPr>
        <w:t xml:space="preserve">a functional </w:t>
      </w:r>
      <w:r w:rsidR="0095584C">
        <w:rPr>
          <w:sz w:val="24"/>
          <w:szCs w:val="24"/>
        </w:rPr>
        <w:t>service.</w:t>
      </w:r>
    </w:p>
    <w:p w14:paraId="3CC08994" w14:textId="4671EFCB" w:rsidR="00837D17" w:rsidRDefault="00837D17" w:rsidP="00AC2289">
      <w:pPr>
        <w:spacing w:before="240" w:after="240" w:line="480" w:lineRule="auto"/>
        <w:ind w:firstLine="720"/>
        <w:rPr>
          <w:sz w:val="24"/>
          <w:szCs w:val="24"/>
        </w:rPr>
      </w:pP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04E6196B" w14:textId="00416D86" w:rsidR="000B4703" w:rsidRPr="001D2CA2" w:rsidRDefault="001D2CA2" w:rsidP="001D2CA2">
      <w:pPr>
        <w:pStyle w:val="Heading3"/>
        <w:rPr>
          <w:rFonts w:ascii="Times New Roman" w:hAnsi="Times New Roman" w:cs="Times New Roman"/>
          <w:color w:val="000000" w:themeColor="text1"/>
        </w:rPr>
      </w:pPr>
      <w:r w:rsidRPr="001D2CA2">
        <w:rPr>
          <w:rFonts w:ascii="Times New Roman" w:hAnsi="Times New Roman" w:cs="Times New Roman"/>
          <w:color w:val="000000" w:themeColor="text1"/>
        </w:rPr>
        <w:lastRenderedPageBreak/>
        <w:t>FAIR Data Principles</w:t>
      </w:r>
    </w:p>
    <w:p w14:paraId="7CC69EC8" w14:textId="1FAA3D7D" w:rsidR="009B4CA5" w:rsidRDefault="00212AC2" w:rsidP="00212AC2">
      <w:pPr>
        <w:spacing w:before="240" w:after="240" w:line="480" w:lineRule="auto"/>
        <w:rPr>
          <w:sz w:val="24"/>
          <w:szCs w:val="24"/>
        </w:rPr>
      </w:pPr>
      <w:r w:rsidRPr="00685533">
        <w:rPr>
          <w:sz w:val="24"/>
          <w:szCs w:val="24"/>
        </w:rPr>
        <w:tab/>
      </w:r>
      <w:r w:rsidRPr="00C533CB">
        <w:rPr>
          <w:sz w:val="24"/>
          <w:szCs w:val="24"/>
        </w:rPr>
        <w:t xml:space="preserve">The FAIR Guiding Principles </w:t>
      </w:r>
      <w:r w:rsidR="0088107C" w:rsidRPr="00C533CB">
        <w:rPr>
          <w:sz w:val="24"/>
          <w:szCs w:val="24"/>
        </w:rPr>
        <w:t xml:space="preserve">for scientific data and stewardship </w:t>
      </w:r>
      <w:r w:rsidR="006B3BAB" w:rsidRPr="00C533CB">
        <w:rPr>
          <w:sz w:val="24"/>
          <w:szCs w:val="24"/>
        </w:rPr>
        <w:t>state</w:t>
      </w:r>
      <w:r w:rsidRPr="00C533CB">
        <w:rPr>
          <w:sz w:val="24"/>
          <w:szCs w:val="24"/>
        </w:rPr>
        <w:t xml:space="preserve"> that data should be Findable, Accessible, Interoperable, and Reusable by both humans and machines (Wilkinson et </w:t>
      </w:r>
      <w:r w:rsidR="0088107C" w:rsidRPr="00C533CB">
        <w:rPr>
          <w:sz w:val="24"/>
          <w:szCs w:val="24"/>
        </w:rPr>
        <w:t>al.</w:t>
      </w:r>
      <w:r w:rsidR="00A23C80" w:rsidRPr="00C533CB">
        <w:rPr>
          <w:sz w:val="24"/>
          <w:szCs w:val="24"/>
        </w:rPr>
        <w:t>,</w:t>
      </w:r>
      <w:r w:rsidR="0088107C" w:rsidRPr="00C533CB">
        <w:rPr>
          <w:sz w:val="24"/>
          <w:szCs w:val="24"/>
        </w:rPr>
        <w:t xml:space="preserve"> 2016), with “data” loosely construed as any scholarly digital research object</w:t>
      </w:r>
      <w:r w:rsidR="006B3BAB" w:rsidRPr="00C533CB">
        <w:rPr>
          <w:sz w:val="24"/>
          <w:szCs w:val="24"/>
        </w:rPr>
        <w:t>, including</w:t>
      </w:r>
      <w:r w:rsidR="006B3BAB">
        <w:rPr>
          <w:sz w:val="24"/>
          <w:szCs w:val="24"/>
        </w:rPr>
        <w:t xml:space="preserve"> software</w:t>
      </w:r>
      <w:r w:rsidR="0088107C">
        <w:rPr>
          <w:sz w:val="24"/>
          <w:szCs w:val="24"/>
        </w:rPr>
        <w:t>.  As scientific software that interacts with data, the FAIR principles can app</w:t>
      </w:r>
      <w:r w:rsidR="006B3BAB">
        <w:rPr>
          <w:sz w:val="24"/>
          <w:szCs w:val="24"/>
        </w:rPr>
        <w:t>ly to both the GRNsight application</w:t>
      </w:r>
      <w:r w:rsidR="0088107C">
        <w:rPr>
          <w:sz w:val="24"/>
          <w:szCs w:val="24"/>
        </w:rPr>
        <w:t xml:space="preserve"> and the network data it is used to visualize.  </w:t>
      </w:r>
      <w:r w:rsidR="006B3BAB">
        <w:rPr>
          <w:sz w:val="24"/>
          <w:szCs w:val="24"/>
        </w:rPr>
        <w:t>Thus, we evaluate the GRNsight project in terms of its “FAIRness” below.</w:t>
      </w:r>
    </w:p>
    <w:p w14:paraId="48211103" w14:textId="65EDDDC8" w:rsidR="009B4CA5" w:rsidRPr="00B346FD" w:rsidRDefault="009B4CA5" w:rsidP="00B346FD">
      <w:pPr>
        <w:pStyle w:val="Heading4"/>
        <w:rPr>
          <w:rFonts w:ascii="Times New Roman" w:hAnsi="Times New Roman" w:cs="Times New Roman"/>
          <w:color w:val="000000" w:themeColor="text1"/>
        </w:rPr>
      </w:pPr>
      <w:r w:rsidRPr="00B346FD">
        <w:rPr>
          <w:rFonts w:ascii="Times New Roman" w:hAnsi="Times New Roman" w:cs="Times New Roman"/>
          <w:color w:val="000000" w:themeColor="text1"/>
        </w:rPr>
        <w:t>Findable</w:t>
      </w:r>
    </w:p>
    <w:p w14:paraId="4A9B5841" w14:textId="4A97856C" w:rsidR="00E4369C" w:rsidRDefault="00A23C80" w:rsidP="00E4369C">
      <w:pPr>
        <w:spacing w:before="240" w:after="240" w:line="480" w:lineRule="auto"/>
        <w:ind w:firstLine="720"/>
        <w:rPr>
          <w:sz w:val="24"/>
          <w:szCs w:val="24"/>
        </w:rPr>
      </w:pPr>
      <w:r>
        <w:rPr>
          <w:sz w:val="24"/>
          <w:szCs w:val="24"/>
        </w:rPr>
        <w:t>The Findable</w:t>
      </w:r>
      <w:r w:rsidR="00B346FD">
        <w:rPr>
          <w:sz w:val="24"/>
          <w:szCs w:val="24"/>
        </w:rPr>
        <w:t xml:space="preserve"> principle states that metadata and data should have a globally unique and persistent identifier, and that metadata and data should be registered or indexed in a searchable </w:t>
      </w:r>
      <w:r w:rsidR="00B346FD" w:rsidRPr="00C533CB">
        <w:rPr>
          <w:sz w:val="24"/>
          <w:szCs w:val="24"/>
        </w:rPr>
        <w:t>resource (Wilkinson et al.</w:t>
      </w:r>
      <w:r w:rsidRPr="00C533CB">
        <w:rPr>
          <w:sz w:val="24"/>
          <w:szCs w:val="24"/>
        </w:rPr>
        <w:t>,</w:t>
      </w:r>
      <w:r w:rsidR="00B346FD" w:rsidRPr="00C533CB">
        <w:rPr>
          <w:sz w:val="24"/>
          <w:szCs w:val="24"/>
        </w:rPr>
        <w:t xml:space="preserve"> 2016).  In terms of software, the identifier is the name and version.  Because we utilize the GitHub release mechanism, GRNsight code is tagged with a version</w:t>
      </w:r>
      <w:r w:rsidR="006B382F" w:rsidRPr="00C533CB">
        <w:rPr>
          <w:sz w:val="24"/>
          <w:szCs w:val="24"/>
        </w:rPr>
        <w:t xml:space="preserve"> (currently v1.18.1)</w:t>
      </w:r>
      <w:r w:rsidR="00B346FD" w:rsidRPr="00C533CB">
        <w:rPr>
          <w:sz w:val="24"/>
          <w:szCs w:val="24"/>
        </w:rPr>
        <w:t xml:space="preserve"> and each version is available from the release page (</w:t>
      </w:r>
      <w:r w:rsidR="00B346FD" w:rsidRPr="00C533CB">
        <w:rPr>
          <w:i/>
          <w:sz w:val="24"/>
          <w:szCs w:val="24"/>
        </w:rPr>
        <w:t>https://github.com/dondi/GRNsight/releases</w:t>
      </w:r>
      <w:r w:rsidR="00B346FD" w:rsidRPr="00C533CB">
        <w:rPr>
          <w:sz w:val="24"/>
          <w:szCs w:val="24"/>
        </w:rPr>
        <w:t xml:space="preserve">).  </w:t>
      </w:r>
      <w:r w:rsidR="009B4CA5" w:rsidRPr="00C533CB">
        <w:rPr>
          <w:sz w:val="24"/>
          <w:szCs w:val="24"/>
        </w:rPr>
        <w:t xml:space="preserve">We have </w:t>
      </w:r>
      <w:r w:rsidR="0035369C" w:rsidRPr="00C533CB">
        <w:rPr>
          <w:sz w:val="24"/>
          <w:szCs w:val="24"/>
        </w:rPr>
        <w:t xml:space="preserve">registered GRNsight </w:t>
      </w:r>
      <w:r w:rsidR="00212AC2" w:rsidRPr="00C533CB">
        <w:rPr>
          <w:sz w:val="24"/>
          <w:szCs w:val="24"/>
        </w:rPr>
        <w:t xml:space="preserve">with well-known </w:t>
      </w:r>
      <w:r w:rsidR="009B4CA5" w:rsidRPr="00C533CB">
        <w:rPr>
          <w:sz w:val="24"/>
          <w:szCs w:val="24"/>
        </w:rPr>
        <w:t xml:space="preserve">bioinformatics tools registries: </w:t>
      </w:r>
      <w:r w:rsidR="00212AC2" w:rsidRPr="00C533CB">
        <w:rPr>
          <w:sz w:val="24"/>
          <w:szCs w:val="24"/>
        </w:rPr>
        <w:t xml:space="preserve"> the BioJS Repository (</w:t>
      </w:r>
      <w:r w:rsidR="001E1DC9" w:rsidRPr="00C533CB">
        <w:rPr>
          <w:sz w:val="24"/>
          <w:szCs w:val="24"/>
        </w:rPr>
        <w:t>Yachdav et al.</w:t>
      </w:r>
      <w:r w:rsidRPr="00C533CB">
        <w:rPr>
          <w:sz w:val="24"/>
          <w:szCs w:val="24"/>
        </w:rPr>
        <w:t>,</w:t>
      </w:r>
      <w:r w:rsidR="001E1DC9" w:rsidRPr="00C533CB">
        <w:rPr>
          <w:sz w:val="24"/>
          <w:szCs w:val="24"/>
        </w:rPr>
        <w:t xml:space="preserve"> 2015</w:t>
      </w:r>
      <w:r w:rsidRPr="00C533CB">
        <w:rPr>
          <w:sz w:val="24"/>
          <w:szCs w:val="24"/>
        </w:rPr>
        <w:t>;</w:t>
      </w:r>
      <w:r w:rsidR="009B4CA5" w:rsidRPr="00C533CB">
        <w:rPr>
          <w:sz w:val="24"/>
          <w:szCs w:val="24"/>
        </w:rPr>
        <w:t xml:space="preserve"> </w:t>
      </w:r>
      <w:r w:rsidR="00212AC2" w:rsidRPr="00C533CB">
        <w:rPr>
          <w:i/>
          <w:sz w:val="24"/>
          <w:szCs w:val="24"/>
        </w:rPr>
        <w:t>http://biojs.io/</w:t>
      </w:r>
      <w:r w:rsidR="00212AC2" w:rsidRPr="00C533CB">
        <w:rPr>
          <w:sz w:val="24"/>
          <w:szCs w:val="24"/>
        </w:rPr>
        <w:t>), the Elixir Tools and Data Services Registry (</w:t>
      </w:r>
      <w:r w:rsidR="00322BF8" w:rsidRPr="00C533CB">
        <w:rPr>
          <w:sz w:val="24"/>
          <w:szCs w:val="24"/>
        </w:rPr>
        <w:t>Ison et al.</w:t>
      </w:r>
      <w:r w:rsidRPr="00C533CB">
        <w:rPr>
          <w:sz w:val="24"/>
          <w:szCs w:val="24"/>
        </w:rPr>
        <w:t>,</w:t>
      </w:r>
      <w:r w:rsidR="00322BF8" w:rsidRPr="00C533CB">
        <w:rPr>
          <w:sz w:val="24"/>
          <w:szCs w:val="24"/>
        </w:rPr>
        <w:t xml:space="preserve"> 2016</w:t>
      </w:r>
      <w:r w:rsidRPr="00C533CB">
        <w:rPr>
          <w:sz w:val="24"/>
          <w:szCs w:val="24"/>
        </w:rPr>
        <w:t>;</w:t>
      </w:r>
      <w:r w:rsidR="009B4CA5" w:rsidRPr="00C533CB">
        <w:rPr>
          <w:sz w:val="24"/>
          <w:szCs w:val="24"/>
        </w:rPr>
        <w:t xml:space="preserve"> </w:t>
      </w:r>
      <w:r w:rsidR="00212AC2" w:rsidRPr="00C533CB">
        <w:rPr>
          <w:i/>
          <w:sz w:val="24"/>
          <w:szCs w:val="24"/>
        </w:rPr>
        <w:t>https://bio.tools/</w:t>
      </w:r>
      <w:r w:rsidR="00212AC2" w:rsidRPr="00C533CB">
        <w:rPr>
          <w:sz w:val="24"/>
          <w:szCs w:val="24"/>
        </w:rPr>
        <w:t>), Bioinformatics.org (</w:t>
      </w:r>
      <w:r w:rsidR="00212AC2" w:rsidRPr="00C533CB">
        <w:rPr>
          <w:i/>
          <w:sz w:val="24"/>
          <w:szCs w:val="24"/>
        </w:rPr>
        <w:t>http://www.bioinformatics.org/wiki/</w:t>
      </w:r>
      <w:r w:rsidR="00212AC2" w:rsidRPr="00C533CB">
        <w:rPr>
          <w:sz w:val="24"/>
          <w:szCs w:val="24"/>
        </w:rPr>
        <w:t>), and the Links Directory at Bioinformatics.ca (</w:t>
      </w:r>
      <w:r w:rsidR="00322BF8" w:rsidRPr="00C533CB">
        <w:rPr>
          <w:sz w:val="24"/>
          <w:szCs w:val="24"/>
        </w:rPr>
        <w:t>Brazas, Yamada</w:t>
      </w:r>
      <w:r w:rsidRPr="00C533CB">
        <w:rPr>
          <w:sz w:val="24"/>
          <w:szCs w:val="24"/>
        </w:rPr>
        <w:t>, and</w:t>
      </w:r>
      <w:r w:rsidR="00322BF8" w:rsidRPr="00C533CB">
        <w:rPr>
          <w:sz w:val="24"/>
          <w:szCs w:val="24"/>
        </w:rPr>
        <w:t xml:space="preserve"> Ouellette</w:t>
      </w:r>
      <w:r w:rsidRPr="00C533CB">
        <w:rPr>
          <w:sz w:val="24"/>
          <w:szCs w:val="24"/>
        </w:rPr>
        <w:t>,</w:t>
      </w:r>
      <w:r w:rsidR="00322BF8" w:rsidRPr="00C533CB">
        <w:rPr>
          <w:sz w:val="24"/>
          <w:szCs w:val="24"/>
        </w:rPr>
        <w:t xml:space="preserve"> 2010)</w:t>
      </w:r>
      <w:r w:rsidR="009B4CA5" w:rsidRPr="00C533CB">
        <w:rPr>
          <w:sz w:val="24"/>
          <w:szCs w:val="24"/>
        </w:rPr>
        <w:t xml:space="preserve">, </w:t>
      </w:r>
      <w:r w:rsidR="00212AC2" w:rsidRPr="00C533CB">
        <w:rPr>
          <w:i/>
          <w:sz w:val="24"/>
          <w:szCs w:val="24"/>
        </w:rPr>
        <w:t>https://bioinformatics.ca/links_directory/</w:t>
      </w:r>
      <w:r w:rsidR="00212AC2" w:rsidRPr="00C533CB">
        <w:rPr>
          <w:sz w:val="24"/>
          <w:szCs w:val="24"/>
        </w:rPr>
        <w:t>)</w:t>
      </w:r>
      <w:r w:rsidR="00C3575F" w:rsidRPr="00C533CB">
        <w:rPr>
          <w:sz w:val="24"/>
          <w:szCs w:val="24"/>
        </w:rPr>
        <w:t xml:space="preserve">, as well as NPM (Node Package Manager, </w:t>
      </w:r>
      <w:r w:rsidR="00C3575F" w:rsidRPr="00C533CB">
        <w:rPr>
          <w:i/>
          <w:sz w:val="24"/>
          <w:szCs w:val="24"/>
        </w:rPr>
        <w:t>https://www.npmjs.com/</w:t>
      </w:r>
      <w:r w:rsidR="00C3575F" w:rsidRPr="00C533CB">
        <w:rPr>
          <w:sz w:val="24"/>
          <w:szCs w:val="24"/>
        </w:rPr>
        <w:t>)</w:t>
      </w:r>
      <w:r w:rsidR="00212AC2" w:rsidRPr="00C533CB">
        <w:rPr>
          <w:sz w:val="24"/>
          <w:szCs w:val="24"/>
        </w:rPr>
        <w:t xml:space="preserve">.  </w:t>
      </w:r>
      <w:r w:rsidR="009B4CA5" w:rsidRPr="00C533CB">
        <w:rPr>
          <w:sz w:val="24"/>
          <w:szCs w:val="24"/>
        </w:rPr>
        <w:t xml:space="preserve">GRNsight has </w:t>
      </w:r>
      <w:r w:rsidR="0035369C" w:rsidRPr="00C533CB">
        <w:rPr>
          <w:sz w:val="24"/>
          <w:szCs w:val="24"/>
        </w:rPr>
        <w:t xml:space="preserve">also </w:t>
      </w:r>
      <w:r w:rsidR="009B4CA5" w:rsidRPr="00C533CB">
        <w:rPr>
          <w:sz w:val="24"/>
          <w:szCs w:val="24"/>
        </w:rPr>
        <w:t>been presented at scientific</w:t>
      </w:r>
      <w:r w:rsidR="009B4CA5">
        <w:rPr>
          <w:sz w:val="24"/>
          <w:szCs w:val="24"/>
        </w:rPr>
        <w:t xml:space="preserve"> </w:t>
      </w:r>
      <w:r w:rsidR="009B4CA5" w:rsidRPr="00C533CB">
        <w:rPr>
          <w:sz w:val="24"/>
          <w:szCs w:val="24"/>
        </w:rPr>
        <w:t>conferences, with slide</w:t>
      </w:r>
      <w:r w:rsidR="00F96A87" w:rsidRPr="00C533CB">
        <w:rPr>
          <w:sz w:val="24"/>
          <w:szCs w:val="24"/>
        </w:rPr>
        <w:t xml:space="preserve">s and posters available via </w:t>
      </w:r>
      <w:r w:rsidR="009B4CA5" w:rsidRPr="00C533CB">
        <w:rPr>
          <w:sz w:val="24"/>
          <w:szCs w:val="24"/>
        </w:rPr>
        <w:t>SlideShare (</w:t>
      </w:r>
      <w:r w:rsidR="00F96A87" w:rsidRPr="00C533CB">
        <w:rPr>
          <w:i/>
          <w:sz w:val="24"/>
          <w:szCs w:val="24"/>
        </w:rPr>
        <w:t>http://www.slideshare.net/GRNsight</w:t>
      </w:r>
      <w:r w:rsidR="00F96A87" w:rsidRPr="00C533CB">
        <w:rPr>
          <w:sz w:val="24"/>
          <w:szCs w:val="24"/>
        </w:rPr>
        <w:t xml:space="preserve">) and with a recent talk and poster at the 2016 Bioinformatics Open Source Conference available via </w:t>
      </w:r>
      <w:r w:rsidR="00F96A87" w:rsidRPr="00C533CB">
        <w:rPr>
          <w:i/>
          <w:sz w:val="24"/>
          <w:szCs w:val="24"/>
        </w:rPr>
        <w:t>F1000 Research</w:t>
      </w:r>
      <w:r w:rsidR="00F96A87" w:rsidRPr="00C533CB">
        <w:rPr>
          <w:sz w:val="24"/>
          <w:szCs w:val="24"/>
        </w:rPr>
        <w:t xml:space="preserve"> </w:t>
      </w:r>
      <w:r w:rsidRPr="00C533CB">
        <w:rPr>
          <w:sz w:val="24"/>
          <w:szCs w:val="24"/>
        </w:rPr>
        <w:t>(Dahlquist</w:t>
      </w:r>
      <w:r w:rsidR="00F96A87" w:rsidRPr="00C533CB">
        <w:rPr>
          <w:sz w:val="24"/>
          <w:szCs w:val="24"/>
        </w:rPr>
        <w:t xml:space="preserve"> </w:t>
      </w:r>
      <w:r w:rsidR="00BD5061" w:rsidRPr="00C533CB">
        <w:rPr>
          <w:sz w:val="24"/>
          <w:szCs w:val="24"/>
        </w:rPr>
        <w:t>et al.</w:t>
      </w:r>
      <w:r w:rsidRPr="00C533CB">
        <w:rPr>
          <w:sz w:val="24"/>
          <w:szCs w:val="24"/>
        </w:rPr>
        <w:t>,</w:t>
      </w:r>
      <w:r w:rsidR="00BD5061" w:rsidRPr="00C533CB">
        <w:rPr>
          <w:sz w:val="24"/>
          <w:szCs w:val="24"/>
        </w:rPr>
        <w:t xml:space="preserve"> 2016a; 2016b)</w:t>
      </w:r>
      <w:r w:rsidR="00633B1E" w:rsidRPr="00C533CB">
        <w:rPr>
          <w:sz w:val="24"/>
          <w:szCs w:val="24"/>
        </w:rPr>
        <w:t>.  We have paid special attention</w:t>
      </w:r>
      <w:r w:rsidR="00F96A87" w:rsidRPr="00C533CB">
        <w:rPr>
          <w:sz w:val="24"/>
          <w:szCs w:val="24"/>
        </w:rPr>
        <w:t xml:space="preserve"> to the metadata associated with our </w:t>
      </w:r>
      <w:r w:rsidR="000D5CB0" w:rsidRPr="00C533CB">
        <w:rPr>
          <w:sz w:val="24"/>
          <w:szCs w:val="24"/>
        </w:rPr>
        <w:t>website</w:t>
      </w:r>
      <w:r w:rsidR="00F96A87" w:rsidRPr="00C533CB">
        <w:rPr>
          <w:sz w:val="24"/>
          <w:szCs w:val="24"/>
        </w:rPr>
        <w:t xml:space="preserve"> to increase</w:t>
      </w:r>
      <w:r w:rsidR="00F96A87">
        <w:rPr>
          <w:sz w:val="24"/>
          <w:szCs w:val="24"/>
        </w:rPr>
        <w:t xml:space="preserve"> </w:t>
      </w:r>
      <w:r w:rsidR="00F96A87">
        <w:rPr>
          <w:sz w:val="24"/>
          <w:szCs w:val="24"/>
        </w:rPr>
        <w:lastRenderedPageBreak/>
        <w:t>its Findability via Google search.  And</w:t>
      </w:r>
      <w:r w:rsidR="00B346FD">
        <w:rPr>
          <w:sz w:val="24"/>
          <w:szCs w:val="24"/>
        </w:rPr>
        <w:t>,</w:t>
      </w:r>
      <w:r w:rsidR="00F96A87">
        <w:rPr>
          <w:sz w:val="24"/>
          <w:szCs w:val="24"/>
        </w:rPr>
        <w:t xml:space="preserve"> of course, with the publication of this article, GRNsight is Findable in literature databases.  </w:t>
      </w:r>
      <w:r w:rsidR="00E4369C">
        <w:rPr>
          <w:sz w:val="24"/>
          <w:szCs w:val="24"/>
        </w:rPr>
        <w:t>In the</w:t>
      </w:r>
      <w:r w:rsidR="008E474E">
        <w:rPr>
          <w:sz w:val="24"/>
          <w:szCs w:val="24"/>
        </w:rPr>
        <w:t xml:space="preserve"> </w:t>
      </w:r>
      <w:r w:rsidR="00560DC0">
        <w:rPr>
          <w:sz w:val="24"/>
          <w:szCs w:val="24"/>
        </w:rPr>
        <w:t>everyday</w:t>
      </w:r>
      <w:r w:rsidR="008E474E">
        <w:rPr>
          <w:sz w:val="24"/>
          <w:szCs w:val="24"/>
        </w:rPr>
        <w:t xml:space="preserve"> sense of the word “findable</w:t>
      </w:r>
      <w:r w:rsidR="008E3FF1">
        <w:rPr>
          <w:sz w:val="24"/>
          <w:szCs w:val="24"/>
        </w:rPr>
        <w:t>,</w:t>
      </w:r>
      <w:r w:rsidR="008E474E">
        <w:rPr>
          <w:sz w:val="24"/>
          <w:szCs w:val="24"/>
        </w:rPr>
        <w:t xml:space="preserve">” </w:t>
      </w:r>
      <w:r w:rsidR="00E4369C">
        <w:rPr>
          <w:sz w:val="24"/>
          <w:szCs w:val="24"/>
        </w:rPr>
        <w:t>one could argue that by being “yet another” network visualization tool in a crowded domain (recall 47 other tools recorded by Pavlopoulos et al.</w:t>
      </w:r>
      <w:r w:rsidR="00633B1E">
        <w:rPr>
          <w:sz w:val="24"/>
          <w:szCs w:val="24"/>
        </w:rPr>
        <w:t>,</w:t>
      </w:r>
      <w:r w:rsidR="00E4369C">
        <w:rPr>
          <w:sz w:val="24"/>
          <w:szCs w:val="24"/>
        </w:rPr>
        <w:t xml:space="preserve"> 2015), GRNsight is contributing to a Findability problem for users in the sense that it contributes more “hay” to the “needle in a haystack” problem of finding the right tool for the job.  However, we hope that by the actions we have taken and the specificity of our </w:t>
      </w:r>
      <w:r w:rsidR="00633B1E">
        <w:rPr>
          <w:sz w:val="24"/>
          <w:szCs w:val="24"/>
        </w:rPr>
        <w:t>requirements for GRNsight’</w:t>
      </w:r>
      <w:r w:rsidR="00E4369C">
        <w:rPr>
          <w:sz w:val="24"/>
          <w:szCs w:val="24"/>
        </w:rPr>
        <w:t xml:space="preserve">s functionality, publicly describing both what we mean it to be and what we do </w:t>
      </w:r>
      <w:r w:rsidR="00E4369C">
        <w:rPr>
          <w:i/>
          <w:sz w:val="24"/>
          <w:szCs w:val="24"/>
        </w:rPr>
        <w:t>not</w:t>
      </w:r>
      <w:r w:rsidR="00E4369C">
        <w:rPr>
          <w:sz w:val="24"/>
          <w:szCs w:val="24"/>
        </w:rPr>
        <w:t xml:space="preserve"> mean it to be, the benefits of adding GRNsight to the diverse pool of network visualization software outweighs the detriments.</w:t>
      </w:r>
    </w:p>
    <w:p w14:paraId="32A378BC" w14:textId="04CDE14A" w:rsidR="009B4CA5" w:rsidRDefault="00E4369C" w:rsidP="009B4CA5">
      <w:pPr>
        <w:spacing w:before="240" w:after="240" w:line="480" w:lineRule="auto"/>
        <w:ind w:firstLine="720"/>
        <w:rPr>
          <w:sz w:val="24"/>
          <w:szCs w:val="24"/>
        </w:rPr>
      </w:pPr>
      <w:r>
        <w:rPr>
          <w:sz w:val="24"/>
          <w:szCs w:val="24"/>
        </w:rPr>
        <w:t>In addit</w:t>
      </w:r>
      <w:r w:rsidR="00633B1E">
        <w:rPr>
          <w:sz w:val="24"/>
          <w:szCs w:val="24"/>
        </w:rPr>
        <w:t>i</w:t>
      </w:r>
      <w:r>
        <w:rPr>
          <w:sz w:val="24"/>
          <w:szCs w:val="24"/>
        </w:rPr>
        <w:t xml:space="preserve">on, the Findable principle states that </w:t>
      </w:r>
      <w:r w:rsidR="0035369C">
        <w:rPr>
          <w:sz w:val="24"/>
          <w:szCs w:val="24"/>
        </w:rPr>
        <w:t>data should b</w:t>
      </w:r>
      <w:r>
        <w:rPr>
          <w:sz w:val="24"/>
          <w:szCs w:val="24"/>
        </w:rPr>
        <w:t xml:space="preserve">e described with rich metadata and that </w:t>
      </w:r>
      <w:r w:rsidR="0035369C">
        <w:rPr>
          <w:sz w:val="24"/>
          <w:szCs w:val="24"/>
        </w:rPr>
        <w:t>metadata should include the identifier of the data it describes</w:t>
      </w:r>
      <w:r>
        <w:rPr>
          <w:sz w:val="24"/>
          <w:szCs w:val="24"/>
        </w:rPr>
        <w:t xml:space="preserve"> (Wilkinson et al.</w:t>
      </w:r>
      <w:r w:rsidR="00633B1E">
        <w:rPr>
          <w:sz w:val="24"/>
          <w:szCs w:val="24"/>
        </w:rPr>
        <w:t>,</w:t>
      </w:r>
      <w:r>
        <w:rPr>
          <w:sz w:val="24"/>
          <w:szCs w:val="24"/>
        </w:rPr>
        <w:t xml:space="preserve"> 2016).</w:t>
      </w:r>
      <w:r w:rsidR="0035369C">
        <w:rPr>
          <w:sz w:val="24"/>
          <w:szCs w:val="24"/>
        </w:rPr>
        <w:t xml:space="preserve">  </w:t>
      </w:r>
      <w:r w:rsidR="004E6D20">
        <w:rPr>
          <w:sz w:val="24"/>
          <w:szCs w:val="24"/>
        </w:rPr>
        <w:t>Because GRNsight does not interact directly with a data repository, it is up to individual users to make sure that their data is FAIR compli</w:t>
      </w:r>
      <w:r>
        <w:rPr>
          <w:sz w:val="24"/>
          <w:szCs w:val="24"/>
        </w:rPr>
        <w:t xml:space="preserve">ant with the Findable principle.  This is discussed </w:t>
      </w:r>
      <w:r w:rsidR="000D5CB0">
        <w:rPr>
          <w:sz w:val="24"/>
          <w:szCs w:val="24"/>
        </w:rPr>
        <w:t>further below with regard to</w:t>
      </w:r>
      <w:r>
        <w:rPr>
          <w:sz w:val="24"/>
          <w:szCs w:val="24"/>
        </w:rPr>
        <w:t xml:space="preserve"> Interoperab</w:t>
      </w:r>
      <w:r w:rsidR="000D5CB0">
        <w:rPr>
          <w:sz w:val="24"/>
          <w:szCs w:val="24"/>
        </w:rPr>
        <w:t>ility and Reusability</w:t>
      </w:r>
      <w:r>
        <w:rPr>
          <w:sz w:val="24"/>
          <w:szCs w:val="24"/>
        </w:rPr>
        <w:t>.</w:t>
      </w:r>
    </w:p>
    <w:p w14:paraId="74EEFD68" w14:textId="386A4594" w:rsidR="004E6D20" w:rsidRPr="005E6C92" w:rsidRDefault="004E6D20" w:rsidP="005E6C92">
      <w:pPr>
        <w:pStyle w:val="Heading4"/>
        <w:rPr>
          <w:rFonts w:ascii="Times New Roman" w:hAnsi="Times New Roman" w:cs="Times New Roman"/>
          <w:color w:val="000000" w:themeColor="text1"/>
        </w:rPr>
      </w:pPr>
      <w:r w:rsidRPr="005E6C92">
        <w:rPr>
          <w:rFonts w:ascii="Times New Roman" w:hAnsi="Times New Roman" w:cs="Times New Roman"/>
          <w:color w:val="000000" w:themeColor="text1"/>
        </w:rPr>
        <w:t>Accessible</w:t>
      </w:r>
    </w:p>
    <w:p w14:paraId="00E07777" w14:textId="1BE45A2E" w:rsidR="004E6D20" w:rsidRDefault="004E6D20" w:rsidP="004E6D20">
      <w:pPr>
        <w:spacing w:before="240" w:after="240" w:line="480" w:lineRule="auto"/>
        <w:rPr>
          <w:sz w:val="24"/>
          <w:szCs w:val="24"/>
        </w:rPr>
      </w:pPr>
      <w:r>
        <w:rPr>
          <w:sz w:val="24"/>
          <w:szCs w:val="24"/>
        </w:rPr>
        <w:tab/>
      </w:r>
      <w:r w:rsidR="00633B1E">
        <w:rPr>
          <w:sz w:val="24"/>
          <w:szCs w:val="24"/>
        </w:rPr>
        <w:t>The Accessible principle states that meta</w:t>
      </w:r>
      <w:r w:rsidR="00742469">
        <w:rPr>
          <w:sz w:val="24"/>
          <w:szCs w:val="24"/>
        </w:rPr>
        <w:t xml:space="preserve">data and data should be retrievable by their identifier using a standardized communication protocol, that the protocol is open, free, and universally implementable, </w:t>
      </w:r>
      <w:r w:rsidR="00903387">
        <w:rPr>
          <w:sz w:val="24"/>
          <w:szCs w:val="24"/>
        </w:rPr>
        <w:t xml:space="preserve">that </w:t>
      </w:r>
      <w:r w:rsidR="00742469">
        <w:rPr>
          <w:sz w:val="24"/>
          <w:szCs w:val="24"/>
        </w:rPr>
        <w:t>the protocol allows for authentication and authorization procedures, where necessary, and that metadata are accessible, even when the data are no longer available (Wilkinson et al.</w:t>
      </w:r>
      <w:r w:rsidR="00633B1E">
        <w:rPr>
          <w:sz w:val="24"/>
          <w:szCs w:val="24"/>
        </w:rPr>
        <w:t>,</w:t>
      </w:r>
      <w:r w:rsidR="00742469">
        <w:rPr>
          <w:sz w:val="24"/>
          <w:szCs w:val="24"/>
        </w:rPr>
        <w:t xml:space="preserve"> 2016).  </w:t>
      </w:r>
      <w:r>
        <w:rPr>
          <w:sz w:val="24"/>
          <w:szCs w:val="24"/>
        </w:rPr>
        <w:t xml:space="preserve">As noted </w:t>
      </w:r>
      <w:r w:rsidR="00903387">
        <w:rPr>
          <w:sz w:val="24"/>
          <w:szCs w:val="24"/>
        </w:rPr>
        <w:t>before, GRNsig</w:t>
      </w:r>
      <w:r w:rsidR="00633B1E">
        <w:rPr>
          <w:sz w:val="24"/>
          <w:szCs w:val="24"/>
        </w:rPr>
        <w:t>ht meets the first two criteria</w:t>
      </w:r>
      <w:r>
        <w:rPr>
          <w:sz w:val="24"/>
          <w:szCs w:val="24"/>
        </w:rPr>
        <w:t>,</w:t>
      </w:r>
      <w:r w:rsidR="00212AC2">
        <w:rPr>
          <w:sz w:val="24"/>
          <w:szCs w:val="24"/>
        </w:rPr>
        <w:t xml:space="preserve"> because </w:t>
      </w:r>
      <w:r w:rsidR="00C3575F">
        <w:rPr>
          <w:sz w:val="24"/>
          <w:szCs w:val="24"/>
        </w:rPr>
        <w:t xml:space="preserve">it </w:t>
      </w:r>
      <w:r w:rsidR="00212AC2" w:rsidRPr="00FB53A7">
        <w:rPr>
          <w:sz w:val="24"/>
          <w:szCs w:val="24"/>
        </w:rPr>
        <w:t>is free and open to all users</w:t>
      </w:r>
      <w:r w:rsidR="00C3575F">
        <w:rPr>
          <w:sz w:val="24"/>
          <w:szCs w:val="24"/>
        </w:rPr>
        <w:t>,</w:t>
      </w:r>
      <w:r w:rsidR="00212AC2" w:rsidRPr="00FB53A7">
        <w:rPr>
          <w:sz w:val="24"/>
          <w:szCs w:val="24"/>
        </w:rPr>
        <w:t xml:space="preserve"> and</w:t>
      </w:r>
      <w:r w:rsidR="00212AC2">
        <w:rPr>
          <w:sz w:val="24"/>
          <w:szCs w:val="24"/>
        </w:rPr>
        <w:t xml:space="preserve"> there is no login requirement.  </w:t>
      </w:r>
      <w:r w:rsidR="00AF2059">
        <w:rPr>
          <w:sz w:val="24"/>
          <w:szCs w:val="24"/>
        </w:rPr>
        <w:t xml:space="preserve">The source code is available under the open source BSD license and can be </w:t>
      </w:r>
      <w:r w:rsidR="00AF2059" w:rsidRPr="00D70D55">
        <w:rPr>
          <w:i/>
          <w:sz w:val="24"/>
          <w:szCs w:val="24"/>
        </w:rPr>
        <w:t>npm</w:t>
      </w:r>
      <w:r w:rsidR="00AF2059">
        <w:rPr>
          <w:sz w:val="24"/>
          <w:szCs w:val="24"/>
        </w:rPr>
        <w:t xml:space="preserve"> installed (given the caveat that the user must be able to support</w:t>
      </w:r>
      <w:r w:rsidR="001448AF">
        <w:rPr>
          <w:sz w:val="24"/>
          <w:szCs w:val="24"/>
        </w:rPr>
        <w:t xml:space="preserve"> the GRNsight client-server set</w:t>
      </w:r>
      <w:r w:rsidR="00AF2059">
        <w:rPr>
          <w:sz w:val="24"/>
          <w:szCs w:val="24"/>
        </w:rPr>
        <w:t xml:space="preserve">up).  The longevity of GRNsight is </w:t>
      </w:r>
      <w:r w:rsidR="00AF2059">
        <w:rPr>
          <w:sz w:val="24"/>
          <w:szCs w:val="24"/>
        </w:rPr>
        <w:lastRenderedPageBreak/>
        <w:t xml:space="preserve">partially tied to the longevity of the GitHub repository itself, although the authors maintain local backups.  Again, because GRNsight does not interact directly with a data repository, it is up to individual users to make sure that their data is FAIR compliant with the Accessible principle.  Since GRNsight does not have any security procedures </w:t>
      </w:r>
      <w:r w:rsidR="00804A4E">
        <w:rPr>
          <w:sz w:val="24"/>
          <w:szCs w:val="24"/>
        </w:rPr>
        <w:t xml:space="preserve">nor authentication requirements </w:t>
      </w:r>
      <w:r w:rsidR="00AF2059">
        <w:rPr>
          <w:sz w:val="24"/>
          <w:szCs w:val="24"/>
        </w:rPr>
        <w:t xml:space="preserve">(e.g., </w:t>
      </w:r>
      <w:r w:rsidR="00804A4E">
        <w:rPr>
          <w:sz w:val="24"/>
          <w:szCs w:val="24"/>
        </w:rPr>
        <w:t>password protection; user registration</w:t>
      </w:r>
      <w:r w:rsidR="00AF2059">
        <w:rPr>
          <w:sz w:val="24"/>
          <w:szCs w:val="24"/>
        </w:rPr>
        <w:t xml:space="preserve">), it is not recommended that sensitive </w:t>
      </w:r>
      <w:r w:rsidR="00340377">
        <w:rPr>
          <w:sz w:val="24"/>
          <w:szCs w:val="24"/>
        </w:rPr>
        <w:t>data be uploaded to our GRNsight server.  However, users who wish to visualize sensitive data could run a local instance of the GRNsight client-server setup.</w:t>
      </w:r>
    </w:p>
    <w:p w14:paraId="1AF01026" w14:textId="1EAC1367" w:rsidR="00AF2059" w:rsidRPr="00C533CB" w:rsidRDefault="00AF2059" w:rsidP="00BD6226">
      <w:pPr>
        <w:pStyle w:val="Heading4"/>
        <w:rPr>
          <w:rFonts w:ascii="Times New Roman" w:hAnsi="Times New Roman" w:cs="Times New Roman"/>
          <w:color w:val="000000" w:themeColor="text1"/>
        </w:rPr>
      </w:pPr>
      <w:r w:rsidRPr="00C533CB">
        <w:rPr>
          <w:rFonts w:ascii="Times New Roman" w:hAnsi="Times New Roman" w:cs="Times New Roman"/>
          <w:color w:val="000000" w:themeColor="text1"/>
        </w:rPr>
        <w:t>Interoperable</w:t>
      </w:r>
    </w:p>
    <w:p w14:paraId="48082BB3" w14:textId="2FE0CC56" w:rsidR="00AF31F2" w:rsidRDefault="0055169C" w:rsidP="0055169C">
      <w:pPr>
        <w:spacing w:before="240" w:after="240" w:line="480" w:lineRule="auto"/>
        <w:ind w:firstLine="720"/>
        <w:rPr>
          <w:sz w:val="24"/>
          <w:szCs w:val="24"/>
        </w:rPr>
      </w:pPr>
      <w:r w:rsidRPr="00C533CB">
        <w:rPr>
          <w:sz w:val="24"/>
          <w:szCs w:val="24"/>
        </w:rPr>
        <w:t xml:space="preserve">As software, GRNsight </w:t>
      </w:r>
      <w:r w:rsidR="00D70D55" w:rsidRPr="00C533CB">
        <w:rPr>
          <w:sz w:val="24"/>
          <w:szCs w:val="24"/>
        </w:rPr>
        <w:t>does not interact</w:t>
      </w:r>
      <w:r w:rsidRPr="00C533CB">
        <w:rPr>
          <w:sz w:val="24"/>
          <w:szCs w:val="24"/>
        </w:rPr>
        <w:t xml:space="preserve"> directly with other </w:t>
      </w:r>
      <w:r w:rsidR="00BD6226" w:rsidRPr="00C533CB">
        <w:rPr>
          <w:sz w:val="24"/>
          <w:szCs w:val="24"/>
        </w:rPr>
        <w:t>databases or software</w:t>
      </w:r>
      <w:r w:rsidRPr="00C533CB">
        <w:rPr>
          <w:sz w:val="24"/>
          <w:szCs w:val="24"/>
        </w:rPr>
        <w:t>, as, for</w:t>
      </w:r>
      <w:r w:rsidR="00BD6226" w:rsidRPr="00C533CB">
        <w:rPr>
          <w:sz w:val="24"/>
          <w:szCs w:val="24"/>
        </w:rPr>
        <w:t xml:space="preserve"> example, Cytoscape does with many pathway and </w:t>
      </w:r>
      <w:r w:rsidR="00633B1E" w:rsidRPr="00C533CB">
        <w:rPr>
          <w:sz w:val="24"/>
          <w:szCs w:val="24"/>
        </w:rPr>
        <w:t xml:space="preserve">molecular </w:t>
      </w:r>
      <w:r w:rsidR="00BD6226" w:rsidRPr="00C533CB">
        <w:rPr>
          <w:sz w:val="24"/>
          <w:szCs w:val="24"/>
        </w:rPr>
        <w:t>interaction</w:t>
      </w:r>
      <w:r w:rsidRPr="00C533CB">
        <w:rPr>
          <w:sz w:val="24"/>
          <w:szCs w:val="24"/>
        </w:rPr>
        <w:t xml:space="preserve"> database</w:t>
      </w:r>
      <w:r w:rsidR="00BD6226" w:rsidRPr="00C533CB">
        <w:rPr>
          <w:sz w:val="24"/>
          <w:szCs w:val="24"/>
        </w:rPr>
        <w:t>s</w:t>
      </w:r>
      <w:r w:rsidRPr="00C533CB">
        <w:rPr>
          <w:sz w:val="24"/>
          <w:szCs w:val="24"/>
        </w:rPr>
        <w:t xml:space="preserve"> or </w:t>
      </w:r>
      <w:r w:rsidR="00776562" w:rsidRPr="00C533CB">
        <w:rPr>
          <w:sz w:val="24"/>
          <w:szCs w:val="24"/>
        </w:rPr>
        <w:t xml:space="preserve">individual </w:t>
      </w:r>
      <w:r w:rsidRPr="00C533CB">
        <w:rPr>
          <w:sz w:val="24"/>
          <w:szCs w:val="24"/>
        </w:rPr>
        <w:t>Cyt</w:t>
      </w:r>
      <w:r w:rsidR="00D30ED2" w:rsidRPr="00C533CB">
        <w:rPr>
          <w:sz w:val="24"/>
          <w:szCs w:val="24"/>
        </w:rPr>
        <w:t>oscape apps (formerly plugins; Saito et al.</w:t>
      </w:r>
      <w:r w:rsidR="00633B1E" w:rsidRPr="00C533CB">
        <w:rPr>
          <w:sz w:val="24"/>
          <w:szCs w:val="24"/>
        </w:rPr>
        <w:t>,</w:t>
      </w:r>
      <w:r w:rsidR="00D30ED2" w:rsidRPr="00C533CB">
        <w:rPr>
          <w:sz w:val="24"/>
          <w:szCs w:val="24"/>
        </w:rPr>
        <w:t xml:space="preserve"> 2012)</w:t>
      </w:r>
      <w:r w:rsidR="00D70D55" w:rsidRPr="00C533CB">
        <w:rPr>
          <w:sz w:val="24"/>
          <w:szCs w:val="24"/>
        </w:rPr>
        <w:t xml:space="preserve">, so it is </w:t>
      </w:r>
      <w:r w:rsidR="00D70D55" w:rsidRPr="00C533CB">
        <w:rPr>
          <w:i/>
          <w:sz w:val="24"/>
          <w:szCs w:val="24"/>
        </w:rPr>
        <w:t>not</w:t>
      </w:r>
      <w:r w:rsidR="00D70D55" w:rsidRPr="00C533CB">
        <w:rPr>
          <w:sz w:val="24"/>
          <w:szCs w:val="24"/>
        </w:rPr>
        <w:t xml:space="preserve"> Interoperable in that sense</w:t>
      </w:r>
      <w:r w:rsidRPr="00C533CB">
        <w:rPr>
          <w:sz w:val="24"/>
          <w:szCs w:val="24"/>
        </w:rPr>
        <w:t xml:space="preserve">.  </w:t>
      </w:r>
      <w:r w:rsidR="00D30ED2" w:rsidRPr="00C533CB">
        <w:rPr>
          <w:sz w:val="24"/>
          <w:szCs w:val="24"/>
        </w:rPr>
        <w:t>The GRNsight web application is designed to interact directly with a human user and is not set up to import or export data programmatically, as would be necessary to incorporate it into popular workflow environments like Galaxy</w:t>
      </w:r>
      <w:r w:rsidR="00785120" w:rsidRPr="00C533CB">
        <w:rPr>
          <w:sz w:val="24"/>
          <w:szCs w:val="24"/>
        </w:rPr>
        <w:t xml:space="preserve"> (Afgan et al.</w:t>
      </w:r>
      <w:r w:rsidR="00633B1E" w:rsidRPr="00C533CB">
        <w:rPr>
          <w:sz w:val="24"/>
          <w:szCs w:val="24"/>
        </w:rPr>
        <w:t>,</w:t>
      </w:r>
      <w:r w:rsidR="00785120" w:rsidRPr="00C533CB">
        <w:rPr>
          <w:sz w:val="24"/>
          <w:szCs w:val="24"/>
        </w:rPr>
        <w:t xml:space="preserve"> 2016)</w:t>
      </w:r>
      <w:r w:rsidR="00C97895" w:rsidRPr="00C533CB">
        <w:rPr>
          <w:sz w:val="24"/>
          <w:szCs w:val="24"/>
        </w:rPr>
        <w:t xml:space="preserve"> or be hosted by a tool aggregator such as QUBES Hub (Quantitative Undergraduate Biology Education and Synthesis</w:t>
      </w:r>
      <w:r w:rsidR="002A5D65" w:rsidRPr="00C533CB">
        <w:rPr>
          <w:sz w:val="24"/>
          <w:szCs w:val="24"/>
        </w:rPr>
        <w:t xml:space="preserve"> Hub</w:t>
      </w:r>
      <w:r w:rsidR="00390098" w:rsidRPr="00C533CB">
        <w:rPr>
          <w:sz w:val="24"/>
          <w:szCs w:val="24"/>
        </w:rPr>
        <w:t>,</w:t>
      </w:r>
      <w:r w:rsidR="00390098" w:rsidRPr="00C533CB">
        <w:t xml:space="preserve"> </w:t>
      </w:r>
      <w:r w:rsidR="00390098" w:rsidRPr="00C533CB">
        <w:rPr>
          <w:i/>
          <w:sz w:val="24"/>
          <w:szCs w:val="24"/>
        </w:rPr>
        <w:t>https://qubeshub.org/</w:t>
      </w:r>
      <w:r w:rsidR="00390098" w:rsidRPr="00C533CB">
        <w:rPr>
          <w:sz w:val="24"/>
          <w:szCs w:val="24"/>
        </w:rPr>
        <w:t>)</w:t>
      </w:r>
      <w:r w:rsidR="00785120" w:rsidRPr="00C533CB">
        <w:rPr>
          <w:sz w:val="24"/>
          <w:szCs w:val="24"/>
        </w:rPr>
        <w:t xml:space="preserve">. </w:t>
      </w:r>
      <w:r w:rsidR="00D30ED2" w:rsidRPr="00C533CB">
        <w:rPr>
          <w:sz w:val="24"/>
          <w:szCs w:val="24"/>
        </w:rPr>
        <w:t xml:space="preserve"> </w:t>
      </w:r>
      <w:r w:rsidRPr="00C533CB">
        <w:rPr>
          <w:sz w:val="24"/>
          <w:szCs w:val="24"/>
        </w:rPr>
        <w:t xml:space="preserve">However, GRNsight </w:t>
      </w:r>
      <w:r w:rsidRPr="00C533CB">
        <w:rPr>
          <w:i/>
          <w:sz w:val="24"/>
          <w:szCs w:val="24"/>
        </w:rPr>
        <w:t>is</w:t>
      </w:r>
      <w:r w:rsidRPr="00C533CB">
        <w:rPr>
          <w:sz w:val="24"/>
          <w:szCs w:val="24"/>
        </w:rPr>
        <w:t xml:space="preserve"> Interoperable in the sense that </w:t>
      </w:r>
      <w:r w:rsidR="00D70D55" w:rsidRPr="00C533CB">
        <w:rPr>
          <w:sz w:val="24"/>
          <w:szCs w:val="24"/>
        </w:rPr>
        <w:t xml:space="preserve">via the user, </w:t>
      </w:r>
      <w:r w:rsidRPr="00C533CB">
        <w:rPr>
          <w:sz w:val="24"/>
          <w:szCs w:val="24"/>
        </w:rPr>
        <w:t xml:space="preserve">it can receive and pass data from and to other programs.  In this latter sense, this section could </w:t>
      </w:r>
      <w:r w:rsidR="00776562" w:rsidRPr="00C533CB">
        <w:rPr>
          <w:sz w:val="24"/>
          <w:szCs w:val="24"/>
        </w:rPr>
        <w:t xml:space="preserve">just as </w:t>
      </w:r>
      <w:r w:rsidRPr="00C533CB">
        <w:rPr>
          <w:sz w:val="24"/>
          <w:szCs w:val="24"/>
        </w:rPr>
        <w:t xml:space="preserve">easily have been entitled, “95% of bioinformatics is getting your data into the right file format.”  </w:t>
      </w:r>
      <w:r w:rsidR="00EC4848" w:rsidRPr="00C533CB">
        <w:rPr>
          <w:sz w:val="24"/>
          <w:szCs w:val="24"/>
        </w:rPr>
        <w:t>Indeed, o</w:t>
      </w:r>
      <w:r w:rsidR="00776562" w:rsidRPr="00C533CB">
        <w:rPr>
          <w:sz w:val="24"/>
          <w:szCs w:val="24"/>
        </w:rPr>
        <w:t xml:space="preserve">ne of the original motivations and requirements for GRNsight was to seamlessly read and display weighted GRNs that were output as Excel workbooks from the GRNmap </w:t>
      </w:r>
      <w:r w:rsidR="00017C5A" w:rsidRPr="00C533CB">
        <w:rPr>
          <w:sz w:val="24"/>
          <w:szCs w:val="24"/>
        </w:rPr>
        <w:t>MATLAB</w:t>
      </w:r>
      <w:r w:rsidR="00017C5A">
        <w:rPr>
          <w:sz w:val="24"/>
          <w:szCs w:val="24"/>
        </w:rPr>
        <w:t xml:space="preserve"> </w:t>
      </w:r>
      <w:r w:rsidR="00633B1E">
        <w:rPr>
          <w:sz w:val="24"/>
          <w:szCs w:val="24"/>
        </w:rPr>
        <w:t xml:space="preserve">modeling </w:t>
      </w:r>
      <w:r w:rsidR="00776562">
        <w:rPr>
          <w:sz w:val="24"/>
          <w:szCs w:val="24"/>
        </w:rPr>
        <w:t>package (Dahlquist et al.</w:t>
      </w:r>
      <w:r w:rsidR="00633B1E">
        <w:rPr>
          <w:sz w:val="24"/>
          <w:szCs w:val="24"/>
        </w:rPr>
        <w:t>,</w:t>
      </w:r>
      <w:r w:rsidR="00776562">
        <w:rPr>
          <w:sz w:val="24"/>
          <w:szCs w:val="24"/>
        </w:rPr>
        <w:t xml:space="preserve"> 2015, </w:t>
      </w:r>
      <w:r w:rsidR="00776562" w:rsidRPr="002B757B">
        <w:rPr>
          <w:i/>
          <w:sz w:val="24"/>
          <w:szCs w:val="24"/>
        </w:rPr>
        <w:t>http://kdahlquist.github.io/GRNmap/</w:t>
      </w:r>
      <w:r w:rsidR="00776562">
        <w:rPr>
          <w:sz w:val="24"/>
          <w:szCs w:val="24"/>
        </w:rPr>
        <w:t xml:space="preserve">).  </w:t>
      </w:r>
      <w:r w:rsidR="00D70D55">
        <w:rPr>
          <w:sz w:val="24"/>
          <w:szCs w:val="24"/>
        </w:rPr>
        <w:t>T</w:t>
      </w:r>
      <w:r w:rsidR="004C3E3B">
        <w:rPr>
          <w:sz w:val="24"/>
          <w:szCs w:val="24"/>
        </w:rPr>
        <w:t>his</w:t>
      </w:r>
      <w:r w:rsidR="00D70D55">
        <w:rPr>
          <w:sz w:val="24"/>
          <w:szCs w:val="24"/>
        </w:rPr>
        <w:t xml:space="preserve"> specialized use case is augmented by GRNsights’s ability </w:t>
      </w:r>
      <w:r w:rsidR="00EC4848">
        <w:rPr>
          <w:sz w:val="24"/>
          <w:szCs w:val="24"/>
        </w:rPr>
        <w:t xml:space="preserve">to </w:t>
      </w:r>
      <w:r w:rsidR="00212AC2">
        <w:rPr>
          <w:sz w:val="24"/>
          <w:szCs w:val="24"/>
        </w:rPr>
        <w:t xml:space="preserve">import and export data in </w:t>
      </w:r>
      <w:r w:rsidR="002B757B">
        <w:rPr>
          <w:sz w:val="24"/>
          <w:szCs w:val="24"/>
        </w:rPr>
        <w:t xml:space="preserve">the </w:t>
      </w:r>
      <w:r w:rsidR="002B757B">
        <w:rPr>
          <w:rFonts w:cs="Times New Roman"/>
          <w:sz w:val="24"/>
          <w:szCs w:val="24"/>
        </w:rPr>
        <w:t>commonly used</w:t>
      </w:r>
      <w:r w:rsidR="002B757B">
        <w:rPr>
          <w:sz w:val="24"/>
          <w:szCs w:val="24"/>
        </w:rPr>
        <w:t xml:space="preserve"> </w:t>
      </w:r>
      <w:r w:rsidR="00212AC2">
        <w:rPr>
          <w:sz w:val="24"/>
          <w:szCs w:val="24"/>
        </w:rPr>
        <w:t xml:space="preserve">SIF </w:t>
      </w:r>
      <w:r w:rsidR="00212AC2" w:rsidRPr="00C533CB">
        <w:rPr>
          <w:sz w:val="24"/>
          <w:szCs w:val="24"/>
        </w:rPr>
        <w:lastRenderedPageBreak/>
        <w:t>(</w:t>
      </w:r>
      <w:r w:rsidR="00251558" w:rsidRPr="00C533CB">
        <w:rPr>
          <w:rFonts w:cs="Times New Roman"/>
          <w:i/>
          <w:sz w:val="24"/>
          <w:szCs w:val="24"/>
        </w:rPr>
        <w:t>http://manual.cytoscape.org/en/latest/Supported_Network_File_Formats.html#sif-format</w:t>
      </w:r>
      <w:r w:rsidR="00212AC2" w:rsidRPr="00C533CB">
        <w:rPr>
          <w:sz w:val="24"/>
          <w:szCs w:val="24"/>
        </w:rPr>
        <w:t xml:space="preserve">) and GraphML </w:t>
      </w:r>
      <w:r w:rsidR="00F914D1" w:rsidRPr="00C533CB">
        <w:rPr>
          <w:sz w:val="24"/>
          <w:szCs w:val="24"/>
        </w:rPr>
        <w:t>(</w:t>
      </w:r>
      <w:r w:rsidR="00BD30DB" w:rsidRPr="00C533CB">
        <w:rPr>
          <w:sz w:val="24"/>
          <w:szCs w:val="24"/>
        </w:rPr>
        <w:t xml:space="preserve">Brandes, et al. 2001, </w:t>
      </w:r>
      <w:r w:rsidR="00F914D1" w:rsidRPr="00C533CB">
        <w:rPr>
          <w:i/>
          <w:sz w:val="24"/>
          <w:szCs w:val="24"/>
        </w:rPr>
        <w:t>http://graphml.graphdrawing.org/</w:t>
      </w:r>
      <w:r w:rsidR="00F914D1" w:rsidRPr="00C533CB">
        <w:rPr>
          <w:sz w:val="24"/>
          <w:szCs w:val="24"/>
        </w:rPr>
        <w:t>)</w:t>
      </w:r>
      <w:r w:rsidR="002B757B" w:rsidRPr="00C533CB">
        <w:rPr>
          <w:sz w:val="24"/>
          <w:szCs w:val="24"/>
        </w:rPr>
        <w:t xml:space="preserve"> formats</w:t>
      </w:r>
      <w:r w:rsidR="00212AC2" w:rsidRPr="00C533CB">
        <w:rPr>
          <w:sz w:val="24"/>
          <w:szCs w:val="24"/>
        </w:rPr>
        <w:t xml:space="preserve">, facilitating movement of data between GRNsight and other network visualization and analysis programs.  </w:t>
      </w:r>
      <w:r w:rsidR="004C3E3B" w:rsidRPr="00C533CB">
        <w:rPr>
          <w:sz w:val="24"/>
          <w:szCs w:val="24"/>
        </w:rPr>
        <w:t xml:space="preserve">For instance, one can interact with the GRNsight server component directly, in order to upload Excel workbooks and supported import formats for conversion into JSON then back into a supported export format.  </w:t>
      </w:r>
      <w:r w:rsidR="00F914D1" w:rsidRPr="00C533CB">
        <w:rPr>
          <w:sz w:val="24"/>
          <w:szCs w:val="24"/>
        </w:rPr>
        <w:t>Thus, we are in a position to comment</w:t>
      </w:r>
      <w:r w:rsidR="00501A09" w:rsidRPr="00C533CB">
        <w:rPr>
          <w:sz w:val="24"/>
          <w:szCs w:val="24"/>
        </w:rPr>
        <w:t xml:space="preserve"> on </w:t>
      </w:r>
      <w:r w:rsidR="004C3E3B" w:rsidRPr="00C533CB">
        <w:rPr>
          <w:sz w:val="24"/>
          <w:szCs w:val="24"/>
        </w:rPr>
        <w:t>SIF and GraphML</w:t>
      </w:r>
      <w:r w:rsidR="00501A09" w:rsidRPr="00C533CB">
        <w:rPr>
          <w:sz w:val="24"/>
          <w:szCs w:val="24"/>
        </w:rPr>
        <w:t xml:space="preserve"> with respect to</w:t>
      </w:r>
      <w:r w:rsidR="00F914D1" w:rsidRPr="00C533CB">
        <w:rPr>
          <w:sz w:val="24"/>
          <w:szCs w:val="24"/>
        </w:rPr>
        <w:t xml:space="preserve"> the finer points of data I</w:t>
      </w:r>
      <w:r w:rsidR="00633B1E" w:rsidRPr="00C533CB">
        <w:rPr>
          <w:sz w:val="24"/>
          <w:szCs w:val="24"/>
        </w:rPr>
        <w:t xml:space="preserve">nteroperability, including: </w:t>
      </w:r>
      <w:r w:rsidR="00501A09" w:rsidRPr="00C533CB">
        <w:rPr>
          <w:sz w:val="24"/>
          <w:szCs w:val="24"/>
        </w:rPr>
        <w:t xml:space="preserve"> metadata and data us</w:t>
      </w:r>
      <w:r w:rsidR="00D70D55" w:rsidRPr="00C533CB">
        <w:rPr>
          <w:sz w:val="24"/>
          <w:szCs w:val="24"/>
        </w:rPr>
        <w:t>ing</w:t>
      </w:r>
      <w:r w:rsidR="00501A09" w:rsidRPr="00C533CB">
        <w:rPr>
          <w:sz w:val="24"/>
          <w:szCs w:val="24"/>
        </w:rPr>
        <w:t xml:space="preserve"> a formal, accessible, shared, and broadly applicable language f</w:t>
      </w:r>
      <w:r w:rsidR="00633B1E" w:rsidRPr="00C533CB">
        <w:rPr>
          <w:sz w:val="24"/>
          <w:szCs w:val="24"/>
        </w:rPr>
        <w:t xml:space="preserve">or knowledge representation, </w:t>
      </w:r>
      <w:r w:rsidR="00D70D55" w:rsidRPr="00C533CB">
        <w:rPr>
          <w:sz w:val="24"/>
          <w:szCs w:val="24"/>
        </w:rPr>
        <w:t>metadata and data using</w:t>
      </w:r>
      <w:r w:rsidR="00501A09" w:rsidRPr="00C533CB">
        <w:rPr>
          <w:sz w:val="24"/>
          <w:szCs w:val="24"/>
        </w:rPr>
        <w:t xml:space="preserve"> vocabularies that fo</w:t>
      </w:r>
      <w:r w:rsidR="00633B1E" w:rsidRPr="00C533CB">
        <w:rPr>
          <w:sz w:val="24"/>
          <w:szCs w:val="24"/>
        </w:rPr>
        <w:t>llow the FAIR principles, and</w:t>
      </w:r>
      <w:r w:rsidR="00501A09" w:rsidRPr="00C533CB">
        <w:rPr>
          <w:sz w:val="24"/>
          <w:szCs w:val="24"/>
        </w:rPr>
        <w:t xml:space="preserve"> metadata and data includ</w:t>
      </w:r>
      <w:r w:rsidR="00D70D55" w:rsidRPr="00C533CB">
        <w:rPr>
          <w:sz w:val="24"/>
          <w:szCs w:val="24"/>
        </w:rPr>
        <w:t>ing</w:t>
      </w:r>
      <w:r w:rsidR="00501A09">
        <w:rPr>
          <w:sz w:val="24"/>
          <w:szCs w:val="24"/>
        </w:rPr>
        <w:t xml:space="preserve"> qualified references to other metadata and data (Wilkinson et al.</w:t>
      </w:r>
      <w:r w:rsidR="00633B1E">
        <w:rPr>
          <w:sz w:val="24"/>
          <w:szCs w:val="24"/>
        </w:rPr>
        <w:t>,</w:t>
      </w:r>
      <w:r w:rsidR="00501A09">
        <w:rPr>
          <w:sz w:val="24"/>
          <w:szCs w:val="24"/>
        </w:rPr>
        <w:t xml:space="preserve"> 2016)</w:t>
      </w:r>
      <w:r w:rsidR="00F914D1">
        <w:rPr>
          <w:sz w:val="24"/>
          <w:szCs w:val="24"/>
        </w:rPr>
        <w:t>.</w:t>
      </w:r>
    </w:p>
    <w:p w14:paraId="534C5B82" w14:textId="610FC292" w:rsidR="00B85D97" w:rsidRPr="00C533CB" w:rsidRDefault="00711CB0" w:rsidP="00C608F4">
      <w:pPr>
        <w:spacing w:before="240" w:after="240" w:line="480" w:lineRule="auto"/>
        <w:ind w:firstLine="720"/>
        <w:rPr>
          <w:sz w:val="24"/>
          <w:szCs w:val="24"/>
        </w:rPr>
      </w:pPr>
      <w:r>
        <w:rPr>
          <w:sz w:val="24"/>
          <w:szCs w:val="24"/>
        </w:rPr>
        <w:t>When we im</w:t>
      </w:r>
      <w:r w:rsidR="00AF31F2">
        <w:rPr>
          <w:sz w:val="24"/>
          <w:szCs w:val="24"/>
        </w:rPr>
        <w:t>plemented import and export for the</w:t>
      </w:r>
      <w:r>
        <w:rPr>
          <w:sz w:val="24"/>
          <w:szCs w:val="24"/>
        </w:rPr>
        <w:t xml:space="preserve"> SIF and GraphML format</w:t>
      </w:r>
      <w:r w:rsidR="00AF31F2">
        <w:rPr>
          <w:sz w:val="24"/>
          <w:szCs w:val="24"/>
        </w:rPr>
        <w:t>s</w:t>
      </w:r>
      <w:r>
        <w:rPr>
          <w:sz w:val="24"/>
          <w:szCs w:val="24"/>
        </w:rPr>
        <w:t>, we en</w:t>
      </w:r>
      <w:r w:rsidR="00E15E1B">
        <w:rPr>
          <w:sz w:val="24"/>
          <w:szCs w:val="24"/>
        </w:rPr>
        <w:t>countered issues</w:t>
      </w:r>
      <w:r>
        <w:rPr>
          <w:sz w:val="24"/>
          <w:szCs w:val="24"/>
        </w:rPr>
        <w:t xml:space="preserve"> due to the </w:t>
      </w:r>
      <w:r w:rsidR="00D7311B">
        <w:rPr>
          <w:sz w:val="24"/>
          <w:szCs w:val="24"/>
        </w:rPr>
        <w:t xml:space="preserve">variations accepted by these formats which </w:t>
      </w:r>
      <w:r>
        <w:rPr>
          <w:sz w:val="24"/>
          <w:szCs w:val="24"/>
        </w:rPr>
        <w:t>required design decisions that may</w:t>
      </w:r>
      <w:r w:rsidR="00E15E1B">
        <w:rPr>
          <w:sz w:val="24"/>
          <w:szCs w:val="24"/>
        </w:rPr>
        <w:t>,</w:t>
      </w:r>
      <w:r>
        <w:rPr>
          <w:sz w:val="24"/>
          <w:szCs w:val="24"/>
        </w:rPr>
        <w:t xml:space="preserve"> </w:t>
      </w:r>
      <w:r w:rsidR="00E15E1B">
        <w:rPr>
          <w:sz w:val="24"/>
          <w:szCs w:val="24"/>
        </w:rPr>
        <w:t xml:space="preserve">in turn, </w:t>
      </w:r>
      <w:r>
        <w:rPr>
          <w:sz w:val="24"/>
          <w:szCs w:val="24"/>
        </w:rPr>
        <w:t xml:space="preserve">restrict compatibility with </w:t>
      </w:r>
      <w:r w:rsidR="006F7076">
        <w:rPr>
          <w:sz w:val="24"/>
          <w:szCs w:val="24"/>
        </w:rPr>
        <w:t xml:space="preserve">other </w:t>
      </w:r>
      <w:r>
        <w:rPr>
          <w:sz w:val="24"/>
          <w:szCs w:val="24"/>
        </w:rPr>
        <w:t>software</w:t>
      </w:r>
      <w:r w:rsidR="00D7311B">
        <w:rPr>
          <w:sz w:val="24"/>
          <w:szCs w:val="24"/>
        </w:rPr>
        <w:t xml:space="preserve"> that</w:t>
      </w:r>
      <w:r w:rsidR="00E15E1B">
        <w:rPr>
          <w:sz w:val="24"/>
          <w:szCs w:val="24"/>
        </w:rPr>
        <w:t xml:space="preserve"> we did not test.</w:t>
      </w:r>
      <w:r>
        <w:rPr>
          <w:sz w:val="24"/>
          <w:szCs w:val="24"/>
        </w:rPr>
        <w:t xml:space="preserve">  For example, </w:t>
      </w:r>
      <w:r w:rsidR="00E15E1B">
        <w:rPr>
          <w:sz w:val="24"/>
          <w:szCs w:val="24"/>
        </w:rPr>
        <w:t xml:space="preserve">the </w:t>
      </w:r>
      <w:r>
        <w:rPr>
          <w:sz w:val="24"/>
          <w:szCs w:val="24"/>
        </w:rPr>
        <w:t>SIF</w:t>
      </w:r>
      <w:r w:rsidR="00E15E1B">
        <w:rPr>
          <w:sz w:val="24"/>
          <w:szCs w:val="24"/>
        </w:rPr>
        <w:t xml:space="preserve"> format as</w:t>
      </w:r>
      <w:r>
        <w:rPr>
          <w:sz w:val="24"/>
          <w:szCs w:val="24"/>
        </w:rPr>
        <w:t xml:space="preserve"> described in the documentation for Cytoscape </w:t>
      </w:r>
      <w:r w:rsidR="00633B1E">
        <w:rPr>
          <w:sz w:val="24"/>
          <w:szCs w:val="24"/>
        </w:rPr>
        <w:t>v</w:t>
      </w:r>
      <w:r>
        <w:rPr>
          <w:sz w:val="24"/>
          <w:szCs w:val="24"/>
        </w:rPr>
        <w:t xml:space="preserve">3.4.0 offers quite a </w:t>
      </w:r>
      <w:r w:rsidR="00D7311B">
        <w:rPr>
          <w:sz w:val="24"/>
          <w:szCs w:val="24"/>
        </w:rPr>
        <w:t>few divergent options</w:t>
      </w:r>
      <w:r>
        <w:rPr>
          <w:sz w:val="24"/>
          <w:szCs w:val="24"/>
        </w:rPr>
        <w:t xml:space="preserve">, including </w:t>
      </w:r>
      <w:r w:rsidR="00E15E1B">
        <w:rPr>
          <w:sz w:val="24"/>
          <w:szCs w:val="24"/>
        </w:rPr>
        <w:t xml:space="preserve">choice of </w:t>
      </w:r>
      <w:r>
        <w:rPr>
          <w:sz w:val="24"/>
          <w:szCs w:val="24"/>
        </w:rPr>
        <w:t xml:space="preserve">delimiter (space vs. tab), </w:t>
      </w:r>
      <w:r w:rsidR="00B85D97">
        <w:rPr>
          <w:sz w:val="24"/>
          <w:szCs w:val="24"/>
        </w:rPr>
        <w:t>denoting</w:t>
      </w:r>
      <w:r w:rsidR="00E15E1B">
        <w:rPr>
          <w:sz w:val="24"/>
          <w:szCs w:val="24"/>
        </w:rPr>
        <w:t xml:space="preserve"> a pairwise </w:t>
      </w:r>
      <w:r>
        <w:rPr>
          <w:sz w:val="24"/>
          <w:szCs w:val="24"/>
        </w:rPr>
        <w:t>list of interactions v</w:t>
      </w:r>
      <w:r w:rsidR="00E15E1B">
        <w:rPr>
          <w:sz w:val="24"/>
          <w:szCs w:val="24"/>
        </w:rPr>
        <w:t>er</w:t>
      </w:r>
      <w:r>
        <w:rPr>
          <w:sz w:val="24"/>
          <w:szCs w:val="24"/>
        </w:rPr>
        <w:t>s</w:t>
      </w:r>
      <w:r w:rsidR="00E15E1B">
        <w:rPr>
          <w:sz w:val="24"/>
          <w:szCs w:val="24"/>
        </w:rPr>
        <w:t>us</w:t>
      </w:r>
      <w:r>
        <w:rPr>
          <w:sz w:val="24"/>
          <w:szCs w:val="24"/>
        </w:rPr>
        <w:t xml:space="preserve"> concatenating</w:t>
      </w:r>
      <w:r w:rsidR="00E15E1B">
        <w:rPr>
          <w:sz w:val="24"/>
          <w:szCs w:val="24"/>
        </w:rPr>
        <w:t xml:space="preserve"> all the interactions to the same node on the same line</w:t>
      </w:r>
      <w:r>
        <w:rPr>
          <w:sz w:val="24"/>
          <w:szCs w:val="24"/>
        </w:rPr>
        <w:t xml:space="preserve">, and </w:t>
      </w:r>
      <w:r w:rsidR="00E15E1B">
        <w:rPr>
          <w:sz w:val="24"/>
          <w:szCs w:val="24"/>
        </w:rPr>
        <w:t xml:space="preserve">the </w:t>
      </w:r>
      <w:r>
        <w:rPr>
          <w:sz w:val="24"/>
          <w:szCs w:val="24"/>
        </w:rPr>
        <w:t xml:space="preserve">choice of relationship type (any string).  </w:t>
      </w:r>
      <w:r w:rsidR="000D03D4">
        <w:rPr>
          <w:sz w:val="24"/>
          <w:szCs w:val="24"/>
        </w:rPr>
        <w:t xml:space="preserve">It only requires node identifiers to be internally consistent to the file, without enforcing the use of IDs from a recognized biological database.  </w:t>
      </w:r>
      <w:r w:rsidR="00E15E1B">
        <w:rPr>
          <w:sz w:val="24"/>
          <w:szCs w:val="24"/>
        </w:rPr>
        <w:t>While GRNsight strives to read any SI</w:t>
      </w:r>
      <w:r w:rsidR="00A11F68">
        <w:rPr>
          <w:sz w:val="24"/>
          <w:szCs w:val="24"/>
        </w:rPr>
        <w:t>F file, we restricted our export</w:t>
      </w:r>
      <w:r w:rsidR="00E15E1B">
        <w:rPr>
          <w:sz w:val="24"/>
          <w:szCs w:val="24"/>
        </w:rPr>
        <w:t xml:space="preserve"> format to tab-delimited, pairwise interactions, and a single relationship type </w:t>
      </w:r>
      <w:r w:rsidR="00A11F68">
        <w:rPr>
          <w:sz w:val="24"/>
          <w:szCs w:val="24"/>
        </w:rPr>
        <w:t xml:space="preserve">(“pd” for “protein </w:t>
      </w:r>
      <w:r w:rsidR="00A11F68" w:rsidRPr="00A11F68">
        <w:rPr>
          <w:sz w:val="24"/>
          <w:szCs w:val="24"/>
        </w:rPr>
        <w:sym w:font="Wingdings" w:char="F0E0"/>
      </w:r>
      <w:r w:rsidR="00A11F68">
        <w:rPr>
          <w:sz w:val="24"/>
          <w:szCs w:val="24"/>
        </w:rPr>
        <w:t xml:space="preserve"> DNA”) </w:t>
      </w:r>
      <w:r w:rsidR="00E15E1B">
        <w:rPr>
          <w:sz w:val="24"/>
          <w:szCs w:val="24"/>
        </w:rPr>
        <w:t xml:space="preserve">for unweighted networks.  </w:t>
      </w:r>
      <w:r w:rsidR="00B85D97">
        <w:rPr>
          <w:sz w:val="24"/>
          <w:szCs w:val="24"/>
        </w:rPr>
        <w:t xml:space="preserve">For weighted networks, GRNsight exports the weight value as the relationship type.  </w:t>
      </w:r>
      <w:r w:rsidR="00DE2076">
        <w:rPr>
          <w:sz w:val="24"/>
          <w:szCs w:val="24"/>
        </w:rPr>
        <w:t>The a</w:t>
      </w:r>
      <w:r>
        <w:rPr>
          <w:sz w:val="24"/>
          <w:szCs w:val="24"/>
        </w:rPr>
        <w:t xml:space="preserve">dvantage </w:t>
      </w:r>
      <w:r w:rsidR="00DE2076">
        <w:rPr>
          <w:sz w:val="24"/>
          <w:szCs w:val="24"/>
        </w:rPr>
        <w:t>of SIF is that it is a simple text format; the main disadvantage is that all</w:t>
      </w:r>
      <w:r>
        <w:rPr>
          <w:sz w:val="24"/>
          <w:szCs w:val="24"/>
        </w:rPr>
        <w:t xml:space="preserve"> it is really intended to encode is the interact</w:t>
      </w:r>
      <w:r w:rsidR="00DE2076">
        <w:rPr>
          <w:sz w:val="24"/>
          <w:szCs w:val="24"/>
        </w:rPr>
        <w:t>i</w:t>
      </w:r>
      <w:r>
        <w:rPr>
          <w:sz w:val="24"/>
          <w:szCs w:val="24"/>
        </w:rPr>
        <w:t xml:space="preserve">on </w:t>
      </w:r>
      <w:r w:rsidR="00B85D97">
        <w:rPr>
          <w:sz w:val="24"/>
          <w:szCs w:val="24"/>
        </w:rPr>
        <w:t>between two nodes</w:t>
      </w:r>
      <w:r>
        <w:rPr>
          <w:sz w:val="24"/>
          <w:szCs w:val="24"/>
        </w:rPr>
        <w:t xml:space="preserve">, which makes including </w:t>
      </w:r>
      <w:r w:rsidR="00B85D97">
        <w:rPr>
          <w:sz w:val="24"/>
          <w:szCs w:val="24"/>
        </w:rPr>
        <w:t xml:space="preserve">the </w:t>
      </w:r>
      <w:r>
        <w:rPr>
          <w:sz w:val="24"/>
          <w:szCs w:val="24"/>
        </w:rPr>
        <w:t xml:space="preserve">weight data </w:t>
      </w:r>
      <w:r w:rsidR="00B85D97">
        <w:rPr>
          <w:sz w:val="24"/>
          <w:szCs w:val="24"/>
        </w:rPr>
        <w:lastRenderedPageBreak/>
        <w:t xml:space="preserve">as GRNsight does </w:t>
      </w:r>
      <w:r>
        <w:rPr>
          <w:sz w:val="24"/>
          <w:szCs w:val="24"/>
        </w:rPr>
        <w:t>a kludge</w:t>
      </w:r>
      <w:r w:rsidR="00C608F4">
        <w:rPr>
          <w:sz w:val="24"/>
          <w:szCs w:val="24"/>
        </w:rPr>
        <w:t>, and including metadata impossible</w:t>
      </w:r>
      <w:r>
        <w:rPr>
          <w:sz w:val="24"/>
          <w:szCs w:val="24"/>
        </w:rPr>
        <w:t xml:space="preserve">.  </w:t>
      </w:r>
      <w:r w:rsidR="00C608F4">
        <w:rPr>
          <w:sz w:val="24"/>
          <w:szCs w:val="24"/>
        </w:rPr>
        <w:t xml:space="preserve">Moreover, there is no controlled vocabulary for the relationship type, only a list of suggestions in the Cytoscape documentation, </w:t>
      </w:r>
      <w:r w:rsidR="00C608F4" w:rsidRPr="00C533CB">
        <w:rPr>
          <w:sz w:val="24"/>
          <w:szCs w:val="24"/>
        </w:rPr>
        <w:t xml:space="preserve">from which we selected “pd”.  In practice, Cytoscape </w:t>
      </w:r>
      <w:r w:rsidR="00633B1E" w:rsidRPr="00C533CB">
        <w:rPr>
          <w:sz w:val="24"/>
          <w:szCs w:val="24"/>
        </w:rPr>
        <w:t>v</w:t>
      </w:r>
      <w:r w:rsidR="00C608F4" w:rsidRPr="00C533CB">
        <w:rPr>
          <w:sz w:val="24"/>
          <w:szCs w:val="24"/>
        </w:rPr>
        <w:t xml:space="preserve">3.4.0 defaults to “interacts with” as the relationship type when exporting SIF files.  </w:t>
      </w:r>
      <w:r w:rsidR="00B85D97" w:rsidRPr="00C533CB">
        <w:rPr>
          <w:sz w:val="24"/>
          <w:szCs w:val="24"/>
        </w:rPr>
        <w:t>As a simple text format, it does not satisfy the three sub-principles of Interoperability (Wilkinson et al. 2016)</w:t>
      </w:r>
      <w:r w:rsidR="002C437E" w:rsidRPr="00C533CB">
        <w:rPr>
          <w:sz w:val="24"/>
          <w:szCs w:val="24"/>
        </w:rPr>
        <w:t>.</w:t>
      </w:r>
    </w:p>
    <w:p w14:paraId="13021910" w14:textId="0FDE6E68" w:rsidR="00CF6907" w:rsidRDefault="00257DCB" w:rsidP="0055169C">
      <w:pPr>
        <w:spacing w:before="240" w:after="240" w:line="480" w:lineRule="auto"/>
        <w:ind w:firstLine="720"/>
        <w:rPr>
          <w:sz w:val="24"/>
          <w:szCs w:val="24"/>
        </w:rPr>
      </w:pPr>
      <w:r w:rsidRPr="00C533CB">
        <w:rPr>
          <w:sz w:val="24"/>
          <w:szCs w:val="24"/>
        </w:rPr>
        <w:t xml:space="preserve">In contrast, </w:t>
      </w:r>
      <w:r w:rsidR="00711CB0" w:rsidRPr="00C533CB">
        <w:rPr>
          <w:sz w:val="24"/>
          <w:szCs w:val="24"/>
        </w:rPr>
        <w:t>GraphML</w:t>
      </w:r>
      <w:r w:rsidRPr="00C533CB">
        <w:rPr>
          <w:sz w:val="24"/>
          <w:szCs w:val="24"/>
        </w:rPr>
        <w:t>,</w:t>
      </w:r>
      <w:r w:rsidR="00711CB0" w:rsidRPr="00C533CB">
        <w:rPr>
          <w:sz w:val="24"/>
          <w:szCs w:val="24"/>
        </w:rPr>
        <w:t xml:space="preserve"> </w:t>
      </w:r>
      <w:r w:rsidRPr="00C533CB">
        <w:rPr>
          <w:sz w:val="24"/>
          <w:szCs w:val="24"/>
        </w:rPr>
        <w:t xml:space="preserve">as a richer XML format, has the potential to satisfy the Interoperability criteria. </w:t>
      </w:r>
      <w:r w:rsidR="005A19A0" w:rsidRPr="00C533CB">
        <w:rPr>
          <w:sz w:val="24"/>
          <w:szCs w:val="24"/>
        </w:rPr>
        <w:t xml:space="preserve"> However, as with SIF, w</w:t>
      </w:r>
      <w:r w:rsidR="00711CB0" w:rsidRPr="00C533CB">
        <w:rPr>
          <w:sz w:val="24"/>
          <w:szCs w:val="24"/>
        </w:rPr>
        <w:t xml:space="preserve">e encountered </w:t>
      </w:r>
      <w:r w:rsidR="005A19A0" w:rsidRPr="00C533CB">
        <w:rPr>
          <w:sz w:val="24"/>
          <w:szCs w:val="24"/>
        </w:rPr>
        <w:t xml:space="preserve">issues </w:t>
      </w:r>
      <w:r w:rsidR="00E52371" w:rsidRPr="00C533CB">
        <w:rPr>
          <w:sz w:val="24"/>
          <w:szCs w:val="24"/>
        </w:rPr>
        <w:t>because a feature of the format that is intended to facilitate flexibility has, in practice, turned out to degrade</w:t>
      </w:r>
      <w:r w:rsidR="00E52371">
        <w:rPr>
          <w:sz w:val="24"/>
          <w:szCs w:val="24"/>
        </w:rPr>
        <w:t xml:space="preserve"> Interoperability rather than enhance it</w:t>
      </w:r>
      <w:r w:rsidR="005A19A0" w:rsidRPr="00E909CC">
        <w:rPr>
          <w:sz w:val="24"/>
          <w:szCs w:val="24"/>
        </w:rPr>
        <w:t xml:space="preserve">.  </w:t>
      </w:r>
      <w:r w:rsidR="00E909CC" w:rsidRPr="00E909CC">
        <w:rPr>
          <w:sz w:val="24"/>
          <w:szCs w:val="24"/>
        </w:rPr>
        <w:t>GraphML standardizes only the representation of nodes and edges and their directions; all other characteristics, such as names, weights, and other values, are left for others to specify</w:t>
      </w:r>
      <w:r w:rsidR="006413B7">
        <w:rPr>
          <w:sz w:val="24"/>
          <w:szCs w:val="24"/>
        </w:rPr>
        <w:t xml:space="preserve"> through a </w:t>
      </w:r>
      <w:r w:rsidR="006413B7" w:rsidRPr="006413B7">
        <w:rPr>
          <w:i/>
          <w:sz w:val="24"/>
          <w:szCs w:val="24"/>
        </w:rPr>
        <w:t>key</w:t>
      </w:r>
      <w:r w:rsidR="006413B7">
        <w:rPr>
          <w:sz w:val="24"/>
          <w:szCs w:val="24"/>
        </w:rPr>
        <w:t xml:space="preserve"> element</w:t>
      </w:r>
      <w:r w:rsidR="0048038B">
        <w:rPr>
          <w:sz w:val="24"/>
          <w:szCs w:val="24"/>
        </w:rPr>
        <w:t>, which is not subject to a controlled vocabulary</w:t>
      </w:r>
      <w:r w:rsidR="00E52371">
        <w:rPr>
          <w:sz w:val="24"/>
          <w:szCs w:val="24"/>
        </w:rPr>
        <w:t>.  Although this</w:t>
      </w:r>
      <w:r w:rsidR="00E909CC" w:rsidRPr="00E909CC">
        <w:rPr>
          <w:sz w:val="24"/>
          <w:szCs w:val="24"/>
        </w:rPr>
        <w:t xml:space="preserve"> flexibility is appreciated, </w:t>
      </w:r>
      <w:r w:rsidR="00E52371">
        <w:rPr>
          <w:sz w:val="24"/>
          <w:szCs w:val="24"/>
        </w:rPr>
        <w:t>it also serves as an enabler for</w:t>
      </w:r>
      <w:r w:rsidR="00E909CC" w:rsidRPr="00E909CC">
        <w:rPr>
          <w:sz w:val="24"/>
          <w:szCs w:val="24"/>
        </w:rPr>
        <w:t xml:space="preserve"> divergence</w:t>
      </w:r>
      <w:r w:rsidR="00E909CC">
        <w:rPr>
          <w:sz w:val="24"/>
          <w:szCs w:val="24"/>
        </w:rPr>
        <w:t xml:space="preserve">.  In particular, </w:t>
      </w:r>
      <w:r w:rsidR="00ED0C71">
        <w:rPr>
          <w:sz w:val="24"/>
          <w:szCs w:val="24"/>
        </w:rPr>
        <w:t xml:space="preserve">two </w:t>
      </w:r>
      <w:r w:rsidR="00E909CC">
        <w:rPr>
          <w:sz w:val="24"/>
          <w:szCs w:val="24"/>
        </w:rPr>
        <w:t xml:space="preserve">issues arose with interpreting the node identifier and display label.  </w:t>
      </w:r>
      <w:r w:rsidR="009F77B9">
        <w:rPr>
          <w:sz w:val="24"/>
          <w:szCs w:val="24"/>
        </w:rPr>
        <w:t>First, because of the lack of a controlled vocabulary, these are defined differently by different programs.  Second, i</w:t>
      </w:r>
      <w:r w:rsidR="00711CB0" w:rsidRPr="00E909CC">
        <w:rPr>
          <w:sz w:val="24"/>
          <w:szCs w:val="24"/>
        </w:rPr>
        <w:t>n the</w:t>
      </w:r>
      <w:r w:rsidR="00711CB0">
        <w:rPr>
          <w:sz w:val="24"/>
          <w:szCs w:val="24"/>
        </w:rPr>
        <w:t xml:space="preserve"> GRNsight-native Excel format, transcription factors must be unique in the </w:t>
      </w:r>
      <w:r w:rsidR="00D36248">
        <w:rPr>
          <w:sz w:val="24"/>
          <w:szCs w:val="24"/>
        </w:rPr>
        <w:t xml:space="preserve">header </w:t>
      </w:r>
      <w:r w:rsidR="00711CB0">
        <w:rPr>
          <w:sz w:val="24"/>
          <w:szCs w:val="24"/>
        </w:rPr>
        <w:t>column</w:t>
      </w:r>
      <w:r w:rsidR="00D36248">
        <w:rPr>
          <w:sz w:val="24"/>
          <w:szCs w:val="24"/>
        </w:rPr>
        <w:t>s</w:t>
      </w:r>
      <w:r w:rsidR="00711CB0">
        <w:rPr>
          <w:sz w:val="24"/>
          <w:szCs w:val="24"/>
        </w:rPr>
        <w:t xml:space="preserve"> and row</w:t>
      </w:r>
      <w:r w:rsidR="00D36248">
        <w:rPr>
          <w:sz w:val="24"/>
          <w:szCs w:val="24"/>
        </w:rPr>
        <w:t>s</w:t>
      </w:r>
      <w:r w:rsidR="00711CB0">
        <w:rPr>
          <w:sz w:val="24"/>
          <w:szCs w:val="24"/>
        </w:rPr>
        <w:t xml:space="preserve"> and serve both as a unique ID for that node and the node label.  In two implementations of GraphML import/export that we tested with Cytoscape</w:t>
      </w:r>
      <w:r w:rsidR="00D36248">
        <w:rPr>
          <w:sz w:val="24"/>
          <w:szCs w:val="24"/>
        </w:rPr>
        <w:t xml:space="preserve"> </w:t>
      </w:r>
      <w:r w:rsidR="0048038B">
        <w:rPr>
          <w:sz w:val="24"/>
          <w:szCs w:val="24"/>
        </w:rPr>
        <w:t>v</w:t>
      </w:r>
      <w:r w:rsidR="00D36248">
        <w:rPr>
          <w:sz w:val="24"/>
          <w:szCs w:val="24"/>
        </w:rPr>
        <w:t>3.4.0</w:t>
      </w:r>
      <w:r w:rsidR="00711CB0">
        <w:rPr>
          <w:sz w:val="24"/>
          <w:szCs w:val="24"/>
        </w:rPr>
        <w:t xml:space="preserve"> and </w:t>
      </w:r>
      <w:r w:rsidR="00D36248">
        <w:rPr>
          <w:sz w:val="24"/>
          <w:szCs w:val="24"/>
        </w:rPr>
        <w:t xml:space="preserve">a commercial graph editor called </w:t>
      </w:r>
      <w:r w:rsidR="00711CB0">
        <w:rPr>
          <w:sz w:val="24"/>
          <w:szCs w:val="24"/>
        </w:rPr>
        <w:t>yED</w:t>
      </w:r>
      <w:r w:rsidR="00D36248">
        <w:rPr>
          <w:sz w:val="24"/>
          <w:szCs w:val="24"/>
        </w:rPr>
        <w:t xml:space="preserve"> (</w:t>
      </w:r>
      <w:r w:rsidR="0048038B">
        <w:rPr>
          <w:sz w:val="24"/>
          <w:szCs w:val="24"/>
        </w:rPr>
        <w:t xml:space="preserve">v3.16, </w:t>
      </w:r>
      <w:r w:rsidR="00D36248" w:rsidRPr="00D36248">
        <w:rPr>
          <w:i/>
          <w:sz w:val="24"/>
          <w:szCs w:val="24"/>
        </w:rPr>
        <w:t>https://www.yworks.com/products/yed</w:t>
      </w:r>
      <w:r w:rsidR="009F77B9">
        <w:rPr>
          <w:sz w:val="24"/>
          <w:szCs w:val="24"/>
        </w:rPr>
        <w:t>)</w:t>
      </w:r>
      <w:r w:rsidR="00CF6907">
        <w:rPr>
          <w:sz w:val="24"/>
          <w:szCs w:val="24"/>
        </w:rPr>
        <w:t>, an internal node ID i</w:t>
      </w:r>
      <w:r w:rsidR="00711CB0">
        <w:rPr>
          <w:sz w:val="24"/>
          <w:szCs w:val="24"/>
        </w:rPr>
        <w:t xml:space="preserve">s </w:t>
      </w:r>
      <w:r w:rsidR="00D36248">
        <w:rPr>
          <w:sz w:val="24"/>
          <w:szCs w:val="24"/>
        </w:rPr>
        <w:t xml:space="preserve">assigned independently of </w:t>
      </w:r>
      <w:r w:rsidR="00711CB0">
        <w:rPr>
          <w:sz w:val="24"/>
          <w:szCs w:val="24"/>
        </w:rPr>
        <w:t xml:space="preserve">the node label and </w:t>
      </w:r>
      <w:r w:rsidR="00CF6907">
        <w:rPr>
          <w:sz w:val="24"/>
          <w:szCs w:val="24"/>
        </w:rPr>
        <w:t>i</w:t>
      </w:r>
      <w:r w:rsidR="00D36248">
        <w:rPr>
          <w:sz w:val="24"/>
          <w:szCs w:val="24"/>
        </w:rPr>
        <w:t xml:space="preserve">s </w:t>
      </w:r>
      <w:r w:rsidR="00711CB0">
        <w:rPr>
          <w:sz w:val="24"/>
          <w:szCs w:val="24"/>
        </w:rPr>
        <w:t xml:space="preserve">not editable by the user.  This leads to a situation where the </w:t>
      </w:r>
      <w:r w:rsidR="00021C2A">
        <w:rPr>
          <w:sz w:val="24"/>
          <w:szCs w:val="24"/>
        </w:rPr>
        <w:t xml:space="preserve">user could assign identical </w:t>
      </w:r>
      <w:r w:rsidR="00711CB0">
        <w:rPr>
          <w:sz w:val="24"/>
          <w:szCs w:val="24"/>
        </w:rPr>
        <w:t>label</w:t>
      </w:r>
      <w:r w:rsidR="00021C2A">
        <w:rPr>
          <w:sz w:val="24"/>
          <w:szCs w:val="24"/>
        </w:rPr>
        <w:t>s</w:t>
      </w:r>
      <w:r w:rsidR="00711CB0">
        <w:rPr>
          <w:sz w:val="24"/>
          <w:szCs w:val="24"/>
        </w:rPr>
        <w:t xml:space="preserve"> to </w:t>
      </w:r>
      <w:r w:rsidR="00021C2A">
        <w:rPr>
          <w:sz w:val="24"/>
          <w:szCs w:val="24"/>
        </w:rPr>
        <w:t>two or more nodes with different IDs, raising</w:t>
      </w:r>
      <w:r w:rsidR="00711CB0">
        <w:rPr>
          <w:sz w:val="24"/>
          <w:szCs w:val="24"/>
        </w:rPr>
        <w:t xml:space="preserve"> an issue for correct display of the network in GRNsight</w:t>
      </w:r>
      <w:r w:rsidR="006B54F2">
        <w:rPr>
          <w:sz w:val="24"/>
          <w:szCs w:val="24"/>
        </w:rPr>
        <w:t xml:space="preserve"> where node ID and node label are synonymous</w:t>
      </w:r>
      <w:r w:rsidR="00711CB0">
        <w:rPr>
          <w:sz w:val="24"/>
          <w:szCs w:val="24"/>
        </w:rPr>
        <w:t xml:space="preserve">.  </w:t>
      </w:r>
      <w:r w:rsidR="00CA2D76">
        <w:rPr>
          <w:sz w:val="24"/>
          <w:szCs w:val="24"/>
        </w:rPr>
        <w:t xml:space="preserve">GRNsight accommodates display of node labels from Cytoscape- and yED-exported GraphML by using a priority system to select among the </w:t>
      </w:r>
      <w:r w:rsidR="00633B1E">
        <w:rPr>
          <w:sz w:val="24"/>
          <w:szCs w:val="24"/>
        </w:rPr>
        <w:t xml:space="preserve">XML </w:t>
      </w:r>
      <w:r w:rsidR="00CA2D76">
        <w:rPr>
          <w:sz w:val="24"/>
          <w:szCs w:val="24"/>
        </w:rPr>
        <w:t xml:space="preserve">elements it may </w:t>
      </w:r>
      <w:r w:rsidR="00CA2D76">
        <w:rPr>
          <w:sz w:val="24"/>
          <w:szCs w:val="24"/>
        </w:rPr>
        <w:lastRenderedPageBreak/>
        <w:t>encounter.  Finally, as with SIF</w:t>
      </w:r>
      <w:r w:rsidR="006413B7">
        <w:rPr>
          <w:sz w:val="24"/>
          <w:szCs w:val="24"/>
        </w:rPr>
        <w:t>, there is no enforcement of the use of IDs from a recognized biological database</w:t>
      </w:r>
      <w:r w:rsidR="00CA2D76">
        <w:rPr>
          <w:sz w:val="24"/>
          <w:szCs w:val="24"/>
        </w:rPr>
        <w:t>, even though t</w:t>
      </w:r>
      <w:r w:rsidR="002C437E">
        <w:rPr>
          <w:sz w:val="24"/>
          <w:szCs w:val="24"/>
        </w:rPr>
        <w:t xml:space="preserve">he potential exists to </w:t>
      </w:r>
      <w:r w:rsidR="00CA2D76">
        <w:rPr>
          <w:sz w:val="24"/>
          <w:szCs w:val="24"/>
        </w:rPr>
        <w:t xml:space="preserve">specify the ID source </w:t>
      </w:r>
      <w:r w:rsidR="00ED0C71">
        <w:rPr>
          <w:sz w:val="24"/>
          <w:szCs w:val="24"/>
        </w:rPr>
        <w:t xml:space="preserve">(at least as a comment) </w:t>
      </w:r>
      <w:r w:rsidR="00CA2D76">
        <w:rPr>
          <w:sz w:val="24"/>
          <w:szCs w:val="24"/>
        </w:rPr>
        <w:t>in the XML</w:t>
      </w:r>
      <w:r w:rsidR="006413B7">
        <w:rPr>
          <w:sz w:val="24"/>
          <w:szCs w:val="24"/>
        </w:rPr>
        <w:t xml:space="preserve">.  </w:t>
      </w:r>
    </w:p>
    <w:p w14:paraId="71612B84" w14:textId="215A14B9" w:rsidR="00633B1E" w:rsidRPr="00C533CB" w:rsidRDefault="00C97895" w:rsidP="000069C1">
      <w:pPr>
        <w:spacing w:before="240" w:after="240" w:line="480" w:lineRule="auto"/>
        <w:ind w:firstLine="720"/>
        <w:rPr>
          <w:sz w:val="24"/>
          <w:szCs w:val="24"/>
        </w:rPr>
      </w:pPr>
      <w:r>
        <w:rPr>
          <w:sz w:val="24"/>
          <w:szCs w:val="24"/>
        </w:rPr>
        <w:t xml:space="preserve">The format of a </w:t>
      </w:r>
      <w:r w:rsidR="009F77B9">
        <w:rPr>
          <w:sz w:val="24"/>
          <w:szCs w:val="24"/>
        </w:rPr>
        <w:t>GraphML export b</w:t>
      </w:r>
      <w:r w:rsidR="00633B1E">
        <w:rPr>
          <w:sz w:val="24"/>
          <w:szCs w:val="24"/>
        </w:rPr>
        <w:t>y GRNsight is described on the D</w:t>
      </w:r>
      <w:r w:rsidR="009F77B9">
        <w:rPr>
          <w:sz w:val="24"/>
          <w:szCs w:val="24"/>
        </w:rPr>
        <w:t>ocumentation page</w:t>
      </w:r>
      <w:r>
        <w:rPr>
          <w:sz w:val="24"/>
          <w:szCs w:val="24"/>
        </w:rPr>
        <w:t xml:space="preserve"> (</w:t>
      </w:r>
      <w:r w:rsidRPr="00C97895">
        <w:rPr>
          <w:i/>
          <w:sz w:val="24"/>
          <w:szCs w:val="24"/>
        </w:rPr>
        <w:t>http://dondi.github.io/GRNsight/documentation.html</w:t>
      </w:r>
      <w:r>
        <w:rPr>
          <w:sz w:val="24"/>
          <w:szCs w:val="24"/>
        </w:rPr>
        <w:t>)</w:t>
      </w:r>
      <w:r w:rsidR="009F77B9">
        <w:rPr>
          <w:sz w:val="24"/>
          <w:szCs w:val="24"/>
        </w:rPr>
        <w:t>.  In our testing, w</w:t>
      </w:r>
      <w:r w:rsidR="00762685">
        <w:rPr>
          <w:sz w:val="24"/>
          <w:szCs w:val="24"/>
        </w:rPr>
        <w:t xml:space="preserve">e </w:t>
      </w:r>
      <w:r w:rsidR="00560DC0">
        <w:rPr>
          <w:sz w:val="24"/>
          <w:szCs w:val="24"/>
        </w:rPr>
        <w:t>have ensured that GRN</w:t>
      </w:r>
      <w:r w:rsidR="009F77B9">
        <w:rPr>
          <w:sz w:val="24"/>
          <w:szCs w:val="24"/>
        </w:rPr>
        <w:t>sight</w:t>
      </w:r>
      <w:r w:rsidR="00762685">
        <w:rPr>
          <w:sz w:val="24"/>
          <w:szCs w:val="24"/>
        </w:rPr>
        <w:t xml:space="preserve"> c</w:t>
      </w:r>
      <w:r w:rsidR="009F77B9">
        <w:rPr>
          <w:sz w:val="24"/>
          <w:szCs w:val="24"/>
        </w:rPr>
        <w:t>an</w:t>
      </w:r>
      <w:r w:rsidR="00762685">
        <w:rPr>
          <w:sz w:val="24"/>
          <w:szCs w:val="24"/>
        </w:rPr>
        <w:t xml:space="preserve"> read Cytoscape-</w:t>
      </w:r>
      <w:r w:rsidR="009F77B9">
        <w:rPr>
          <w:sz w:val="24"/>
          <w:szCs w:val="24"/>
        </w:rPr>
        <w:t xml:space="preserve"> and yED-</w:t>
      </w:r>
      <w:r w:rsidR="00762685">
        <w:rPr>
          <w:sz w:val="24"/>
          <w:szCs w:val="24"/>
        </w:rPr>
        <w:t xml:space="preserve">exported GraphML and that </w:t>
      </w:r>
      <w:r w:rsidR="00762685" w:rsidRPr="009F77B9">
        <w:rPr>
          <w:sz w:val="24"/>
          <w:szCs w:val="24"/>
        </w:rPr>
        <w:t xml:space="preserve">GRNsight-exported GraphML was accurately read by these two programs, but </w:t>
      </w:r>
      <w:r w:rsidR="009F77B9">
        <w:rPr>
          <w:sz w:val="24"/>
          <w:szCs w:val="24"/>
        </w:rPr>
        <w:t xml:space="preserve">we </w:t>
      </w:r>
      <w:r w:rsidR="0085209A" w:rsidRPr="009F77B9">
        <w:rPr>
          <w:sz w:val="24"/>
          <w:szCs w:val="24"/>
        </w:rPr>
        <w:t xml:space="preserve">cannot guarantee </w:t>
      </w:r>
      <w:r>
        <w:rPr>
          <w:sz w:val="24"/>
          <w:szCs w:val="24"/>
        </w:rPr>
        <w:t>I</w:t>
      </w:r>
      <w:r w:rsidR="009F77B9">
        <w:rPr>
          <w:sz w:val="24"/>
          <w:szCs w:val="24"/>
        </w:rPr>
        <w:t>nteroperability with</w:t>
      </w:r>
      <w:r w:rsidR="0085209A" w:rsidRPr="009F77B9">
        <w:rPr>
          <w:sz w:val="24"/>
          <w:szCs w:val="24"/>
        </w:rPr>
        <w:t xml:space="preserve"> other software.</w:t>
      </w:r>
      <w:r w:rsidR="009F77B9" w:rsidRPr="009F77B9">
        <w:rPr>
          <w:sz w:val="24"/>
          <w:szCs w:val="24"/>
        </w:rPr>
        <w:t xml:space="preserve">  </w:t>
      </w:r>
      <w:r w:rsidR="009F77B9">
        <w:rPr>
          <w:sz w:val="24"/>
          <w:szCs w:val="24"/>
        </w:rPr>
        <w:t>A</w:t>
      </w:r>
      <w:r w:rsidR="009F77B9" w:rsidRPr="009F77B9">
        <w:rPr>
          <w:sz w:val="24"/>
          <w:szCs w:val="24"/>
        </w:rPr>
        <w:t>ny issues that arise will need to be ad</w:t>
      </w:r>
      <w:r w:rsidR="009F77B9">
        <w:rPr>
          <w:sz w:val="24"/>
          <w:szCs w:val="24"/>
        </w:rPr>
        <w:t xml:space="preserve">dressed on a case-by-case basis </w:t>
      </w:r>
      <w:r w:rsidR="009F77B9" w:rsidRPr="00C533CB">
        <w:rPr>
          <w:sz w:val="24"/>
          <w:szCs w:val="24"/>
        </w:rPr>
        <w:t>through bug reports at our GitHub repository.</w:t>
      </w:r>
      <w:r w:rsidR="000069C1" w:rsidRPr="00C533CB">
        <w:rPr>
          <w:sz w:val="24"/>
          <w:szCs w:val="24"/>
        </w:rPr>
        <w:t xml:space="preserve">  </w:t>
      </w:r>
    </w:p>
    <w:p w14:paraId="737BDEB2" w14:textId="11E960BB" w:rsidR="00257DCB" w:rsidRDefault="00C97895" w:rsidP="000069C1">
      <w:pPr>
        <w:spacing w:before="240" w:after="240" w:line="480" w:lineRule="auto"/>
        <w:ind w:firstLine="720"/>
        <w:rPr>
          <w:sz w:val="24"/>
          <w:szCs w:val="24"/>
        </w:rPr>
      </w:pPr>
      <w:r w:rsidRPr="00C533CB">
        <w:rPr>
          <w:sz w:val="24"/>
          <w:szCs w:val="24"/>
        </w:rPr>
        <w:t xml:space="preserve">Compliance with FAIR principles is facilitated by the </w:t>
      </w:r>
      <w:r w:rsidR="0055778A" w:rsidRPr="00C533CB">
        <w:rPr>
          <w:sz w:val="24"/>
          <w:szCs w:val="24"/>
        </w:rPr>
        <w:t>BioS</w:t>
      </w:r>
      <w:r w:rsidR="00257DCB" w:rsidRPr="00C533CB">
        <w:rPr>
          <w:sz w:val="24"/>
          <w:szCs w:val="24"/>
        </w:rPr>
        <w:t>haring</w:t>
      </w:r>
      <w:r w:rsidR="0055778A" w:rsidRPr="00C533CB">
        <w:rPr>
          <w:sz w:val="24"/>
          <w:szCs w:val="24"/>
        </w:rPr>
        <w:t xml:space="preserve"> registry </w:t>
      </w:r>
      <w:r w:rsidR="00257DCB" w:rsidRPr="00C533CB">
        <w:rPr>
          <w:sz w:val="24"/>
          <w:szCs w:val="24"/>
        </w:rPr>
        <w:t>of standards (McQuilton et al.</w:t>
      </w:r>
      <w:r w:rsidR="00633B1E" w:rsidRPr="00C533CB">
        <w:rPr>
          <w:sz w:val="24"/>
          <w:szCs w:val="24"/>
        </w:rPr>
        <w:t>,</w:t>
      </w:r>
      <w:r w:rsidR="00257DCB" w:rsidRPr="00C533CB">
        <w:rPr>
          <w:sz w:val="24"/>
          <w:szCs w:val="24"/>
        </w:rPr>
        <w:t xml:space="preserve"> 2016</w:t>
      </w:r>
      <w:r w:rsidR="0055778A" w:rsidRPr="00C533CB">
        <w:rPr>
          <w:sz w:val="24"/>
          <w:szCs w:val="24"/>
        </w:rPr>
        <w:t xml:space="preserve">; </w:t>
      </w:r>
      <w:r w:rsidR="0055778A" w:rsidRPr="00C533CB">
        <w:rPr>
          <w:i/>
          <w:sz w:val="24"/>
          <w:szCs w:val="24"/>
        </w:rPr>
        <w:t>https://biosharing.org</w:t>
      </w:r>
      <w:r w:rsidR="00257DCB" w:rsidRPr="00C533CB">
        <w:rPr>
          <w:sz w:val="24"/>
          <w:szCs w:val="24"/>
        </w:rPr>
        <w:t>)</w:t>
      </w:r>
      <w:r w:rsidRPr="00C533CB">
        <w:rPr>
          <w:sz w:val="24"/>
          <w:szCs w:val="24"/>
        </w:rPr>
        <w:t xml:space="preserve">.  As of this writing, GraphML is present in the registry, </w:t>
      </w:r>
      <w:r w:rsidR="00257DCB" w:rsidRPr="00C533CB">
        <w:rPr>
          <w:sz w:val="24"/>
          <w:szCs w:val="24"/>
        </w:rPr>
        <w:t xml:space="preserve">but as an unclaimed, automatically-generated entry.  </w:t>
      </w:r>
      <w:r w:rsidR="00E52371" w:rsidRPr="00C533CB">
        <w:rPr>
          <w:sz w:val="24"/>
          <w:szCs w:val="24"/>
        </w:rPr>
        <w:t>O</w:t>
      </w:r>
      <w:r w:rsidR="008059E5" w:rsidRPr="00C533CB">
        <w:rPr>
          <w:sz w:val="24"/>
          <w:szCs w:val="24"/>
        </w:rPr>
        <w:t>ther formats for sharing network data</w:t>
      </w:r>
      <w:r w:rsidR="000069C1" w:rsidRPr="00C533CB">
        <w:rPr>
          <w:sz w:val="24"/>
          <w:szCs w:val="24"/>
        </w:rPr>
        <w:t xml:space="preserve"> are potentially more fully FAIR compliant.  However, the addition of each new format, while increasing the flexibility and power of the GRNsight software, would incur the cost of additional complexity</w:t>
      </w:r>
      <w:r w:rsidR="000D1255" w:rsidRPr="00C533CB">
        <w:rPr>
          <w:sz w:val="24"/>
          <w:szCs w:val="24"/>
        </w:rPr>
        <w:t xml:space="preserve"> (</w:t>
      </w:r>
      <w:r w:rsidR="000D1255" w:rsidRPr="00C533CB">
        <w:rPr>
          <w:i/>
          <w:sz w:val="24"/>
          <w:szCs w:val="24"/>
        </w:rPr>
        <w:t>http://boxesandarrows.com/complexity-and-user-experience/</w:t>
      </w:r>
      <w:r w:rsidR="000D1255" w:rsidRPr="00C533CB">
        <w:rPr>
          <w:sz w:val="24"/>
          <w:szCs w:val="24"/>
        </w:rPr>
        <w:t>)</w:t>
      </w:r>
      <w:r w:rsidR="000069C1" w:rsidRPr="00C533CB">
        <w:rPr>
          <w:sz w:val="24"/>
          <w:szCs w:val="24"/>
        </w:rPr>
        <w:t xml:space="preserve">. </w:t>
      </w:r>
      <w:r w:rsidR="000D1255" w:rsidRPr="00C533CB">
        <w:rPr>
          <w:sz w:val="24"/>
          <w:szCs w:val="24"/>
        </w:rPr>
        <w:t xml:space="preserve"> This is a corollary of “one thing well”</w:t>
      </w:r>
      <w:r w:rsidR="000069C1" w:rsidRPr="00C533CB">
        <w:rPr>
          <w:sz w:val="24"/>
          <w:szCs w:val="24"/>
        </w:rPr>
        <w:t xml:space="preserve"> and is, for example, one reason why </w:t>
      </w:r>
      <w:r w:rsidR="009525FA" w:rsidRPr="00C533CB">
        <w:rPr>
          <w:sz w:val="24"/>
          <w:szCs w:val="24"/>
        </w:rPr>
        <w:t xml:space="preserve">the complex </w:t>
      </w:r>
      <w:r w:rsidR="000069C1" w:rsidRPr="00C533CB">
        <w:rPr>
          <w:sz w:val="24"/>
          <w:szCs w:val="24"/>
        </w:rPr>
        <w:t xml:space="preserve">Cytoscape </w:t>
      </w:r>
      <w:r w:rsidR="009525FA" w:rsidRPr="00C533CB">
        <w:rPr>
          <w:sz w:val="24"/>
          <w:szCs w:val="24"/>
        </w:rPr>
        <w:t>stand-</w:t>
      </w:r>
      <w:bookmarkStart w:id="0" w:name="_GoBack"/>
      <w:bookmarkEnd w:id="0"/>
      <w:r w:rsidR="009525FA">
        <w:rPr>
          <w:sz w:val="24"/>
          <w:szCs w:val="24"/>
        </w:rPr>
        <w:t xml:space="preserve">alone application </w:t>
      </w:r>
      <w:r w:rsidR="000069C1" w:rsidRPr="000D1255">
        <w:rPr>
          <w:sz w:val="24"/>
          <w:szCs w:val="24"/>
        </w:rPr>
        <w:t xml:space="preserve">did not fit our </w:t>
      </w:r>
      <w:r w:rsidR="000D1255">
        <w:rPr>
          <w:sz w:val="24"/>
          <w:szCs w:val="24"/>
        </w:rPr>
        <w:t xml:space="preserve">initial </w:t>
      </w:r>
      <w:r w:rsidR="009A3E19">
        <w:rPr>
          <w:sz w:val="24"/>
          <w:szCs w:val="24"/>
        </w:rPr>
        <w:t>product requirements</w:t>
      </w:r>
      <w:r w:rsidR="000069C1" w:rsidRPr="000D1255">
        <w:rPr>
          <w:sz w:val="24"/>
          <w:szCs w:val="24"/>
        </w:rPr>
        <w:t xml:space="preserve">. </w:t>
      </w:r>
      <w:r w:rsidR="00A57135">
        <w:rPr>
          <w:sz w:val="24"/>
          <w:szCs w:val="24"/>
        </w:rPr>
        <w:t xml:space="preserve"> As demonstrated by our tests with Cytoscape- and yED-exported GraphML, the </w:t>
      </w:r>
      <w:r w:rsidR="00B41A75">
        <w:rPr>
          <w:sz w:val="24"/>
          <w:szCs w:val="24"/>
        </w:rPr>
        <w:t>aphorism</w:t>
      </w:r>
      <w:r w:rsidR="00A57135">
        <w:rPr>
          <w:sz w:val="24"/>
          <w:szCs w:val="24"/>
        </w:rPr>
        <w:t xml:space="preserve"> that “95% of bioinformatics is getting your data into the right file format” cannot entirely be avoided by developers or users.</w:t>
      </w:r>
    </w:p>
    <w:p w14:paraId="24E26BB0" w14:textId="6E63C97F" w:rsidR="0035626F" w:rsidRPr="008059E5" w:rsidRDefault="0035626F" w:rsidP="008059E5">
      <w:pPr>
        <w:pStyle w:val="Heading4"/>
        <w:rPr>
          <w:rFonts w:ascii="Times New Roman" w:hAnsi="Times New Roman" w:cs="Times New Roman"/>
          <w:color w:val="000000" w:themeColor="text1"/>
        </w:rPr>
      </w:pPr>
      <w:r w:rsidRPr="008059E5">
        <w:rPr>
          <w:rFonts w:ascii="Times New Roman" w:hAnsi="Times New Roman" w:cs="Times New Roman"/>
          <w:color w:val="000000" w:themeColor="text1"/>
        </w:rPr>
        <w:t>Reusable</w:t>
      </w:r>
    </w:p>
    <w:p w14:paraId="1AF984ED" w14:textId="3053EA47" w:rsidR="00C3737D" w:rsidRDefault="005C5320" w:rsidP="005C5320">
      <w:pPr>
        <w:spacing w:before="240" w:after="240" w:line="480" w:lineRule="auto"/>
        <w:ind w:firstLine="720"/>
        <w:rPr>
          <w:sz w:val="24"/>
          <w:szCs w:val="24"/>
        </w:rPr>
      </w:pPr>
      <w:r>
        <w:rPr>
          <w:sz w:val="24"/>
          <w:szCs w:val="24"/>
        </w:rPr>
        <w:t xml:space="preserve">The FAIR principles state that metadata and data should be richly described with a plurality of accurate and relevant attributes, released with a clear and accessible usage license, </w:t>
      </w:r>
      <w:r>
        <w:rPr>
          <w:sz w:val="24"/>
          <w:szCs w:val="24"/>
        </w:rPr>
        <w:lastRenderedPageBreak/>
        <w:t>associated with a detailed provenance, and meet domain-relevant community standards.  As software, GRNsight is R</w:t>
      </w:r>
      <w:r w:rsidR="00212AC2">
        <w:rPr>
          <w:sz w:val="24"/>
          <w:szCs w:val="24"/>
        </w:rPr>
        <w:t>eusable because the code is available on GitHub under the open source BSD license.</w:t>
      </w:r>
      <w:r w:rsidR="00762685">
        <w:rPr>
          <w:sz w:val="24"/>
          <w:szCs w:val="24"/>
        </w:rPr>
        <w:t xml:space="preserve">  The advantage of having followed test-driven development is that a developer who wishes to reuse the code has a test suite ready to guide development of new features.</w:t>
      </w:r>
      <w:r w:rsidR="0085209A">
        <w:rPr>
          <w:sz w:val="24"/>
          <w:szCs w:val="24"/>
        </w:rPr>
        <w:t xml:space="preserve">  In terms of </w:t>
      </w:r>
      <w:r>
        <w:rPr>
          <w:sz w:val="24"/>
          <w:szCs w:val="24"/>
        </w:rPr>
        <w:t>data, the criteria for R</w:t>
      </w:r>
      <w:r w:rsidR="0085209A">
        <w:rPr>
          <w:sz w:val="24"/>
          <w:szCs w:val="24"/>
        </w:rPr>
        <w:t>eu</w:t>
      </w:r>
      <w:r>
        <w:rPr>
          <w:sz w:val="24"/>
          <w:szCs w:val="24"/>
        </w:rPr>
        <w:t>sability are closely linked to I</w:t>
      </w:r>
      <w:r w:rsidR="0085209A">
        <w:rPr>
          <w:sz w:val="24"/>
          <w:szCs w:val="24"/>
        </w:rPr>
        <w:t>nteroperability.</w:t>
      </w:r>
      <w:r>
        <w:rPr>
          <w:sz w:val="24"/>
          <w:szCs w:val="24"/>
        </w:rPr>
        <w:t xml:space="preserve">  While the </w:t>
      </w:r>
      <w:r w:rsidR="0085209A">
        <w:rPr>
          <w:sz w:val="24"/>
          <w:szCs w:val="24"/>
        </w:rPr>
        <w:t>GraphML format is c</w:t>
      </w:r>
      <w:r>
        <w:rPr>
          <w:sz w:val="24"/>
          <w:szCs w:val="24"/>
        </w:rPr>
        <w:t xml:space="preserve">apable of storing metadata, </w:t>
      </w:r>
      <w:r w:rsidR="0085209A">
        <w:rPr>
          <w:sz w:val="24"/>
          <w:szCs w:val="24"/>
        </w:rPr>
        <w:t xml:space="preserve">the limitations described above in terms of a lack of controlled vocabulary </w:t>
      </w:r>
      <w:r w:rsidR="00FA64C7">
        <w:rPr>
          <w:sz w:val="24"/>
          <w:szCs w:val="24"/>
        </w:rPr>
        <w:t xml:space="preserve">causes it to </w:t>
      </w:r>
      <w:r w:rsidR="0085209A">
        <w:rPr>
          <w:sz w:val="24"/>
          <w:szCs w:val="24"/>
        </w:rPr>
        <w:t xml:space="preserve">fail the Reusability test as well.  In terms of provenance, </w:t>
      </w:r>
      <w:r w:rsidR="005E4193">
        <w:rPr>
          <w:sz w:val="24"/>
          <w:szCs w:val="24"/>
        </w:rPr>
        <w:t>GRNsight</w:t>
      </w:r>
      <w:r w:rsidR="0085209A">
        <w:rPr>
          <w:sz w:val="24"/>
          <w:szCs w:val="24"/>
        </w:rPr>
        <w:t xml:space="preserve"> inject</w:t>
      </w:r>
      <w:r w:rsidR="005E4193">
        <w:rPr>
          <w:sz w:val="24"/>
          <w:szCs w:val="24"/>
        </w:rPr>
        <w:t>s</w:t>
      </w:r>
      <w:r w:rsidR="0085209A">
        <w:rPr>
          <w:sz w:val="24"/>
          <w:szCs w:val="24"/>
        </w:rPr>
        <w:t xml:space="preserve"> a comment into the GraphML recording what version of GRNsight exported the </w:t>
      </w:r>
      <w:r w:rsidR="0085209A" w:rsidRPr="005C5320">
        <w:rPr>
          <w:sz w:val="24"/>
          <w:szCs w:val="24"/>
        </w:rPr>
        <w:t>data</w:t>
      </w:r>
      <w:r w:rsidRPr="005C5320">
        <w:rPr>
          <w:sz w:val="24"/>
          <w:szCs w:val="24"/>
        </w:rPr>
        <w:t xml:space="preserve"> (as does yED v3.16, but not Cytoscape v3.4.0)</w:t>
      </w:r>
      <w:r w:rsidR="0085209A" w:rsidRPr="005C5320">
        <w:rPr>
          <w:sz w:val="24"/>
          <w:szCs w:val="24"/>
        </w:rPr>
        <w:t>.</w:t>
      </w:r>
      <w:r w:rsidRPr="005C5320">
        <w:rPr>
          <w:sz w:val="24"/>
          <w:szCs w:val="24"/>
        </w:rPr>
        <w:t xml:space="preserve">  We also note that t</w:t>
      </w:r>
      <w:r w:rsidR="00C3737D" w:rsidRPr="005C5320">
        <w:rPr>
          <w:sz w:val="24"/>
          <w:szCs w:val="24"/>
        </w:rPr>
        <w:t xml:space="preserve">he GRNmap </w:t>
      </w:r>
      <w:r w:rsidRPr="005C5320">
        <w:rPr>
          <w:sz w:val="24"/>
          <w:szCs w:val="24"/>
        </w:rPr>
        <w:t xml:space="preserve">Excel workbook </w:t>
      </w:r>
      <w:r w:rsidR="00C3737D" w:rsidRPr="005C5320">
        <w:rPr>
          <w:sz w:val="24"/>
          <w:szCs w:val="24"/>
        </w:rPr>
        <w:t xml:space="preserve">format with multiple worksheets has the potential to record </w:t>
      </w:r>
      <w:r w:rsidRPr="005C5320">
        <w:rPr>
          <w:sz w:val="24"/>
          <w:szCs w:val="24"/>
        </w:rPr>
        <w:t xml:space="preserve">both </w:t>
      </w:r>
      <w:r w:rsidR="00C3737D" w:rsidRPr="005C5320">
        <w:rPr>
          <w:sz w:val="24"/>
          <w:szCs w:val="24"/>
        </w:rPr>
        <w:t>metadata</w:t>
      </w:r>
      <w:r w:rsidRPr="005C5320">
        <w:rPr>
          <w:sz w:val="24"/>
          <w:szCs w:val="24"/>
        </w:rPr>
        <w:t xml:space="preserve"> and provenance</w:t>
      </w:r>
      <w:r w:rsidR="00633B1E">
        <w:rPr>
          <w:sz w:val="24"/>
          <w:szCs w:val="24"/>
        </w:rPr>
        <w:t>, although this feature</w:t>
      </w:r>
      <w:r w:rsidR="00C3737D" w:rsidRPr="005C5320">
        <w:rPr>
          <w:sz w:val="24"/>
          <w:szCs w:val="24"/>
        </w:rPr>
        <w:t xml:space="preserve"> is not implemented at this time.</w:t>
      </w:r>
    </w:p>
    <w:p w14:paraId="342659A4" w14:textId="6C6606D4" w:rsidR="0085209A" w:rsidRDefault="007243A1" w:rsidP="0035626F">
      <w:pPr>
        <w:spacing w:before="240" w:after="240" w:line="480" w:lineRule="auto"/>
        <w:ind w:firstLine="720"/>
        <w:rPr>
          <w:sz w:val="24"/>
          <w:szCs w:val="24"/>
        </w:rPr>
      </w:pPr>
      <w:r>
        <w:rPr>
          <w:sz w:val="24"/>
          <w:szCs w:val="24"/>
        </w:rPr>
        <w:t>In the</w:t>
      </w:r>
      <w:r w:rsidR="0055778A">
        <w:rPr>
          <w:sz w:val="24"/>
          <w:szCs w:val="24"/>
        </w:rPr>
        <w:t xml:space="preserve"> end, even the examples given by </w:t>
      </w:r>
      <w:r>
        <w:rPr>
          <w:sz w:val="24"/>
          <w:szCs w:val="24"/>
        </w:rPr>
        <w:t xml:space="preserve">Wilkinson et al. </w:t>
      </w:r>
      <w:r w:rsidR="0055778A">
        <w:rPr>
          <w:sz w:val="24"/>
          <w:szCs w:val="24"/>
        </w:rPr>
        <w:t>(</w:t>
      </w:r>
      <w:r>
        <w:rPr>
          <w:sz w:val="24"/>
          <w:szCs w:val="24"/>
        </w:rPr>
        <w:t>2016</w:t>
      </w:r>
      <w:r w:rsidR="0055778A">
        <w:rPr>
          <w:sz w:val="24"/>
          <w:szCs w:val="24"/>
        </w:rPr>
        <w:t xml:space="preserve">) have varying levels of adherence to the </w:t>
      </w:r>
      <w:r w:rsidR="00633B1E">
        <w:rPr>
          <w:sz w:val="24"/>
          <w:szCs w:val="24"/>
        </w:rPr>
        <w:t xml:space="preserve">FAIR </w:t>
      </w:r>
      <w:r w:rsidR="0055778A">
        <w:rPr>
          <w:sz w:val="24"/>
          <w:szCs w:val="24"/>
        </w:rPr>
        <w:t xml:space="preserve">principles or </w:t>
      </w:r>
      <w:r>
        <w:rPr>
          <w:sz w:val="24"/>
          <w:szCs w:val="24"/>
        </w:rPr>
        <w:t>“FAIRness”</w:t>
      </w:r>
      <w:r w:rsidR="0055778A">
        <w:rPr>
          <w:sz w:val="24"/>
          <w:szCs w:val="24"/>
        </w:rPr>
        <w:t>, which</w:t>
      </w:r>
      <w:r w:rsidR="00DD6777">
        <w:rPr>
          <w:sz w:val="24"/>
          <w:szCs w:val="24"/>
        </w:rPr>
        <w:t>, they argue,</w:t>
      </w:r>
      <w:r w:rsidR="0055778A">
        <w:rPr>
          <w:sz w:val="24"/>
          <w:szCs w:val="24"/>
        </w:rPr>
        <w:t xml:space="preserve"> should be used as a guide to </w:t>
      </w:r>
      <w:r w:rsidR="00DD6777">
        <w:rPr>
          <w:sz w:val="24"/>
          <w:szCs w:val="24"/>
        </w:rPr>
        <w:t xml:space="preserve">the </w:t>
      </w:r>
      <w:r w:rsidR="0055778A">
        <w:rPr>
          <w:sz w:val="24"/>
          <w:szCs w:val="24"/>
        </w:rPr>
        <w:t>incremental improvement</w:t>
      </w:r>
      <w:r w:rsidR="00DD6777">
        <w:rPr>
          <w:sz w:val="24"/>
          <w:szCs w:val="24"/>
        </w:rPr>
        <w:t xml:space="preserve"> of resources</w:t>
      </w:r>
      <w:r w:rsidR="0055778A">
        <w:rPr>
          <w:sz w:val="24"/>
          <w:szCs w:val="24"/>
        </w:rPr>
        <w:t xml:space="preserve">.  </w:t>
      </w:r>
      <w:r w:rsidR="005E4193">
        <w:rPr>
          <w:sz w:val="24"/>
          <w:szCs w:val="24"/>
        </w:rPr>
        <w:t xml:space="preserve">Although </w:t>
      </w:r>
      <w:r w:rsidR="0085209A">
        <w:rPr>
          <w:sz w:val="24"/>
          <w:szCs w:val="24"/>
        </w:rPr>
        <w:t xml:space="preserve">GRNsight has </w:t>
      </w:r>
      <w:r w:rsidR="005C5320">
        <w:rPr>
          <w:sz w:val="24"/>
          <w:szCs w:val="24"/>
        </w:rPr>
        <w:t xml:space="preserve">the </w:t>
      </w:r>
      <w:r w:rsidR="0085209A">
        <w:rPr>
          <w:sz w:val="24"/>
          <w:szCs w:val="24"/>
        </w:rPr>
        <w:t xml:space="preserve">limitations </w:t>
      </w:r>
      <w:r w:rsidR="0055778A">
        <w:rPr>
          <w:sz w:val="24"/>
          <w:szCs w:val="24"/>
        </w:rPr>
        <w:t>discussed</w:t>
      </w:r>
      <w:r w:rsidR="0085209A">
        <w:rPr>
          <w:sz w:val="24"/>
          <w:szCs w:val="24"/>
        </w:rPr>
        <w:t xml:space="preserve"> above, we have done as much as we can to achieve FAIRness at this time.</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Conclusions</w:t>
      </w:r>
    </w:p>
    <w:p w14:paraId="4BFD1A93" w14:textId="35E008D3" w:rsidR="00A74790" w:rsidRPr="00F23987" w:rsidRDefault="008213EE" w:rsidP="008213EE">
      <w:pPr>
        <w:spacing w:before="240" w:after="240" w:line="480" w:lineRule="auto"/>
        <w:ind w:firstLine="720"/>
        <w:rPr>
          <w:sz w:val="24"/>
          <w:szCs w:val="24"/>
        </w:rPr>
      </w:pPr>
      <w:r w:rsidRPr="00F23987">
        <w:rPr>
          <w:sz w:val="24"/>
          <w:szCs w:val="24"/>
        </w:rPr>
        <w:t>We have successfully implemented GRNsight, a web application and service for visualizing small- to medium-scale gene regulatory networks</w:t>
      </w:r>
      <w:r w:rsidR="006C6B74">
        <w:rPr>
          <w:sz w:val="24"/>
          <w:szCs w:val="24"/>
        </w:rPr>
        <w:t xml:space="preserve"> that is simple and intuitive to use</w:t>
      </w:r>
      <w:r w:rsidRPr="00F23987">
        <w:rPr>
          <w:sz w:val="24"/>
          <w:szCs w:val="24"/>
        </w:rPr>
        <w:t xml:space="preserve">.  GRNsight accepts an input file in 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w:t>
      </w:r>
      <w:r w:rsidR="006C6B74">
        <w:rPr>
          <w:sz w:val="24"/>
          <w:szCs w:val="24"/>
        </w:rPr>
        <w:t xml:space="preserve">GRNsight also has the capability of importing and exporting files in </w:t>
      </w:r>
      <w:r w:rsidR="006C6B74">
        <w:rPr>
          <w:sz w:val="24"/>
          <w:szCs w:val="24"/>
        </w:rPr>
        <w:lastRenderedPageBreak/>
        <w:t xml:space="preserve">SIF and GraphML formats.  </w:t>
      </w:r>
      <w:r w:rsidRPr="00F23987">
        <w:rPr>
          <w:sz w:val="24"/>
          <w:szCs w:val="24"/>
        </w:rPr>
        <w:t>Although GRNsight was originally developed for use with the GRNmap modeling software, and has provided useful insight in</w:t>
      </w:r>
      <w:r w:rsidR="00633B1E">
        <w:rPr>
          <w:sz w:val="24"/>
          <w:szCs w:val="24"/>
        </w:rPr>
        <w:t>to</w:t>
      </w:r>
      <w:r w:rsidRPr="00F23987">
        <w:rPr>
          <w:sz w:val="24"/>
          <w:szCs w:val="24"/>
        </w:rPr>
        <w:t xml:space="preserve">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7024B2D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6C2FA4">
        <w:rPr>
          <w:sz w:val="24"/>
          <w:szCs w:val="24"/>
        </w:rPr>
        <w:t>server.  We</w:t>
      </w:r>
      <w:r w:rsidR="002439B3" w:rsidRPr="00F23987">
        <w:rPr>
          <w:sz w:val="24"/>
          <w:szCs w:val="24"/>
        </w:rPr>
        <w:t xml:space="preserve">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r w:rsidR="006C2FA4">
        <w:rPr>
          <w:sz w:val="24"/>
          <w:szCs w:val="24"/>
        </w:rPr>
        <w:t xml:space="preserve">  Finally, we thank Manu</w:t>
      </w:r>
      <w:r w:rsidR="008E2952">
        <w:rPr>
          <w:sz w:val="24"/>
          <w:szCs w:val="24"/>
        </w:rPr>
        <w:t>e</w:t>
      </w:r>
      <w:r w:rsidR="006C2FA4">
        <w:rPr>
          <w:sz w:val="24"/>
          <w:szCs w:val="24"/>
        </w:rPr>
        <w:t xml:space="preserve">l Corpas and an anonymous reviewer for suggestions that have improved both the GRNsight code and </w:t>
      </w:r>
      <w:r w:rsidR="00126AC1">
        <w:rPr>
          <w:sz w:val="24"/>
          <w:szCs w:val="24"/>
        </w:rPr>
        <w:t xml:space="preserve">this </w:t>
      </w:r>
      <w:r w:rsidR="006C2FA4">
        <w:rPr>
          <w:sz w:val="24"/>
          <w:szCs w:val="24"/>
        </w:rPr>
        <w:t>manuscript.</w:t>
      </w:r>
    </w:p>
    <w:p w14:paraId="11420634" w14:textId="77777777" w:rsidR="00A4086B"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References</w:t>
      </w:r>
    </w:p>
    <w:p w14:paraId="2274BCB5"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Afgan E., Baker D., van den Beek M., Blankenberg D., Bouvier D., Čech M., Chilton J., Clements D., Coraor N., Eberhard C., Grüning B., Guerler A., Hillman-Jackson J., Von </w:t>
      </w:r>
      <w:r>
        <w:rPr>
          <w:sz w:val="24"/>
          <w:szCs w:val="24"/>
        </w:rPr>
        <w:lastRenderedPageBreak/>
        <w:t xml:space="preserve">Kuster G., Rasche E., Soranzo N., Turaga N., Taylor J., Nekrutenko A., Goecks J. 2016. The Galaxy platform for accessible, reproducible and collaborative biomedical analyses: 2016 update. </w:t>
      </w:r>
      <w:r>
        <w:rPr>
          <w:i/>
          <w:iCs/>
          <w:sz w:val="24"/>
          <w:szCs w:val="24"/>
        </w:rPr>
        <w:t>Nucleic Acids Research</w:t>
      </w:r>
      <w:r>
        <w:rPr>
          <w:sz w:val="24"/>
          <w:szCs w:val="24"/>
        </w:rPr>
        <w:t xml:space="preserve"> 44:W3–W10. DOI: 10.1093/nar/gkw343.</w:t>
      </w:r>
    </w:p>
    <w:p w14:paraId="73782B4A"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Alon U. 2007. </w:t>
      </w:r>
      <w:r>
        <w:rPr>
          <w:i/>
          <w:iCs/>
          <w:sz w:val="24"/>
          <w:szCs w:val="24"/>
        </w:rPr>
        <w:t>An introduction to systems biology: design principles of biological circuits</w:t>
      </w:r>
      <w:r>
        <w:rPr>
          <w:sz w:val="24"/>
          <w:szCs w:val="24"/>
        </w:rPr>
        <w:t>. Boca Raton, FL: Chapman &amp; Hall/CRC.</w:t>
      </w:r>
    </w:p>
    <w:p w14:paraId="6421B748"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Bastian M., Heymann S., Jacomy M. 2009. Gephi: an open source software for exploring and manipulating networks. </w:t>
      </w:r>
      <w:r>
        <w:rPr>
          <w:i/>
          <w:iCs/>
          <w:sz w:val="24"/>
          <w:szCs w:val="24"/>
        </w:rPr>
        <w:t>Third International AAAI Conference on Weblogs and Social Media</w:t>
      </w:r>
      <w:r>
        <w:rPr>
          <w:sz w:val="24"/>
          <w:szCs w:val="24"/>
        </w:rPr>
        <w:t xml:space="preserve"> 8:361–362.</w:t>
      </w:r>
    </w:p>
    <w:p w14:paraId="7C8139AB"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Borneman AR., Leigh-Bell JA., Yu H., Bertone P., Gerstein M., Snyder M. 2006. Target hub proteins serve as master regulators of development in yeast. </w:t>
      </w:r>
      <w:r>
        <w:rPr>
          <w:i/>
          <w:iCs/>
          <w:sz w:val="24"/>
          <w:szCs w:val="24"/>
        </w:rPr>
        <w:t>Genes &amp; Development</w:t>
      </w:r>
      <w:r>
        <w:rPr>
          <w:sz w:val="24"/>
          <w:szCs w:val="24"/>
        </w:rPr>
        <w:t xml:space="preserve"> 20:435–448. DOI: 10.1101/gad.1389306.</w:t>
      </w:r>
    </w:p>
    <w:p w14:paraId="048E4046"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Bostock M., Ogievetsky V., Heer J. 2011. D</w:t>
      </w:r>
      <w:r>
        <w:rPr>
          <w:sz w:val="24"/>
          <w:szCs w:val="24"/>
          <w:vertAlign w:val="superscript"/>
        </w:rPr>
        <w:t>3</w:t>
      </w:r>
      <w:r>
        <w:rPr>
          <w:sz w:val="24"/>
          <w:szCs w:val="24"/>
        </w:rPr>
        <w:t xml:space="preserve">: Data-Driven Documents. </w:t>
      </w:r>
      <w:r>
        <w:rPr>
          <w:i/>
          <w:iCs/>
          <w:sz w:val="24"/>
          <w:szCs w:val="24"/>
        </w:rPr>
        <w:t>IEEE transactions on visualization and computer graphics</w:t>
      </w:r>
      <w:r>
        <w:rPr>
          <w:sz w:val="24"/>
          <w:szCs w:val="24"/>
        </w:rPr>
        <w:t xml:space="preserve"> 17:2301–2309. DOI: 10.1109/TVCG.2011.185.</w:t>
      </w:r>
    </w:p>
    <w:p w14:paraId="60446750" w14:textId="77777777" w:rsidR="0021138E" w:rsidRPr="002A0037" w:rsidRDefault="0021138E" w:rsidP="0021138E">
      <w:pPr>
        <w:widowControl w:val="0"/>
        <w:autoSpaceDE w:val="0"/>
        <w:autoSpaceDN w:val="0"/>
        <w:adjustRightInd w:val="0"/>
        <w:spacing w:line="480" w:lineRule="auto"/>
        <w:ind w:left="360" w:hanging="360"/>
        <w:rPr>
          <w:sz w:val="24"/>
          <w:szCs w:val="24"/>
        </w:rPr>
      </w:pPr>
      <w:r w:rsidRPr="002A0037">
        <w:rPr>
          <w:sz w:val="24"/>
          <w:szCs w:val="24"/>
        </w:rPr>
        <w:t xml:space="preserve">Brandes U., Eiglsperger M., Herman I., Himsolt M., Marshall, MS. 2001. GraphML progress report structural layer proposal. In </w:t>
      </w:r>
      <w:r w:rsidRPr="002A0037">
        <w:rPr>
          <w:i/>
          <w:sz w:val="24"/>
          <w:szCs w:val="24"/>
        </w:rPr>
        <w:t>Graph Drawing: 9th International Symposium, GD 2001 Vienna, Austria, September 23–26, 2001 Revised Papers</w:t>
      </w:r>
      <w:r w:rsidRPr="002A0037">
        <w:rPr>
          <w:i/>
          <w:iCs/>
          <w:sz w:val="24"/>
          <w:szCs w:val="24"/>
        </w:rPr>
        <w:t xml:space="preserve"> </w:t>
      </w:r>
      <w:r w:rsidRPr="002A0037">
        <w:rPr>
          <w:sz w:val="24"/>
          <w:szCs w:val="24"/>
        </w:rPr>
        <w:t>(pp. 501-512). Springer Berlin Heidelberg DOI: 10.1007/3-540-45848-4_59</w:t>
      </w:r>
    </w:p>
    <w:p w14:paraId="3B3C5682"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Brazas MD., Yamada JT., Ouellette BFF. 2010. Providing web servers and training in Bioinformatics: 2010 update on the Bioinformatics Links Directory. </w:t>
      </w:r>
      <w:r>
        <w:rPr>
          <w:i/>
          <w:iCs/>
          <w:sz w:val="24"/>
          <w:szCs w:val="24"/>
        </w:rPr>
        <w:t>Nucleic Acids Research</w:t>
      </w:r>
      <w:r>
        <w:rPr>
          <w:sz w:val="24"/>
          <w:szCs w:val="24"/>
        </w:rPr>
        <w:t xml:space="preserve"> 38:W3–6. DOI: 10.1093/nar/gkq553.</w:t>
      </w:r>
    </w:p>
    <w:p w14:paraId="14CF8907" w14:textId="77777777" w:rsidR="0021138E" w:rsidRPr="00AD1044" w:rsidRDefault="0021138E" w:rsidP="0021138E">
      <w:pPr>
        <w:widowControl w:val="0"/>
        <w:autoSpaceDE w:val="0"/>
        <w:autoSpaceDN w:val="0"/>
        <w:adjustRightInd w:val="0"/>
        <w:spacing w:line="480" w:lineRule="auto"/>
        <w:ind w:left="720" w:hanging="720"/>
        <w:rPr>
          <w:sz w:val="24"/>
          <w:szCs w:val="24"/>
        </w:rPr>
      </w:pPr>
      <w:r>
        <w:rPr>
          <w:sz w:val="24"/>
          <w:szCs w:val="24"/>
        </w:rPr>
        <w:t xml:space="preserve">Brown E. 2014. </w:t>
      </w:r>
      <w:r>
        <w:rPr>
          <w:i/>
          <w:iCs/>
          <w:sz w:val="24"/>
          <w:szCs w:val="24"/>
        </w:rPr>
        <w:t>Web development with Node and Express</w:t>
      </w:r>
      <w:r>
        <w:rPr>
          <w:sz w:val="24"/>
          <w:szCs w:val="24"/>
        </w:rPr>
        <w:t xml:space="preserve">. Beijing ; Sebastopol, CA: O’Reilly. </w:t>
      </w:r>
      <w:r w:rsidRPr="00AD1044">
        <w:rPr>
          <w:sz w:val="24"/>
          <w:szCs w:val="24"/>
        </w:rPr>
        <w:t>ISBN: 978-1-4919-4930-6</w:t>
      </w:r>
    </w:p>
    <w:p w14:paraId="78C8962D"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Buchman AR., Kornberg RD. 1990. A yeast ARS-binding protein activates transcription </w:t>
      </w:r>
      <w:r>
        <w:rPr>
          <w:sz w:val="24"/>
          <w:szCs w:val="24"/>
        </w:rPr>
        <w:lastRenderedPageBreak/>
        <w:t xml:space="preserve">synergistically in combination with other weak activating factors. </w:t>
      </w:r>
      <w:r>
        <w:rPr>
          <w:i/>
          <w:iCs/>
          <w:sz w:val="24"/>
          <w:szCs w:val="24"/>
        </w:rPr>
        <w:t>Molecular and Cellular Biology</w:t>
      </w:r>
      <w:r>
        <w:rPr>
          <w:sz w:val="24"/>
          <w:szCs w:val="24"/>
        </w:rPr>
        <w:t xml:space="preserve"> 10:887–897.</w:t>
      </w:r>
    </w:p>
    <w:p w14:paraId="423624DF" w14:textId="77777777" w:rsidR="0021138E" w:rsidRPr="00AD1044" w:rsidRDefault="0021138E" w:rsidP="0021138E">
      <w:pPr>
        <w:widowControl w:val="0"/>
        <w:autoSpaceDE w:val="0"/>
        <w:autoSpaceDN w:val="0"/>
        <w:adjustRightInd w:val="0"/>
        <w:spacing w:line="480" w:lineRule="auto"/>
        <w:ind w:left="360" w:hanging="360"/>
        <w:rPr>
          <w:sz w:val="24"/>
          <w:szCs w:val="24"/>
        </w:rPr>
      </w:pPr>
      <w:r w:rsidRPr="002A0037">
        <w:rPr>
          <w:sz w:val="24"/>
          <w:szCs w:val="24"/>
        </w:rPr>
        <w:t xml:space="preserve">Card SK., Mackinlay JD., Shneiderman B. 1999. Chapter 1: Information Visualization. In </w:t>
      </w:r>
      <w:r w:rsidRPr="002A0037">
        <w:rPr>
          <w:i/>
          <w:sz w:val="24"/>
          <w:szCs w:val="24"/>
        </w:rPr>
        <w:t>Readings in Information Visualization: Using Vision to Think</w:t>
      </w:r>
      <w:r w:rsidRPr="002A0037">
        <w:rPr>
          <w:sz w:val="24"/>
          <w:szCs w:val="24"/>
        </w:rPr>
        <w:t>.  San Diego, California: Academic Press. ISBN: 978-1-5586-0533-6</w:t>
      </w:r>
    </w:p>
    <w:p w14:paraId="323167D6"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Dahlquist KD., Fitzpatrick BG., Camacho ET., Entzminger SD., Wanner NC. 2015. Parameter Estimation for Gene Regulatory Networks from Microarray Data: Cold Shock Response in Saccharomyces cerevisiae. </w:t>
      </w:r>
      <w:r>
        <w:rPr>
          <w:i/>
          <w:iCs/>
          <w:sz w:val="24"/>
          <w:szCs w:val="24"/>
        </w:rPr>
        <w:t>Bulletin of Mathematical Biology</w:t>
      </w:r>
      <w:r>
        <w:rPr>
          <w:sz w:val="24"/>
          <w:szCs w:val="24"/>
        </w:rPr>
        <w:t xml:space="preserve"> 77:1457–1492. DOI: 10.1007/s11538-015-0092-6.</w:t>
      </w:r>
    </w:p>
    <w:p w14:paraId="2C695B01" w14:textId="77777777" w:rsidR="0021138E" w:rsidRPr="00D55201" w:rsidRDefault="0021138E" w:rsidP="0021138E">
      <w:pPr>
        <w:widowControl w:val="0"/>
        <w:autoSpaceDE w:val="0"/>
        <w:autoSpaceDN w:val="0"/>
        <w:adjustRightInd w:val="0"/>
        <w:spacing w:line="480" w:lineRule="auto"/>
        <w:ind w:left="360" w:hanging="360"/>
        <w:rPr>
          <w:sz w:val="24"/>
          <w:szCs w:val="24"/>
        </w:rPr>
      </w:pPr>
      <w:r w:rsidRPr="00D55201">
        <w:rPr>
          <w:sz w:val="24"/>
          <w:szCs w:val="24"/>
        </w:rPr>
        <w:t xml:space="preserve">Dahlquist KD., Fitzpatrick BG., Dionisio JDN. Anguiano NA., Carrillo JS., Roque TAM., Varshneya A., Samdarshi M., Azinge CE. 2016a. GRNmap and GRNsight: open source software for dynamical systems modeling and visualization of medium-scale gene regulatory networks [v1; not peer reviewed]. </w:t>
      </w:r>
      <w:r w:rsidRPr="00D55201">
        <w:rPr>
          <w:i/>
          <w:iCs/>
          <w:sz w:val="24"/>
          <w:szCs w:val="24"/>
        </w:rPr>
        <w:t>F1000Research</w:t>
      </w:r>
      <w:r w:rsidRPr="00D55201">
        <w:rPr>
          <w:sz w:val="24"/>
          <w:szCs w:val="24"/>
        </w:rPr>
        <w:t xml:space="preserve"> </w:t>
      </w:r>
      <w:r w:rsidRPr="00D55201">
        <w:rPr>
          <w:bCs/>
          <w:sz w:val="24"/>
          <w:szCs w:val="24"/>
        </w:rPr>
        <w:t>5</w:t>
      </w:r>
      <w:r w:rsidRPr="00D55201">
        <w:rPr>
          <w:sz w:val="24"/>
          <w:szCs w:val="24"/>
        </w:rPr>
        <w:t>(ISCB Comm J):1637 (slides) DOI: 10.7490/f1000research.1112534.1</w:t>
      </w:r>
    </w:p>
    <w:p w14:paraId="60D4FC2B" w14:textId="77777777" w:rsidR="0021138E" w:rsidRDefault="0021138E" w:rsidP="0021138E">
      <w:pPr>
        <w:widowControl w:val="0"/>
        <w:autoSpaceDE w:val="0"/>
        <w:autoSpaceDN w:val="0"/>
        <w:adjustRightInd w:val="0"/>
        <w:spacing w:line="480" w:lineRule="auto"/>
        <w:ind w:left="360" w:hanging="360"/>
        <w:rPr>
          <w:sz w:val="24"/>
          <w:szCs w:val="24"/>
        </w:rPr>
      </w:pPr>
      <w:r w:rsidRPr="005F0021">
        <w:rPr>
          <w:sz w:val="24"/>
          <w:szCs w:val="24"/>
        </w:rPr>
        <w:t xml:space="preserve">Dahlquist KD., Fitzpatrick BG., Dionisio JDN., Anguiano NA., Carrillo JS., Morris TA., Varshneya A., Williams NE., Johnson KG., Roque TAM., Horstmann KM., Samdarshi M., Azinge CE., Klein BJ., O'Neil MJ. 2016b. GRNmap and GRNsight: open source software for dynamical systems modeling and visualization of medium-scale gene regulatory networks [v1; not peer reviewed]. </w:t>
      </w:r>
      <w:r w:rsidRPr="005F0021">
        <w:rPr>
          <w:i/>
          <w:iCs/>
          <w:sz w:val="24"/>
          <w:szCs w:val="24"/>
        </w:rPr>
        <w:t>F1000Research</w:t>
      </w:r>
      <w:r w:rsidRPr="005F0021">
        <w:rPr>
          <w:sz w:val="24"/>
          <w:szCs w:val="24"/>
        </w:rPr>
        <w:t xml:space="preserve"> </w:t>
      </w:r>
      <w:r w:rsidRPr="005F0021">
        <w:rPr>
          <w:bCs/>
          <w:sz w:val="24"/>
          <w:szCs w:val="24"/>
        </w:rPr>
        <w:t>5</w:t>
      </w:r>
      <w:r w:rsidRPr="005F0021">
        <w:rPr>
          <w:sz w:val="24"/>
          <w:szCs w:val="24"/>
        </w:rPr>
        <w:t>(ISCB Comm J):1618 (poster) DOI: 10.7490/f1000research.1112518.1</w:t>
      </w:r>
    </w:p>
    <w:p w14:paraId="65DAF069" w14:textId="77777777" w:rsidR="0021138E" w:rsidRDefault="0021138E" w:rsidP="0021138E">
      <w:pPr>
        <w:widowControl w:val="0"/>
        <w:autoSpaceDE w:val="0"/>
        <w:autoSpaceDN w:val="0"/>
        <w:adjustRightInd w:val="0"/>
        <w:spacing w:line="480" w:lineRule="auto"/>
        <w:ind w:left="360" w:hanging="360"/>
        <w:rPr>
          <w:sz w:val="24"/>
          <w:szCs w:val="24"/>
        </w:rPr>
      </w:pPr>
      <w:r>
        <w:rPr>
          <w:sz w:val="24"/>
          <w:szCs w:val="24"/>
        </w:rPr>
        <w:t xml:space="preserve">Dionisio JDN., Dahlquist KD. 2008. Improving the computer science in bioinformatics through open source pedagogy. </w:t>
      </w:r>
      <w:r>
        <w:rPr>
          <w:i/>
          <w:iCs/>
          <w:sz w:val="24"/>
          <w:szCs w:val="24"/>
        </w:rPr>
        <w:t>ACM SIGCSE Bulletin</w:t>
      </w:r>
      <w:r>
        <w:rPr>
          <w:sz w:val="24"/>
          <w:szCs w:val="24"/>
        </w:rPr>
        <w:t xml:space="preserve"> 40:115. DOI: 10.1145/1383602.1383648.</w:t>
      </w:r>
    </w:p>
    <w:p w14:paraId="1B45D07A"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Franz M., Lopes CT., Huck G., Dong Y., Sumer O., Bader GD. 2016. Cytoscape.js: a graph </w:t>
      </w:r>
      <w:r>
        <w:rPr>
          <w:sz w:val="24"/>
          <w:szCs w:val="24"/>
        </w:rPr>
        <w:lastRenderedPageBreak/>
        <w:t xml:space="preserve">theory library for visualisation and analysis. </w:t>
      </w:r>
      <w:r>
        <w:rPr>
          <w:i/>
          <w:iCs/>
          <w:sz w:val="24"/>
          <w:szCs w:val="24"/>
        </w:rPr>
        <w:t>Bioinformatics (Oxford, England)</w:t>
      </w:r>
      <w:r>
        <w:rPr>
          <w:sz w:val="24"/>
          <w:szCs w:val="24"/>
        </w:rPr>
        <w:t xml:space="preserve"> 32:309–311. DOI: 10.1093/bioinformatics/btv557.</w:t>
      </w:r>
    </w:p>
    <w:p w14:paraId="605B941D"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Gostner R., Baldacci B., Morine MJ., Priami C. 2014. Graphical Modeling Tools for Systems Biology. </w:t>
      </w:r>
      <w:r>
        <w:rPr>
          <w:i/>
          <w:iCs/>
          <w:sz w:val="24"/>
          <w:szCs w:val="24"/>
        </w:rPr>
        <w:t>ACM Computing Surveys</w:t>
      </w:r>
      <w:r>
        <w:rPr>
          <w:sz w:val="24"/>
          <w:szCs w:val="24"/>
        </w:rPr>
        <w:t xml:space="preserve"> 47:1–21. DOI: 10.1145/2633461.</w:t>
      </w:r>
    </w:p>
    <w:p w14:paraId="344DF46D"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Harbison CT., Gordon DB., Lee TI., Rinaldi NJ., Macisaac KD., Danford TW., Hannett NM., Tagne J-B., Reynolds DB., Yoo J., Jennings EG., Zeitlinger J., Pokholok DK., Kellis M., Rolfe PA., Takusagawa KT., Lander ES., Gifford DK., Fraenkel E., Young RA. 2004. Transcriptional regulatory code of a eukaryotic genome. </w:t>
      </w:r>
      <w:r>
        <w:rPr>
          <w:i/>
          <w:iCs/>
          <w:sz w:val="24"/>
          <w:szCs w:val="24"/>
        </w:rPr>
        <w:t>Nature</w:t>
      </w:r>
      <w:r>
        <w:rPr>
          <w:sz w:val="24"/>
          <w:szCs w:val="24"/>
        </w:rPr>
        <w:t xml:space="preserve"> 431:99–104. DOI: 10.1038/nature02800.</w:t>
      </w:r>
    </w:p>
    <w:p w14:paraId="2DA6D5E9"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Ison J., Rapacki K., Ménager H., Kalaš M., Rydza E., Chmura P., Anthon C., Beard N., Berka K., Bolser D., Booth T., Bretaudeau A., Brezovsky J., Casadio R., Cesareni G., Coppens F., Cornell M., Cuccuru G., Davidsen K., Vedova GD., Dogan T., Doppelt-Azeroual O., Emery L., Gasteiger E., Gatter T., Goldberg T., Grosjean M., Grüning B., Helmer-Citterich M., Ienasescu H., Ioannidis V., Jespersen MC., Jimenez R., Juty N., Juvan P., Koch M., Laibe C., Li J-W., Licata L., Mareuil F., Mičetić I., Friborg RM., Moretti S., Morris C., Möller S., Nenadic A., Peterson H., Profiti G., Rice P., Romano P., Roncaglia P., Saidi R., Schafferhans A., Schwämmle V., Smith C., Sperotto MM., Stockinger H., Vařeková RS., Tosatto SCE., de la Torre V., Uva P., Via A., Yachdav G., Zambelli F., Vriend G., Rost B., Parkinson H., Løngreen P., Brunak S. 2016. Tools and data services registry: a community effort to document bioinformatics resources. </w:t>
      </w:r>
      <w:r>
        <w:rPr>
          <w:i/>
          <w:iCs/>
          <w:sz w:val="24"/>
          <w:szCs w:val="24"/>
        </w:rPr>
        <w:t>Nucleic Acids Research</w:t>
      </w:r>
      <w:r>
        <w:rPr>
          <w:sz w:val="24"/>
          <w:szCs w:val="24"/>
        </w:rPr>
        <w:t xml:space="preserve"> 44:D38–47. DOI: 10.1093/nar/gkv1116.</w:t>
      </w:r>
    </w:p>
    <w:p w14:paraId="74691D17"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Lawlor B., Walsh P. 2015. Engineering bioinformatics: building reliability, performance and productivity into bioinformatics software. </w:t>
      </w:r>
      <w:r>
        <w:rPr>
          <w:i/>
          <w:iCs/>
          <w:sz w:val="24"/>
          <w:szCs w:val="24"/>
        </w:rPr>
        <w:t>Bioengineered</w:t>
      </w:r>
      <w:r>
        <w:rPr>
          <w:sz w:val="24"/>
          <w:szCs w:val="24"/>
        </w:rPr>
        <w:t xml:space="preserve"> 6:193–203. DOI: </w:t>
      </w:r>
      <w:r>
        <w:rPr>
          <w:sz w:val="24"/>
          <w:szCs w:val="24"/>
        </w:rPr>
        <w:lastRenderedPageBreak/>
        <w:t>10.1080/21655979.2015.1050162.</w:t>
      </w:r>
    </w:p>
    <w:p w14:paraId="7F8DE633"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Lee TI., Rinaldi NJ., Robert F., Odom DT., Bar-Joseph Z., Gerber GK., Hannett NM., Harbison CT., Thompson CM., Simon I., Zeitlinger J., Jennings EG., Murray HL., Gordon DB., Ren B., Wyrick JJ., Tagne J-B., Volkert TL., Fraenkel E., Gifford DK., Young RA. 2002. Transcriptional regulatory networks in Saccharomyces cerevisiae. </w:t>
      </w:r>
      <w:r>
        <w:rPr>
          <w:i/>
          <w:iCs/>
          <w:sz w:val="24"/>
          <w:szCs w:val="24"/>
        </w:rPr>
        <w:t>Science (New York, N.Y.)</w:t>
      </w:r>
      <w:r>
        <w:rPr>
          <w:sz w:val="24"/>
          <w:szCs w:val="24"/>
        </w:rPr>
        <w:t xml:space="preserve"> 298:799–804. DOI: 10.1126/science.1075090.</w:t>
      </w:r>
    </w:p>
    <w:p w14:paraId="01C533A2" w14:textId="77777777" w:rsidR="0021138E" w:rsidRPr="00AD1044" w:rsidRDefault="0021138E" w:rsidP="0021138E">
      <w:pPr>
        <w:widowControl w:val="0"/>
        <w:autoSpaceDE w:val="0"/>
        <w:autoSpaceDN w:val="0"/>
        <w:adjustRightInd w:val="0"/>
        <w:spacing w:line="480" w:lineRule="auto"/>
        <w:ind w:left="720" w:hanging="720"/>
        <w:rPr>
          <w:sz w:val="24"/>
          <w:szCs w:val="24"/>
        </w:rPr>
      </w:pPr>
      <w:r>
        <w:rPr>
          <w:sz w:val="24"/>
          <w:szCs w:val="24"/>
        </w:rPr>
        <w:t xml:space="preserve">Martin RC. (ed.) 2008. </w:t>
      </w:r>
      <w:r>
        <w:rPr>
          <w:i/>
          <w:iCs/>
          <w:sz w:val="24"/>
          <w:szCs w:val="24"/>
        </w:rPr>
        <w:t>Clean code: a handbook of agile software craftsmanship</w:t>
      </w:r>
      <w:r>
        <w:rPr>
          <w:sz w:val="24"/>
          <w:szCs w:val="24"/>
        </w:rPr>
        <w:t xml:space="preserve">. Upper Saddle </w:t>
      </w:r>
      <w:r w:rsidRPr="00AD1044">
        <w:rPr>
          <w:sz w:val="24"/>
          <w:szCs w:val="24"/>
        </w:rPr>
        <w:t>River, NJ: Prentice Hall. ISBN: 978-0-13-235088-4</w:t>
      </w:r>
    </w:p>
    <w:p w14:paraId="055A8022"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McQuilton P., Gonzalez-Beltran A., Rocca-Serra P., Thurston M., Lister A., Maguire E., Sansone S-A. 2016. BioSharing: curated and crowd-sourced metadata standards, databases and data policies in the life sciences. </w:t>
      </w:r>
      <w:r>
        <w:rPr>
          <w:i/>
          <w:iCs/>
          <w:sz w:val="24"/>
          <w:szCs w:val="24"/>
        </w:rPr>
        <w:t>Database: The Journal of Biological Databases and Curation</w:t>
      </w:r>
      <w:r>
        <w:rPr>
          <w:sz w:val="24"/>
          <w:szCs w:val="24"/>
        </w:rPr>
        <w:t xml:space="preserve"> 2016. DOI: 10.1093/database/baw075.</w:t>
      </w:r>
    </w:p>
    <w:p w14:paraId="7BF24741"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Miyake T., Reese J., Loch CM., Auble DT., Li R. 2004. Genome-wide analysis of ARS (autonomously replicating sequence) binding factor 1 (Abf1p)-mediated transcriptional regulation in Saccharomyces cerevisiae. </w:t>
      </w:r>
      <w:r>
        <w:rPr>
          <w:i/>
          <w:iCs/>
          <w:sz w:val="24"/>
          <w:szCs w:val="24"/>
        </w:rPr>
        <w:t>The Journal of Biological Chemistry</w:t>
      </w:r>
      <w:r>
        <w:rPr>
          <w:sz w:val="24"/>
          <w:szCs w:val="24"/>
        </w:rPr>
        <w:t xml:space="preserve"> 279:34865–34872. DOI: 10.1074/jbc.M405156200.</w:t>
      </w:r>
    </w:p>
    <w:p w14:paraId="18A49493"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Ni L., Bruce C., Hart C., Leigh-Bell J., Gelperin D., Umansky L., Gerstein MB., Snyder M. 2009. Dynamic and complex transcription factor binding during an inducible response in yeast. </w:t>
      </w:r>
      <w:r>
        <w:rPr>
          <w:i/>
          <w:iCs/>
          <w:sz w:val="24"/>
          <w:szCs w:val="24"/>
        </w:rPr>
        <w:t>Genes &amp; Development</w:t>
      </w:r>
      <w:r>
        <w:rPr>
          <w:sz w:val="24"/>
          <w:szCs w:val="24"/>
        </w:rPr>
        <w:t xml:space="preserve"> 23:1351–1363. DOI: 10.1101/gad.1781909.</w:t>
      </w:r>
    </w:p>
    <w:p w14:paraId="7CE47B6E" w14:textId="77777777" w:rsidR="0021138E" w:rsidRPr="00AD1044" w:rsidRDefault="0021138E" w:rsidP="0021138E">
      <w:pPr>
        <w:widowControl w:val="0"/>
        <w:autoSpaceDE w:val="0"/>
        <w:autoSpaceDN w:val="0"/>
        <w:adjustRightInd w:val="0"/>
        <w:spacing w:line="480" w:lineRule="auto"/>
        <w:ind w:left="720" w:hanging="720"/>
        <w:rPr>
          <w:sz w:val="24"/>
          <w:szCs w:val="24"/>
        </w:rPr>
      </w:pPr>
      <w:r w:rsidRPr="00AD1044">
        <w:rPr>
          <w:sz w:val="24"/>
          <w:szCs w:val="24"/>
        </w:rPr>
        <w:t xml:space="preserve">Nielsen J. 1993. </w:t>
      </w:r>
      <w:r w:rsidRPr="00AD1044">
        <w:rPr>
          <w:i/>
          <w:iCs/>
          <w:sz w:val="24"/>
          <w:szCs w:val="24"/>
        </w:rPr>
        <w:t>Usability engineering</w:t>
      </w:r>
      <w:r w:rsidRPr="00AD1044">
        <w:rPr>
          <w:sz w:val="24"/>
          <w:szCs w:val="24"/>
        </w:rPr>
        <w:t>. Boston: Academic Press. ISBN: 978-0-12-518405-2</w:t>
      </w:r>
    </w:p>
    <w:p w14:paraId="6460155B" w14:textId="77777777" w:rsidR="0021138E" w:rsidRPr="00AD1044" w:rsidRDefault="0021138E" w:rsidP="0021138E">
      <w:pPr>
        <w:widowControl w:val="0"/>
        <w:autoSpaceDE w:val="0"/>
        <w:autoSpaceDN w:val="0"/>
        <w:adjustRightInd w:val="0"/>
        <w:spacing w:line="480" w:lineRule="auto"/>
        <w:ind w:left="720" w:hanging="720"/>
        <w:rPr>
          <w:sz w:val="24"/>
          <w:szCs w:val="24"/>
        </w:rPr>
      </w:pPr>
      <w:r w:rsidRPr="00AD1044">
        <w:rPr>
          <w:sz w:val="24"/>
          <w:szCs w:val="24"/>
        </w:rPr>
        <w:t xml:space="preserve">Norman DA. 2013. </w:t>
      </w:r>
      <w:r w:rsidRPr="00AD1044">
        <w:rPr>
          <w:i/>
          <w:iCs/>
          <w:sz w:val="24"/>
          <w:szCs w:val="24"/>
        </w:rPr>
        <w:t>The design of everyday things</w:t>
      </w:r>
      <w:r w:rsidRPr="00AD1044">
        <w:rPr>
          <w:sz w:val="24"/>
          <w:szCs w:val="24"/>
        </w:rPr>
        <w:t>. New York, New York: Basic Books. ISBN: 978-0-465-05065-9</w:t>
      </w:r>
    </w:p>
    <w:p w14:paraId="55204190"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Pavlopoulos GA., Malliarakis D., Papanikolaou N., Theodosiou T., Enright AJ., Iliopoulos I. </w:t>
      </w:r>
      <w:r>
        <w:rPr>
          <w:sz w:val="24"/>
          <w:szCs w:val="24"/>
        </w:rPr>
        <w:lastRenderedPageBreak/>
        <w:t xml:space="preserve">2015. Visualizing genome and systems biology: technologies, tools, implementation techniques and trends, past, present and future. </w:t>
      </w:r>
      <w:r>
        <w:rPr>
          <w:i/>
          <w:iCs/>
          <w:sz w:val="24"/>
          <w:szCs w:val="24"/>
        </w:rPr>
        <w:t>GigaScience</w:t>
      </w:r>
      <w:r>
        <w:rPr>
          <w:sz w:val="24"/>
          <w:szCs w:val="24"/>
        </w:rPr>
        <w:t xml:space="preserve"> 4:38. DOI: 10.1186/s13742-015-0077-2.</w:t>
      </w:r>
    </w:p>
    <w:p w14:paraId="518014AB"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Prlić A., Procter JB. 2012. Ten simple rules for the open development of scientific software. </w:t>
      </w:r>
      <w:r>
        <w:rPr>
          <w:i/>
          <w:iCs/>
          <w:sz w:val="24"/>
          <w:szCs w:val="24"/>
        </w:rPr>
        <w:t>PLoS computational biology</w:t>
      </w:r>
      <w:r>
        <w:rPr>
          <w:sz w:val="24"/>
          <w:szCs w:val="24"/>
        </w:rPr>
        <w:t xml:space="preserve"> 8:e1002802. DOI: 10.1371/journal.pcbi.1002802.</w:t>
      </w:r>
    </w:p>
    <w:p w14:paraId="39A5B86B" w14:textId="77777777" w:rsidR="0021138E" w:rsidRPr="00AD1044" w:rsidRDefault="0021138E" w:rsidP="0021138E">
      <w:pPr>
        <w:widowControl w:val="0"/>
        <w:autoSpaceDE w:val="0"/>
        <w:autoSpaceDN w:val="0"/>
        <w:adjustRightInd w:val="0"/>
        <w:spacing w:line="480" w:lineRule="auto"/>
        <w:ind w:left="720" w:hanging="720"/>
        <w:rPr>
          <w:sz w:val="24"/>
          <w:szCs w:val="24"/>
        </w:rPr>
      </w:pPr>
      <w:r>
        <w:rPr>
          <w:sz w:val="24"/>
          <w:szCs w:val="24"/>
        </w:rPr>
        <w:t xml:space="preserve">Raymond ES. 1999. </w:t>
      </w:r>
      <w:r>
        <w:rPr>
          <w:i/>
          <w:iCs/>
          <w:sz w:val="24"/>
          <w:szCs w:val="24"/>
        </w:rPr>
        <w:t xml:space="preserve">The cathedral &amp; the bazaar: musings on Linux and open source by an </w:t>
      </w:r>
      <w:r w:rsidRPr="00AD1044">
        <w:rPr>
          <w:i/>
          <w:iCs/>
          <w:sz w:val="24"/>
          <w:szCs w:val="24"/>
        </w:rPr>
        <w:t>accidental revolutionary</w:t>
      </w:r>
      <w:r w:rsidRPr="00AD1044">
        <w:rPr>
          <w:sz w:val="24"/>
          <w:szCs w:val="24"/>
        </w:rPr>
        <w:t>. Beijing ; Cambridge, Mass: O’Reilly.</w:t>
      </w:r>
      <w:r>
        <w:rPr>
          <w:sz w:val="24"/>
          <w:szCs w:val="24"/>
        </w:rPr>
        <w:t xml:space="preserve"> </w:t>
      </w:r>
      <w:r w:rsidRPr="00AD1044">
        <w:rPr>
          <w:sz w:val="24"/>
          <w:szCs w:val="24"/>
        </w:rPr>
        <w:t>ISBN: 978-0-465-05065-9</w:t>
      </w:r>
    </w:p>
    <w:p w14:paraId="25A0A19C"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Saito R., Smoot ME., Ono K., Ruscheinski J., Wang P-L., Lotia S., Pico AR., Bader GD., Ideker T. 2012. A travel guide to Cytoscape plugins. </w:t>
      </w:r>
      <w:r>
        <w:rPr>
          <w:i/>
          <w:iCs/>
          <w:sz w:val="24"/>
          <w:szCs w:val="24"/>
        </w:rPr>
        <w:t>Nature Methods</w:t>
      </w:r>
      <w:r>
        <w:rPr>
          <w:sz w:val="24"/>
          <w:szCs w:val="24"/>
        </w:rPr>
        <w:t xml:space="preserve"> 9:1069–1076. DOI: 10.1038/nmeth.2212.</w:t>
      </w:r>
    </w:p>
    <w:p w14:paraId="1E64B51E"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Salomonis N., Hanspers K., Zambon AC., Vranizan K., Lawlor SC., Dahlquist KD., Doniger SW., Stuart J., Conklin BR., Pico AR. 2007. GenMAPP 2: new features and resources for pathway analysis. </w:t>
      </w:r>
      <w:r>
        <w:rPr>
          <w:i/>
          <w:iCs/>
          <w:sz w:val="24"/>
          <w:szCs w:val="24"/>
        </w:rPr>
        <w:t>BMC bioinformatics</w:t>
      </w:r>
      <w:r>
        <w:rPr>
          <w:sz w:val="24"/>
          <w:szCs w:val="24"/>
        </w:rPr>
        <w:t xml:space="preserve"> 8:217. DOI: 10.1186/1471-2105-8-217.</w:t>
      </w:r>
    </w:p>
    <w:p w14:paraId="1884F267"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Schade B., Jansen G., Whiteway M., Entian KD., Thomas DY. 2004. Cold adaptation in budding yeast. </w:t>
      </w:r>
      <w:r>
        <w:rPr>
          <w:i/>
          <w:iCs/>
          <w:sz w:val="24"/>
          <w:szCs w:val="24"/>
        </w:rPr>
        <w:t>Molecular Biology of the Cell</w:t>
      </w:r>
      <w:r>
        <w:rPr>
          <w:sz w:val="24"/>
          <w:szCs w:val="24"/>
        </w:rPr>
        <w:t xml:space="preserve"> 15:5492–5502. DOI: 10.1091/mbc.E04-03-0167.</w:t>
      </w:r>
    </w:p>
    <w:p w14:paraId="3F541D3A"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Schultheiss SJ., Münch M-C., Andreeva GD., Rätsch G. 2011. Persistence and availability of Web services in computational biology. </w:t>
      </w:r>
      <w:r>
        <w:rPr>
          <w:i/>
          <w:iCs/>
          <w:sz w:val="24"/>
          <w:szCs w:val="24"/>
        </w:rPr>
        <w:t>PloS One</w:t>
      </w:r>
      <w:r>
        <w:rPr>
          <w:sz w:val="24"/>
          <w:szCs w:val="24"/>
        </w:rPr>
        <w:t xml:space="preserve"> 6:e24914. DOI: 10.1371/journal.pone.0024914.</w:t>
      </w:r>
    </w:p>
    <w:p w14:paraId="18F222AC"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Schultheiss SJ. 2011. Ten simple rules for providing a scientific Web resource. </w:t>
      </w:r>
      <w:r>
        <w:rPr>
          <w:i/>
          <w:iCs/>
          <w:sz w:val="24"/>
          <w:szCs w:val="24"/>
        </w:rPr>
        <w:t>PLoS computational biology</w:t>
      </w:r>
      <w:r>
        <w:rPr>
          <w:sz w:val="24"/>
          <w:szCs w:val="24"/>
        </w:rPr>
        <w:t xml:space="preserve"> 7:e1001126. DOI: 10.1371/journal.pcbi.1001126.</w:t>
      </w:r>
    </w:p>
    <w:p w14:paraId="1C28E9D7"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Shannon P., Markiel A., Ozier O., Baliga NS., Wang JT., Ramage D., Amin N., Schwikowski B., Ideker T. 2003. Cytoscape: a software environment for integrated models of biomolecular </w:t>
      </w:r>
      <w:r>
        <w:rPr>
          <w:sz w:val="24"/>
          <w:szCs w:val="24"/>
        </w:rPr>
        <w:lastRenderedPageBreak/>
        <w:t xml:space="preserve">interaction networks. </w:t>
      </w:r>
      <w:r>
        <w:rPr>
          <w:i/>
          <w:iCs/>
          <w:sz w:val="24"/>
          <w:szCs w:val="24"/>
        </w:rPr>
        <w:t>Genome Research</w:t>
      </w:r>
      <w:r>
        <w:rPr>
          <w:sz w:val="24"/>
          <w:szCs w:val="24"/>
        </w:rPr>
        <w:t xml:space="preserve"> 13:2498–2504. DOI: 10.1101/gr.1239303.</w:t>
      </w:r>
    </w:p>
    <w:p w14:paraId="689FB046" w14:textId="77777777" w:rsidR="0021138E" w:rsidRPr="00AD1044" w:rsidRDefault="0021138E" w:rsidP="0021138E">
      <w:pPr>
        <w:widowControl w:val="0"/>
        <w:autoSpaceDE w:val="0"/>
        <w:autoSpaceDN w:val="0"/>
        <w:adjustRightInd w:val="0"/>
        <w:spacing w:line="480" w:lineRule="auto"/>
        <w:ind w:left="720" w:hanging="720"/>
        <w:rPr>
          <w:sz w:val="24"/>
          <w:szCs w:val="24"/>
        </w:rPr>
      </w:pPr>
      <w:r>
        <w:rPr>
          <w:sz w:val="24"/>
          <w:szCs w:val="24"/>
        </w:rPr>
        <w:t xml:space="preserve">Shneiderman B., Plaisant C., Cohen M., Jacobs SM., Elmqvist N., Diakopoulos N. 2016. </w:t>
      </w:r>
      <w:r>
        <w:rPr>
          <w:i/>
          <w:iCs/>
          <w:sz w:val="24"/>
          <w:szCs w:val="24"/>
        </w:rPr>
        <w:t>Designing the user interface: strategies for effective human-computer interaction</w:t>
      </w:r>
      <w:r>
        <w:rPr>
          <w:sz w:val="24"/>
          <w:szCs w:val="24"/>
        </w:rPr>
        <w:t xml:space="preserve">. </w:t>
      </w:r>
      <w:r w:rsidRPr="00AD1044">
        <w:rPr>
          <w:sz w:val="24"/>
          <w:szCs w:val="24"/>
        </w:rPr>
        <w:t>Hoboken: Pearson. ISBN: 978-0-13-438038-4</w:t>
      </w:r>
    </w:p>
    <w:p w14:paraId="513A5F18"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Shore D., Nasmyth K. 1987. Purification and cloning of a DNA binding protein from yeast that binds to both silencer and activator elements. </w:t>
      </w:r>
      <w:r>
        <w:rPr>
          <w:i/>
          <w:iCs/>
          <w:sz w:val="24"/>
          <w:szCs w:val="24"/>
        </w:rPr>
        <w:t>Cell</w:t>
      </w:r>
      <w:r>
        <w:rPr>
          <w:sz w:val="24"/>
          <w:szCs w:val="24"/>
        </w:rPr>
        <w:t xml:space="preserve"> 51:721–732.</w:t>
      </w:r>
    </w:p>
    <w:p w14:paraId="475F0A9D"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Smoot ME., Ono K., Ruscheinski J., Wang P-L., Ideker T. 2011. Cytoscape 2.8: new features for data integration and network visualization. </w:t>
      </w:r>
      <w:r>
        <w:rPr>
          <w:i/>
          <w:iCs/>
          <w:sz w:val="24"/>
          <w:szCs w:val="24"/>
        </w:rPr>
        <w:t>Bioinformatics (Oxford, England)</w:t>
      </w:r>
      <w:r>
        <w:rPr>
          <w:sz w:val="24"/>
          <w:szCs w:val="24"/>
        </w:rPr>
        <w:t xml:space="preserve"> 27:431–432. DOI: 10.1093/bioinformatics/btq675.</w:t>
      </w:r>
    </w:p>
    <w:p w14:paraId="2426FC48"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i/>
          <w:iCs/>
          <w:sz w:val="24"/>
          <w:szCs w:val="24"/>
        </w:rPr>
        <w:t>Nucleic Acids Research</w:t>
      </w:r>
      <w:r>
        <w:rPr>
          <w:sz w:val="24"/>
          <w:szCs w:val="24"/>
        </w:rPr>
        <w:t xml:space="preserve"> 42:D161–166. DOI: 10.1093/nar/gkt1015.</w:t>
      </w:r>
    </w:p>
    <w:p w14:paraId="06A9286E"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Tufte ER. 2001. </w:t>
      </w:r>
      <w:r>
        <w:rPr>
          <w:i/>
          <w:iCs/>
          <w:sz w:val="24"/>
          <w:szCs w:val="24"/>
        </w:rPr>
        <w:t>The visual display of quantitative information</w:t>
      </w:r>
      <w:r>
        <w:rPr>
          <w:sz w:val="24"/>
          <w:szCs w:val="24"/>
        </w:rPr>
        <w:t xml:space="preserve">. Cheshire, Conn: Graphics Press. ISBN: </w:t>
      </w:r>
      <w:r w:rsidRPr="00AD1044">
        <w:rPr>
          <w:sz w:val="24"/>
          <w:szCs w:val="24"/>
        </w:rPr>
        <w:t>978-0-9613921-4-7</w:t>
      </w:r>
    </w:p>
    <w:p w14:paraId="2280C85F"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Veretnik S., Fink JL., Bourne PE. 2008. Computational biology resources lack persistence and usability. </w:t>
      </w:r>
      <w:r>
        <w:rPr>
          <w:i/>
          <w:iCs/>
          <w:sz w:val="24"/>
          <w:szCs w:val="24"/>
        </w:rPr>
        <w:t>PLoS computational biology</w:t>
      </w:r>
      <w:r>
        <w:rPr>
          <w:sz w:val="24"/>
          <w:szCs w:val="24"/>
        </w:rPr>
        <w:t xml:space="preserve"> 4:e1000136. DOI: 10.1371/journal.pcbi.1000136.</w:t>
      </w:r>
    </w:p>
    <w:p w14:paraId="4193B822"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w:t>
      </w:r>
      <w:r>
        <w:rPr>
          <w:sz w:val="24"/>
          <w:szCs w:val="24"/>
        </w:rPr>
        <w:lastRenderedPageBreak/>
        <w:t xml:space="preserve">P., Roos M., van Schaik R., Sansone S-A., Schultes E., Sengstag T., Slater T., Strawn G., Swertz MA., Thompson M., van der Lei J., van Mulligen E., Velterop J., Waagmeester A., Wittenburg P., Wolstencroft K., Zhao J., Mons B. 2016. The FAIR Guiding Principles for scientific data management and stewardship. </w:t>
      </w:r>
      <w:r>
        <w:rPr>
          <w:i/>
          <w:iCs/>
          <w:sz w:val="24"/>
          <w:szCs w:val="24"/>
        </w:rPr>
        <w:t>Scientific Data</w:t>
      </w:r>
      <w:r>
        <w:rPr>
          <w:sz w:val="24"/>
          <w:szCs w:val="24"/>
        </w:rPr>
        <w:t xml:space="preserve"> 3:160018. DOI: 10.1038/sdata.2016.18.</w:t>
      </w:r>
    </w:p>
    <w:p w14:paraId="5B0BBF1A"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Wilson G., Aruliah DA., Brown CT., Chue Hong NP., Davis M., Guy RT., Haddock SHD., Huff KD., Mitchell IM., Plumbley MD., Waugh B., White EP., Wilson P. 2014. Best practices for scientific computing. </w:t>
      </w:r>
      <w:r>
        <w:rPr>
          <w:i/>
          <w:iCs/>
          <w:sz w:val="24"/>
          <w:szCs w:val="24"/>
        </w:rPr>
        <w:t>PLoS biology</w:t>
      </w:r>
      <w:r>
        <w:rPr>
          <w:sz w:val="24"/>
          <w:szCs w:val="24"/>
        </w:rPr>
        <w:t xml:space="preserve"> 12:e1001745. DOI: 10.1371/journal.pbio.1001745.</w:t>
      </w:r>
    </w:p>
    <w:p w14:paraId="6CAF1E9C"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Yachdav G., Goldberg T., Wilzbach S., Dao D., Shih I., Choudhary S., Crouch S., Franz M., García A., García LJ., Grüning BA., Inupakutika D., Sillitoe I., Thanki AS., Vieira B., Villaveces JM., Schneider MV., Lewis S., Pettifer S., Rost B., Corpas M. 2015. Anatomy of BioJS, an open source community for the life sciences. </w:t>
      </w:r>
      <w:r>
        <w:rPr>
          <w:i/>
          <w:iCs/>
          <w:sz w:val="24"/>
          <w:szCs w:val="24"/>
        </w:rPr>
        <w:t>eLife</w:t>
      </w:r>
      <w:r>
        <w:rPr>
          <w:sz w:val="24"/>
          <w:szCs w:val="24"/>
        </w:rPr>
        <w:t xml:space="preserve"> 4. DOI: 10.7554/eLife.07009.</w:t>
      </w:r>
    </w:p>
    <w:p w14:paraId="37A7B3E6" w14:textId="77777777" w:rsidR="0021138E" w:rsidRPr="0021138E" w:rsidRDefault="0021138E" w:rsidP="0021138E">
      <w:pPr>
        <w:rPr>
          <w:sz w:val="24"/>
          <w:szCs w:val="24"/>
        </w:rPr>
      </w:pPr>
    </w:p>
    <w:sectPr w:rsidR="0021138E" w:rsidRPr="0021138E" w:rsidSect="006F7239">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1658F" w14:textId="77777777" w:rsidR="00BF2619" w:rsidRDefault="00BF2619" w:rsidP="00C60395">
      <w:r>
        <w:separator/>
      </w:r>
    </w:p>
  </w:endnote>
  <w:endnote w:type="continuationSeparator" w:id="0">
    <w:p w14:paraId="28129AE2" w14:textId="77777777" w:rsidR="00BF2619" w:rsidRDefault="00BF2619"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804A4E" w:rsidRDefault="00804A4E">
        <w:pPr>
          <w:pStyle w:val="Footer"/>
          <w:jc w:val="center"/>
        </w:pPr>
        <w:r>
          <w:fldChar w:fldCharType="begin"/>
        </w:r>
        <w:r>
          <w:instrText xml:space="preserve"> PAGE   \* MERGEFORMAT </w:instrText>
        </w:r>
        <w:r>
          <w:fldChar w:fldCharType="separate"/>
        </w:r>
        <w:r w:rsidR="00C533CB">
          <w:rPr>
            <w:noProof/>
          </w:rPr>
          <w:t>37</w:t>
        </w:r>
        <w:r>
          <w:rPr>
            <w:noProof/>
          </w:rPr>
          <w:fldChar w:fldCharType="end"/>
        </w:r>
      </w:p>
    </w:sdtContent>
  </w:sdt>
  <w:p w14:paraId="0BC4A245" w14:textId="77777777" w:rsidR="00804A4E" w:rsidRDefault="00804A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DB1AF" w14:textId="77777777" w:rsidR="00BF2619" w:rsidRDefault="00BF2619" w:rsidP="00C60395">
      <w:r>
        <w:separator/>
      </w:r>
    </w:p>
  </w:footnote>
  <w:footnote w:type="continuationSeparator" w:id="0">
    <w:p w14:paraId="302A995B" w14:textId="77777777" w:rsidR="00BF2619" w:rsidRDefault="00BF2619"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B6FC8"/>
    <w:multiLevelType w:val="hybridMultilevel"/>
    <w:tmpl w:val="388A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F6B42"/>
    <w:multiLevelType w:val="hybridMultilevel"/>
    <w:tmpl w:val="48EA8C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96B34"/>
    <w:multiLevelType w:val="hybridMultilevel"/>
    <w:tmpl w:val="ECC2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811DA9"/>
    <w:multiLevelType w:val="hybridMultilevel"/>
    <w:tmpl w:val="20E6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2CB"/>
    <w:rsid w:val="000019FD"/>
    <w:rsid w:val="000028B1"/>
    <w:rsid w:val="00003304"/>
    <w:rsid w:val="00005112"/>
    <w:rsid w:val="000069BA"/>
    <w:rsid w:val="000069C1"/>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C2A"/>
    <w:rsid w:val="00021E0D"/>
    <w:rsid w:val="000224BF"/>
    <w:rsid w:val="00022A8D"/>
    <w:rsid w:val="00024032"/>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4703"/>
    <w:rsid w:val="000B6E39"/>
    <w:rsid w:val="000B6F43"/>
    <w:rsid w:val="000B7F94"/>
    <w:rsid w:val="000C246B"/>
    <w:rsid w:val="000C2C4D"/>
    <w:rsid w:val="000C367A"/>
    <w:rsid w:val="000C53D4"/>
    <w:rsid w:val="000C6045"/>
    <w:rsid w:val="000C646B"/>
    <w:rsid w:val="000C6EB5"/>
    <w:rsid w:val="000D03D4"/>
    <w:rsid w:val="000D0B60"/>
    <w:rsid w:val="000D0E33"/>
    <w:rsid w:val="000D1255"/>
    <w:rsid w:val="000D16C1"/>
    <w:rsid w:val="000D363B"/>
    <w:rsid w:val="000D55A1"/>
    <w:rsid w:val="000D5AA4"/>
    <w:rsid w:val="000D5CB0"/>
    <w:rsid w:val="000D6935"/>
    <w:rsid w:val="000D6EFD"/>
    <w:rsid w:val="000E157E"/>
    <w:rsid w:val="000E43DD"/>
    <w:rsid w:val="000E5C11"/>
    <w:rsid w:val="000E63D4"/>
    <w:rsid w:val="000E76FA"/>
    <w:rsid w:val="000F0971"/>
    <w:rsid w:val="000F2847"/>
    <w:rsid w:val="000F3ED7"/>
    <w:rsid w:val="000F45DD"/>
    <w:rsid w:val="000F60B5"/>
    <w:rsid w:val="001020C1"/>
    <w:rsid w:val="0010237C"/>
    <w:rsid w:val="00102598"/>
    <w:rsid w:val="00102603"/>
    <w:rsid w:val="00102699"/>
    <w:rsid w:val="00103186"/>
    <w:rsid w:val="00103AD9"/>
    <w:rsid w:val="00104C92"/>
    <w:rsid w:val="00105768"/>
    <w:rsid w:val="00105BED"/>
    <w:rsid w:val="001067C6"/>
    <w:rsid w:val="001075FF"/>
    <w:rsid w:val="001078CD"/>
    <w:rsid w:val="001100D9"/>
    <w:rsid w:val="00111C08"/>
    <w:rsid w:val="001123BC"/>
    <w:rsid w:val="001126F2"/>
    <w:rsid w:val="00112D86"/>
    <w:rsid w:val="001133FD"/>
    <w:rsid w:val="00113443"/>
    <w:rsid w:val="00114207"/>
    <w:rsid w:val="0011432F"/>
    <w:rsid w:val="00114B4F"/>
    <w:rsid w:val="001179CE"/>
    <w:rsid w:val="00120E50"/>
    <w:rsid w:val="00121776"/>
    <w:rsid w:val="00122862"/>
    <w:rsid w:val="00122CE1"/>
    <w:rsid w:val="001235C5"/>
    <w:rsid w:val="00124711"/>
    <w:rsid w:val="00124D50"/>
    <w:rsid w:val="00125192"/>
    <w:rsid w:val="00126AC1"/>
    <w:rsid w:val="001312AE"/>
    <w:rsid w:val="00132A16"/>
    <w:rsid w:val="001345C5"/>
    <w:rsid w:val="00134A23"/>
    <w:rsid w:val="00140007"/>
    <w:rsid w:val="00142224"/>
    <w:rsid w:val="0014228C"/>
    <w:rsid w:val="0014285A"/>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572B2"/>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40A6"/>
    <w:rsid w:val="001859DE"/>
    <w:rsid w:val="0018698D"/>
    <w:rsid w:val="001917C3"/>
    <w:rsid w:val="001938EE"/>
    <w:rsid w:val="00194703"/>
    <w:rsid w:val="00194A00"/>
    <w:rsid w:val="00195C81"/>
    <w:rsid w:val="00196842"/>
    <w:rsid w:val="00196D68"/>
    <w:rsid w:val="0019759A"/>
    <w:rsid w:val="00197DBE"/>
    <w:rsid w:val="00197E29"/>
    <w:rsid w:val="001A011C"/>
    <w:rsid w:val="001A0CB7"/>
    <w:rsid w:val="001A1A88"/>
    <w:rsid w:val="001A24E0"/>
    <w:rsid w:val="001A25E1"/>
    <w:rsid w:val="001A3451"/>
    <w:rsid w:val="001A3E58"/>
    <w:rsid w:val="001A411A"/>
    <w:rsid w:val="001A4239"/>
    <w:rsid w:val="001A45D0"/>
    <w:rsid w:val="001A4B0E"/>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2CA2"/>
    <w:rsid w:val="001D3B5B"/>
    <w:rsid w:val="001D3C8C"/>
    <w:rsid w:val="001D3EE4"/>
    <w:rsid w:val="001D4102"/>
    <w:rsid w:val="001D4463"/>
    <w:rsid w:val="001D6255"/>
    <w:rsid w:val="001D62FD"/>
    <w:rsid w:val="001D6561"/>
    <w:rsid w:val="001D6B0E"/>
    <w:rsid w:val="001D7136"/>
    <w:rsid w:val="001D7A5A"/>
    <w:rsid w:val="001E0CDA"/>
    <w:rsid w:val="001E12CC"/>
    <w:rsid w:val="001E1DC9"/>
    <w:rsid w:val="001E2157"/>
    <w:rsid w:val="001E26A3"/>
    <w:rsid w:val="001E403F"/>
    <w:rsid w:val="001E4822"/>
    <w:rsid w:val="001E486D"/>
    <w:rsid w:val="001E6551"/>
    <w:rsid w:val="001E7411"/>
    <w:rsid w:val="001F2C9E"/>
    <w:rsid w:val="001F3578"/>
    <w:rsid w:val="001F58B7"/>
    <w:rsid w:val="001F7C7C"/>
    <w:rsid w:val="001F7DCA"/>
    <w:rsid w:val="00200027"/>
    <w:rsid w:val="00200140"/>
    <w:rsid w:val="00200257"/>
    <w:rsid w:val="00201D10"/>
    <w:rsid w:val="00204275"/>
    <w:rsid w:val="0020446B"/>
    <w:rsid w:val="00204CC7"/>
    <w:rsid w:val="0020533B"/>
    <w:rsid w:val="002053B0"/>
    <w:rsid w:val="00206629"/>
    <w:rsid w:val="00207D2B"/>
    <w:rsid w:val="00211249"/>
    <w:rsid w:val="0021138E"/>
    <w:rsid w:val="00212750"/>
    <w:rsid w:val="00212AC2"/>
    <w:rsid w:val="00212B3B"/>
    <w:rsid w:val="002139F4"/>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558"/>
    <w:rsid w:val="00251951"/>
    <w:rsid w:val="00253F58"/>
    <w:rsid w:val="002547E8"/>
    <w:rsid w:val="00257237"/>
    <w:rsid w:val="00257DCB"/>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97070"/>
    <w:rsid w:val="002A022F"/>
    <w:rsid w:val="002A10C5"/>
    <w:rsid w:val="002A2315"/>
    <w:rsid w:val="002A254B"/>
    <w:rsid w:val="002A40E7"/>
    <w:rsid w:val="002A42C2"/>
    <w:rsid w:val="002A4757"/>
    <w:rsid w:val="002A5D65"/>
    <w:rsid w:val="002A6976"/>
    <w:rsid w:val="002A703E"/>
    <w:rsid w:val="002A7E25"/>
    <w:rsid w:val="002B11DB"/>
    <w:rsid w:val="002B1915"/>
    <w:rsid w:val="002B1C3A"/>
    <w:rsid w:val="002B21D3"/>
    <w:rsid w:val="002B2DCB"/>
    <w:rsid w:val="002B3E85"/>
    <w:rsid w:val="002B4377"/>
    <w:rsid w:val="002B55E7"/>
    <w:rsid w:val="002B60E3"/>
    <w:rsid w:val="002B6617"/>
    <w:rsid w:val="002B757B"/>
    <w:rsid w:val="002C08EB"/>
    <w:rsid w:val="002C0B11"/>
    <w:rsid w:val="002C177C"/>
    <w:rsid w:val="002C1819"/>
    <w:rsid w:val="002C21B7"/>
    <w:rsid w:val="002C28DA"/>
    <w:rsid w:val="002C362E"/>
    <w:rsid w:val="002C437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2BF8"/>
    <w:rsid w:val="003231E5"/>
    <w:rsid w:val="00323788"/>
    <w:rsid w:val="00323BF1"/>
    <w:rsid w:val="00324247"/>
    <w:rsid w:val="00325A68"/>
    <w:rsid w:val="00326F36"/>
    <w:rsid w:val="00330A66"/>
    <w:rsid w:val="003311E7"/>
    <w:rsid w:val="003314BA"/>
    <w:rsid w:val="003320F4"/>
    <w:rsid w:val="00332A81"/>
    <w:rsid w:val="00333063"/>
    <w:rsid w:val="0033308F"/>
    <w:rsid w:val="0033417E"/>
    <w:rsid w:val="003374E9"/>
    <w:rsid w:val="00337A9D"/>
    <w:rsid w:val="00337F6C"/>
    <w:rsid w:val="00340377"/>
    <w:rsid w:val="003410ED"/>
    <w:rsid w:val="0034213B"/>
    <w:rsid w:val="0034222E"/>
    <w:rsid w:val="00342E71"/>
    <w:rsid w:val="00343EA5"/>
    <w:rsid w:val="0034510C"/>
    <w:rsid w:val="0034534A"/>
    <w:rsid w:val="003456B7"/>
    <w:rsid w:val="003467E5"/>
    <w:rsid w:val="00351E64"/>
    <w:rsid w:val="00352B31"/>
    <w:rsid w:val="00352F3B"/>
    <w:rsid w:val="0035369C"/>
    <w:rsid w:val="00353B83"/>
    <w:rsid w:val="00354B3B"/>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98"/>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090"/>
    <w:rsid w:val="003C5549"/>
    <w:rsid w:val="003C7877"/>
    <w:rsid w:val="003C78DE"/>
    <w:rsid w:val="003C7B6B"/>
    <w:rsid w:val="003C7BC1"/>
    <w:rsid w:val="003D076D"/>
    <w:rsid w:val="003D260B"/>
    <w:rsid w:val="003D4223"/>
    <w:rsid w:val="003D46AE"/>
    <w:rsid w:val="003D5673"/>
    <w:rsid w:val="003D5859"/>
    <w:rsid w:val="003D6318"/>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D35"/>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37F5"/>
    <w:rsid w:val="00443EF6"/>
    <w:rsid w:val="0044526C"/>
    <w:rsid w:val="00445653"/>
    <w:rsid w:val="00445E62"/>
    <w:rsid w:val="0044652F"/>
    <w:rsid w:val="00446E46"/>
    <w:rsid w:val="004503DB"/>
    <w:rsid w:val="004528E3"/>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038B"/>
    <w:rsid w:val="00482265"/>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3E3B"/>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D7A4E"/>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440"/>
    <w:rsid w:val="00510F10"/>
    <w:rsid w:val="005113FE"/>
    <w:rsid w:val="005123EA"/>
    <w:rsid w:val="00512FE1"/>
    <w:rsid w:val="005158FC"/>
    <w:rsid w:val="00516BC2"/>
    <w:rsid w:val="00516F63"/>
    <w:rsid w:val="00520B9E"/>
    <w:rsid w:val="00521260"/>
    <w:rsid w:val="00523707"/>
    <w:rsid w:val="005251D4"/>
    <w:rsid w:val="00525F5D"/>
    <w:rsid w:val="005308A3"/>
    <w:rsid w:val="0053275F"/>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4CFE"/>
    <w:rsid w:val="00555620"/>
    <w:rsid w:val="00557385"/>
    <w:rsid w:val="0055778A"/>
    <w:rsid w:val="00557F61"/>
    <w:rsid w:val="0056028B"/>
    <w:rsid w:val="00560DC0"/>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19A0"/>
    <w:rsid w:val="005A24AA"/>
    <w:rsid w:val="005A3EDB"/>
    <w:rsid w:val="005B0ECA"/>
    <w:rsid w:val="005B1338"/>
    <w:rsid w:val="005B13E5"/>
    <w:rsid w:val="005B1612"/>
    <w:rsid w:val="005B39F3"/>
    <w:rsid w:val="005B475C"/>
    <w:rsid w:val="005B4A04"/>
    <w:rsid w:val="005B5161"/>
    <w:rsid w:val="005B5560"/>
    <w:rsid w:val="005B5790"/>
    <w:rsid w:val="005B7987"/>
    <w:rsid w:val="005C1F1D"/>
    <w:rsid w:val="005C1F74"/>
    <w:rsid w:val="005C5320"/>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193"/>
    <w:rsid w:val="005E48B1"/>
    <w:rsid w:val="005E4C92"/>
    <w:rsid w:val="005E4D1B"/>
    <w:rsid w:val="005E4DB9"/>
    <w:rsid w:val="005E6984"/>
    <w:rsid w:val="005E6C92"/>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1B5B"/>
    <w:rsid w:val="00621BAD"/>
    <w:rsid w:val="006228FF"/>
    <w:rsid w:val="00622A7E"/>
    <w:rsid w:val="00622E10"/>
    <w:rsid w:val="00623B1D"/>
    <w:rsid w:val="00624BCF"/>
    <w:rsid w:val="0062512F"/>
    <w:rsid w:val="00631326"/>
    <w:rsid w:val="00633B1E"/>
    <w:rsid w:val="006349B0"/>
    <w:rsid w:val="00634CD1"/>
    <w:rsid w:val="00634FF9"/>
    <w:rsid w:val="0063560A"/>
    <w:rsid w:val="0063674F"/>
    <w:rsid w:val="00636DB1"/>
    <w:rsid w:val="00637660"/>
    <w:rsid w:val="00640E09"/>
    <w:rsid w:val="006413B7"/>
    <w:rsid w:val="006417E2"/>
    <w:rsid w:val="00641DA2"/>
    <w:rsid w:val="00642927"/>
    <w:rsid w:val="00643C3F"/>
    <w:rsid w:val="00645282"/>
    <w:rsid w:val="00647544"/>
    <w:rsid w:val="00650112"/>
    <w:rsid w:val="00651FCC"/>
    <w:rsid w:val="00652760"/>
    <w:rsid w:val="00652A76"/>
    <w:rsid w:val="00652E4A"/>
    <w:rsid w:val="00655618"/>
    <w:rsid w:val="00655BF8"/>
    <w:rsid w:val="00656478"/>
    <w:rsid w:val="00657498"/>
    <w:rsid w:val="00657A66"/>
    <w:rsid w:val="00657CF5"/>
    <w:rsid w:val="00660CA1"/>
    <w:rsid w:val="00661B9B"/>
    <w:rsid w:val="006627D8"/>
    <w:rsid w:val="00663C21"/>
    <w:rsid w:val="0066699D"/>
    <w:rsid w:val="00667627"/>
    <w:rsid w:val="0067223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546"/>
    <w:rsid w:val="006848A9"/>
    <w:rsid w:val="006856B6"/>
    <w:rsid w:val="00685EA3"/>
    <w:rsid w:val="006869F1"/>
    <w:rsid w:val="0069080F"/>
    <w:rsid w:val="00691545"/>
    <w:rsid w:val="00692CDC"/>
    <w:rsid w:val="006937A1"/>
    <w:rsid w:val="00694AA3"/>
    <w:rsid w:val="00696411"/>
    <w:rsid w:val="00697944"/>
    <w:rsid w:val="006A1C6A"/>
    <w:rsid w:val="006A1D89"/>
    <w:rsid w:val="006A2B7F"/>
    <w:rsid w:val="006A3849"/>
    <w:rsid w:val="006A3B2F"/>
    <w:rsid w:val="006A3DD4"/>
    <w:rsid w:val="006A6268"/>
    <w:rsid w:val="006A6361"/>
    <w:rsid w:val="006A6B4B"/>
    <w:rsid w:val="006B1A55"/>
    <w:rsid w:val="006B24CC"/>
    <w:rsid w:val="006B349B"/>
    <w:rsid w:val="006B35A6"/>
    <w:rsid w:val="006B379E"/>
    <w:rsid w:val="006B382F"/>
    <w:rsid w:val="006B3BAB"/>
    <w:rsid w:val="006B54F2"/>
    <w:rsid w:val="006B7EC9"/>
    <w:rsid w:val="006C0C3A"/>
    <w:rsid w:val="006C1F9C"/>
    <w:rsid w:val="006C27DB"/>
    <w:rsid w:val="006C2865"/>
    <w:rsid w:val="006C2EE5"/>
    <w:rsid w:val="006C2FA4"/>
    <w:rsid w:val="006C3822"/>
    <w:rsid w:val="006C5787"/>
    <w:rsid w:val="006C6629"/>
    <w:rsid w:val="006C6B2E"/>
    <w:rsid w:val="006C6B74"/>
    <w:rsid w:val="006C73E8"/>
    <w:rsid w:val="006C7D23"/>
    <w:rsid w:val="006D03C1"/>
    <w:rsid w:val="006D1880"/>
    <w:rsid w:val="006D18D1"/>
    <w:rsid w:val="006D2E2C"/>
    <w:rsid w:val="006D52E7"/>
    <w:rsid w:val="006E01C0"/>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076"/>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17E6B"/>
    <w:rsid w:val="007213DE"/>
    <w:rsid w:val="0072272B"/>
    <w:rsid w:val="0072311C"/>
    <w:rsid w:val="0072378A"/>
    <w:rsid w:val="007243A1"/>
    <w:rsid w:val="00724607"/>
    <w:rsid w:val="007253AC"/>
    <w:rsid w:val="007313D1"/>
    <w:rsid w:val="00732629"/>
    <w:rsid w:val="00732ADD"/>
    <w:rsid w:val="00734049"/>
    <w:rsid w:val="0073483C"/>
    <w:rsid w:val="007371F8"/>
    <w:rsid w:val="00737D25"/>
    <w:rsid w:val="00737F02"/>
    <w:rsid w:val="007403B5"/>
    <w:rsid w:val="007415D8"/>
    <w:rsid w:val="007421D3"/>
    <w:rsid w:val="00742469"/>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685"/>
    <w:rsid w:val="0076270C"/>
    <w:rsid w:val="00764487"/>
    <w:rsid w:val="00765C7E"/>
    <w:rsid w:val="00765FB4"/>
    <w:rsid w:val="00770BA3"/>
    <w:rsid w:val="00770E60"/>
    <w:rsid w:val="00771E3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5120"/>
    <w:rsid w:val="00786021"/>
    <w:rsid w:val="00786AE9"/>
    <w:rsid w:val="0079130A"/>
    <w:rsid w:val="00792F31"/>
    <w:rsid w:val="00794F32"/>
    <w:rsid w:val="0079508E"/>
    <w:rsid w:val="0079551D"/>
    <w:rsid w:val="00795580"/>
    <w:rsid w:val="007962DA"/>
    <w:rsid w:val="00796405"/>
    <w:rsid w:val="00797104"/>
    <w:rsid w:val="0079747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3F1"/>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4A4E"/>
    <w:rsid w:val="0080505D"/>
    <w:rsid w:val="008059E5"/>
    <w:rsid w:val="00806235"/>
    <w:rsid w:val="008068E6"/>
    <w:rsid w:val="00810105"/>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59A3"/>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47520"/>
    <w:rsid w:val="00850F55"/>
    <w:rsid w:val="008515C2"/>
    <w:rsid w:val="00852051"/>
    <w:rsid w:val="0085209A"/>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8CE"/>
    <w:rsid w:val="008B39CC"/>
    <w:rsid w:val="008B41D8"/>
    <w:rsid w:val="008B4EDA"/>
    <w:rsid w:val="008B75F3"/>
    <w:rsid w:val="008B7980"/>
    <w:rsid w:val="008B7E11"/>
    <w:rsid w:val="008C0200"/>
    <w:rsid w:val="008C09E1"/>
    <w:rsid w:val="008C1B99"/>
    <w:rsid w:val="008C1DF2"/>
    <w:rsid w:val="008C289D"/>
    <w:rsid w:val="008C2AAD"/>
    <w:rsid w:val="008C3C9A"/>
    <w:rsid w:val="008C5092"/>
    <w:rsid w:val="008C6510"/>
    <w:rsid w:val="008C68E5"/>
    <w:rsid w:val="008D36A9"/>
    <w:rsid w:val="008D4540"/>
    <w:rsid w:val="008D56D2"/>
    <w:rsid w:val="008D5D27"/>
    <w:rsid w:val="008D708E"/>
    <w:rsid w:val="008D714C"/>
    <w:rsid w:val="008E15CF"/>
    <w:rsid w:val="008E1D7E"/>
    <w:rsid w:val="008E2952"/>
    <w:rsid w:val="008E3FF1"/>
    <w:rsid w:val="008E474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6D6"/>
    <w:rsid w:val="008F3980"/>
    <w:rsid w:val="008F3F99"/>
    <w:rsid w:val="008F5897"/>
    <w:rsid w:val="008F5BEE"/>
    <w:rsid w:val="008F5E91"/>
    <w:rsid w:val="008F670B"/>
    <w:rsid w:val="008F6718"/>
    <w:rsid w:val="008F67B1"/>
    <w:rsid w:val="008F7160"/>
    <w:rsid w:val="00900D36"/>
    <w:rsid w:val="009025DB"/>
    <w:rsid w:val="00903387"/>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37531"/>
    <w:rsid w:val="00940690"/>
    <w:rsid w:val="0094107A"/>
    <w:rsid w:val="009420F5"/>
    <w:rsid w:val="00942C44"/>
    <w:rsid w:val="00943C1C"/>
    <w:rsid w:val="00946C90"/>
    <w:rsid w:val="009475FB"/>
    <w:rsid w:val="0094795B"/>
    <w:rsid w:val="00950382"/>
    <w:rsid w:val="00950D62"/>
    <w:rsid w:val="00951C20"/>
    <w:rsid w:val="009525FA"/>
    <w:rsid w:val="0095345D"/>
    <w:rsid w:val="00953C1F"/>
    <w:rsid w:val="0095483E"/>
    <w:rsid w:val="0095584C"/>
    <w:rsid w:val="0096225A"/>
    <w:rsid w:val="0096309E"/>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5055"/>
    <w:rsid w:val="009777B0"/>
    <w:rsid w:val="00980683"/>
    <w:rsid w:val="00980F04"/>
    <w:rsid w:val="00980FBA"/>
    <w:rsid w:val="0098177A"/>
    <w:rsid w:val="00982BAB"/>
    <w:rsid w:val="00985EF5"/>
    <w:rsid w:val="0098720E"/>
    <w:rsid w:val="00987C3D"/>
    <w:rsid w:val="009902A9"/>
    <w:rsid w:val="0099081E"/>
    <w:rsid w:val="00991BA9"/>
    <w:rsid w:val="00992B08"/>
    <w:rsid w:val="00994606"/>
    <w:rsid w:val="0099565A"/>
    <w:rsid w:val="00995910"/>
    <w:rsid w:val="0099648B"/>
    <w:rsid w:val="0099689B"/>
    <w:rsid w:val="00996EC3"/>
    <w:rsid w:val="00997E13"/>
    <w:rsid w:val="009A0580"/>
    <w:rsid w:val="009A3E19"/>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7B9"/>
    <w:rsid w:val="009F7917"/>
    <w:rsid w:val="00A01C89"/>
    <w:rsid w:val="00A02324"/>
    <w:rsid w:val="00A034B4"/>
    <w:rsid w:val="00A0393D"/>
    <w:rsid w:val="00A03979"/>
    <w:rsid w:val="00A03C2F"/>
    <w:rsid w:val="00A03E6E"/>
    <w:rsid w:val="00A04829"/>
    <w:rsid w:val="00A0525C"/>
    <w:rsid w:val="00A057AA"/>
    <w:rsid w:val="00A05800"/>
    <w:rsid w:val="00A0594A"/>
    <w:rsid w:val="00A0685E"/>
    <w:rsid w:val="00A070EE"/>
    <w:rsid w:val="00A10456"/>
    <w:rsid w:val="00A10A29"/>
    <w:rsid w:val="00A11F68"/>
    <w:rsid w:val="00A135B5"/>
    <w:rsid w:val="00A15547"/>
    <w:rsid w:val="00A17296"/>
    <w:rsid w:val="00A173E4"/>
    <w:rsid w:val="00A2051B"/>
    <w:rsid w:val="00A20532"/>
    <w:rsid w:val="00A21C81"/>
    <w:rsid w:val="00A23492"/>
    <w:rsid w:val="00A23B1A"/>
    <w:rsid w:val="00A23BC1"/>
    <w:rsid w:val="00A23C4F"/>
    <w:rsid w:val="00A23C80"/>
    <w:rsid w:val="00A23DAC"/>
    <w:rsid w:val="00A24843"/>
    <w:rsid w:val="00A24BD6"/>
    <w:rsid w:val="00A24DB5"/>
    <w:rsid w:val="00A258E5"/>
    <w:rsid w:val="00A278F6"/>
    <w:rsid w:val="00A30B88"/>
    <w:rsid w:val="00A310F0"/>
    <w:rsid w:val="00A31941"/>
    <w:rsid w:val="00A32CF8"/>
    <w:rsid w:val="00A33505"/>
    <w:rsid w:val="00A34C0D"/>
    <w:rsid w:val="00A35A8B"/>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57135"/>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4CED"/>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C9C"/>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4990"/>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56C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5DD1"/>
    <w:rsid w:val="00B1698E"/>
    <w:rsid w:val="00B17757"/>
    <w:rsid w:val="00B17856"/>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6FD"/>
    <w:rsid w:val="00B34FB9"/>
    <w:rsid w:val="00B3576A"/>
    <w:rsid w:val="00B35BA6"/>
    <w:rsid w:val="00B36CFC"/>
    <w:rsid w:val="00B37053"/>
    <w:rsid w:val="00B37244"/>
    <w:rsid w:val="00B40320"/>
    <w:rsid w:val="00B41A75"/>
    <w:rsid w:val="00B42A9E"/>
    <w:rsid w:val="00B43DDF"/>
    <w:rsid w:val="00B443D1"/>
    <w:rsid w:val="00B45142"/>
    <w:rsid w:val="00B45EAE"/>
    <w:rsid w:val="00B46FEB"/>
    <w:rsid w:val="00B476BA"/>
    <w:rsid w:val="00B479F0"/>
    <w:rsid w:val="00B47EF6"/>
    <w:rsid w:val="00B517D1"/>
    <w:rsid w:val="00B51802"/>
    <w:rsid w:val="00B52987"/>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4E20"/>
    <w:rsid w:val="00B75446"/>
    <w:rsid w:val="00B759DA"/>
    <w:rsid w:val="00B7673F"/>
    <w:rsid w:val="00B76857"/>
    <w:rsid w:val="00B76EC6"/>
    <w:rsid w:val="00B80041"/>
    <w:rsid w:val="00B817D7"/>
    <w:rsid w:val="00B81F4B"/>
    <w:rsid w:val="00B82A62"/>
    <w:rsid w:val="00B84EB5"/>
    <w:rsid w:val="00B859A3"/>
    <w:rsid w:val="00B85AAD"/>
    <w:rsid w:val="00B85D97"/>
    <w:rsid w:val="00B86077"/>
    <w:rsid w:val="00B8702E"/>
    <w:rsid w:val="00B91635"/>
    <w:rsid w:val="00B91D38"/>
    <w:rsid w:val="00B91F7B"/>
    <w:rsid w:val="00B92426"/>
    <w:rsid w:val="00B9260C"/>
    <w:rsid w:val="00B93BF7"/>
    <w:rsid w:val="00B9473E"/>
    <w:rsid w:val="00B96497"/>
    <w:rsid w:val="00B97074"/>
    <w:rsid w:val="00BA028A"/>
    <w:rsid w:val="00BA42C5"/>
    <w:rsid w:val="00BA5DD7"/>
    <w:rsid w:val="00BA6405"/>
    <w:rsid w:val="00BA6B9D"/>
    <w:rsid w:val="00BA7D91"/>
    <w:rsid w:val="00BB0155"/>
    <w:rsid w:val="00BB0211"/>
    <w:rsid w:val="00BB3541"/>
    <w:rsid w:val="00BB5C8D"/>
    <w:rsid w:val="00BB6137"/>
    <w:rsid w:val="00BB6C88"/>
    <w:rsid w:val="00BC0A3E"/>
    <w:rsid w:val="00BC0A81"/>
    <w:rsid w:val="00BC24A6"/>
    <w:rsid w:val="00BC3494"/>
    <w:rsid w:val="00BC3711"/>
    <w:rsid w:val="00BC433A"/>
    <w:rsid w:val="00BC7667"/>
    <w:rsid w:val="00BD0B4B"/>
    <w:rsid w:val="00BD0C20"/>
    <w:rsid w:val="00BD1BF2"/>
    <w:rsid w:val="00BD2B46"/>
    <w:rsid w:val="00BD30DB"/>
    <w:rsid w:val="00BD3D0C"/>
    <w:rsid w:val="00BD5061"/>
    <w:rsid w:val="00BD5261"/>
    <w:rsid w:val="00BD55ED"/>
    <w:rsid w:val="00BD6151"/>
    <w:rsid w:val="00BD6226"/>
    <w:rsid w:val="00BD6754"/>
    <w:rsid w:val="00BE0AF2"/>
    <w:rsid w:val="00BE0D6D"/>
    <w:rsid w:val="00BE2836"/>
    <w:rsid w:val="00BE29DC"/>
    <w:rsid w:val="00BE392E"/>
    <w:rsid w:val="00BE3A44"/>
    <w:rsid w:val="00BE3B3C"/>
    <w:rsid w:val="00BE4B7A"/>
    <w:rsid w:val="00BE5D3F"/>
    <w:rsid w:val="00BE634D"/>
    <w:rsid w:val="00BE77AE"/>
    <w:rsid w:val="00BF1801"/>
    <w:rsid w:val="00BF2619"/>
    <w:rsid w:val="00BF2C45"/>
    <w:rsid w:val="00BF365D"/>
    <w:rsid w:val="00BF3F3D"/>
    <w:rsid w:val="00BF6010"/>
    <w:rsid w:val="00C0027B"/>
    <w:rsid w:val="00C004E1"/>
    <w:rsid w:val="00C0096B"/>
    <w:rsid w:val="00C0177F"/>
    <w:rsid w:val="00C017D5"/>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0E8"/>
    <w:rsid w:val="00C27707"/>
    <w:rsid w:val="00C279B0"/>
    <w:rsid w:val="00C27DF7"/>
    <w:rsid w:val="00C30FD2"/>
    <w:rsid w:val="00C32B38"/>
    <w:rsid w:val="00C32C84"/>
    <w:rsid w:val="00C33966"/>
    <w:rsid w:val="00C3575F"/>
    <w:rsid w:val="00C35E61"/>
    <w:rsid w:val="00C361D2"/>
    <w:rsid w:val="00C36674"/>
    <w:rsid w:val="00C36781"/>
    <w:rsid w:val="00C36973"/>
    <w:rsid w:val="00C371BF"/>
    <w:rsid w:val="00C3737D"/>
    <w:rsid w:val="00C40F3D"/>
    <w:rsid w:val="00C4347B"/>
    <w:rsid w:val="00C47406"/>
    <w:rsid w:val="00C5006F"/>
    <w:rsid w:val="00C50D63"/>
    <w:rsid w:val="00C51B75"/>
    <w:rsid w:val="00C533CB"/>
    <w:rsid w:val="00C53AC9"/>
    <w:rsid w:val="00C53FF2"/>
    <w:rsid w:val="00C55F79"/>
    <w:rsid w:val="00C564A3"/>
    <w:rsid w:val="00C56714"/>
    <w:rsid w:val="00C56799"/>
    <w:rsid w:val="00C577CD"/>
    <w:rsid w:val="00C57887"/>
    <w:rsid w:val="00C57FF8"/>
    <w:rsid w:val="00C601A4"/>
    <w:rsid w:val="00C60395"/>
    <w:rsid w:val="00C60454"/>
    <w:rsid w:val="00C608AB"/>
    <w:rsid w:val="00C608F4"/>
    <w:rsid w:val="00C60B00"/>
    <w:rsid w:val="00C622F7"/>
    <w:rsid w:val="00C64FF8"/>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97895"/>
    <w:rsid w:val="00CA10B9"/>
    <w:rsid w:val="00CA20D5"/>
    <w:rsid w:val="00CA2C5F"/>
    <w:rsid w:val="00CA2D76"/>
    <w:rsid w:val="00CA339C"/>
    <w:rsid w:val="00CA343E"/>
    <w:rsid w:val="00CA3636"/>
    <w:rsid w:val="00CA3D16"/>
    <w:rsid w:val="00CA44EA"/>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48D"/>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3DA0"/>
    <w:rsid w:val="00CF64FE"/>
    <w:rsid w:val="00CF6907"/>
    <w:rsid w:val="00CF6D0B"/>
    <w:rsid w:val="00D03245"/>
    <w:rsid w:val="00D03266"/>
    <w:rsid w:val="00D03803"/>
    <w:rsid w:val="00D0439E"/>
    <w:rsid w:val="00D04B93"/>
    <w:rsid w:val="00D04FE0"/>
    <w:rsid w:val="00D06CCE"/>
    <w:rsid w:val="00D070EB"/>
    <w:rsid w:val="00D10AB4"/>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0ED2"/>
    <w:rsid w:val="00D3154A"/>
    <w:rsid w:val="00D324E0"/>
    <w:rsid w:val="00D32E22"/>
    <w:rsid w:val="00D34461"/>
    <w:rsid w:val="00D348FB"/>
    <w:rsid w:val="00D34D93"/>
    <w:rsid w:val="00D35ECF"/>
    <w:rsid w:val="00D36248"/>
    <w:rsid w:val="00D37376"/>
    <w:rsid w:val="00D409B3"/>
    <w:rsid w:val="00D40FB5"/>
    <w:rsid w:val="00D41102"/>
    <w:rsid w:val="00D4120C"/>
    <w:rsid w:val="00D43DD9"/>
    <w:rsid w:val="00D44920"/>
    <w:rsid w:val="00D4518C"/>
    <w:rsid w:val="00D45225"/>
    <w:rsid w:val="00D45381"/>
    <w:rsid w:val="00D46C09"/>
    <w:rsid w:val="00D512A0"/>
    <w:rsid w:val="00D51BAF"/>
    <w:rsid w:val="00D51BE6"/>
    <w:rsid w:val="00D523EC"/>
    <w:rsid w:val="00D53AD5"/>
    <w:rsid w:val="00D558E1"/>
    <w:rsid w:val="00D56CFA"/>
    <w:rsid w:val="00D63989"/>
    <w:rsid w:val="00D646C7"/>
    <w:rsid w:val="00D64B66"/>
    <w:rsid w:val="00D66763"/>
    <w:rsid w:val="00D66E03"/>
    <w:rsid w:val="00D6782F"/>
    <w:rsid w:val="00D67CBF"/>
    <w:rsid w:val="00D67E28"/>
    <w:rsid w:val="00D702E8"/>
    <w:rsid w:val="00D7095D"/>
    <w:rsid w:val="00D70B60"/>
    <w:rsid w:val="00D70D55"/>
    <w:rsid w:val="00D720D7"/>
    <w:rsid w:val="00D723E4"/>
    <w:rsid w:val="00D72403"/>
    <w:rsid w:val="00D7311B"/>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05CD"/>
    <w:rsid w:val="00DC6ED3"/>
    <w:rsid w:val="00DC71F5"/>
    <w:rsid w:val="00DD026D"/>
    <w:rsid w:val="00DD06F4"/>
    <w:rsid w:val="00DD15E8"/>
    <w:rsid w:val="00DD1CFC"/>
    <w:rsid w:val="00DD202D"/>
    <w:rsid w:val="00DD4BC0"/>
    <w:rsid w:val="00DD4EAE"/>
    <w:rsid w:val="00DD62F2"/>
    <w:rsid w:val="00DD6777"/>
    <w:rsid w:val="00DD7487"/>
    <w:rsid w:val="00DE0C77"/>
    <w:rsid w:val="00DE0FA9"/>
    <w:rsid w:val="00DE2076"/>
    <w:rsid w:val="00DE25B3"/>
    <w:rsid w:val="00DE2EE4"/>
    <w:rsid w:val="00DE2FD4"/>
    <w:rsid w:val="00DE46F1"/>
    <w:rsid w:val="00DE4A47"/>
    <w:rsid w:val="00DE50D7"/>
    <w:rsid w:val="00DE57EA"/>
    <w:rsid w:val="00DE5A99"/>
    <w:rsid w:val="00DF1E50"/>
    <w:rsid w:val="00DF224E"/>
    <w:rsid w:val="00DF248F"/>
    <w:rsid w:val="00DF2EA9"/>
    <w:rsid w:val="00DF2F78"/>
    <w:rsid w:val="00DF31E3"/>
    <w:rsid w:val="00DF5286"/>
    <w:rsid w:val="00DF685A"/>
    <w:rsid w:val="00DF708F"/>
    <w:rsid w:val="00E001F1"/>
    <w:rsid w:val="00E00512"/>
    <w:rsid w:val="00E007B1"/>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369C"/>
    <w:rsid w:val="00E460C0"/>
    <w:rsid w:val="00E51BF4"/>
    <w:rsid w:val="00E52371"/>
    <w:rsid w:val="00E52B0F"/>
    <w:rsid w:val="00E54CD9"/>
    <w:rsid w:val="00E54F2E"/>
    <w:rsid w:val="00E56EB6"/>
    <w:rsid w:val="00E57F89"/>
    <w:rsid w:val="00E60458"/>
    <w:rsid w:val="00E636C8"/>
    <w:rsid w:val="00E65F8B"/>
    <w:rsid w:val="00E666CC"/>
    <w:rsid w:val="00E66D8D"/>
    <w:rsid w:val="00E66DBF"/>
    <w:rsid w:val="00E722C0"/>
    <w:rsid w:val="00E73CD2"/>
    <w:rsid w:val="00E76138"/>
    <w:rsid w:val="00E764C6"/>
    <w:rsid w:val="00E80A1F"/>
    <w:rsid w:val="00E811F9"/>
    <w:rsid w:val="00E84842"/>
    <w:rsid w:val="00E849E5"/>
    <w:rsid w:val="00E85C57"/>
    <w:rsid w:val="00E85E28"/>
    <w:rsid w:val="00E86AF1"/>
    <w:rsid w:val="00E87369"/>
    <w:rsid w:val="00E909CC"/>
    <w:rsid w:val="00E91503"/>
    <w:rsid w:val="00E930F8"/>
    <w:rsid w:val="00E932F4"/>
    <w:rsid w:val="00E94267"/>
    <w:rsid w:val="00E953A1"/>
    <w:rsid w:val="00E9576D"/>
    <w:rsid w:val="00E968D7"/>
    <w:rsid w:val="00E97F07"/>
    <w:rsid w:val="00EA0084"/>
    <w:rsid w:val="00EA0E1C"/>
    <w:rsid w:val="00EA335A"/>
    <w:rsid w:val="00EA3BF9"/>
    <w:rsid w:val="00EA4B2F"/>
    <w:rsid w:val="00EA4D0E"/>
    <w:rsid w:val="00EA5C62"/>
    <w:rsid w:val="00EB04FC"/>
    <w:rsid w:val="00EB0A6E"/>
    <w:rsid w:val="00EB1836"/>
    <w:rsid w:val="00EB191E"/>
    <w:rsid w:val="00EB201E"/>
    <w:rsid w:val="00EB2F36"/>
    <w:rsid w:val="00EB3AAB"/>
    <w:rsid w:val="00EB489C"/>
    <w:rsid w:val="00EB5906"/>
    <w:rsid w:val="00EB5B71"/>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C71"/>
    <w:rsid w:val="00ED0D21"/>
    <w:rsid w:val="00ED1CDF"/>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EF4FAA"/>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5137"/>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76A5A"/>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31"/>
    <w:rsid w:val="00FA03A2"/>
    <w:rsid w:val="00FA0F2B"/>
    <w:rsid w:val="00FA2002"/>
    <w:rsid w:val="00FA2FF9"/>
    <w:rsid w:val="00FA44A6"/>
    <w:rsid w:val="00FA4761"/>
    <w:rsid w:val="00FA4952"/>
    <w:rsid w:val="00FA64C7"/>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0D7B"/>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33F9C9FF-5A9B-4E16-8E5F-FDD3A30D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34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 w:type="character" w:customStyle="1" w:styleId="Heading4Char">
    <w:name w:val="Heading 4 Char"/>
    <w:basedOn w:val="DefaultParagraphFont"/>
    <w:link w:val="Heading4"/>
    <w:uiPriority w:val="9"/>
    <w:rsid w:val="00B346F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705184107">
      <w:bodyDiv w:val="1"/>
      <w:marLeft w:val="0"/>
      <w:marRight w:val="0"/>
      <w:marTop w:val="0"/>
      <w:marBottom w:val="0"/>
      <w:divBdr>
        <w:top w:val="none" w:sz="0" w:space="0" w:color="auto"/>
        <w:left w:val="none" w:sz="0" w:space="0" w:color="auto"/>
        <w:bottom w:val="none" w:sz="0" w:space="0" w:color="auto"/>
        <w:right w:val="none" w:sz="0" w:space="0" w:color="auto"/>
      </w:divBdr>
      <w:divsChild>
        <w:div w:id="1872499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091195334">
      <w:bodyDiv w:val="1"/>
      <w:marLeft w:val="0"/>
      <w:marRight w:val="0"/>
      <w:marTop w:val="0"/>
      <w:marBottom w:val="0"/>
      <w:divBdr>
        <w:top w:val="none" w:sz="0" w:space="0" w:color="auto"/>
        <w:left w:val="none" w:sz="0" w:space="0" w:color="auto"/>
        <w:bottom w:val="none" w:sz="0" w:space="0" w:color="auto"/>
        <w:right w:val="none" w:sz="0" w:space="0" w:color="auto"/>
      </w:divBdr>
      <w:divsChild>
        <w:div w:id="31923479">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1093</TotalTime>
  <Pages>38</Pages>
  <Words>10194</Words>
  <Characters>58111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68169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194</cp:revision>
  <cp:lastPrinted>2016-08-13T20:54:00Z</cp:lastPrinted>
  <dcterms:created xsi:type="dcterms:W3CDTF">2016-05-18T20:14:00Z</dcterms:created>
  <dcterms:modified xsi:type="dcterms:W3CDTF">2016-08-13T23:46:00Z</dcterms:modified>
</cp:coreProperties>
</file>