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01" w:rsidRDefault="00406101" w:rsidP="00406101">
      <w:r>
        <w:t xml:space="preserve">Reviewer 1 (Anonymous)  </w:t>
      </w:r>
    </w:p>
    <w:p w:rsidR="00406101" w:rsidRPr="00CD0B81" w:rsidRDefault="00406101" w:rsidP="00406101">
      <w:pPr>
        <w:rPr>
          <w:b/>
        </w:rPr>
      </w:pPr>
      <w:r w:rsidRPr="00CD0B81">
        <w:rPr>
          <w:b/>
        </w:rPr>
        <w:t xml:space="preserve">Experimental design  </w:t>
      </w:r>
    </w:p>
    <w:p w:rsidR="00406101" w:rsidRDefault="00406101" w:rsidP="00406101">
      <w: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Pr="00CD0B81">
        <w:rPr>
          <w:highlight w:val="yellow"/>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t xml:space="preserve"> [it is on the documentation page, under section how GRNsight displays the graph, third to last bullet point.  It might be helpful to make more headings so that info can be easily located without reading through all of it.</w:t>
      </w:r>
      <w:r w:rsidR="00D63B16">
        <w:t xml:space="preserve"> </w:t>
      </w:r>
      <w:r w:rsidR="00D63B16" w:rsidRPr="00D63B16">
        <w:rPr>
          <w:highlight w:val="green"/>
        </w:rPr>
        <w:t>Issue #283</w:t>
      </w:r>
      <w:r w:rsidR="00687CEC">
        <w:t>]</w:t>
      </w:r>
      <w:r>
        <w:t xml:space="preserve">. The visual style of the network is good. Certain behaviours of the visualisation are not compatible with internet explorer (which the authors do not mention is supported </w:t>
      </w:r>
      <w:r>
        <w:rPr>
          <w:rFonts w:ascii="Tahoma" w:hAnsi="Tahoma" w:cs="Tahoma"/>
        </w:rPr>
        <w:t>�</w:t>
      </w:r>
      <w:r>
        <w:t xml:space="preserve"> line 239). However,, the only platform for which mouse over on links revealed the underlying weights was firefox on windows 7. </w:t>
      </w:r>
      <w:r w:rsidRPr="00CD0B81">
        <w:rPr>
          <w:highlight w:val="yellow"/>
        </w:rPr>
        <w:t>Neither safari, chrome not firefox on OSX or Chrome on windows 7 showed the weights</w:t>
      </w:r>
      <w:r w:rsidR="00D63B16">
        <w:rPr>
          <w:highlight w:val="yellow"/>
        </w:rPr>
        <w:t xml:space="preserve"> </w:t>
      </w:r>
      <w:r w:rsidR="00D63B16" w:rsidRPr="00D63B16">
        <w:rPr>
          <w:highlight w:val="green"/>
        </w:rPr>
        <w:t>[Issue #284]</w:t>
      </w:r>
      <w:r w:rsidRPr="00D63B16">
        <w:rPr>
          <w:highlight w:val="green"/>
        </w:rPr>
        <w:t>.</w:t>
      </w:r>
      <w:r>
        <w:t xml:space="preserve"> </w:t>
      </w:r>
      <w:r w:rsidRPr="00CD0B81">
        <w:rPr>
          <w:highlight w:val="yellow"/>
        </w:rPr>
        <w:t>I would like to see an option on the tool for showing or hiding all weights.</w:t>
      </w:r>
      <w:r w:rsidR="00D63B16">
        <w:t xml:space="preserve"> </w:t>
      </w:r>
      <w:r w:rsidR="00D63B16" w:rsidRPr="00D63B16">
        <w:rPr>
          <w:highlight w:val="green"/>
        </w:rPr>
        <w:t>[Issue #285]</w:t>
      </w:r>
      <w:r>
        <w:t xml:space="preserve">  </w:t>
      </w:r>
    </w:p>
    <w:p w:rsidR="00406101" w:rsidRPr="00CD0B81" w:rsidRDefault="00406101" w:rsidP="00406101">
      <w:pPr>
        <w:rPr>
          <w:b/>
        </w:rPr>
      </w:pPr>
      <w:r w:rsidRPr="00CD0B81">
        <w:rPr>
          <w:b/>
        </w:rPr>
        <w:t xml:space="preserve">Validity of the findings  </w:t>
      </w:r>
    </w:p>
    <w:p w:rsidR="00406101" w:rsidRDefault="00406101" w:rsidP="00406101">
      <w: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Pr>
          <w:rFonts w:ascii="Tahoma" w:hAnsi="Tahoma" w:cs="Tahoma"/>
        </w:rPr>
        <w:t>�</w:t>
      </w:r>
      <w:r>
        <w:t xml:space="preserve"> neither of these packages provide a direcct method of importing these data from a matrix in excel. However GRNsight itself does not work directly from a matrix </w:t>
      </w:r>
      <w:r>
        <w:rPr>
          <w:rFonts w:ascii="Tahoma" w:hAnsi="Tahoma" w:cs="Tahoma"/>
        </w:rPr>
        <w:t>�</w:t>
      </w:r>
      <w:r>
        <w:t xml:space="preserve"> rather it parses that network through JSON. The central constraint for GRNsight is the file format output by GRNmap. I could write a parser for that matrix into a format such as </w:t>
      </w:r>
      <w:r w:rsidRPr="003F3A05">
        <w:rPr>
          <w:highlight w:val="yellow"/>
        </w:rPr>
        <w:t>GraphML</w:t>
      </w:r>
      <w:r>
        <w:t xml:space="preserve"> and then import that in to YeD and have far more tools available to me.</w:t>
      </w:r>
    </w:p>
    <w:p w:rsidR="00406101" w:rsidRDefault="00406101" w:rsidP="00406101"/>
    <w:p w:rsidR="00406101" w:rsidRDefault="00406101" w:rsidP="00406101">
      <w: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406101" w:rsidRDefault="00406101" w:rsidP="00406101"/>
    <w:p w:rsidR="00406101" w:rsidRDefault="00406101" w:rsidP="00406101">
      <w:r>
        <w:t xml:space="preserve">Whilst I agree that simplicity is key (cognitive load </w:t>
      </w:r>
      <w:r>
        <w:rPr>
          <w:rFonts w:ascii="Tahoma" w:hAnsi="Tahoma" w:cs="Tahoma"/>
        </w:rPr>
        <w:t>�</w:t>
      </w:r>
      <w: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Pr>
          <w:rFonts w:ascii="Tahoma" w:hAnsi="Tahoma" w:cs="Tahoma"/>
        </w:rPr>
        <w:t>�</w:t>
      </w:r>
      <w:r>
        <w:t xml:space="preserve"> a simple </w:t>
      </w:r>
      <w:r w:rsidRPr="003F3A05">
        <w:rPr>
          <w:highlight w:val="yellow"/>
        </w:rPr>
        <w:t>sif</w:t>
      </w:r>
      <w:r>
        <w:t xml:space="preserve"> file format givving the directionality between two nodes is sufficient. </w:t>
      </w:r>
    </w:p>
    <w:p w:rsidR="00406101" w:rsidRDefault="00406101" w:rsidP="00406101"/>
    <w:p w:rsidR="00406101" w:rsidRDefault="00406101" w:rsidP="00406101"/>
    <w:p w:rsidR="00406101" w:rsidRDefault="00406101" w:rsidP="00406101"/>
    <w:p w:rsidR="00406101" w:rsidRDefault="00406101" w:rsidP="00406101">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Pr>
          <w:rFonts w:ascii="Tahoma" w:hAnsi="Tahoma" w:cs="Tahoma"/>
        </w:rPr>
        <w:t>�</w:t>
      </w:r>
      <w:r>
        <w:t xml:space="preserve"> almost every other node has been moved by hand. </w:t>
      </w:r>
      <w:r w:rsidRPr="00497278">
        <w:rPr>
          <w:highlight w:val="yellow"/>
        </w:rPr>
        <w:t>This revveals a flaw in the implementation of the force-spring layout algorithm as applied in GRNsight. Given the small area of the view port and the constraint that all nodes remain within it, the layout is sub optimal as the force-spring cannot reach its most relaxed state.</w:t>
      </w:r>
      <w:r>
        <w:t xml:space="preserve"> </w:t>
      </w:r>
      <w:r w:rsidR="005C1CC7" w:rsidRPr="005C1CC7">
        <w:rPr>
          <w:highlight w:val="green"/>
        </w:rPr>
        <w:t>[Issue #159]</w:t>
      </w:r>
      <w:r w:rsidR="005C1CC7">
        <w:t xml:space="preserve"> </w:t>
      </w: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406101" w:rsidRPr="00CD0B81" w:rsidRDefault="00406101" w:rsidP="00406101">
      <w:pPr>
        <w:rPr>
          <w:b/>
        </w:rPr>
      </w:pPr>
      <w:r w:rsidRPr="00CD0B81">
        <w:rPr>
          <w:b/>
        </w:rPr>
        <w:t xml:space="preserve">Comments for the Author  </w:t>
      </w:r>
    </w:p>
    <w:p w:rsidR="00406101" w:rsidRDefault="00406101" w:rsidP="00406101">
      <w:r>
        <w:t xml:space="preserve">Ultimately the tool presented here is useful for interpreting the results of GRNmap, but I would be unlikely to use it in any other situation. </w:t>
      </w:r>
      <w:r w:rsidRPr="00497278">
        <w:rPr>
          <w:highlight w:val="yellow"/>
        </w:rPr>
        <w:t>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t xml:space="preserve"> </w:t>
      </w:r>
      <w:r w:rsidR="005C1CC7" w:rsidRPr="005C1CC7">
        <w:rPr>
          <w:highlight w:val="green"/>
        </w:rPr>
        <w:t>[Issue #59]</w:t>
      </w:r>
      <w:r w:rsidR="005C1CC7">
        <w:t xml:space="preserve"> </w:t>
      </w:r>
      <w:r>
        <w:t>GRNmap itself looks to be a very interesting package and I would like to explore it further, but I would be looking at converting its output into something I could use in a number of other pipelines.</w:t>
      </w:r>
    </w:p>
    <w:p w:rsidR="00406101" w:rsidRDefault="00406101" w:rsidP="00406101"/>
    <w:p w:rsidR="00406101" w:rsidRDefault="00406101" w:rsidP="00406101">
      <w:r w:rsidRPr="00497278">
        <w:rPr>
          <w:highlight w:val="yellow"/>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w:t>
      </w:r>
      <w:r>
        <w:t xml:space="preserve"> </w:t>
      </w:r>
      <w:r w:rsidR="005C1CC7">
        <w:t xml:space="preserve"> </w:t>
      </w:r>
      <w:r w:rsidR="005C1CC7" w:rsidRPr="005C1CC7">
        <w:rPr>
          <w:highlight w:val="green"/>
        </w:rPr>
        <w:t>[Issue #59]</w:t>
      </w:r>
      <w:r w:rsidR="005C1CC7">
        <w:t xml:space="preserve"> </w:t>
      </w:r>
      <w:r>
        <w:t>Alternatively this tool not be considered stand alone from GRNmap.</w:t>
      </w:r>
    </w:p>
    <w:p w:rsidR="00406101" w:rsidRDefault="00406101" w:rsidP="00406101"/>
    <w:p w:rsidR="00406101" w:rsidRDefault="00406101" w:rsidP="00406101">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Pr>
          <w:rFonts w:ascii="Tahoma" w:hAnsi="Tahoma" w:cs="Tahoma"/>
        </w:rPr>
        <w:t>�</w:t>
      </w:r>
      <w:r>
        <w:t xml:space="preserve"> </w:t>
      </w:r>
      <w:r w:rsidRPr="00497278">
        <w:rPr>
          <w:highlight w:val="yellow"/>
        </w:rPr>
        <w:t xml:space="preserve">I would argue </w:t>
      </w:r>
      <w:r w:rsidRPr="00497278">
        <w:rPr>
          <w:rFonts w:ascii="Tahoma" w:hAnsi="Tahoma" w:cs="Tahoma"/>
          <w:highlight w:val="yellow"/>
        </w:rPr>
        <w:t>�</w:t>
      </w:r>
      <w:r w:rsidRPr="00497278">
        <w:rPr>
          <w:highlight w:val="yellow"/>
        </w:rPr>
        <w:t>– extract more biological value from the interpretation. I would encourage the authors to expand on this section of the manuscript if possible.</w:t>
      </w:r>
      <w:r>
        <w:t xml:space="preserve">  </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Reviewer 2 (</w:t>
      </w:r>
      <w:bookmarkStart w:id="0" w:name="_GoBack"/>
      <w:r w:rsidRPr="00CD0B81">
        <w:rPr>
          <w:b/>
        </w:rPr>
        <w:t>Manuel Corpas</w:t>
      </w:r>
      <w:bookmarkEnd w:id="0"/>
      <w:r w:rsidRPr="00CD0B81">
        <w:rPr>
          <w:b/>
        </w:rPr>
        <w:t xml:space="preserve">)  </w:t>
      </w:r>
    </w:p>
    <w:p w:rsidR="00406101" w:rsidRPr="00CD0B81" w:rsidRDefault="00406101" w:rsidP="00406101">
      <w:pPr>
        <w:rPr>
          <w:b/>
        </w:rPr>
      </w:pPr>
      <w:r w:rsidRPr="00CD0B81">
        <w:rPr>
          <w:b/>
        </w:rPr>
        <w:t xml:space="preserve">Basic reporting  </w:t>
      </w:r>
    </w:p>
    <w:p w:rsidR="00406101" w:rsidRDefault="00406101" w:rsidP="00406101">
      <w:r>
        <w:lastRenderedPageBreak/>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w:t>
      </w:r>
      <w:r w:rsidRPr="006A260D">
        <w:rPr>
          <w:highlight w:val="yellow"/>
        </w:rPr>
        <w:t>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06101" w:rsidRDefault="00406101" w:rsidP="00406101"/>
    <w:p w:rsidR="00406101" w:rsidRDefault="00406101" w:rsidP="00406101">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406101" w:rsidRDefault="00406101" w:rsidP="00406101"/>
    <w:p w:rsidR="00406101" w:rsidRDefault="00406101" w:rsidP="00406101">
      <w:r>
        <w:t xml:space="preserve">The supplementary figures are very helpful to the understanding of the article.  </w:t>
      </w:r>
    </w:p>
    <w:p w:rsidR="00406101" w:rsidRPr="00CD0B81" w:rsidRDefault="00406101" w:rsidP="00406101">
      <w:pPr>
        <w:rPr>
          <w:b/>
        </w:rPr>
      </w:pPr>
      <w:r w:rsidRPr="00CD0B81">
        <w:rPr>
          <w:b/>
        </w:rPr>
        <w:t xml:space="preserve">Validity of the findings  </w:t>
      </w:r>
    </w:p>
    <w:p w:rsidR="00406101" w:rsidRDefault="00406101" w:rsidP="00406101">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06101" w:rsidRDefault="00406101" w:rsidP="00406101"/>
    <w:p w:rsidR="00406101" w:rsidRDefault="00406101" w:rsidP="00406101">
      <w:r>
        <w:t>To me the bits that I have found most useful for the tool are:</w:t>
      </w:r>
    </w:p>
    <w:p w:rsidR="00406101" w:rsidRDefault="00406101" w:rsidP="00406101">
      <w:r>
        <w:t>- The visualisation is pleasing and intuitive</w:t>
      </w:r>
    </w:p>
    <w:p w:rsidR="00406101" w:rsidRDefault="00406101" w:rsidP="00406101">
      <w:r>
        <w:t>- The documentation is extensive and easy to read</w:t>
      </w:r>
    </w:p>
    <w:p w:rsidR="00406101" w:rsidRDefault="00406101" w:rsidP="00406101">
      <w:r>
        <w:t>- The demos allow users to quickly grasp the functionality</w:t>
      </w:r>
    </w:p>
    <w:p w:rsidR="00406101" w:rsidRDefault="00406101" w:rsidP="00406101">
      <w:r>
        <w:t>- The article is clear and the results show the relevance of the functionality</w:t>
      </w:r>
    </w:p>
    <w:p w:rsidR="00406101" w:rsidRDefault="00406101" w:rsidP="00406101">
      <w:r>
        <w:t>- The emphasis on testing and best practice are well appreciated although not complete, see below</w:t>
      </w:r>
    </w:p>
    <w:p w:rsidR="00406101" w:rsidRDefault="00406101" w:rsidP="00406101">
      <w:r>
        <w:t>- Networks can be uploaded via an xlsx file</w:t>
      </w:r>
    </w:p>
    <w:p w:rsidR="00406101" w:rsidRDefault="00406101" w:rsidP="00406101"/>
    <w:p w:rsidR="00406101" w:rsidRPr="006A260D" w:rsidRDefault="00406101" w:rsidP="00406101">
      <w:pPr>
        <w:rPr>
          <w:highlight w:val="yellow"/>
        </w:rPr>
      </w:pPr>
      <w:r w:rsidRPr="006A260D">
        <w:rPr>
          <w:highlight w:val="yellow"/>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406101" w:rsidRDefault="00406101" w:rsidP="00406101">
      <w:r w:rsidRPr="006A260D">
        <w:t>Comments for the Author</w:t>
      </w:r>
      <w:r>
        <w:t xml:space="preserve">  </w:t>
      </w:r>
    </w:p>
    <w:p w:rsidR="00406101" w:rsidRPr="006A260D" w:rsidRDefault="00406101" w:rsidP="00406101">
      <w:pPr>
        <w:rPr>
          <w:highlight w:val="yellow"/>
        </w:rPr>
      </w:pPr>
      <w:r w:rsidRPr="006A260D">
        <w:rPr>
          <w:highlight w:val="yellow"/>
        </w:rPr>
        <w:lastRenderedPageBreak/>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6A260D" w:rsidRDefault="00406101" w:rsidP="00406101">
      <w:pPr>
        <w:rPr>
          <w:highlight w:val="yellow"/>
        </w:rPr>
      </w:pPr>
    </w:p>
    <w:p w:rsidR="00406101" w:rsidRPr="006A260D" w:rsidRDefault="00406101" w:rsidP="00406101">
      <w:pPr>
        <w:rPr>
          <w:highlight w:val="yellow"/>
        </w:rPr>
      </w:pPr>
      <w:r w:rsidRPr="006A260D">
        <w:rPr>
          <w:highlight w:val="yellow"/>
        </w:rPr>
        <w:t>- The source code has be made available via GitHub</w:t>
      </w:r>
    </w:p>
    <w:p w:rsidR="00406101" w:rsidRPr="006A260D" w:rsidRDefault="00406101" w:rsidP="00406101">
      <w:pPr>
        <w:rPr>
          <w:highlight w:val="yellow"/>
        </w:rPr>
      </w:pPr>
      <w:r w:rsidRPr="006A260D">
        <w:rPr>
          <w:highlight w:val="yellow"/>
        </w:rPr>
        <w:t>- It has to be made available in the Node.js Package Manager (NPM), the package manager for JavaScript</w:t>
      </w:r>
    </w:p>
    <w:p w:rsidR="00406101" w:rsidRDefault="00406101" w:rsidP="00406101">
      <w:r w:rsidRPr="006A260D">
        <w:rPr>
          <w:highlight w:val="yellow"/>
        </w:rPr>
        <w:t>- The "biojs" keyword has to be included in the "package.json" file of NPM</w:t>
      </w:r>
    </w:p>
    <w:p w:rsidR="00406101" w:rsidRDefault="00406101" w:rsidP="00406101"/>
    <w:p w:rsidR="00584D06" w:rsidRDefault="00406101" w:rsidP="00406101">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sectPr w:rsidR="0058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3F3A05"/>
    <w:rsid w:val="00406101"/>
    <w:rsid w:val="00497278"/>
    <w:rsid w:val="00584D06"/>
    <w:rsid w:val="005C1CC7"/>
    <w:rsid w:val="00687CEC"/>
    <w:rsid w:val="006A260D"/>
    <w:rsid w:val="009D3765"/>
    <w:rsid w:val="00CD0B81"/>
    <w:rsid w:val="00D63B16"/>
    <w:rsid w:val="00D6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8</cp:revision>
  <dcterms:created xsi:type="dcterms:W3CDTF">2016-07-19T18:49:00Z</dcterms:created>
  <dcterms:modified xsi:type="dcterms:W3CDTF">2016-07-21T00:11:00Z</dcterms:modified>
</cp:coreProperties>
</file>