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84B56" w14:textId="77777777" w:rsidR="00775732" w:rsidRDefault="00775732" w:rsidP="00775732">
      <w:r>
        <w:t>Manuscript CS-2016:05:10823:1:0:NEW</w:t>
      </w:r>
    </w:p>
    <w:p w14:paraId="35BEDE69" w14:textId="77777777" w:rsidR="00775732" w:rsidRDefault="00775732" w:rsidP="00775732">
      <w:r w:rsidRPr="00B2565C">
        <w:t>GRNsight: a web application and service for visualizing models of small- to medium-scale gene regulatory networks</w:t>
      </w:r>
      <w:r>
        <w:t xml:space="preserve"> by Dahlquist et al.</w:t>
      </w:r>
    </w:p>
    <w:p w14:paraId="76673683" w14:textId="77777777" w:rsidR="00775732" w:rsidRPr="00775732" w:rsidRDefault="00775732" w:rsidP="00406101">
      <w:pPr>
        <w:rPr>
          <w:b/>
        </w:rPr>
      </w:pPr>
      <w:r w:rsidRPr="00775732">
        <w:rPr>
          <w:b/>
        </w:rPr>
        <w:t>Response to Reviewers</w:t>
      </w:r>
    </w:p>
    <w:p w14:paraId="70A32DA8" w14:textId="77777777" w:rsidR="00232879" w:rsidRPr="00232879" w:rsidRDefault="00232879" w:rsidP="00FF6D19">
      <w:pPr>
        <w:rPr>
          <w:b/>
        </w:rPr>
      </w:pPr>
      <w:r w:rsidRPr="00232879">
        <w:rPr>
          <w:b/>
        </w:rPr>
        <w:t>Executive Summary</w:t>
      </w:r>
    </w:p>
    <w:p w14:paraId="3F1B7FCA" w14:textId="77777777"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14:paraId="1D0248AB" w14:textId="77777777"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14:paraId="7BAA8B41" w14:textId="77777777"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14:paraId="58AD3339" w14:textId="77777777" w:rsidR="005F3C3E" w:rsidRDefault="00A81567" w:rsidP="00406101">
      <w:r>
        <w:t>Reviewer 1 notes that</w:t>
      </w:r>
      <w:r w:rsidR="005F3C3E">
        <w:t>:</w:t>
      </w:r>
    </w:p>
    <w:p w14:paraId="0793003B" w14:textId="77777777"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14:paraId="2D7C87D7" w14:textId="77777777" w:rsidR="00A81567" w:rsidRDefault="005F3C3E" w:rsidP="00406101">
      <w:r>
        <w:t>Dr. Corpas notes that:</w:t>
      </w:r>
    </w:p>
    <w:p w14:paraId="1D74039F" w14:textId="77777777"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14:paraId="06BBAD4D" w14:textId="77777777" w:rsidR="005F3C3E" w:rsidRDefault="00984762" w:rsidP="00406101">
      <w:r>
        <w:t xml:space="preserve">According to the </w:t>
      </w:r>
      <w:r w:rsidRPr="00984762">
        <w:rPr>
          <w:i/>
        </w:rPr>
        <w:t>PeerJ Computer Science</w:t>
      </w:r>
      <w:r>
        <w:t xml:space="preserve"> Aims and Scope:</w:t>
      </w:r>
    </w:p>
    <w:p w14:paraId="68F421D6" w14:textId="77777777"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14:paraId="78C2F7CA" w14:textId="77777777"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14:paraId="6AA8F38C" w14:textId="77777777" w:rsidR="005F3C3E" w:rsidRDefault="00F637FC" w:rsidP="00F637FC">
      <w:pPr>
        <w:pStyle w:val="ListParagraph"/>
        <w:numPr>
          <w:ilvl w:val="0"/>
          <w:numId w:val="12"/>
        </w:numPr>
        <w:ind w:left="360"/>
        <w:rPr>
          <w:u w:val="single"/>
        </w:rPr>
      </w:pPr>
      <w:r w:rsidRPr="00F637FC">
        <w:rPr>
          <w:u w:val="single"/>
        </w:rPr>
        <w:t>Issues with regard to the code</w:t>
      </w:r>
    </w:p>
    <w:p w14:paraId="6E9422BD" w14:textId="77777777" w:rsidR="00980648" w:rsidRDefault="00980648" w:rsidP="00980648">
      <w:r>
        <w:t>The two reviewers noted a small number of bugs and feature requests with regard to the code:</w:t>
      </w:r>
    </w:p>
    <w:p w14:paraId="4405A78B" w14:textId="77777777" w:rsidR="005B7FD8" w:rsidRDefault="005B7FD8" w:rsidP="00666847">
      <w:pPr>
        <w:pStyle w:val="ListParagraph"/>
        <w:numPr>
          <w:ilvl w:val="0"/>
          <w:numId w:val="14"/>
        </w:numPr>
      </w:pPr>
      <w:r>
        <w:t>Feature request:  register GRNsight with the BioJS Repository</w:t>
      </w:r>
    </w:p>
    <w:p w14:paraId="27F95524" w14:textId="77777777" w:rsidR="00980648" w:rsidRDefault="00980648" w:rsidP="00666847">
      <w:pPr>
        <w:pStyle w:val="ListParagraph"/>
        <w:numPr>
          <w:ilvl w:val="0"/>
          <w:numId w:val="14"/>
        </w:numPr>
      </w:pPr>
      <w:r>
        <w:t>Feature request:  allow import and export of network data in other formats besides the Excel workbook format specified by GRNmap</w:t>
      </w:r>
    </w:p>
    <w:p w14:paraId="23441129" w14:textId="77777777" w:rsidR="00980648" w:rsidRDefault="00980648" w:rsidP="00666847">
      <w:pPr>
        <w:pStyle w:val="ListParagraph"/>
        <w:numPr>
          <w:ilvl w:val="0"/>
          <w:numId w:val="14"/>
        </w:numPr>
      </w:pPr>
      <w:r>
        <w:t>Bug:  the display of weight values upon edge mouseover only functions for the Firefox browser in Windows 7</w:t>
      </w:r>
    </w:p>
    <w:p w14:paraId="05530586" w14:textId="77777777" w:rsidR="00980648" w:rsidRDefault="00980648" w:rsidP="00666847">
      <w:pPr>
        <w:pStyle w:val="ListParagraph"/>
        <w:numPr>
          <w:ilvl w:val="0"/>
          <w:numId w:val="14"/>
        </w:numPr>
      </w:pPr>
      <w:r>
        <w:t>Feature request:  turn on and off the display of all weight values</w:t>
      </w:r>
    </w:p>
    <w:p w14:paraId="5D079EEC" w14:textId="77777777" w:rsidR="00980648" w:rsidRDefault="00980648" w:rsidP="00666847">
      <w:pPr>
        <w:pStyle w:val="ListParagraph"/>
        <w:numPr>
          <w:ilvl w:val="0"/>
          <w:numId w:val="14"/>
        </w:numPr>
      </w:pPr>
      <w:r>
        <w:t>Bug:  the bounding box is not large enough for the force spring algorithm to completely relax</w:t>
      </w:r>
    </w:p>
    <w:p w14:paraId="0868BB40" w14:textId="77777777"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14:paraId="34E42EDD" w14:textId="77777777" w:rsidR="00980648" w:rsidRDefault="00980648" w:rsidP="00666847">
      <w:pPr>
        <w:pStyle w:val="ListParagraph"/>
        <w:numPr>
          <w:ilvl w:val="0"/>
          <w:numId w:val="14"/>
        </w:numPr>
      </w:pPr>
      <w:r>
        <w:t>Bug:  no indication that nodes are no longer responding to the force spring algorithm</w:t>
      </w:r>
    </w:p>
    <w:p w14:paraId="30E698FF" w14:textId="77777777"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w:t>
      </w:r>
      <w:r w:rsidR="00C37522">
        <w:t xml:space="preserve">reasoning and </w:t>
      </w:r>
      <w:r w:rsidR="006761CB">
        <w:t>implementation are given in the point-by-point response below.</w:t>
      </w:r>
    </w:p>
    <w:p w14:paraId="198837C5" w14:textId="77777777" w:rsidR="00666847" w:rsidRDefault="00542425" w:rsidP="00542425">
      <w:pPr>
        <w:pStyle w:val="ListParagraph"/>
        <w:numPr>
          <w:ilvl w:val="0"/>
          <w:numId w:val="12"/>
        </w:numPr>
        <w:ind w:left="360"/>
        <w:rPr>
          <w:u w:val="single"/>
        </w:rPr>
      </w:pPr>
      <w:r w:rsidRPr="00542425">
        <w:rPr>
          <w:u w:val="single"/>
        </w:rPr>
        <w:t>Issues with regard to the manuscript</w:t>
      </w:r>
    </w:p>
    <w:p w14:paraId="19D03ED6" w14:textId="77777777" w:rsidR="00542425" w:rsidRDefault="005B7FD8" w:rsidP="00542425">
      <w:r>
        <w:t>The reviewers note three main issues with regard to the manuscript itself:</w:t>
      </w:r>
    </w:p>
    <w:p w14:paraId="6507490B" w14:textId="77777777"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14:paraId="638A18C4" w14:textId="77777777" w:rsidR="005B7FD8" w:rsidRDefault="00E619FE" w:rsidP="005B7FD8">
      <w:pPr>
        <w:pStyle w:val="ListParagraph"/>
        <w:numPr>
          <w:ilvl w:val="0"/>
          <w:numId w:val="15"/>
        </w:numPr>
      </w:pPr>
      <w:r>
        <w:t>Dr. Corpas requests a discussion o</w:t>
      </w:r>
      <w:r w:rsidR="00F37F51">
        <w:t>f GRNsight with regard to FAIR P</w:t>
      </w:r>
      <w:r>
        <w:t>rinciples.</w:t>
      </w:r>
    </w:p>
    <w:p w14:paraId="43E4F503" w14:textId="77777777" w:rsidR="00F37F51" w:rsidRDefault="00F37F51" w:rsidP="00F37F51">
      <w:pPr>
        <w:pStyle w:val="ListParagraph"/>
        <w:numPr>
          <w:ilvl w:val="0"/>
          <w:numId w:val="15"/>
        </w:numPr>
      </w:pPr>
      <w:r>
        <w:t>They both request both a broader and more detailed comparison of GRNsight with other tools.</w:t>
      </w:r>
    </w:p>
    <w:p w14:paraId="41985DD0" w14:textId="504B5DFC"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We also feel that it is artificial and disingenuous to criticize other tools for not exactly satisfying our </w:t>
      </w:r>
      <w:r w:rsidR="0005430A">
        <w:lastRenderedPageBreak/>
        <w:t xml:space="preserve">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w:t>
      </w:r>
      <w:r w:rsidR="00C37522">
        <w:t>perform pathway or Gene Ontology analysis</w:t>
      </w:r>
      <w:r w:rsidR="00896CE2">
        <w:t xml:space="preserve"> in different (however slight</w:t>
      </w:r>
      <w:r w:rsidR="00E74BA0">
        <w:t>ly</w:t>
      </w:r>
      <w:r w:rsidR="00896CE2">
        <w:t xml:space="preserve">) flavors.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14:paraId="0D53D9B8" w14:textId="77777777" w:rsidR="00ED739D" w:rsidRPr="00232879" w:rsidRDefault="00ED739D" w:rsidP="00406101">
      <w:pPr>
        <w:rPr>
          <w:b/>
        </w:rPr>
      </w:pPr>
      <w:r w:rsidRPr="00232879">
        <w:rPr>
          <w:b/>
        </w:rPr>
        <w:t>Point-by-point response to reviewers</w:t>
      </w:r>
    </w:p>
    <w:p w14:paraId="64D4238F" w14:textId="77777777" w:rsidR="00406101" w:rsidRPr="00775732" w:rsidRDefault="00406101" w:rsidP="00406101">
      <w:pPr>
        <w:rPr>
          <w:b/>
        </w:rPr>
      </w:pPr>
      <w:r w:rsidRPr="00775732">
        <w:rPr>
          <w:b/>
        </w:rPr>
        <w:t xml:space="preserve">Reviewer 1 (Anonymous)  </w:t>
      </w:r>
    </w:p>
    <w:p w14:paraId="39651C3C" w14:textId="77777777" w:rsidR="00406101" w:rsidRPr="00CD0B81" w:rsidRDefault="00406101" w:rsidP="00406101">
      <w:pPr>
        <w:rPr>
          <w:b/>
        </w:rPr>
      </w:pPr>
      <w:r w:rsidRPr="00CD0B81">
        <w:rPr>
          <w:b/>
        </w:rPr>
        <w:t xml:space="preserve">Experimental design  </w:t>
      </w:r>
    </w:p>
    <w:p w14:paraId="76F90A3A" w14:textId="77777777"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14:paraId="4B0A4A81" w14:textId="77777777"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14:paraId="64D92561" w14:textId="77777777"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14:paraId="797BF75E" w14:textId="77777777"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14:paraId="23CDB807" w14:textId="58704BCF"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t>
      </w:r>
      <w:r w:rsidR="00DD2AB1">
        <w:t>Scalable Vector Graphics (SVG)</w:t>
      </w:r>
      <w:r w:rsidR="00775732">
        <w:t xml:space="preserve"> </w:t>
      </w:r>
      <w:r w:rsidR="00775732" w:rsidRPr="00AB133A">
        <w:rPr>
          <w:i/>
        </w:rPr>
        <w:t>title</w:t>
      </w:r>
      <w:r w:rsidR="00DD2AB1" w:rsidRPr="00AB133A">
        <w:t xml:space="preserve"> </w:t>
      </w:r>
      <w:r w:rsidR="00DD2AB1">
        <w:t>element</w:t>
      </w:r>
      <w:r w:rsidR="00775732">
        <w:t xml:space="preserve">, which, when we initiated development, used to default to display as a tooltip.  But now that browsers have diverged and new tools like Bootstrap </w:t>
      </w:r>
      <w:r w:rsidR="00775732">
        <w:lastRenderedPageBreak/>
        <w:t xml:space="preserve">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14:paraId="2619A728" w14:textId="77777777" w:rsidR="00F83D7E" w:rsidRPr="005E1B88" w:rsidRDefault="00406101" w:rsidP="00663167">
      <w:pPr>
        <w:rPr>
          <w:i/>
        </w:rPr>
      </w:pPr>
      <w:r w:rsidRPr="005E1B88">
        <w:rPr>
          <w:i/>
        </w:rPr>
        <w:t>I would like to see an option on the tool for showing or hiding all weights.</w:t>
      </w:r>
    </w:p>
    <w:p w14:paraId="412E6F5D" w14:textId="77777777"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14:paraId="2D7327B7" w14:textId="77777777" w:rsidR="00406101" w:rsidRPr="00CD0B81" w:rsidRDefault="00406101" w:rsidP="00406101">
      <w:pPr>
        <w:rPr>
          <w:b/>
        </w:rPr>
      </w:pPr>
      <w:r w:rsidRPr="00CD0B81">
        <w:rPr>
          <w:b/>
        </w:rPr>
        <w:t xml:space="preserve">Validity of the findings  </w:t>
      </w:r>
    </w:p>
    <w:p w14:paraId="35C764A8" w14:textId="77777777"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14:paraId="3D6D5E51" w14:textId="77777777"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14:paraId="27C828BD" w14:textId="77777777"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14:paraId="44CF8FEF" w14:textId="77777777"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14:paraId="69D1A348" w14:textId="77777777" w:rsidR="00011EE2" w:rsidRDefault="00711432" w:rsidP="009B3EC3">
      <w:pPr>
        <w:pStyle w:val="ListParagraph"/>
        <w:numPr>
          <w:ilvl w:val="2"/>
          <w:numId w:val="22"/>
        </w:numPr>
        <w:ind w:left="1800"/>
      </w:pPr>
      <w:r>
        <w:t>In our tests, SIF files exported from GRNsight for unweighted networks are read and displayed properly by BioTapestry v7.0.0.</w:t>
      </w:r>
    </w:p>
    <w:p w14:paraId="2A71EABB" w14:textId="77777777"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r w:rsidR="00540F49">
        <w:t xml:space="preserve">, so as </w:t>
      </w:r>
      <w:r w:rsidR="00540F49">
        <w:lastRenderedPageBreak/>
        <w:t>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14:paraId="6F46DF26" w14:textId="77777777"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14:paraId="0CEB9F22" w14:textId="77777777"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14:paraId="4644853D" w14:textId="77777777"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14:paraId="4DB83D3E" w14:textId="77777777"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Cytoscape v3.4.0.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14:paraId="30124353" w14:textId="77777777"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14:paraId="47AD8BC9" w14:textId="632AC57F"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implementation we settled upon for GRNsight, although we </w:t>
      </w:r>
      <w:r w:rsidR="00DE5B15">
        <w:t xml:space="preserve">have </w:t>
      </w:r>
      <w:r w:rsidR="004A43BC">
        <w:t xml:space="preserve">attempted to </w:t>
      </w:r>
      <w:r w:rsidR="004A43BC">
        <w:lastRenderedPageBreak/>
        <w:t>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 </w:t>
      </w:r>
      <w:r w:rsidR="00DE5B15" w:rsidRPr="00AB133A">
        <w:rPr>
          <w:i/>
        </w:rPr>
        <w:t>y:NodeLabel</w:t>
      </w:r>
      <w:r w:rsidR="00DE5B15">
        <w:t xml:space="preserve">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r w:rsidR="006D3184" w:rsidRPr="00AB133A">
        <w:rPr>
          <w:i/>
        </w:rPr>
        <w:t>y:NodeLabel</w:t>
      </w:r>
      <w:r w:rsidR="006D3184">
        <w:t xml:space="preserve"> element.  </w:t>
      </w:r>
      <w:r w:rsidR="006073E3">
        <w:t>We note that Cytoscape also has issues reading node labels from yED-exported GraphML.</w:t>
      </w:r>
    </w:p>
    <w:p w14:paraId="755E33D2" w14:textId="3AC74856" w:rsidR="009B3EC3" w:rsidRDefault="009B3EC3" w:rsidP="009C05E9">
      <w:pPr>
        <w:pStyle w:val="ListParagraph"/>
        <w:numPr>
          <w:ilvl w:val="2"/>
          <w:numId w:val="2"/>
        </w:numPr>
        <w:ind w:left="1800"/>
      </w:pPr>
      <w:r>
        <w:t xml:space="preserve">We also encountered a bug in GraphML exported with Cytoscape 3.4.0, which we have reported.  The key defining the attribute </w:t>
      </w:r>
      <w:r w:rsidRPr="009B3EC3">
        <w:rPr>
          <w:i/>
        </w:rPr>
        <w:t>weight</w:t>
      </w:r>
      <w:r>
        <w:t xml:space="preserve"> is assigned to a </w:t>
      </w:r>
      <w:r w:rsidRPr="009B3EC3">
        <w:rPr>
          <w:i/>
        </w:rPr>
        <w:t>node</w:t>
      </w:r>
      <w:r>
        <w:t xml:space="preserve"> element rather than an </w:t>
      </w:r>
      <w:r w:rsidRPr="009B3EC3">
        <w:rPr>
          <w:i/>
        </w:rPr>
        <w:t>edge</w:t>
      </w:r>
      <w:r>
        <w:t xml:space="preserve"> element.  For the moment, GRNsight does not enforce that </w:t>
      </w:r>
      <w:r w:rsidRPr="009B3EC3">
        <w:rPr>
          <w:i/>
        </w:rPr>
        <w:t>weight</w:t>
      </w:r>
      <w:r>
        <w:t xml:space="preserve"> be associated with an </w:t>
      </w:r>
      <w:r w:rsidRPr="009B3EC3">
        <w:rPr>
          <w:i/>
        </w:rPr>
        <w:t>edge</w:t>
      </w:r>
      <w:r>
        <w:t xml:space="preserve"> to enable it to read Cytoscape-exported GraphML until the bug can be fixed.</w:t>
      </w:r>
    </w:p>
    <w:p w14:paraId="67D8868B" w14:textId="7AE78601"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t>
      </w:r>
      <w:r w:rsidR="007638D3">
        <w:t>GraphML standardizes only the representation of nodes and edges and their directions; all other characteristics, such as names, weights, and other values, are left for others to specify.  Although the flexibility is appreciated, flexibility also facilitates divergence, and that is seen here in the discrepancies in how Cytoscape and yED handle GraphML import and export.  Thus, w</w:t>
      </w:r>
      <w:r>
        <w:t xml:space="preserve">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14:paraId="78AE6B3E" w14:textId="77777777"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14:paraId="5655272D" w14:textId="0386F09C" w:rsidR="005851D3" w:rsidRPr="00663167" w:rsidRDefault="009F7797" w:rsidP="00663167">
      <w:pPr>
        <w:pStyle w:val="ListParagraph"/>
        <w:numPr>
          <w:ilvl w:val="0"/>
          <w:numId w:val="17"/>
        </w:numPr>
        <w:ind w:left="720"/>
      </w:pPr>
      <w:r>
        <w:t>We responded to this general criticism in our Executive Summary above.  We wish to add that despite the diversity of tools ava</w:t>
      </w:r>
      <w:r w:rsidR="00DC714A">
        <w:t>ilable none exactly met our</w:t>
      </w:r>
      <w:r>
        <w:t xml:space="preserve"> requirements. </w:t>
      </w:r>
      <w:r w:rsidR="00DC714A">
        <w:t>We have clarified our rationale for GRNsight</w:t>
      </w:r>
      <w:bookmarkStart w:id="0" w:name="_GoBack"/>
      <w:bookmarkEnd w:id="0"/>
      <w:r w:rsidR="00DC714A">
        <w:t xml:space="preserve"> vis a vis other tools in the Introduction and Methods.</w:t>
      </w:r>
    </w:p>
    <w:p w14:paraId="1BCCDAB7" w14:textId="77777777"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w:t>
      </w:r>
      <w:r w:rsidRPr="00886FE8">
        <w:rPr>
          <w:i/>
        </w:rPr>
        <w:lastRenderedPageBreak/>
        <w:t xml:space="preserve">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14:paraId="0D3ED64F" w14:textId="6C002A23" w:rsidR="008C624B" w:rsidRDefault="001C4E60" w:rsidP="00322574">
      <w:pPr>
        <w:pStyle w:val="ListParagraph"/>
        <w:numPr>
          <w:ilvl w:val="1"/>
          <w:numId w:val="2"/>
        </w:numPr>
        <w:ind w:left="720"/>
      </w:pPr>
      <w:r>
        <w:t>Yes, you are correct that the insights described in the discussion are derived from visual inspection</w:t>
      </w:r>
      <w:r w:rsidR="00322574">
        <w:t xml:space="preserve">, which we think is valuable. </w:t>
      </w:r>
      <w:r>
        <w:t xml:space="preserve"> </w:t>
      </w:r>
      <w:r w:rsidR="008C624B">
        <w:t xml:space="preserve">Such inspection has long been recognized by experts such as Tufte (1983) and Card, Mackinlay, and Shneiderman (1999) as distinct from other forms of purely computational or algorithmic data analysis, and it is this potential that can be derived </w:t>
      </w:r>
      <w:r w:rsidR="008C624B" w:rsidRPr="00C55E9D">
        <w:rPr>
          <w:i/>
        </w:rPr>
        <w:t xml:space="preserve">specifically </w:t>
      </w:r>
      <w:r w:rsidR="008C624B">
        <w:t xml:space="preserve">by visual inspection that is targeted by GRNsight.  Card, Mackinlay, and Shneiderman </w:t>
      </w:r>
      <w:r w:rsidR="00395249">
        <w:t xml:space="preserve">(1999) </w:t>
      </w:r>
      <w:r w:rsidR="008C624B">
        <w:t>have identified six major ways, documented in earlier literature and empirical studies, by which information vi</w:t>
      </w:r>
      <w:r w:rsidR="00395249">
        <w:t>sualization amplifies cognition</w:t>
      </w:r>
      <w:r w:rsidR="008C624B">
        <w:t xml:space="preserve">.  Tufte’s seminal book </w:t>
      </w:r>
      <w:r w:rsidR="008C624B">
        <w:rPr>
          <w:i/>
        </w:rPr>
        <w:t>The Visual Display of Quantitative Information</w:t>
      </w:r>
      <w:r w:rsidR="008C624B">
        <w:t xml:space="preserve"> </w:t>
      </w:r>
      <w:r w:rsidR="00395249">
        <w:t xml:space="preserve">(1983) </w:t>
      </w:r>
      <w:r w:rsidR="008C624B">
        <w:t xml:space="preserve">perhaps states and demonstrates it best: “Graphics </w:t>
      </w:r>
      <w:r w:rsidR="008C624B">
        <w:rPr>
          <w:i/>
        </w:rPr>
        <w:t>reveal</w:t>
      </w:r>
      <w:r w:rsidR="008C624B">
        <w:t xml:space="preserve"> data. Indeed graphics can be more precise and revealing than conventional </w:t>
      </w:r>
      <w:r w:rsidR="00395249">
        <w:t>statistical computations”</w:t>
      </w:r>
      <w:r w:rsidR="008C624B">
        <w:t>.</w:t>
      </w:r>
    </w:p>
    <w:p w14:paraId="1CEF7181" w14:textId="49D37564" w:rsidR="001C4E60" w:rsidRDefault="001C4E60" w:rsidP="00322574">
      <w:pPr>
        <w:pStyle w:val="ListParagraph"/>
        <w:numPr>
          <w:ilvl w:val="1"/>
          <w:numId w:val="2"/>
        </w:numPr>
        <w:ind w:left="720"/>
      </w:pPr>
      <w:r>
        <w:t>We have expanded the discussion to include interpretation of the weighted results, which, as you point out, is the distinguishing feature of GRNsight.</w:t>
      </w:r>
    </w:p>
    <w:p w14:paraId="28E21F3B" w14:textId="77777777" w:rsidR="00CB1485" w:rsidRPr="00886FE8" w:rsidRDefault="00406101" w:rsidP="00AB582F">
      <w:pPr>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14:paraId="05D4EB36" w14:textId="77777777"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14:paraId="545022C0" w14:textId="77777777"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14:paraId="2151F911" w14:textId="77777777"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14:paraId="60CCC86E" w14:textId="77777777" w:rsidR="00406101" w:rsidRPr="00CD0B81" w:rsidRDefault="00406101" w:rsidP="00406101">
      <w:pPr>
        <w:rPr>
          <w:b/>
        </w:rPr>
      </w:pPr>
      <w:r w:rsidRPr="00CD0B81">
        <w:rPr>
          <w:b/>
        </w:rPr>
        <w:t xml:space="preserve">Comments for the Author  </w:t>
      </w:r>
    </w:p>
    <w:p w14:paraId="2B321A33" w14:textId="77777777" w:rsidR="00406101" w:rsidRPr="00886FE8" w:rsidRDefault="00406101" w:rsidP="008E0172">
      <w:pPr>
        <w:rPr>
          <w:i/>
        </w:rPr>
      </w:pPr>
      <w:r w:rsidRPr="00886FE8">
        <w:rPr>
          <w:i/>
        </w:rPr>
        <w:t xml:space="preserve">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w:t>
      </w:r>
      <w:r w:rsidRPr="00886FE8">
        <w:rPr>
          <w:i/>
        </w:rPr>
        <w:lastRenderedPageBreak/>
        <w:t>can’t take a network from GRNsight and utilise it elsewhere. I also can’t use GRNsight to convert the GRNmap format to something I might like to use elsewhere.</w:t>
      </w:r>
      <w:r w:rsidR="005C1CC7" w:rsidRPr="00886FE8">
        <w:rPr>
          <w:i/>
        </w:rPr>
        <w:t xml:space="preserve"> </w:t>
      </w:r>
      <w:r w:rsidRPr="00886FE8">
        <w:rPr>
          <w:i/>
        </w:rPr>
        <w:t>GRNmap itself looks to be a very interesting package and I would like to explore it further, but I would be looking at converting its output into something I could use in a number of other pipelines.</w:t>
      </w:r>
    </w:p>
    <w:p w14:paraId="3C23E221" w14:textId="77777777"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14:paraId="47A6F064" w14:textId="77777777"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14:paraId="6A611573" w14:textId="77777777"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14:paraId="2980D6EA" w14:textId="77777777" w:rsidR="00406101" w:rsidRPr="00886FE8" w:rsidRDefault="00406101" w:rsidP="009459D2">
      <w:pPr>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14:paraId="4EC18555" w14:textId="77777777"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14:paraId="7124DBCD" w14:textId="77777777" w:rsidR="00406101" w:rsidRDefault="00406101" w:rsidP="00406101"/>
    <w:p w14:paraId="2E114414" w14:textId="77777777" w:rsidR="00406101" w:rsidRDefault="00406101" w:rsidP="00406101">
      <w:r>
        <w:t>--------------------------------------------------------------------------------</w:t>
      </w:r>
    </w:p>
    <w:p w14:paraId="676D8FCD" w14:textId="77777777" w:rsidR="00406101" w:rsidRDefault="00406101" w:rsidP="00406101"/>
    <w:p w14:paraId="713291D2" w14:textId="77777777" w:rsidR="00406101" w:rsidRPr="00CD0B81" w:rsidRDefault="00406101" w:rsidP="00406101">
      <w:pPr>
        <w:rPr>
          <w:b/>
        </w:rPr>
      </w:pPr>
      <w:r w:rsidRPr="00CD0B81">
        <w:rPr>
          <w:b/>
        </w:rPr>
        <w:t xml:space="preserve">Reviewer 2 (Manuel Corpas)  </w:t>
      </w:r>
    </w:p>
    <w:p w14:paraId="3C112A23" w14:textId="77777777" w:rsidR="00406101" w:rsidRPr="00CD0B81" w:rsidRDefault="00406101" w:rsidP="00406101">
      <w:pPr>
        <w:rPr>
          <w:b/>
        </w:rPr>
      </w:pPr>
      <w:r w:rsidRPr="00CD0B81">
        <w:rPr>
          <w:b/>
        </w:rPr>
        <w:t xml:space="preserve">Basic reporting  </w:t>
      </w:r>
    </w:p>
    <w:p w14:paraId="798A5C80" w14:textId="77777777"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14:paraId="4C0B87E5" w14:textId="77777777" w:rsidR="005E221E" w:rsidRPr="005E221E" w:rsidRDefault="005E221E" w:rsidP="005E221E">
      <w:pPr>
        <w:pStyle w:val="ListParagraph"/>
        <w:numPr>
          <w:ilvl w:val="0"/>
          <w:numId w:val="19"/>
        </w:numPr>
        <w:tabs>
          <w:tab w:val="left" w:pos="720"/>
        </w:tabs>
      </w:pPr>
      <w:r>
        <w:t>Thank you.</w:t>
      </w:r>
    </w:p>
    <w:p w14:paraId="71693D85" w14:textId="77777777"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14:paraId="6D6A15A5" w14:textId="77777777" w:rsidR="000D76F9" w:rsidRDefault="000D76F9" w:rsidP="00184D73">
      <w:pPr>
        <w:pStyle w:val="ListParagraph"/>
        <w:numPr>
          <w:ilvl w:val="1"/>
          <w:numId w:val="5"/>
        </w:numPr>
        <w:tabs>
          <w:tab w:val="left" w:pos="360"/>
        </w:tabs>
        <w:ind w:left="720"/>
      </w:pPr>
      <w:r>
        <w:lastRenderedPageBreak/>
        <w:t xml:space="preserve">We responded to this general criticism in our Executive Summary above and in response to a similar criticism from Reviewer 1 above.  </w:t>
      </w:r>
      <w:r w:rsidR="00184D73">
        <w:t xml:space="preserve">Here is a rundown of the 12 “network” components </w:t>
      </w:r>
      <w:r w:rsidR="00536E9B">
        <w:t xml:space="preserve">currently found in </w:t>
      </w:r>
      <w:r w:rsidR="00184D73">
        <w:t>the BioJS registry.</w:t>
      </w:r>
    </w:p>
    <w:p w14:paraId="19CD3E60" w14:textId="77777777" w:rsidR="00184D73" w:rsidRDefault="00184D73" w:rsidP="00184D73">
      <w:pPr>
        <w:pStyle w:val="ListParagraph"/>
        <w:numPr>
          <w:ilvl w:val="2"/>
          <w:numId w:val="5"/>
        </w:numPr>
        <w:tabs>
          <w:tab w:val="left" w:pos="720"/>
          <w:tab w:val="left" w:pos="1710"/>
        </w:tabs>
        <w:ind w:left="1260"/>
      </w:pPr>
      <w:r>
        <w:t>cytoscape.js: we will address this one separately below.</w:t>
      </w:r>
    </w:p>
    <w:p w14:paraId="71DE9DD9" w14:textId="77777777"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14:paraId="045A77C9" w14:textId="77777777"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14:paraId="1DB20781" w14:textId="77777777" w:rsidR="00184D73" w:rsidRDefault="00184D73" w:rsidP="004976F4">
      <w:pPr>
        <w:pStyle w:val="ListParagraph"/>
        <w:numPr>
          <w:ilvl w:val="2"/>
          <w:numId w:val="5"/>
        </w:numPr>
        <w:tabs>
          <w:tab w:val="left" w:pos="720"/>
          <w:tab w:val="left" w:pos="1710"/>
        </w:tabs>
        <w:ind w:left="1260"/>
      </w:pPr>
      <w:r>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This viewer has some nice features that GRNsight might emulate in the future (sliders controlling the edge view).  Aside from the fact that it is a more recent than the origin of the GRNsight project, if we had built off of this platform, we would have had to change the way data is imported (user supplied versus database backend) and displayed.</w:t>
      </w:r>
    </w:p>
    <w:p w14:paraId="51D69D27" w14:textId="77777777"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14:paraId="3157D156" w14:textId="77777777"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14:paraId="1106A6DD" w14:textId="77777777"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Aside from the fact that it is a more recent than the origin of the GRNsight project, if we had built off of this platform, we would have had to change the way data is imported (user supplied versus database backend) and displayed.</w:t>
      </w:r>
    </w:p>
    <w:p w14:paraId="473C1EDD" w14:textId="77777777"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14:paraId="6878CF10" w14:textId="77777777"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14:paraId="7DAC7D4A" w14:textId="77777777"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14:paraId="5D4F6FF9" w14:textId="77777777" w:rsidR="00536E9B" w:rsidRDefault="00536E9B" w:rsidP="00536E9B">
      <w:pPr>
        <w:pStyle w:val="ListParagraph"/>
        <w:numPr>
          <w:ilvl w:val="3"/>
          <w:numId w:val="5"/>
        </w:numPr>
        <w:tabs>
          <w:tab w:val="left" w:pos="720"/>
          <w:tab w:val="left" w:pos="1710"/>
        </w:tabs>
        <w:ind w:left="1800"/>
      </w:pPr>
      <w:r>
        <w:t xml:space="preserve">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w:t>
      </w:r>
      <w:r>
        <w:lastRenderedPageBreak/>
        <w:t>edges, etc.  However, having now reviewed them, some have features we may wish to emulate in terms of zoom, navigation, and sliders.</w:t>
      </w:r>
    </w:p>
    <w:p w14:paraId="4B879978" w14:textId="77777777" w:rsidR="000D76F9" w:rsidRPr="000D76F9" w:rsidRDefault="000D76F9" w:rsidP="000D76F9">
      <w:pPr>
        <w:tabs>
          <w:tab w:val="left" w:pos="720"/>
        </w:tabs>
      </w:pPr>
    </w:p>
    <w:p w14:paraId="2C176DA8" w14:textId="77777777"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14:paraId="19D69070" w14:textId="77777777"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14:paraId="576FDA53" w14:textId="77777777" w:rsidR="00092170" w:rsidRDefault="00092170" w:rsidP="00092170">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Cytoscape was already a complex piece of software at that point and we wanted something simpler (due to the cognitive load issues already mentioned in the manuscript).  Indeed, one of the undergraduate co-authors who was tasked with evaluating Cytoscape could not get it to run at all (we don’t remember what version this was</w:t>
      </w:r>
      <w:r w:rsidR="00BB09CD">
        <w:t>, but it kept crashing her computer</w:t>
      </w:r>
      <w:r w:rsidR="00DB18E2">
        <w:t xml:space="preserve"> whenever she tried to load a graph</w:t>
      </w:r>
      <w:r>
        <w:t xml:space="preserve">.)  </w:t>
      </w:r>
      <w:r w:rsidR="00BB09CD">
        <w:t>We could have created a Cytoscape plugin/app, but due to considerations now outlined in the manuscript, we felt that that would also be too complicated for us.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14:paraId="7917807C" w14:textId="77777777" w:rsidR="00E54990" w:rsidRDefault="00E54990" w:rsidP="00092170">
      <w:pPr>
        <w:pStyle w:val="ListParagraph"/>
        <w:numPr>
          <w:ilvl w:val="2"/>
          <w:numId w:val="2"/>
        </w:numPr>
        <w:ind w:left="1260"/>
      </w:pPr>
      <w:r>
        <w:t xml:space="preserve">As was noted above, the </w:t>
      </w:r>
      <w:r w:rsidRPr="00E667D1">
        <w:t>biojs-vis-interactions-d3</w:t>
      </w:r>
      <w:r>
        <w:t xml:space="preserve"> project originated on GitHub on </w:t>
      </w:r>
      <w:r w:rsidRPr="00E667D1">
        <w:t>Oct</w:t>
      </w:r>
      <w:r>
        <w:t>ober</w:t>
      </w:r>
      <w:r w:rsidRPr="00E667D1">
        <w:t xml:space="preserve"> 26, 2014</w:t>
      </w:r>
      <w:r>
        <w:t>, but has not had any further commits since October 30, 2014.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14:paraId="15A90930" w14:textId="77777777"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14:paraId="10D23EE5" w14:textId="77777777" w:rsidR="00406101" w:rsidRPr="00F471AC" w:rsidRDefault="00406101" w:rsidP="00DB18E2">
      <w:pPr>
        <w:rPr>
          <w:i/>
        </w:rPr>
      </w:pPr>
      <w:r w:rsidRPr="00F471AC">
        <w:rPr>
          <w:i/>
        </w:rPr>
        <w:t xml:space="preserve">The supplementary figures are very helpful to the understanding of the article.  </w:t>
      </w:r>
    </w:p>
    <w:p w14:paraId="6CC3A377" w14:textId="77777777" w:rsidR="00437F40" w:rsidRDefault="00437F40" w:rsidP="00DB18E2">
      <w:pPr>
        <w:pStyle w:val="ListParagraph"/>
        <w:numPr>
          <w:ilvl w:val="1"/>
          <w:numId w:val="2"/>
        </w:numPr>
        <w:ind w:left="720"/>
      </w:pPr>
      <w:r>
        <w:t>Thank you.</w:t>
      </w:r>
    </w:p>
    <w:p w14:paraId="286308FD" w14:textId="77777777" w:rsidR="00406101" w:rsidRPr="00CD0B81" w:rsidRDefault="00406101" w:rsidP="00406101">
      <w:pPr>
        <w:rPr>
          <w:b/>
        </w:rPr>
      </w:pPr>
      <w:r w:rsidRPr="00CD0B81">
        <w:rPr>
          <w:b/>
        </w:rPr>
        <w:t xml:space="preserve">Validity of the findings  </w:t>
      </w:r>
    </w:p>
    <w:p w14:paraId="7A5C9604" w14:textId="77777777" w:rsidR="00DB18E2" w:rsidRDefault="00406101" w:rsidP="00DB18E2">
      <w:pPr>
        <w:rPr>
          <w:i/>
        </w:rPr>
      </w:pPr>
      <w:r w:rsidRPr="00F471AC">
        <w:rPr>
          <w:i/>
        </w:rPr>
        <w:lastRenderedPageBreak/>
        <w:t xml:space="preserve">I am not sure that the visualisation of 75 nodes or 150 edges is the kind of magnitude that would be valuable to many potential users. </w:t>
      </w:r>
    </w:p>
    <w:p w14:paraId="4CF41BED" w14:textId="75185AC0" w:rsidR="00DB18E2" w:rsidRPr="00DB18E2" w:rsidRDefault="00DB18E2" w:rsidP="00DB18E2">
      <w:pPr>
        <w:pStyle w:val="ListParagraph"/>
        <w:numPr>
          <w:ilvl w:val="0"/>
          <w:numId w:val="20"/>
        </w:numPr>
        <w:rPr>
          <w:i/>
        </w:rPr>
      </w:pPr>
      <w:r>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00567347">
        <w:t>148</w:t>
      </w:r>
      <w:r>
        <w:t xml:space="preserve"> files have been uploaded to our server independent of our </w:t>
      </w:r>
      <w:r w:rsidR="00222BD5">
        <w:t xml:space="preserve">research </w:t>
      </w:r>
      <w:r>
        <w:t xml:space="preserve">group and courses at LMU.  </w:t>
      </w:r>
      <w:r w:rsidR="00567347">
        <w:t>While this may be a small number, a</w:t>
      </w:r>
      <w:r>
        <w:t>s we increase the Findability of GRNsight, we will discover how many additional potential users are out there.</w:t>
      </w:r>
    </w:p>
    <w:p w14:paraId="4BE03255" w14:textId="77777777"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14:paraId="72F7BB8C" w14:textId="77777777" w:rsidR="00437F40" w:rsidRPr="00616474"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beyond the scope of the current work.</w:t>
      </w:r>
      <w:r>
        <w:t xml:space="preserve">  We have logged an issue to explore this further in future </w:t>
      </w:r>
      <w:r w:rsidRPr="00616474">
        <w:t>work (Issue #291, https://github.com/dondi/GRNsight/issues/291).</w:t>
      </w:r>
    </w:p>
    <w:p w14:paraId="24E2CD71" w14:textId="77777777" w:rsidR="00406101" w:rsidRPr="00F471AC" w:rsidRDefault="00406101" w:rsidP="00127DF1">
      <w:pPr>
        <w:rPr>
          <w:i/>
        </w:rPr>
      </w:pPr>
      <w:r w:rsidRPr="00F471AC">
        <w:rPr>
          <w:i/>
        </w:rPr>
        <w:t>To me the bits that I have found most useful for the tool are:</w:t>
      </w:r>
    </w:p>
    <w:p w14:paraId="2BF02AF7" w14:textId="77777777" w:rsidR="00406101" w:rsidRPr="00127DF1" w:rsidRDefault="00406101" w:rsidP="00127DF1">
      <w:pPr>
        <w:ind w:firstLine="360"/>
        <w:rPr>
          <w:i/>
        </w:rPr>
      </w:pPr>
      <w:r w:rsidRPr="00127DF1">
        <w:rPr>
          <w:i/>
        </w:rPr>
        <w:t>- The visualisation is pleasing and intuitive</w:t>
      </w:r>
    </w:p>
    <w:p w14:paraId="37AD0113" w14:textId="77777777" w:rsidR="00406101" w:rsidRPr="00127DF1" w:rsidRDefault="00406101" w:rsidP="00127DF1">
      <w:pPr>
        <w:ind w:firstLine="360"/>
        <w:rPr>
          <w:i/>
        </w:rPr>
      </w:pPr>
      <w:r w:rsidRPr="00127DF1">
        <w:rPr>
          <w:i/>
        </w:rPr>
        <w:t>- The documentation is extensive and easy to read</w:t>
      </w:r>
    </w:p>
    <w:p w14:paraId="030F0A5A" w14:textId="77777777" w:rsidR="00406101" w:rsidRPr="00127DF1" w:rsidRDefault="00406101" w:rsidP="00127DF1">
      <w:pPr>
        <w:ind w:firstLine="360"/>
        <w:rPr>
          <w:i/>
        </w:rPr>
      </w:pPr>
      <w:r w:rsidRPr="00127DF1">
        <w:rPr>
          <w:i/>
        </w:rPr>
        <w:t>- The demos allow users to quickly grasp the functionality</w:t>
      </w:r>
    </w:p>
    <w:p w14:paraId="730CC701" w14:textId="77777777" w:rsidR="00406101" w:rsidRPr="00127DF1" w:rsidRDefault="00406101" w:rsidP="00127DF1">
      <w:pPr>
        <w:ind w:firstLine="360"/>
        <w:rPr>
          <w:i/>
        </w:rPr>
      </w:pPr>
      <w:r w:rsidRPr="00127DF1">
        <w:rPr>
          <w:i/>
        </w:rPr>
        <w:t>- The article is clear and the results show the relevance of the functionality</w:t>
      </w:r>
    </w:p>
    <w:p w14:paraId="4C3B66ED" w14:textId="77777777" w:rsidR="00406101" w:rsidRPr="00127DF1" w:rsidRDefault="00406101" w:rsidP="00127DF1">
      <w:pPr>
        <w:ind w:firstLine="360"/>
        <w:rPr>
          <w:i/>
        </w:rPr>
      </w:pPr>
      <w:r w:rsidRPr="00127DF1">
        <w:rPr>
          <w:i/>
        </w:rPr>
        <w:t>- The emphasis on testing and best practice are well appreciated although not complete, see below</w:t>
      </w:r>
    </w:p>
    <w:p w14:paraId="1DE882B8" w14:textId="77777777" w:rsidR="00406101" w:rsidRPr="00127DF1" w:rsidRDefault="00406101" w:rsidP="00127DF1">
      <w:pPr>
        <w:ind w:firstLine="360"/>
        <w:rPr>
          <w:i/>
        </w:rPr>
      </w:pPr>
      <w:r w:rsidRPr="00127DF1">
        <w:rPr>
          <w:i/>
        </w:rPr>
        <w:t>- Networks can be uploaded via an xlsx file</w:t>
      </w:r>
    </w:p>
    <w:p w14:paraId="7BEB808A" w14:textId="77777777" w:rsidR="00941024" w:rsidRDefault="00941024" w:rsidP="00127DF1">
      <w:pPr>
        <w:pStyle w:val="ListParagraph"/>
        <w:numPr>
          <w:ilvl w:val="0"/>
          <w:numId w:val="9"/>
        </w:numPr>
        <w:ind w:left="720"/>
      </w:pPr>
      <w:r>
        <w:t>Thank you.</w:t>
      </w:r>
    </w:p>
    <w:p w14:paraId="14AF3B13" w14:textId="77777777"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14:paraId="217A1501" w14:textId="77777777"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14:paraId="63849DAE" w14:textId="77777777" w:rsidR="00406101" w:rsidRPr="00941024" w:rsidRDefault="00406101" w:rsidP="00406101">
      <w:pPr>
        <w:rPr>
          <w:b/>
        </w:rPr>
      </w:pPr>
      <w:r w:rsidRPr="00941024">
        <w:rPr>
          <w:b/>
        </w:rPr>
        <w:t xml:space="preserve">Comments for the Author  </w:t>
      </w:r>
    </w:p>
    <w:p w14:paraId="71A1FFA3" w14:textId="77777777" w:rsidR="00406101" w:rsidRPr="00F471AC" w:rsidRDefault="00406101" w:rsidP="0007614A">
      <w:pPr>
        <w:rPr>
          <w:i/>
        </w:rPr>
      </w:pPr>
      <w:r w:rsidRPr="00F471AC">
        <w:rPr>
          <w:i/>
        </w:rPr>
        <w:t xml:space="preserve">Bioinformatics web tools like GRNsight are published in the literature but they are not made accessible via a centralised repository like the BioJS registry. I would thoroughly recommend authors to make </w:t>
      </w:r>
      <w:r w:rsidRPr="00F471AC">
        <w:rPr>
          <w:i/>
        </w:rPr>
        <w:lastRenderedPageBreak/>
        <w:t>accessible their tool via the BioJS registry. The requirements for making a package accessible through the BioJS registry are minimal:</w:t>
      </w:r>
    </w:p>
    <w:p w14:paraId="6ED911D7" w14:textId="77777777" w:rsidR="00406101" w:rsidRPr="00F471AC" w:rsidRDefault="00406101" w:rsidP="0007614A">
      <w:pPr>
        <w:ind w:firstLine="360"/>
        <w:rPr>
          <w:i/>
        </w:rPr>
      </w:pPr>
      <w:r w:rsidRPr="00F471AC">
        <w:rPr>
          <w:i/>
        </w:rPr>
        <w:t>- The source code has be made available via GitHub</w:t>
      </w:r>
    </w:p>
    <w:p w14:paraId="188E483D" w14:textId="77777777" w:rsidR="00406101" w:rsidRPr="00F471AC" w:rsidRDefault="00406101" w:rsidP="0007614A">
      <w:pPr>
        <w:ind w:left="360"/>
        <w:rPr>
          <w:i/>
        </w:rPr>
      </w:pPr>
      <w:r w:rsidRPr="00F471AC">
        <w:rPr>
          <w:i/>
        </w:rPr>
        <w:t>- It has to be made available in the Node.js Package Manager (NPM), the package manager for JavaScript</w:t>
      </w:r>
    </w:p>
    <w:p w14:paraId="25760BA0" w14:textId="77777777" w:rsidR="00406101" w:rsidRPr="00F471AC" w:rsidRDefault="00406101" w:rsidP="0007614A">
      <w:pPr>
        <w:ind w:firstLine="360"/>
        <w:rPr>
          <w:i/>
        </w:rPr>
      </w:pPr>
      <w:r w:rsidRPr="00F471AC">
        <w:rPr>
          <w:i/>
        </w:rPr>
        <w:t>- The "biojs" keyword has to be included in the "package.json" file of NPM</w:t>
      </w:r>
    </w:p>
    <w:p w14:paraId="3CA8CD32" w14:textId="77777777"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14:paraId="32D4C95D" w14:textId="7FB7E61C"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 xml:space="preserve">the BioJS registry.  We had previously registered our tool with Bioinformatics.org, the Bioinformatics Links Directory at bioinformatics.ca, and the Elixir Tools and Data Services Registry.  This is now mentioned in the manuscript as </w:t>
      </w:r>
      <w:r w:rsidR="003F16B8">
        <w:t>part of the discussion of FAIR P</w:t>
      </w:r>
      <w:r>
        <w:t>rinciples.</w:t>
      </w:r>
    </w:p>
    <w:p w14:paraId="283DB23A" w14:textId="60321828"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w:t>
      </w:r>
      <w:r w:rsidR="009250CD">
        <w:t xml:space="preserve">she did present </w:t>
      </w:r>
      <w:r w:rsidR="005507F2">
        <w:t>GRNsight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w:t>
      </w:r>
      <w:r w:rsidR="003F16B8">
        <w:t xml:space="preserve">by </w:t>
      </w:r>
      <w:r w:rsidR="00271FC3">
        <w:t>yourself)</w:t>
      </w:r>
      <w:r w:rsidR="00D9778A">
        <w:t>, growing and sustaining an open source community</w:t>
      </w:r>
      <w:r w:rsidR="009144DA">
        <w:t xml:space="preserve"> is difficult</w:t>
      </w:r>
      <w:r w:rsidR="00D9778A">
        <w:t xml:space="preserve"> work (as is maintaining a current list of bioinformatics tools)</w:t>
      </w:r>
      <w:r w:rsidR="009144DA">
        <w:t xml:space="preserve">.  With a </w:t>
      </w:r>
      <w:r w:rsidR="00415E28">
        <w:t xml:space="preserve">steady </w:t>
      </w:r>
      <w:r w:rsidR="009144DA">
        <w:t>pipeline of students coming into the GRNsight project, extensive documentation, an established process of onboarding new personnel, and mentoring, we plan to maintain GRNsight for years to come.</w:t>
      </w:r>
    </w:p>
    <w:sectPr w:rsidR="005E22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9E24C" w14:textId="77777777" w:rsidR="00EE238F" w:rsidRDefault="00EE238F" w:rsidP="002E7FE1">
      <w:pPr>
        <w:spacing w:after="0" w:line="240" w:lineRule="auto"/>
      </w:pPr>
      <w:r>
        <w:separator/>
      </w:r>
    </w:p>
  </w:endnote>
  <w:endnote w:type="continuationSeparator" w:id="0">
    <w:p w14:paraId="50B3FE7E" w14:textId="77777777" w:rsidR="00EE238F" w:rsidRDefault="00EE238F"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14:paraId="667F26A9" w14:textId="77777777" w:rsidR="002E7FE1" w:rsidRDefault="002E7FE1">
        <w:pPr>
          <w:pStyle w:val="Footer"/>
          <w:jc w:val="center"/>
        </w:pPr>
        <w:r>
          <w:fldChar w:fldCharType="begin"/>
        </w:r>
        <w:r>
          <w:instrText xml:space="preserve"> PAGE   \* MERGEFORMAT </w:instrText>
        </w:r>
        <w:r>
          <w:fldChar w:fldCharType="separate"/>
        </w:r>
        <w:r w:rsidR="00502D01">
          <w:rPr>
            <w:noProof/>
          </w:rPr>
          <w:t>12</w:t>
        </w:r>
        <w:r>
          <w:rPr>
            <w:noProof/>
          </w:rPr>
          <w:fldChar w:fldCharType="end"/>
        </w:r>
      </w:p>
    </w:sdtContent>
  </w:sdt>
  <w:p w14:paraId="36FB0B6B" w14:textId="77777777"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45BD5" w14:textId="77777777" w:rsidR="00EE238F" w:rsidRDefault="00EE238F" w:rsidP="002E7FE1">
      <w:pPr>
        <w:spacing w:after="0" w:line="240" w:lineRule="auto"/>
      </w:pPr>
      <w:r>
        <w:separator/>
      </w:r>
    </w:p>
  </w:footnote>
  <w:footnote w:type="continuationSeparator" w:id="0">
    <w:p w14:paraId="57652332" w14:textId="77777777" w:rsidR="00EE238F" w:rsidRDefault="00EE238F"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6607D" w14:textId="77777777" w:rsidR="002E7FE1" w:rsidRDefault="002E7FE1">
    <w:pPr>
      <w:pStyle w:val="Header"/>
    </w:pPr>
    <w:r>
      <w:t>Dahlquist et al., GRNsight</w:t>
    </w:r>
    <w:r>
      <w:tab/>
    </w:r>
    <w:r>
      <w:tab/>
      <w:t>Response to Reviewers</w:t>
    </w:r>
  </w:p>
  <w:p w14:paraId="7D608F05" w14:textId="77777777"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6F7394"/>
    <w:multiLevelType w:val="hybridMultilevel"/>
    <w:tmpl w:val="714496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54CC3"/>
    <w:multiLevelType w:val="hybridMultilevel"/>
    <w:tmpl w:val="36388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6"/>
  </w:num>
  <w:num w:numId="5">
    <w:abstractNumId w:val="11"/>
  </w:num>
  <w:num w:numId="6">
    <w:abstractNumId w:val="3"/>
  </w:num>
  <w:num w:numId="7">
    <w:abstractNumId w:val="17"/>
  </w:num>
  <w:num w:numId="8">
    <w:abstractNumId w:val="0"/>
  </w:num>
  <w:num w:numId="9">
    <w:abstractNumId w:val="14"/>
  </w:num>
  <w:num w:numId="10">
    <w:abstractNumId w:val="5"/>
  </w:num>
  <w:num w:numId="11">
    <w:abstractNumId w:val="21"/>
  </w:num>
  <w:num w:numId="12">
    <w:abstractNumId w:val="9"/>
  </w:num>
  <w:num w:numId="13">
    <w:abstractNumId w:val="8"/>
  </w:num>
  <w:num w:numId="14">
    <w:abstractNumId w:val="1"/>
  </w:num>
  <w:num w:numId="15">
    <w:abstractNumId w:val="18"/>
  </w:num>
  <w:num w:numId="16">
    <w:abstractNumId w:val="20"/>
  </w:num>
  <w:num w:numId="17">
    <w:abstractNumId w:val="12"/>
  </w:num>
  <w:num w:numId="18">
    <w:abstractNumId w:val="7"/>
  </w:num>
  <w:num w:numId="19">
    <w:abstractNumId w:val="2"/>
  </w:num>
  <w:num w:numId="20">
    <w:abstractNumId w:val="1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27DF1"/>
    <w:rsid w:val="001402F9"/>
    <w:rsid w:val="00184D73"/>
    <w:rsid w:val="00195F12"/>
    <w:rsid w:val="001A23F7"/>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D56FD"/>
    <w:rsid w:val="002E7FE1"/>
    <w:rsid w:val="00322574"/>
    <w:rsid w:val="003443F1"/>
    <w:rsid w:val="00344B1A"/>
    <w:rsid w:val="00395249"/>
    <w:rsid w:val="003F16B8"/>
    <w:rsid w:val="003F3A05"/>
    <w:rsid w:val="00402817"/>
    <w:rsid w:val="00404562"/>
    <w:rsid w:val="00406101"/>
    <w:rsid w:val="00415E28"/>
    <w:rsid w:val="00416CE7"/>
    <w:rsid w:val="00424E67"/>
    <w:rsid w:val="00434959"/>
    <w:rsid w:val="00437F40"/>
    <w:rsid w:val="0045397E"/>
    <w:rsid w:val="0046448E"/>
    <w:rsid w:val="0047701A"/>
    <w:rsid w:val="004825B2"/>
    <w:rsid w:val="00497278"/>
    <w:rsid w:val="004976F4"/>
    <w:rsid w:val="004A43BC"/>
    <w:rsid w:val="004B4B82"/>
    <w:rsid w:val="004E5FFA"/>
    <w:rsid w:val="004F18C6"/>
    <w:rsid w:val="00502D01"/>
    <w:rsid w:val="005032AE"/>
    <w:rsid w:val="00507E57"/>
    <w:rsid w:val="005224D5"/>
    <w:rsid w:val="00536E9B"/>
    <w:rsid w:val="00540F49"/>
    <w:rsid w:val="00542425"/>
    <w:rsid w:val="005507F2"/>
    <w:rsid w:val="00551D28"/>
    <w:rsid w:val="00567347"/>
    <w:rsid w:val="00584D06"/>
    <w:rsid w:val="005851D3"/>
    <w:rsid w:val="00593120"/>
    <w:rsid w:val="005B7FD8"/>
    <w:rsid w:val="005C1CC7"/>
    <w:rsid w:val="005E05DE"/>
    <w:rsid w:val="005E1B88"/>
    <w:rsid w:val="005E221E"/>
    <w:rsid w:val="005F3C3E"/>
    <w:rsid w:val="005F51A4"/>
    <w:rsid w:val="006073E3"/>
    <w:rsid w:val="00616474"/>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4A33"/>
    <w:rsid w:val="00756B48"/>
    <w:rsid w:val="007638D3"/>
    <w:rsid w:val="00775732"/>
    <w:rsid w:val="007C06C2"/>
    <w:rsid w:val="007C1113"/>
    <w:rsid w:val="00815989"/>
    <w:rsid w:val="0086577D"/>
    <w:rsid w:val="00886FE8"/>
    <w:rsid w:val="00896CE2"/>
    <w:rsid w:val="008A05A6"/>
    <w:rsid w:val="008C624B"/>
    <w:rsid w:val="008C7155"/>
    <w:rsid w:val="008E0172"/>
    <w:rsid w:val="008E672D"/>
    <w:rsid w:val="009144DA"/>
    <w:rsid w:val="009250CD"/>
    <w:rsid w:val="00941024"/>
    <w:rsid w:val="009459D2"/>
    <w:rsid w:val="00980648"/>
    <w:rsid w:val="00984762"/>
    <w:rsid w:val="009B3EC3"/>
    <w:rsid w:val="009C05E9"/>
    <w:rsid w:val="009D3765"/>
    <w:rsid w:val="009F7797"/>
    <w:rsid w:val="00A25C95"/>
    <w:rsid w:val="00A30288"/>
    <w:rsid w:val="00A57462"/>
    <w:rsid w:val="00A6358F"/>
    <w:rsid w:val="00A81567"/>
    <w:rsid w:val="00A83FFB"/>
    <w:rsid w:val="00AB133A"/>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C714A"/>
    <w:rsid w:val="00DD2AB1"/>
    <w:rsid w:val="00DE5B15"/>
    <w:rsid w:val="00E02EBC"/>
    <w:rsid w:val="00E3395B"/>
    <w:rsid w:val="00E53CBF"/>
    <w:rsid w:val="00E54990"/>
    <w:rsid w:val="00E619FE"/>
    <w:rsid w:val="00E667D1"/>
    <w:rsid w:val="00E74BA0"/>
    <w:rsid w:val="00EB5EBF"/>
    <w:rsid w:val="00ED739D"/>
    <w:rsid w:val="00EE238F"/>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64663"/>
  <w15:docId w15:val="{BFB2024B-556E-49A5-89B6-1BABD6BC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12</Pages>
  <Words>6102</Words>
  <Characters>34788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136</cp:revision>
  <dcterms:created xsi:type="dcterms:W3CDTF">2016-07-19T18:49:00Z</dcterms:created>
  <dcterms:modified xsi:type="dcterms:W3CDTF">2016-08-13T23:51:00Z</dcterms:modified>
</cp:coreProperties>
</file>