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775732" w:rsidRDefault="00775732" w:rsidP="00406101"/>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775732" w:rsidRDefault="00406101" w:rsidP="00775732">
      <w:pPr>
        <w:pStyle w:val="ListParagraph"/>
        <w:numPr>
          <w:ilvl w:val="0"/>
          <w:numId w:val="1"/>
        </w:numPr>
      </w:pPr>
      <w:r w:rsidRPr="00775732">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775732">
        <w:t xml:space="preserve"> </w:t>
      </w:r>
    </w:p>
    <w:p w:rsidR="00775732" w:rsidRDefault="00775732" w:rsidP="00775732">
      <w:pPr>
        <w:pStyle w:val="ListParagraph"/>
        <w:numPr>
          <w:ilvl w:val="1"/>
          <w:numId w:val="1"/>
        </w:numPr>
      </w:pPr>
      <w:r>
        <w:t xml:space="preserve">This information was included on the Documentation page, but we can understand how it was missed because it was near the bottom of the section on “How GRNsight Displays the Graph”.  To make this information easier to find, we have created additional subsections on the Documentation page so that the user can more quickly navigate to the information he or she wishes to find.  </w:t>
      </w:r>
      <w:r w:rsidRPr="00775732">
        <w:rPr>
          <w:highlight w:val="green"/>
        </w:rPr>
        <w:t>[Issue #283]</w:t>
      </w:r>
    </w:p>
    <w:p w:rsidR="00775732" w:rsidRPr="00775732" w:rsidRDefault="00406101" w:rsidP="00775732">
      <w:pPr>
        <w:pStyle w:val="ListParagraph"/>
        <w:numPr>
          <w:ilvl w:val="0"/>
          <w:numId w:val="1"/>
        </w:numPr>
      </w:pPr>
      <w:r>
        <w:t xml:space="preserve">However,, the only platform for which mouse over on links revealed the underlying weights was </w:t>
      </w:r>
      <w:r w:rsidRPr="00775732">
        <w:t>firefox on windows 7. Neither safari, chrome not firefox on OSX or Chrome on windows 7 showed the weights</w:t>
      </w:r>
      <w:r w:rsidR="00D63B16" w:rsidRPr="00775732">
        <w:t xml:space="preserve"> </w:t>
      </w:r>
    </w:p>
    <w:p w:rsidR="00F83D7E" w:rsidRDefault="00775732" w:rsidP="00775732">
      <w:pPr>
        <w:pStyle w:val="ListParagraph"/>
        <w:numPr>
          <w:ilvl w:val="1"/>
          <w:numId w:val="1"/>
        </w:numPr>
      </w:pPr>
      <w:r w:rsidRPr="00775732">
        <w:t>This bug occurred because</w:t>
      </w:r>
      <w:r>
        <w:t xml:space="preserve"> we were using the web page attribute “title”, which, when we initiated development, used to default to display as a tooltip.  But now that browsers have diverged and new tools like Bootstrap are available, this default behavior is seen less and less.  It was missed by the primary author because she primarily uses Firefox on Windows 7 for testing.  We have addressed this </w:t>
      </w:r>
      <w:r w:rsidR="00F83D7E">
        <w:t xml:space="preserve">issue </w:t>
      </w:r>
      <w:r>
        <w:t xml:space="preserve">by intentionally and programmatically building this feature in with new code and have tested it to work with all supported browsers.  </w:t>
      </w:r>
      <w:r w:rsidR="00D63B16" w:rsidRPr="00775732">
        <w:rPr>
          <w:highlight w:val="green"/>
        </w:rPr>
        <w:t>[Issue #284]</w:t>
      </w:r>
      <w:r w:rsidR="00406101" w:rsidRPr="00775732">
        <w:rPr>
          <w:highlight w:val="green"/>
        </w:rPr>
        <w:t>.</w:t>
      </w:r>
      <w:r w:rsidR="00406101">
        <w:t xml:space="preserve"> </w:t>
      </w:r>
    </w:p>
    <w:p w:rsidR="00F83D7E" w:rsidRDefault="00406101" w:rsidP="00F83D7E">
      <w:pPr>
        <w:pStyle w:val="ListParagraph"/>
        <w:numPr>
          <w:ilvl w:val="0"/>
          <w:numId w:val="1"/>
        </w:numPr>
      </w:pPr>
      <w:r w:rsidRPr="00F83D7E">
        <w:t>I would like to see an option on the tool for showing or hiding all weights.</w:t>
      </w:r>
    </w:p>
    <w:p w:rsidR="00406101" w:rsidRDefault="00F83D7E" w:rsidP="00F83D7E">
      <w:pPr>
        <w:pStyle w:val="ListParagraph"/>
        <w:numPr>
          <w:ilvl w:val="1"/>
          <w:numId w:val="1"/>
        </w:numPr>
      </w:pPr>
      <w:r>
        <w:t>This feature request followed naturally from fixing the bug above and has now been implemented.</w:t>
      </w:r>
      <w:r w:rsidR="006D2D0A">
        <w:t xml:space="preserve">  The option can be accessed under the Edit &gt; Preferences menu and is explained on the Documentation page.</w:t>
      </w:r>
      <w:r w:rsidR="00D63B16">
        <w:t xml:space="preserve"> </w:t>
      </w:r>
      <w:r w:rsidR="00D63B16" w:rsidRPr="00775732">
        <w:rPr>
          <w:highlight w:val="green"/>
        </w:rPr>
        <w:t>[Issue #285]</w:t>
      </w:r>
      <w:r w:rsidR="00406101">
        <w:t xml:space="preserve">  </w:t>
      </w:r>
    </w:p>
    <w:p w:rsidR="00406101" w:rsidRPr="00CD0B81" w:rsidRDefault="00406101" w:rsidP="00406101">
      <w:pPr>
        <w:rPr>
          <w:b/>
        </w:rPr>
      </w:pPr>
      <w:r w:rsidRPr="00CD0B81">
        <w:rPr>
          <w:b/>
        </w:rPr>
        <w:t xml:space="preserve">Validity of the findings  </w:t>
      </w:r>
    </w:p>
    <w:p w:rsidR="00406101" w:rsidRDefault="00406101" w:rsidP="00011EE2">
      <w:pPr>
        <w:pStyle w:val="ListParagraph"/>
        <w:numPr>
          <w:ilvl w:val="0"/>
          <w:numId w:val="2"/>
        </w:numPr>
      </w:pPr>
      <w: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011EE2">
        <w:rPr>
          <w:rFonts w:ascii="Tahoma" w:hAnsi="Tahoma" w:cs="Tahoma"/>
        </w:rPr>
        <w:t>�</w:t>
      </w:r>
      <w:r>
        <w:t xml:space="preserve"> neither of these packages provide a direcct method of importing these data from a matrix in excel. However GRNsight itself does not work directly from a matrix </w:t>
      </w:r>
      <w:r w:rsidRPr="00011EE2">
        <w:rPr>
          <w:rFonts w:ascii="Tahoma" w:hAnsi="Tahoma" w:cs="Tahoma"/>
        </w:rPr>
        <w:t>�</w:t>
      </w:r>
      <w:r>
        <w:t xml:space="preserve"> rather it parses that network through JSON. The central constraint for GRNsight is the file format output by </w:t>
      </w:r>
      <w:r w:rsidRPr="00011EE2">
        <w:t>GRNmap. I could write a parser for that matrix into a format such as GraphML and then import</w:t>
      </w:r>
      <w:r>
        <w:t xml:space="preserve"> that in to YeD and have far more tools available to me.</w:t>
      </w:r>
    </w:p>
    <w:p w:rsidR="00011EE2" w:rsidRDefault="00011EE2" w:rsidP="00011EE2">
      <w:pPr>
        <w:pStyle w:val="ListParagraph"/>
        <w:numPr>
          <w:ilvl w:val="1"/>
          <w:numId w:val="2"/>
        </w:numPr>
      </w:pPr>
      <w:r>
        <w:t xml:space="preserve">BioTapestry is a sophisticated stand-alone Java program for modeling and visualizing gene regulatory networks as a hierarchy of models that take into account different cell types, spatial domains, environmental conditions, and time points.  As such, it is meant to </w:t>
      </w:r>
      <w:r>
        <w:lastRenderedPageBreak/>
        <w:t xml:space="preserve">do something </w:t>
      </w:r>
      <w:r w:rsidR="00A57462">
        <w:t>quite a bit more complex</w:t>
      </w:r>
      <w:r>
        <w:t xml:space="preserve"> than what GRNmap or GRNsight does.  It is true that upon submission of our manuscript, there was no easy way to import the adjacency matrix format that GRNmap and GRNsight expects into BioTapestry.  BioTapestry can import either SIF (simple interaction format) or CSV files (that have a format specific to the BioTapestry data model).  We have implemented the ability to export the GRNsight adjacency matrix into SIF format that can subsequently be read by BioTapestry.</w:t>
      </w:r>
      <w:r w:rsidR="007C1113">
        <w:t xml:space="preserve"> </w:t>
      </w:r>
      <w:r w:rsidR="007C1113" w:rsidRPr="007C1113">
        <w:rPr>
          <w:highlight w:val="green"/>
        </w:rPr>
        <w:t>[Issue #287]</w:t>
      </w:r>
      <w:r w:rsidR="00E3395B">
        <w:t xml:space="preserve">  This feature can be accessed from the menu item File &gt; Export and is described on the Documentation page.</w:t>
      </w:r>
    </w:p>
    <w:p w:rsidR="00011EE2" w:rsidRDefault="00011EE2" w:rsidP="00011EE2">
      <w:pPr>
        <w:pStyle w:val="ListParagraph"/>
        <w:numPr>
          <w:ilvl w:val="2"/>
          <w:numId w:val="2"/>
        </w:numPr>
      </w:pPr>
      <w:r>
        <w:t>This is straightforward for unweighted networks.</w:t>
      </w:r>
    </w:p>
    <w:p w:rsidR="00011EE2" w:rsidRDefault="00011EE2" w:rsidP="00011EE2">
      <w:pPr>
        <w:pStyle w:val="ListParagraph"/>
        <w:numPr>
          <w:ilvl w:val="2"/>
          <w:numId w:val="2"/>
        </w:numPr>
      </w:pPr>
      <w:r>
        <w:t>For weighted networks, it is less straightforward because the SIF format cannot encode the numerical weight parameters that set the thickness of the edges.  By using the edge types of “pos” and “neg”, we can encode activation for positive weights and represson for negative weights and have it display as pointed or blunt arrowheads in BioTapestry, but the information encoded in the thicknesses of the edges is lost.</w:t>
      </w:r>
    </w:p>
    <w:p w:rsidR="00011EE2" w:rsidRDefault="00011EE2" w:rsidP="00011EE2">
      <w:pPr>
        <w:pStyle w:val="ListParagraph"/>
        <w:numPr>
          <w:ilvl w:val="3"/>
          <w:numId w:val="2"/>
        </w:numPr>
      </w:pPr>
      <w:r>
        <w:t xml:space="preserve">It is of note that when BioTapestry </w:t>
      </w:r>
      <w:r w:rsidRPr="00011EE2">
        <w:rPr>
          <w:b/>
          <w:i/>
        </w:rPr>
        <w:t>exports</w:t>
      </w:r>
      <w:r>
        <w:t xml:space="preserve"> a SIF file, it uses different types than are expected upon import of a SIF file.  Upon export it encodes the regulatory relationship as “PROMOTES” or “REPRESSES”</w:t>
      </w:r>
      <w:r w:rsidR="00A57462">
        <w:t xml:space="preserve"> instead of “pos” and “neg”.  This calls into question the standardization of the SIF format even when used within the same program.</w:t>
      </w:r>
    </w:p>
    <w:p w:rsidR="000B3AB0" w:rsidRDefault="007C1113" w:rsidP="006A2BE9">
      <w:pPr>
        <w:pStyle w:val="ListParagraph"/>
        <w:numPr>
          <w:ilvl w:val="1"/>
          <w:numId w:val="2"/>
        </w:numPr>
      </w:pPr>
      <w:r>
        <w:t>I tried importing</w:t>
      </w:r>
      <w:r w:rsidR="006A2BE9">
        <w:t xml:space="preserve"> the GRNsight demo file “</w:t>
      </w:r>
      <w:r w:rsidR="006A2BE9" w:rsidRPr="006A2BE9">
        <w:t>21-genes_31-edges_Schade-data_input.xlsx</w:t>
      </w:r>
      <w:r w:rsidR="006A2BE9">
        <w:t xml:space="preserve">” into yED </w:t>
      </w:r>
      <w:r>
        <w:t xml:space="preserve">version 3.16 </w:t>
      </w:r>
      <w:r w:rsidR="006A2BE9">
        <w:t xml:space="preserve">using the Excel import wizard.  </w:t>
      </w:r>
      <w:r>
        <w:t xml:space="preserve">It successfully imported, except that the orientation of the regulators and targets that yED expects for the adjacency matrix is transposed from what GRNsight expects.  When I transposed the matrix in Excel, it imported correctly.  One could argue that this is not truly seamless, so we also implemented export of GRNsight networks in GraphML and GML.  </w:t>
      </w:r>
      <w:r w:rsidRPr="007C1113">
        <w:rPr>
          <w:highlight w:val="green"/>
        </w:rPr>
        <w:t>[Issue #287]</w:t>
      </w:r>
      <w:r>
        <w:t xml:space="preserve">  Note that we originally chose the orientation of the adjacency matrix to match the supplementary data from Lee et al. (2002), from which we derived the network described in Dahlquist et al. (2015).</w:t>
      </w:r>
    </w:p>
    <w:p w:rsidR="00406101" w:rsidRDefault="00406101" w:rsidP="005851D3">
      <w:pPr>
        <w:pStyle w:val="ListParagraph"/>
        <w:numPr>
          <w:ilvl w:val="0"/>
          <w:numId w:val="2"/>
        </w:numPr>
      </w:pPr>
      <w: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Default="005851D3" w:rsidP="005851D3">
      <w:pPr>
        <w:pStyle w:val="ListParagraph"/>
        <w:numPr>
          <w:ilvl w:val="1"/>
          <w:numId w:val="2"/>
        </w:numPr>
      </w:pPr>
      <w: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bookmarkStart w:id="0" w:name="_GoBack"/>
      <w:bookmarkEnd w:id="0"/>
    </w:p>
    <w:p w:rsidR="00406101" w:rsidRDefault="00406101" w:rsidP="00406101"/>
    <w:p w:rsidR="00406101" w:rsidRDefault="00406101" w:rsidP="00406101">
      <w:r>
        <w:t xml:space="preserve">Whilst I agree that simplicity is key (cognitive load </w:t>
      </w:r>
      <w:r>
        <w:rPr>
          <w:rFonts w:ascii="Tahoma" w:hAnsi="Tahoma" w:cs="Tahoma"/>
        </w:rPr>
        <w:t>�</w:t>
      </w:r>
      <w: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w:t>
      </w:r>
      <w:r>
        <w:lastRenderedPageBreak/>
        <w:t xml:space="preserve">these more easily in a system such as YeD and do not require the weight information to do so </w:t>
      </w:r>
      <w:r>
        <w:rPr>
          <w:rFonts w:ascii="Tahoma" w:hAnsi="Tahoma" w:cs="Tahoma"/>
        </w:rPr>
        <w:t>�</w:t>
      </w:r>
      <w:r>
        <w:t xml:space="preserve"> a simple </w:t>
      </w:r>
      <w:r w:rsidRPr="003F3A05">
        <w:rPr>
          <w:highlight w:val="yellow"/>
        </w:rPr>
        <w:t>sif</w:t>
      </w:r>
      <w:r>
        <w:t xml:space="preserve"> file format givving the directionality between two nodes is sufficient. </w:t>
      </w:r>
    </w:p>
    <w:p w:rsidR="00406101" w:rsidRDefault="00406101" w:rsidP="00406101"/>
    <w:p w:rsidR="00406101" w:rsidRDefault="00406101" w:rsidP="00406101"/>
    <w:p w:rsidR="00406101" w:rsidRDefault="00406101" w:rsidP="00406101"/>
    <w:p w:rsidR="00406101" w:rsidRDefault="00406101" w:rsidP="00406101">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Pr>
          <w:rFonts w:ascii="Tahoma" w:hAnsi="Tahoma" w:cs="Tahoma"/>
        </w:rPr>
        <w:t>�</w:t>
      </w:r>
      <w:r>
        <w:t xml:space="preserve"> almost every other node has been moved by hand. </w:t>
      </w:r>
      <w:r w:rsidRPr="00497278">
        <w:rPr>
          <w:highlight w:val="yellow"/>
        </w:rPr>
        <w:t>This revveals a flaw in the implementation of the force-spring layout algorithm as applied in GRNsight. Given the small area of the view port and the constraint that all nodes remain within it, the layout is sub optimal as the force-spring cannot reach its most relaxed state.</w:t>
      </w:r>
      <w:r>
        <w:t xml:space="preserve"> </w:t>
      </w:r>
      <w:r w:rsidR="005C1CC7" w:rsidRPr="005C1CC7">
        <w:rPr>
          <w:highlight w:val="green"/>
        </w:rPr>
        <w:t>[Issue #159]</w:t>
      </w:r>
      <w:r w:rsidR="005C1CC7">
        <w:t xml:space="preserve"> </w:t>
      </w: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406101" w:rsidRPr="00CD0B81" w:rsidRDefault="00406101" w:rsidP="00406101">
      <w:pPr>
        <w:rPr>
          <w:b/>
        </w:rPr>
      </w:pPr>
      <w:r w:rsidRPr="00CD0B81">
        <w:rPr>
          <w:b/>
        </w:rPr>
        <w:t xml:space="preserve">Comments for the Author  </w:t>
      </w:r>
    </w:p>
    <w:p w:rsidR="00406101" w:rsidRDefault="00406101" w:rsidP="00406101">
      <w:r>
        <w:t xml:space="preserve">Ultimately the tool presented here is useful for interpreting the results of GRNmap, but I would be unlikely to use it in any other situation. </w:t>
      </w:r>
      <w:r w:rsidRPr="00497278">
        <w:rPr>
          <w:highlight w:val="yellow"/>
        </w:rPr>
        <w:t>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t xml:space="preserve"> </w:t>
      </w:r>
      <w:r w:rsidR="005C1CC7" w:rsidRPr="005C1CC7">
        <w:rPr>
          <w:highlight w:val="green"/>
        </w:rPr>
        <w:t>[Issue #59]</w:t>
      </w:r>
      <w:r w:rsidR="005C1CC7">
        <w:t xml:space="preserve"> </w:t>
      </w:r>
      <w:r>
        <w:t>GRNmap itself looks to be a very interesting package and I would like to explore it further, but I would be looking at converting its output into something I could use in a number of other pipelines.</w:t>
      </w:r>
    </w:p>
    <w:p w:rsidR="00406101" w:rsidRDefault="00406101" w:rsidP="00406101"/>
    <w:p w:rsidR="00406101" w:rsidRDefault="00406101" w:rsidP="00406101">
      <w:r w:rsidRPr="00497278">
        <w:rPr>
          <w:highlight w:val="yellow"/>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w:t>
      </w:r>
      <w:r>
        <w:t xml:space="preserve"> </w:t>
      </w:r>
      <w:r w:rsidR="005C1CC7">
        <w:t xml:space="preserve"> </w:t>
      </w:r>
      <w:r w:rsidR="005C1CC7" w:rsidRPr="005C1CC7">
        <w:rPr>
          <w:highlight w:val="green"/>
        </w:rPr>
        <w:t>[Issue #59]</w:t>
      </w:r>
      <w:r w:rsidR="005C1CC7">
        <w:t xml:space="preserve"> </w:t>
      </w:r>
      <w:r>
        <w:t>Alternatively this tool not be considered stand alone from GRNmap.</w:t>
      </w:r>
    </w:p>
    <w:p w:rsidR="00406101" w:rsidRDefault="00406101" w:rsidP="00406101"/>
    <w:p w:rsidR="00406101" w:rsidRDefault="00406101" w:rsidP="00406101">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Pr>
          <w:rFonts w:ascii="Tahoma" w:hAnsi="Tahoma" w:cs="Tahoma"/>
        </w:rPr>
        <w:t>�</w:t>
      </w:r>
      <w:r>
        <w:t xml:space="preserve"> </w:t>
      </w:r>
      <w:r w:rsidRPr="00497278">
        <w:rPr>
          <w:highlight w:val="yellow"/>
        </w:rPr>
        <w:t xml:space="preserve">I would argue </w:t>
      </w:r>
      <w:r w:rsidRPr="00497278">
        <w:rPr>
          <w:rFonts w:ascii="Tahoma" w:hAnsi="Tahoma" w:cs="Tahoma"/>
          <w:highlight w:val="yellow"/>
        </w:rPr>
        <w:t>�</w:t>
      </w:r>
      <w:r w:rsidRPr="00497278">
        <w:rPr>
          <w:highlight w:val="yellow"/>
        </w:rPr>
        <w:t>– extract more biological value from the interpretation. I would encourage the authors to expand on this section of the manuscript if possible.</w:t>
      </w:r>
      <w:r>
        <w:t xml:space="preserve">  </w:t>
      </w:r>
    </w:p>
    <w:p w:rsidR="00406101" w:rsidRDefault="00406101" w:rsidP="00406101"/>
    <w:p w:rsidR="00406101" w:rsidRDefault="00406101" w:rsidP="00406101">
      <w:r>
        <w:t>--------------------------------------------------------------------------------</w:t>
      </w:r>
    </w:p>
    <w:p w:rsidR="00406101" w:rsidRDefault="00406101" w:rsidP="00406101">
      <w:r>
        <w:lastRenderedPageBreak/>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Default="00406101" w:rsidP="00406101">
      <w:r>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w:t>
      </w:r>
      <w:r w:rsidRPr="006A260D">
        <w:rPr>
          <w:highlight w:val="yellow"/>
        </w:rPr>
        <w:t>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06101" w:rsidRDefault="00406101" w:rsidP="00406101"/>
    <w:p w:rsidR="00406101" w:rsidRDefault="00406101" w:rsidP="00406101">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406101" w:rsidRDefault="00406101" w:rsidP="00406101"/>
    <w:p w:rsidR="00406101" w:rsidRDefault="00406101" w:rsidP="00406101">
      <w:r>
        <w:t xml:space="preserve">The supplementary figures are very helpful to the understanding of the article.  </w:t>
      </w:r>
    </w:p>
    <w:p w:rsidR="00406101" w:rsidRPr="00CD0B81" w:rsidRDefault="00406101" w:rsidP="00406101">
      <w:pPr>
        <w:rPr>
          <w:b/>
        </w:rPr>
      </w:pPr>
      <w:r w:rsidRPr="00CD0B81">
        <w:rPr>
          <w:b/>
        </w:rPr>
        <w:t xml:space="preserve">Validity of the findings  </w:t>
      </w:r>
    </w:p>
    <w:p w:rsidR="00406101" w:rsidRDefault="00406101" w:rsidP="00406101">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06101" w:rsidRDefault="00406101" w:rsidP="00406101"/>
    <w:p w:rsidR="00406101" w:rsidRDefault="00406101" w:rsidP="00406101">
      <w:r>
        <w:t>To me the bits that I have found most useful for the tool are:</w:t>
      </w:r>
    </w:p>
    <w:p w:rsidR="00406101" w:rsidRDefault="00406101" w:rsidP="00406101">
      <w:r>
        <w:t>- The visualisation is pleasing and intuitive</w:t>
      </w:r>
    </w:p>
    <w:p w:rsidR="00406101" w:rsidRDefault="00406101" w:rsidP="00406101">
      <w:r>
        <w:t>- The documentation is extensive and easy to read</w:t>
      </w:r>
    </w:p>
    <w:p w:rsidR="00406101" w:rsidRDefault="00406101" w:rsidP="00406101">
      <w:r>
        <w:t>- The demos allow users to quickly grasp the functionality</w:t>
      </w:r>
    </w:p>
    <w:p w:rsidR="00406101" w:rsidRDefault="00406101" w:rsidP="00406101">
      <w:r>
        <w:t>- The article is clear and the results show the relevance of the functionality</w:t>
      </w:r>
    </w:p>
    <w:p w:rsidR="00406101" w:rsidRDefault="00406101" w:rsidP="00406101">
      <w:r>
        <w:t>- The emphasis on testing and best practice are well appreciated although not complete, see below</w:t>
      </w:r>
    </w:p>
    <w:p w:rsidR="00406101" w:rsidRDefault="00406101" w:rsidP="00406101">
      <w:r>
        <w:t>- Networks can be uploaded via an xlsx file</w:t>
      </w:r>
    </w:p>
    <w:p w:rsidR="00406101" w:rsidRDefault="00406101" w:rsidP="00406101"/>
    <w:p w:rsidR="00406101" w:rsidRPr="006A260D" w:rsidRDefault="00406101" w:rsidP="00406101">
      <w:pPr>
        <w:rPr>
          <w:highlight w:val="yellow"/>
        </w:rPr>
      </w:pPr>
      <w:r w:rsidRPr="006A260D">
        <w:rPr>
          <w:highlight w:val="yellow"/>
        </w:rPr>
        <w:t xml:space="preserve">I would have also liked some more emphasis on the "findable" and "reusable" aspects of open source software principles. I do believe some mention to "FAIR" principles could be useful: Findable, </w:t>
      </w:r>
      <w:r w:rsidRPr="006A260D">
        <w:rPr>
          <w:highlight w:val="yellow"/>
        </w:rPr>
        <w:lastRenderedPageBreak/>
        <w:t xml:space="preserve">Accessible, Interoperable, Reusable. This has been done with data sharing (http://www.nature.com/articles/sdata201618) but this applies to software.  </w:t>
      </w:r>
    </w:p>
    <w:p w:rsidR="00406101" w:rsidRDefault="00406101" w:rsidP="00406101">
      <w:r w:rsidRPr="006A260D">
        <w:t>Comments for the Author</w:t>
      </w:r>
      <w:r>
        <w:t xml:space="preserve">  </w:t>
      </w:r>
    </w:p>
    <w:p w:rsidR="00406101" w:rsidRPr="006A260D" w:rsidRDefault="00406101" w:rsidP="00406101">
      <w:pPr>
        <w:rPr>
          <w:highlight w:val="yellow"/>
        </w:rPr>
      </w:pPr>
      <w:r w:rsidRPr="006A260D">
        <w:rPr>
          <w:highlight w:val="yellow"/>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6A260D" w:rsidRDefault="00406101" w:rsidP="00406101">
      <w:pPr>
        <w:rPr>
          <w:highlight w:val="yellow"/>
        </w:rPr>
      </w:pPr>
    </w:p>
    <w:p w:rsidR="00406101" w:rsidRPr="006A260D" w:rsidRDefault="00406101" w:rsidP="00406101">
      <w:pPr>
        <w:rPr>
          <w:highlight w:val="yellow"/>
        </w:rPr>
      </w:pPr>
      <w:r w:rsidRPr="006A260D">
        <w:rPr>
          <w:highlight w:val="yellow"/>
        </w:rPr>
        <w:t>- The source code has be made available via GitHub</w:t>
      </w:r>
    </w:p>
    <w:p w:rsidR="00406101" w:rsidRPr="006A260D" w:rsidRDefault="00406101" w:rsidP="00406101">
      <w:pPr>
        <w:rPr>
          <w:highlight w:val="yellow"/>
        </w:rPr>
      </w:pPr>
      <w:r w:rsidRPr="006A260D">
        <w:rPr>
          <w:highlight w:val="yellow"/>
        </w:rPr>
        <w:t>- It has to be made available in the Node.js Package Manager (NPM), the package manager for JavaScript</w:t>
      </w:r>
    </w:p>
    <w:p w:rsidR="00406101" w:rsidRDefault="00406101" w:rsidP="00406101">
      <w:r w:rsidRPr="006A260D">
        <w:rPr>
          <w:highlight w:val="yellow"/>
        </w:rPr>
        <w:t>- The "biojs" keyword has to be included in the "package.json" file of NPM</w:t>
      </w:r>
    </w:p>
    <w:p w:rsidR="00406101" w:rsidRDefault="00406101" w:rsidP="00406101"/>
    <w:p w:rsidR="00584D06" w:rsidRDefault="00406101" w:rsidP="00406101">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sectPr w:rsidR="0058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4CC3"/>
    <w:multiLevelType w:val="hybridMultilevel"/>
    <w:tmpl w:val="A5BA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954D6"/>
    <w:multiLevelType w:val="hybridMultilevel"/>
    <w:tmpl w:val="D6E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11EE2"/>
    <w:rsid w:val="000B3AB0"/>
    <w:rsid w:val="00271A43"/>
    <w:rsid w:val="003F3A05"/>
    <w:rsid w:val="00406101"/>
    <w:rsid w:val="00497278"/>
    <w:rsid w:val="00584D06"/>
    <w:rsid w:val="005851D3"/>
    <w:rsid w:val="005C1CC7"/>
    <w:rsid w:val="00687CEC"/>
    <w:rsid w:val="006A260D"/>
    <w:rsid w:val="006A2BE9"/>
    <w:rsid w:val="006D2D0A"/>
    <w:rsid w:val="00775732"/>
    <w:rsid w:val="007C1113"/>
    <w:rsid w:val="009D3765"/>
    <w:rsid w:val="00A57462"/>
    <w:rsid w:val="00CD0B81"/>
    <w:rsid w:val="00D63B16"/>
    <w:rsid w:val="00D64F92"/>
    <w:rsid w:val="00E3395B"/>
    <w:rsid w:val="00F8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16</cp:revision>
  <dcterms:created xsi:type="dcterms:W3CDTF">2016-07-19T18:49:00Z</dcterms:created>
  <dcterms:modified xsi:type="dcterms:W3CDTF">2016-07-21T22:41:00Z</dcterms:modified>
</cp:coreProperties>
</file>