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775732" w:rsidRDefault="00775732" w:rsidP="00406101"/>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775732" w:rsidRDefault="002B0B4C" w:rsidP="002B0B4C">
      <w:pPr>
        <w:pStyle w:val="ListParagraph"/>
        <w:numPr>
          <w:ilvl w:val="0"/>
          <w:numId w:val="1"/>
        </w:numPr>
      </w:pPr>
      <w:r w:rsidRPr="002B0B4C">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775732">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775732">
        <w:t xml:space="preserve"> </w:t>
      </w:r>
    </w:p>
    <w:p w:rsidR="00775732" w:rsidRDefault="00775732" w:rsidP="00775732">
      <w:pPr>
        <w:pStyle w:val="ListParagraph"/>
        <w:numPr>
          <w:ilvl w:val="1"/>
          <w:numId w:val="1"/>
        </w:numPr>
      </w:pPr>
      <w:r>
        <w:t>This information was included on the Documentation page, but we can understand how it was missed because it was near the bottom of the section on “How GRNsight Displays the Graph”.  To make this information easier to find, we have created additional subsections on the Documentation page so that the user can more quickly navigate to the informa</w:t>
      </w:r>
      <w:r w:rsidR="002259A5">
        <w:t>tion he or she wishes to find.</w:t>
      </w:r>
    </w:p>
    <w:p w:rsidR="00775732" w:rsidRPr="00775732" w:rsidRDefault="00406101" w:rsidP="00775732">
      <w:pPr>
        <w:pStyle w:val="ListParagraph"/>
        <w:numPr>
          <w:ilvl w:val="0"/>
          <w:numId w:val="1"/>
        </w:numPr>
      </w:pPr>
      <w:r>
        <w:t xml:space="preserve">However,, the only platform for which mouse over on links revealed the underlying weights was </w:t>
      </w:r>
      <w:r w:rsidRPr="00775732">
        <w:t>firefox on windows 7. Neither safari, chrome not firefox on OSX or Chrome on windows 7 showed the weights</w:t>
      </w:r>
      <w:r w:rsidR="00D63B16" w:rsidRPr="00775732">
        <w:t xml:space="preserve"> </w:t>
      </w:r>
    </w:p>
    <w:p w:rsidR="00F83D7E" w:rsidRDefault="00775732" w:rsidP="00775732">
      <w:pPr>
        <w:pStyle w:val="ListParagraph"/>
        <w:numPr>
          <w:ilvl w:val="1"/>
          <w:numId w:val="1"/>
        </w:numPr>
      </w:pPr>
      <w:r w:rsidRPr="00775732">
        <w:t>This bug occurred because</w:t>
      </w:r>
      <w:r>
        <w:t xml:space="preserve"> we were using the web page attribute “title”, which, when we initiated development, used to default to display as a tooltip.  But now that browsers have diverged and new tools like Bootstrap are available, this default behavior is seen less and less.  It was missed by the primary author because she primarily uses Firefox on Windows 7 for testing.  We have addressed this </w:t>
      </w:r>
      <w:r w:rsidR="00F83D7E">
        <w:t xml:space="preserve">issue </w:t>
      </w:r>
      <w:r>
        <w:t xml:space="preserve">by intentionally and programmatically building this feature in with new code and have tested it to work with all supported browsers.  </w:t>
      </w:r>
      <w:r w:rsidR="00D63B16" w:rsidRPr="00775732">
        <w:rPr>
          <w:highlight w:val="green"/>
        </w:rPr>
        <w:t>[Issue #284]</w:t>
      </w:r>
      <w:r w:rsidR="00406101" w:rsidRPr="00775732">
        <w:rPr>
          <w:highlight w:val="green"/>
        </w:rPr>
        <w:t>.</w:t>
      </w:r>
      <w:r w:rsidR="00406101">
        <w:t xml:space="preserve"> </w:t>
      </w:r>
    </w:p>
    <w:p w:rsidR="00F83D7E" w:rsidRDefault="00406101" w:rsidP="00F83D7E">
      <w:pPr>
        <w:pStyle w:val="ListParagraph"/>
        <w:numPr>
          <w:ilvl w:val="0"/>
          <w:numId w:val="1"/>
        </w:numPr>
      </w:pPr>
      <w:r w:rsidRPr="00F83D7E">
        <w:t>I would like to see an option on the tool for showing or hiding all weights.</w:t>
      </w:r>
    </w:p>
    <w:p w:rsidR="00406101" w:rsidRDefault="00F83D7E" w:rsidP="00F83D7E">
      <w:pPr>
        <w:pStyle w:val="ListParagraph"/>
        <w:numPr>
          <w:ilvl w:val="1"/>
          <w:numId w:val="1"/>
        </w:numPr>
      </w:pPr>
      <w:r>
        <w:t>This feature request followed naturally from fixing the bug above and has now been implemented.</w:t>
      </w:r>
      <w:r w:rsidR="006D2D0A">
        <w:t xml:space="preserve">  </w:t>
      </w:r>
      <w:r w:rsidR="00021F26">
        <w:t xml:space="preserve">Fixing the bug listed above, we made the design decision to have all weights display upon mouseover, not just the selected weight.  The user now has the option to display all weights, only display all the weights upon mouseover, or hide all the weights.  </w:t>
      </w:r>
      <w:r w:rsidR="006D2D0A">
        <w:t xml:space="preserve">The option can be accessed under the Edit &gt; Preferences menu </w:t>
      </w:r>
      <w:r w:rsidR="00021F26">
        <w:t xml:space="preserve">or via radio button in the main user interface </w:t>
      </w:r>
      <w:r w:rsidR="006D2D0A">
        <w:t>and is explained on the Documentation page.</w:t>
      </w:r>
      <w:r w:rsidR="00D63B16">
        <w:t xml:space="preserve"> </w:t>
      </w:r>
      <w:r w:rsidR="00D63B16" w:rsidRPr="00775732">
        <w:rPr>
          <w:highlight w:val="green"/>
        </w:rPr>
        <w:t>[Issue #285]</w:t>
      </w:r>
      <w:r w:rsidR="00406101">
        <w:t xml:space="preserve">  </w:t>
      </w:r>
    </w:p>
    <w:p w:rsidR="00406101" w:rsidRPr="00CD0B81" w:rsidRDefault="00406101" w:rsidP="00406101">
      <w:pPr>
        <w:rPr>
          <w:b/>
        </w:rPr>
      </w:pPr>
      <w:r w:rsidRPr="00CD0B81">
        <w:rPr>
          <w:b/>
        </w:rPr>
        <w:t xml:space="preserve">Validity of the findings  </w:t>
      </w:r>
    </w:p>
    <w:p w:rsidR="00406101" w:rsidRDefault="00406101" w:rsidP="00011EE2">
      <w:pPr>
        <w:pStyle w:val="ListParagraph"/>
        <w:numPr>
          <w:ilvl w:val="0"/>
          <w:numId w:val="2"/>
        </w:numPr>
      </w:pPr>
      <w: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w:t>
      </w:r>
      <w:r>
        <w:lastRenderedPageBreak/>
        <w:t xml:space="preserve">networks </w:t>
      </w:r>
      <w:r w:rsidRPr="00011EE2">
        <w:rPr>
          <w:rFonts w:ascii="Tahoma" w:hAnsi="Tahoma" w:cs="Tahoma"/>
        </w:rPr>
        <w:t>�</w:t>
      </w:r>
      <w:r>
        <w:t xml:space="preserve"> neither of these packages provide a direcct method of importing these data from a matrix in excel. However GRNsight itself does not work directly from a matrix </w:t>
      </w:r>
      <w:r w:rsidRPr="00011EE2">
        <w:rPr>
          <w:rFonts w:ascii="Tahoma" w:hAnsi="Tahoma" w:cs="Tahoma"/>
        </w:rPr>
        <w:t>�</w:t>
      </w:r>
      <w:r>
        <w:t xml:space="preserve"> rather it parses that network through JSON. The central constraint for GRNsight is the file format output by </w:t>
      </w:r>
      <w:r w:rsidRPr="00011EE2">
        <w:t>GRNmap. I could write a parser for that matrix into a format such as GraphML and then import</w:t>
      </w:r>
      <w:r>
        <w:t xml:space="preserve"> that in to YeD and have far more tools available to me.</w:t>
      </w:r>
    </w:p>
    <w:p w:rsidR="00011EE2" w:rsidRDefault="00011EE2" w:rsidP="00011EE2">
      <w:pPr>
        <w:pStyle w:val="ListParagraph"/>
        <w:numPr>
          <w:ilvl w:val="1"/>
          <w:numId w:val="2"/>
        </w:numPr>
      </w:pPr>
      <w:r>
        <w:t xml:space="preserve">BioTapestry is a sophisticated stand-alone Java program for modeling and visualizing gene regulatory networks as a hierarchy of models that take into account different cell types, spatial domains, environmental conditions, and time points.  As such, it is meant to do something </w:t>
      </w:r>
      <w:r w:rsidR="00A57462">
        <w:t>quite a bit more complex</w:t>
      </w:r>
      <w:r>
        <w:t xml:space="preserve"> than what GRNmap or GRNsight does.  It is true that upon submission of our manuscript, there was no easy way to import the adjacency matrix format that GRNmap and GRNsight expects into BioTapestry.  BioTapestry can import either SIF (simple interaction format) or CSV files (that have a format specific to the BioTapestry data model).  We have implemented the ability to export the GRNsight </w:t>
      </w:r>
      <w:r w:rsidR="0063318D">
        <w:t>native Excel format (adjacency matrix)</w:t>
      </w:r>
      <w:r>
        <w:t xml:space="preserve"> into SIF format that can subsequently be read by BioTapestry.</w:t>
      </w:r>
      <w:r w:rsidR="007C1113">
        <w:t xml:space="preserve"> </w:t>
      </w:r>
      <w:r w:rsidR="007C1113" w:rsidRPr="007C1113">
        <w:rPr>
          <w:highlight w:val="green"/>
        </w:rPr>
        <w:t>[Issue #287]</w:t>
      </w:r>
      <w:r w:rsidR="00E3395B">
        <w:t xml:space="preserve">  This feature can be accessed from the menu item File &gt; Export </w:t>
      </w:r>
      <w:r w:rsidR="0063318D">
        <w:t xml:space="preserve">Data &gt; To Unweighted SIF or File &gt; Export Data &gt; To Weighted SIF </w:t>
      </w:r>
      <w:r w:rsidR="00E3395B">
        <w:t>and is described on the Documentation page.</w:t>
      </w:r>
    </w:p>
    <w:p w:rsidR="00011EE2" w:rsidRDefault="0063318D" w:rsidP="00011EE2">
      <w:pPr>
        <w:pStyle w:val="ListParagraph"/>
        <w:numPr>
          <w:ilvl w:val="2"/>
          <w:numId w:val="2"/>
        </w:numPr>
      </w:pPr>
      <w:r>
        <w:t>The export</w:t>
      </w:r>
      <w:r w:rsidR="00011EE2">
        <w:t xml:space="preserve"> is straightforward for unweighted networks.</w:t>
      </w:r>
    </w:p>
    <w:p w:rsidR="00A30288" w:rsidRDefault="00011EE2" w:rsidP="00011EE2">
      <w:pPr>
        <w:pStyle w:val="ListParagraph"/>
        <w:numPr>
          <w:ilvl w:val="2"/>
          <w:numId w:val="2"/>
        </w:numPr>
      </w:pPr>
      <w:r>
        <w:t xml:space="preserve">For weighted networks, it is less straightforward because the SIF format </w:t>
      </w:r>
      <w:r w:rsidR="0063318D">
        <w:t xml:space="preserve">is not intended to </w:t>
      </w:r>
      <w:r>
        <w:t xml:space="preserve">encode the numerical weight parameters that set the thickness of the edges.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p>
    <w:p w:rsidR="00011EE2" w:rsidRDefault="00A30288" w:rsidP="00A30288">
      <w:pPr>
        <w:pStyle w:val="ListParagraph"/>
        <w:numPr>
          <w:ilvl w:val="3"/>
          <w:numId w:val="2"/>
        </w:numPr>
      </w:pPr>
      <w:r>
        <w:t xml:space="preserve">However, when BioTapestry imports a SIF file, it only allows relationship types of “pos”, “neg”, and “neu”, which then controls the display of </w:t>
      </w:r>
      <w:r w:rsidR="00011EE2">
        <w:t xml:space="preserve">pointed or </w:t>
      </w:r>
      <w:r>
        <w:t xml:space="preserve">blunt arrowheads in BioTapestry.  There is no way (that we can tell) to use a SIF file to control </w:t>
      </w:r>
      <w:r w:rsidR="00011EE2">
        <w:t>the thicknesses</w:t>
      </w:r>
      <w:r>
        <w:t>/colors of the edges in BioTapestry</w:t>
      </w:r>
      <w:r w:rsidR="00011EE2">
        <w:t>.</w:t>
      </w:r>
      <w:r>
        <w:t xml:space="preserve">  We decided to export the weight values themselves instead of converting them to “pos” and “neg” in order to not lose information.  </w:t>
      </w:r>
    </w:p>
    <w:p w:rsidR="00011EE2" w:rsidRDefault="00011EE2" w:rsidP="00011EE2">
      <w:pPr>
        <w:pStyle w:val="ListParagraph"/>
        <w:numPr>
          <w:ilvl w:val="3"/>
          <w:numId w:val="2"/>
        </w:numPr>
      </w:pPr>
      <w:r>
        <w:t xml:space="preserve">It is of note that when BioTapestry </w:t>
      </w:r>
      <w:r w:rsidRPr="00011EE2">
        <w:rPr>
          <w:b/>
          <w:i/>
        </w:rPr>
        <w:t>exports</w:t>
      </w:r>
      <w:r>
        <w:t xml:space="preserve"> a SIF file, it uses different types than are expected upon import of a SIF file.  Upon export it encodes the regulatory relationship</w:t>
      </w:r>
      <w:r w:rsidR="00A30288">
        <w:t>s</w:t>
      </w:r>
      <w:r>
        <w:t xml:space="preserve"> as “PROMOTES” or “REPRESSES”</w:t>
      </w:r>
      <w:r w:rsidR="00A57462">
        <w:t xml:space="preserve"> instead of “pos” and “neg”.  This calls into question the standardization of the SIF format even when used within the same program.</w:t>
      </w:r>
      <w:r w:rsidR="00A30288">
        <w:t xml:space="preserve">  When a BioTapestry-exported SIF file is imported into GRNsight, it is treated as an unweighted network.  We similarly made the decision to read SIF files with numerical values as the relationship type as weighted networks, but to read SIF files with strings as relationship types as unweighted networks.</w:t>
      </w:r>
    </w:p>
    <w:p w:rsidR="000B3AB0" w:rsidRDefault="002915B0" w:rsidP="006A2BE9">
      <w:pPr>
        <w:pStyle w:val="ListParagraph"/>
        <w:numPr>
          <w:ilvl w:val="1"/>
          <w:numId w:val="2"/>
        </w:numPr>
      </w:pPr>
      <w:r>
        <w:t>We</w:t>
      </w:r>
      <w:r w:rsidR="007C1113">
        <w:t xml:space="preserve"> tried importing</w:t>
      </w:r>
      <w:r w:rsidR="006A2BE9">
        <w:t xml:space="preserve"> the GRNsight demo file “</w:t>
      </w:r>
      <w:r w:rsidR="006A2BE9" w:rsidRPr="006A2BE9">
        <w:t>21-genes_31-edges_Schade-data_input.xlsx</w:t>
      </w:r>
      <w:r w:rsidR="006A2BE9">
        <w:t xml:space="preserve">” into yED </w:t>
      </w:r>
      <w:r w:rsidR="007C1113">
        <w:t xml:space="preserve">version 3.16 </w:t>
      </w:r>
      <w:r w:rsidR="006A2BE9">
        <w:t xml:space="preserve">using the Excel import wizard.  </w:t>
      </w:r>
      <w:r w:rsidR="007C1113">
        <w:t xml:space="preserve">It successfully imported, except that the orientation of the regulators and targets that yED expects for the adjacency matrix is transposed from what GRNsight expects.  When I transposed the matrix in Excel, it imported correctly.  Note that we originally chose the orientation of the adjacency matrix to match the supplementary data from Lee et al. (2002), from which </w:t>
      </w:r>
      <w:r w:rsidR="007C1113">
        <w:lastRenderedPageBreak/>
        <w:t>we derived the network described in Dahlquist et al. (2015).</w:t>
      </w:r>
      <w:r>
        <w:t xml:space="preserve">  We also implemented the export of </w:t>
      </w:r>
      <w:r w:rsidR="008E672D">
        <w:t xml:space="preserve">GRNsight networks into GraphML format.  </w:t>
      </w:r>
      <w:r w:rsidR="008E672D" w:rsidRPr="008E672D">
        <w:rPr>
          <w:highlight w:val="green"/>
        </w:rPr>
        <w:t>[More here.]</w:t>
      </w:r>
    </w:p>
    <w:p w:rsidR="00406101" w:rsidRDefault="00406101" w:rsidP="005851D3">
      <w:pPr>
        <w:pStyle w:val="ListParagraph"/>
        <w:numPr>
          <w:ilvl w:val="0"/>
          <w:numId w:val="2"/>
        </w:numPr>
      </w:pPr>
      <w: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Pr="00286C82" w:rsidRDefault="005851D3" w:rsidP="005851D3">
      <w:pPr>
        <w:pStyle w:val="ListParagraph"/>
        <w:numPr>
          <w:ilvl w:val="1"/>
          <w:numId w:val="2"/>
        </w:numPr>
        <w:rPr>
          <w:highlight w:val="green"/>
        </w:rPr>
      </w:pPr>
      <w:r w:rsidRPr="00286C82">
        <w:rPr>
          <w:highlight w:val="green"/>
        </w:rP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p>
    <w:p w:rsidR="00406101" w:rsidRDefault="00406101" w:rsidP="001C4E60">
      <w:pPr>
        <w:pStyle w:val="ListParagraph"/>
        <w:numPr>
          <w:ilvl w:val="0"/>
          <w:numId w:val="2"/>
        </w:numPr>
      </w:pPr>
      <w:r>
        <w:t xml:space="preserve">Whilst I agree that simplicity is key (cognitive load </w:t>
      </w:r>
      <w:r w:rsidRPr="001C4E60">
        <w:rPr>
          <w:rFonts w:ascii="Tahoma" w:hAnsi="Tahoma" w:cs="Tahoma"/>
        </w:rPr>
        <w:t>�</w:t>
      </w:r>
      <w: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w:t>
      </w:r>
      <w:r w:rsidRPr="001C4E60">
        <w:t xml:space="preserve">require the weight information to do so </w:t>
      </w:r>
      <w:r w:rsidRPr="001C4E60">
        <w:rPr>
          <w:rFonts w:ascii="Tahoma" w:hAnsi="Tahoma" w:cs="Tahoma"/>
        </w:rPr>
        <w:t>�</w:t>
      </w:r>
      <w:r w:rsidRPr="001C4E60">
        <w:t xml:space="preserve"> a simple sif file format givving the directionality</w:t>
      </w:r>
      <w:r>
        <w:t xml:space="preserve"> between two nodes is sufficient. </w:t>
      </w:r>
    </w:p>
    <w:p w:rsidR="001C4E60" w:rsidRDefault="001C4E60" w:rsidP="001C4E60">
      <w:pPr>
        <w:pStyle w:val="ListParagraph"/>
        <w:numPr>
          <w:ilvl w:val="1"/>
          <w:numId w:val="2"/>
        </w:numPr>
      </w:pPr>
      <w:r>
        <w:t xml:space="preserve">Yes, you are correct that the insights described in the discussion are derived from visual inspection </w:t>
      </w:r>
      <w:r w:rsidRPr="001C4E60">
        <w:rPr>
          <w:highlight w:val="green"/>
        </w:rPr>
        <w:t>[Dondi help with the Tufte reference here.]</w:t>
      </w:r>
      <w:r>
        <w:t xml:space="preserve">  We have also expanded the discussion to include interpretation of the weighted results, which, as you point out, is the distinguishing feature of GRNsight.</w:t>
      </w:r>
    </w:p>
    <w:p w:rsidR="00CB1485" w:rsidRPr="00C5319C" w:rsidRDefault="00406101" w:rsidP="001C4E60">
      <w:pPr>
        <w:pStyle w:val="ListParagraph"/>
        <w:numPr>
          <w:ilvl w:val="0"/>
          <w:numId w:val="2"/>
        </w:numPr>
      </w:pPr>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w:t>
      </w:r>
      <w:r w:rsidRPr="00C5319C">
        <w:t xml:space="preserve">position is Ace2 </w:t>
      </w:r>
      <w:r w:rsidRPr="00C5319C">
        <w:rPr>
          <w:rFonts w:ascii="Tahoma" w:hAnsi="Tahoma" w:cs="Tahoma"/>
        </w:rPr>
        <w:t>�</w:t>
      </w:r>
      <w:r w:rsidRPr="00C5319C">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rsidR="00CB1485" w:rsidRDefault="00434959" w:rsidP="00286C82">
      <w:pPr>
        <w:pStyle w:val="ListParagraph"/>
        <w:numPr>
          <w:ilvl w:val="1"/>
          <w:numId w:val="2"/>
        </w:numPr>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this issue soon </w:t>
      </w:r>
      <w:r w:rsidR="00286C82" w:rsidRPr="00286C82">
        <w:rPr>
          <w:highlight w:val="green"/>
        </w:rPr>
        <w:t>(Issue #159 on GitHub: https://github.com/dondi/GRNsight/issues/159)</w:t>
      </w:r>
      <w:r w:rsidR="00286C82">
        <w:t>.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plan to implement a zoom feature.</w:t>
      </w:r>
    </w:p>
    <w:p w:rsidR="00406101" w:rsidRDefault="00406101" w:rsidP="00CB1485">
      <w:pPr>
        <w:pStyle w:val="ListParagraph"/>
        <w:numPr>
          <w:ilvl w:val="0"/>
          <w:numId w:val="2"/>
        </w:numPr>
      </w:pP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C5319C" w:rsidRDefault="00C5319C" w:rsidP="00286C82">
      <w:pPr>
        <w:pStyle w:val="ListParagraph"/>
        <w:numPr>
          <w:ilvl w:val="1"/>
          <w:numId w:val="2"/>
        </w:numPr>
      </w:pPr>
      <w:r>
        <w:lastRenderedPageBreak/>
        <w:t xml:space="preserve">Thank you for this feedback.  We are looking into implementing a hierarchical layout for the graph.  </w:t>
      </w:r>
      <w:r w:rsidR="00286C82" w:rsidRPr="00286C82">
        <w:rPr>
          <w:highlight w:val="green"/>
        </w:rPr>
        <w:t>(</w:t>
      </w:r>
      <w:r w:rsidRPr="00286C82">
        <w:rPr>
          <w:highlight w:val="green"/>
        </w:rPr>
        <w:t>Issue #290</w:t>
      </w:r>
      <w:r w:rsidR="00286C82" w:rsidRPr="00286C82">
        <w:rPr>
          <w:highlight w:val="green"/>
        </w:rPr>
        <w:t xml:space="preserve"> on GitHub:  https://github.com/dondi/GRNsight/issues/290)</w:t>
      </w:r>
    </w:p>
    <w:p w:rsidR="00406101" w:rsidRPr="00CD0B81" w:rsidRDefault="00406101" w:rsidP="00406101">
      <w:pPr>
        <w:rPr>
          <w:b/>
        </w:rPr>
      </w:pPr>
      <w:r w:rsidRPr="00CD0B81">
        <w:rPr>
          <w:b/>
        </w:rPr>
        <w:t xml:space="preserve">Comments for the Author  </w:t>
      </w:r>
    </w:p>
    <w:p w:rsidR="00406101" w:rsidRDefault="00406101" w:rsidP="00251209">
      <w:pPr>
        <w:pStyle w:val="ListParagraph"/>
        <w:numPr>
          <w:ilvl w:val="0"/>
          <w:numId w:val="4"/>
        </w:numPr>
        <w:ind w:left="720"/>
      </w:pPr>
      <w:r w:rsidRPr="001E1C66">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1E1C66">
        <w:t xml:space="preserve"> </w:t>
      </w:r>
      <w:r w:rsidRPr="001E1C66">
        <w:t>GRNmap itself looks to be a very interesting package and I would like to explore it further, but I would be looking at converting its output into something I could use in a number of other pipelines.</w:t>
      </w:r>
    </w:p>
    <w:p w:rsidR="006C098F" w:rsidRDefault="006C098F" w:rsidP="00251209">
      <w:pPr>
        <w:ind w:left="720"/>
      </w:pPr>
      <w:r w:rsidRPr="006C098F">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rsidR="006A3C81" w:rsidRDefault="006A3C81" w:rsidP="00251209">
      <w:pPr>
        <w:pStyle w:val="ListParagraph"/>
        <w:numPr>
          <w:ilvl w:val="1"/>
          <w:numId w:val="3"/>
        </w:numPr>
        <w:ind w:left="1440"/>
      </w:pPr>
      <w:r>
        <w:t>First, we apologize for the confusion caused by the visibility of the Export menu option, when the functionality had not been implemented yet.  We have now made sure that the only menu items to appear are ones that can actually be used.</w:t>
      </w:r>
    </w:p>
    <w:p w:rsidR="001E1C66" w:rsidRDefault="006A3C81" w:rsidP="00251209">
      <w:pPr>
        <w:pStyle w:val="ListParagraph"/>
        <w:numPr>
          <w:ilvl w:val="1"/>
          <w:numId w:val="3"/>
        </w:numPr>
        <w:ind w:left="1440"/>
      </w:pPr>
      <w:r>
        <w:t>Second, as discussed</w:t>
      </w:r>
      <w:r w:rsidR="001E1C66">
        <w:t xml:space="preserve"> above, we have implemented export of the adjacency matrix into SIF and GraphML formats.  We have also implemented import of a network fr</w:t>
      </w:r>
      <w:r>
        <w:t>om these formats into GRNsight</w:t>
      </w:r>
      <w:r w:rsidR="001E1C66">
        <w:t>.  We hope that with these new features, we have increased the utility of GRNsight.</w:t>
      </w:r>
    </w:p>
    <w:p w:rsidR="00406101" w:rsidRDefault="00406101" w:rsidP="00251209">
      <w:pPr>
        <w:pStyle w:val="ListParagraph"/>
        <w:numPr>
          <w:ilvl w:val="0"/>
          <w:numId w:val="5"/>
        </w:numPr>
        <w:ind w:left="720"/>
      </w:pPr>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2E7FE1">
        <w:rPr>
          <w:rFonts w:ascii="Tahoma" w:hAnsi="Tahoma" w:cs="Tahoma"/>
        </w:rPr>
        <w:t>�</w:t>
      </w:r>
      <w:r w:rsidRPr="002E7FE1">
        <w:t xml:space="preserve"> I would argue </w:t>
      </w:r>
      <w:r w:rsidRPr="002E7FE1">
        <w:rPr>
          <w:rFonts w:ascii="Tahoma" w:hAnsi="Tahoma" w:cs="Tahoma"/>
        </w:rPr>
        <w:t>�</w:t>
      </w:r>
      <w:r w:rsidRPr="002E7FE1">
        <w:t xml:space="preserve">– extract more biological value from the interpretation. I would encourage the authors to expand on this section of the manuscript if possible.  </w:t>
      </w:r>
    </w:p>
    <w:p w:rsidR="002E7FE1" w:rsidRPr="002E7FE1" w:rsidRDefault="00A25C95" w:rsidP="00251209">
      <w:pPr>
        <w:pStyle w:val="ListParagraph"/>
        <w:numPr>
          <w:ilvl w:val="1"/>
          <w:numId w:val="5"/>
        </w:numPr>
        <w:ind w:left="1440"/>
      </w:pPr>
      <w:r>
        <w:t>We have expanded the section on biological insight as suggested.</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Default="00406101" w:rsidP="00251209">
      <w:pPr>
        <w:pStyle w:val="ListParagraph"/>
        <w:numPr>
          <w:ilvl w:val="0"/>
          <w:numId w:val="5"/>
        </w:numPr>
        <w:tabs>
          <w:tab w:val="left" w:pos="720"/>
        </w:tabs>
        <w:ind w:left="720"/>
      </w:pPr>
      <w:r>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w:t>
      </w:r>
      <w:r>
        <w:lastRenderedPageBreak/>
        <w:t xml:space="preserve">raises concerns in an otherwise exhaustive work, providing </w:t>
      </w:r>
      <w:r w:rsidRPr="00222254">
        <w:t>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37F40" w:rsidRDefault="00437F40" w:rsidP="00251209">
      <w:pPr>
        <w:pStyle w:val="ListParagraph"/>
      </w:pPr>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222254" w:rsidRDefault="00222254" w:rsidP="00251209">
      <w:pPr>
        <w:pStyle w:val="ListParagraph"/>
        <w:numPr>
          <w:ilvl w:val="1"/>
          <w:numId w:val="2"/>
        </w:numPr>
      </w:pPr>
      <w:r>
        <w:t xml:space="preserve">As we noted in response to Reviewer 1, 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  We have now augmented our discussion of what other tools are available and how they compare to GRNsight in both the Introduction and Discussion sections.  We did have a very specific use case in mind when establishing GRNsight.  We could have focused our efforts on modifying an existing program, but instead chose to start a new project.  Part of our consideration in doing so was that fact that we run a research group composed entirely of undergraduates and that GRNsight was initiated as Britain Southwick’s senior capstone project for his computer science major.  </w:t>
      </w:r>
      <w:r w:rsidR="00437F40" w:rsidRPr="005224D5">
        <w:rPr>
          <w:highlight w:val="green"/>
        </w:rPr>
        <w:t>We believe that he would have had less success in completing a project within the space of a semester if he were to try to plug into an existing open source project; indeed, one of the requirements of the capstone experience is establishing a new project from the ground up [@dondi, is this correct?]</w:t>
      </w:r>
      <w:r w:rsidR="00437F40">
        <w:t>.  In our group we also maintain close communication between the GRNsight coding team and the GRNmap data analysis team (who acts as GRNsight “customers”).  This is facilitated by local face-to-face interaction between students on a time-scale that can be maintained during an otherwise busy semester.</w:t>
      </w:r>
    </w:p>
    <w:p w:rsidR="00406101" w:rsidRDefault="00406101" w:rsidP="00437F40">
      <w:pPr>
        <w:pStyle w:val="ListParagraph"/>
        <w:numPr>
          <w:ilvl w:val="0"/>
          <w:numId w:val="2"/>
        </w:numPr>
      </w:pPr>
      <w:r>
        <w:t xml:space="preserve">The supplementary figures are very helpful to the understanding of the article.  </w:t>
      </w:r>
    </w:p>
    <w:p w:rsidR="00437F40" w:rsidRDefault="00437F40" w:rsidP="00437F40">
      <w:pPr>
        <w:pStyle w:val="ListParagraph"/>
        <w:numPr>
          <w:ilvl w:val="1"/>
          <w:numId w:val="2"/>
        </w:numPr>
      </w:pPr>
      <w:r>
        <w:t>Thank you.</w:t>
      </w:r>
    </w:p>
    <w:p w:rsidR="00406101" w:rsidRPr="00CD0B81" w:rsidRDefault="00406101" w:rsidP="00406101">
      <w:pPr>
        <w:rPr>
          <w:b/>
        </w:rPr>
      </w:pPr>
      <w:r w:rsidRPr="00CD0B81">
        <w:rPr>
          <w:b/>
        </w:rPr>
        <w:t xml:space="preserve">Validity of the findings  </w:t>
      </w:r>
    </w:p>
    <w:p w:rsidR="00406101" w:rsidRDefault="00406101" w:rsidP="00251209">
      <w:pPr>
        <w:pStyle w:val="ListParagraph"/>
        <w:numPr>
          <w:ilvl w:val="0"/>
          <w:numId w:val="7"/>
        </w:numPr>
        <w:ind w:left="720"/>
      </w:pPr>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37F40" w:rsidRDefault="00F91F28" w:rsidP="00251209">
      <w:pPr>
        <w:pStyle w:val="ListParagraph"/>
        <w:numPr>
          <w:ilvl w:val="1"/>
          <w:numId w:val="7"/>
        </w:numPr>
        <w:ind w:left="1440"/>
      </w:pPr>
      <w:r>
        <w:t>Our use case for GRNsight was to easily visualize GRNs that GRNmap could usefully model (which is in the range of 15-25 genes/nodes), which is well un</w:t>
      </w:r>
      <w:r w:rsidR="007C06C2">
        <w:t>der the maximum GRNsight allows</w:t>
      </w:r>
      <w:r w:rsidR="00941024">
        <w:t xml:space="preserve"> which would already make</w:t>
      </w:r>
      <w:r w:rsidR="007C06C2">
        <w:t xml:space="preserve"> for a very crowded layout.</w:t>
      </w:r>
      <w:r w:rsidR="00941024">
        <w:t xml:space="preserve">  As noted in response to Reviewer 1, we </w:t>
      </w:r>
      <w:r w:rsidR="005224D5">
        <w:t>plan to implement</w:t>
      </w:r>
      <w:r w:rsidR="00941024">
        <w:t xml:space="preserve"> an option to enlarge the bounding box and zoom, which would also facilitate visualizing additional nodes and edges although, perhaps not on the order of thousands.  One potential way to accommodate that would be to implement collapsible nodes, but that is beyond the scope of the current work.</w:t>
      </w:r>
    </w:p>
    <w:p w:rsidR="00406101" w:rsidRDefault="00406101" w:rsidP="00251209">
      <w:pPr>
        <w:pStyle w:val="ListParagraph"/>
        <w:numPr>
          <w:ilvl w:val="0"/>
          <w:numId w:val="7"/>
        </w:numPr>
        <w:ind w:left="720"/>
      </w:pPr>
      <w:r>
        <w:t>To me the bits that I have found most useful for the tool are:</w:t>
      </w:r>
    </w:p>
    <w:p w:rsidR="00406101" w:rsidRDefault="00406101" w:rsidP="00251209">
      <w:pPr>
        <w:ind w:firstLine="720"/>
      </w:pPr>
      <w:r>
        <w:lastRenderedPageBreak/>
        <w:t>- The visualisation is pleasing and intuitive</w:t>
      </w:r>
    </w:p>
    <w:p w:rsidR="00406101" w:rsidRDefault="00406101" w:rsidP="00251209">
      <w:pPr>
        <w:ind w:firstLine="720"/>
      </w:pPr>
      <w:r>
        <w:t>- The documentation is extensive and easy to read</w:t>
      </w:r>
    </w:p>
    <w:p w:rsidR="00406101" w:rsidRDefault="00406101" w:rsidP="00251209">
      <w:pPr>
        <w:ind w:firstLine="720"/>
      </w:pPr>
      <w:r>
        <w:t>- The demos allow users to quickly grasp the functionality</w:t>
      </w:r>
    </w:p>
    <w:p w:rsidR="00406101" w:rsidRDefault="00406101" w:rsidP="00251209">
      <w:pPr>
        <w:ind w:firstLine="720"/>
      </w:pPr>
      <w:r>
        <w:t>- The article is clear and the results show the relevance of the functionality</w:t>
      </w:r>
    </w:p>
    <w:p w:rsidR="00406101" w:rsidRDefault="00406101" w:rsidP="00251209">
      <w:pPr>
        <w:ind w:firstLine="720"/>
      </w:pPr>
      <w:r>
        <w:t>- The emphasis on testing and best practice are well appreciated although not complete, see below</w:t>
      </w:r>
    </w:p>
    <w:p w:rsidR="00406101" w:rsidRDefault="00406101" w:rsidP="00251209">
      <w:pPr>
        <w:ind w:firstLine="720"/>
      </w:pPr>
      <w:r>
        <w:t>- Networks can be uploaded via an xlsx file</w:t>
      </w:r>
    </w:p>
    <w:p w:rsidR="00941024" w:rsidRDefault="00941024" w:rsidP="00251209">
      <w:pPr>
        <w:pStyle w:val="ListParagraph"/>
        <w:numPr>
          <w:ilvl w:val="0"/>
          <w:numId w:val="9"/>
        </w:numPr>
        <w:ind w:left="1440"/>
      </w:pPr>
      <w:r>
        <w:t>Thank you.</w:t>
      </w:r>
    </w:p>
    <w:p w:rsidR="00406101" w:rsidRDefault="00406101" w:rsidP="00251209">
      <w:pPr>
        <w:pStyle w:val="ListParagraph"/>
        <w:numPr>
          <w:ilvl w:val="0"/>
          <w:numId w:val="8"/>
        </w:numPr>
        <w:ind w:left="720"/>
      </w:pPr>
      <w:r w:rsidRPr="00941024">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941024" w:rsidRPr="00941024" w:rsidRDefault="00941024" w:rsidP="00251209">
      <w:pPr>
        <w:pStyle w:val="ListParagraph"/>
        <w:numPr>
          <w:ilvl w:val="1"/>
          <w:numId w:val="8"/>
        </w:numPr>
        <w:ind w:left="1440"/>
      </w:pPr>
      <w:r>
        <w:t>Thank you for this suggestion.  We have now included discussion of how GRNsight complies with FAIR principles.</w:t>
      </w:r>
    </w:p>
    <w:p w:rsidR="00406101" w:rsidRPr="00941024" w:rsidRDefault="00406101" w:rsidP="00406101">
      <w:pPr>
        <w:rPr>
          <w:b/>
        </w:rPr>
      </w:pPr>
      <w:r w:rsidRPr="00941024">
        <w:rPr>
          <w:b/>
        </w:rPr>
        <w:t xml:space="preserve">Comments for the Author  </w:t>
      </w:r>
    </w:p>
    <w:p w:rsidR="00406101" w:rsidRPr="00941024" w:rsidRDefault="00406101" w:rsidP="00941024">
      <w:pPr>
        <w:pStyle w:val="ListParagraph"/>
        <w:numPr>
          <w:ilvl w:val="0"/>
          <w:numId w:val="11"/>
        </w:numPr>
      </w:pPr>
      <w:r w:rsidRPr="00941024">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941024" w:rsidRDefault="00406101" w:rsidP="00251209">
      <w:pPr>
        <w:ind w:firstLine="720"/>
      </w:pPr>
      <w:r w:rsidRPr="00941024">
        <w:t>- The source code has be made available via GitHub</w:t>
      </w:r>
    </w:p>
    <w:p w:rsidR="00406101" w:rsidRPr="00941024" w:rsidRDefault="00406101" w:rsidP="00251209">
      <w:pPr>
        <w:ind w:left="720"/>
      </w:pPr>
      <w:r w:rsidRPr="00941024">
        <w:t>- It has to be made available in the Node.js Package Manager (NPM), the package manager for JavaScript</w:t>
      </w:r>
    </w:p>
    <w:p w:rsidR="00406101" w:rsidRDefault="00406101" w:rsidP="00251209">
      <w:pPr>
        <w:ind w:firstLine="720"/>
      </w:pPr>
      <w:r w:rsidRPr="00941024">
        <w:t>- The "biojs" keyword has to be included in the "package.json" file of NPM</w:t>
      </w:r>
    </w:p>
    <w:p w:rsidR="00584D06" w:rsidRDefault="00406101" w:rsidP="00251209">
      <w:pPr>
        <w:ind w:left="720"/>
      </w:pPr>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rsidR="00593120" w:rsidRDefault="00593120" w:rsidP="00593120">
      <w:pPr>
        <w:pStyle w:val="ListParagraph"/>
        <w:numPr>
          <w:ilvl w:val="1"/>
          <w:numId w:val="11"/>
        </w:numPr>
      </w:pPr>
      <w:r>
        <w:t xml:space="preserve">Thank you for this suggestion.  We have now made our resource available via </w:t>
      </w:r>
      <w:r w:rsidR="005224D5">
        <w:t xml:space="preserve">NPM and </w:t>
      </w:r>
      <w:r>
        <w:t>the BioJS registry.</w:t>
      </w:r>
      <w:bookmarkStart w:id="0" w:name="_GoBack"/>
      <w:bookmarkEnd w:id="0"/>
      <w:r>
        <w:t xml:space="preserve">  We had previously registered our tool with Bioinformatics.org, the Bioinformatics Links Directory at bioinformatics.ca, and the Elixir Tools and Data Services Registry.  This is now mentioned in the manuscript as part of the discussion of FAIR principles.</w:t>
      </w:r>
    </w:p>
    <w:sectPr w:rsidR="005931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70" w:rsidRDefault="006F4270" w:rsidP="002E7FE1">
      <w:pPr>
        <w:spacing w:after="0" w:line="240" w:lineRule="auto"/>
      </w:pPr>
      <w:r>
        <w:separator/>
      </w:r>
    </w:p>
  </w:endnote>
  <w:endnote w:type="continuationSeparator" w:id="0">
    <w:p w:rsidR="006F4270" w:rsidRDefault="006F4270"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rsidR="002E7FE1" w:rsidRDefault="002E7FE1">
        <w:pPr>
          <w:pStyle w:val="Footer"/>
          <w:jc w:val="center"/>
        </w:pPr>
        <w:r>
          <w:fldChar w:fldCharType="begin"/>
        </w:r>
        <w:r>
          <w:instrText xml:space="preserve"> PAGE   \* MERGEFORMAT </w:instrText>
        </w:r>
        <w:r>
          <w:fldChar w:fldCharType="separate"/>
        </w:r>
        <w:r w:rsidR="005224D5">
          <w:rPr>
            <w:noProof/>
          </w:rPr>
          <w:t>5</w:t>
        </w:r>
        <w:r>
          <w:rPr>
            <w:noProof/>
          </w:rPr>
          <w:fldChar w:fldCharType="end"/>
        </w:r>
      </w:p>
    </w:sdtContent>
  </w:sdt>
  <w:p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70" w:rsidRDefault="006F4270" w:rsidP="002E7FE1">
      <w:pPr>
        <w:spacing w:after="0" w:line="240" w:lineRule="auto"/>
      </w:pPr>
      <w:r>
        <w:separator/>
      </w:r>
    </w:p>
  </w:footnote>
  <w:footnote w:type="continuationSeparator" w:id="0">
    <w:p w:rsidR="006F4270" w:rsidRDefault="006F4270"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E1" w:rsidRDefault="002E7FE1">
    <w:pPr>
      <w:pStyle w:val="Header"/>
    </w:pPr>
    <w:r>
      <w:t>Dahlquist et al., GRNsight</w:t>
    </w:r>
    <w:r>
      <w:tab/>
    </w:r>
    <w:r>
      <w:tab/>
      <w:t>Response to Reviewers</w:t>
    </w:r>
  </w:p>
  <w:p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954CC3"/>
    <w:multiLevelType w:val="hybridMultilevel"/>
    <w:tmpl w:val="80EC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656FF"/>
    <w:multiLevelType w:val="hybridMultilevel"/>
    <w:tmpl w:val="9EFA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B4D89"/>
    <w:multiLevelType w:val="hybridMultilevel"/>
    <w:tmpl w:val="8BE42A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5954D6"/>
    <w:multiLevelType w:val="hybridMultilevel"/>
    <w:tmpl w:val="D6E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1"/>
  </w:num>
  <w:num w:numId="7">
    <w:abstractNumId w:val="8"/>
  </w:num>
  <w:num w:numId="8">
    <w:abstractNumId w:val="0"/>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11EE2"/>
    <w:rsid w:val="00021F26"/>
    <w:rsid w:val="000B3AB0"/>
    <w:rsid w:val="001C4E60"/>
    <w:rsid w:val="001E1C66"/>
    <w:rsid w:val="00222254"/>
    <w:rsid w:val="002259A5"/>
    <w:rsid w:val="00251209"/>
    <w:rsid w:val="00271A43"/>
    <w:rsid w:val="00286C82"/>
    <w:rsid w:val="002915B0"/>
    <w:rsid w:val="002B0B4C"/>
    <w:rsid w:val="002E7FE1"/>
    <w:rsid w:val="003F3A05"/>
    <w:rsid w:val="00406101"/>
    <w:rsid w:val="00434959"/>
    <w:rsid w:val="00437F40"/>
    <w:rsid w:val="004825B2"/>
    <w:rsid w:val="00497278"/>
    <w:rsid w:val="005224D5"/>
    <w:rsid w:val="00584D06"/>
    <w:rsid w:val="005851D3"/>
    <w:rsid w:val="00593120"/>
    <w:rsid w:val="005C1CC7"/>
    <w:rsid w:val="0063318D"/>
    <w:rsid w:val="00687CEC"/>
    <w:rsid w:val="006A260D"/>
    <w:rsid w:val="006A2BE9"/>
    <w:rsid w:val="006A3C81"/>
    <w:rsid w:val="006C098F"/>
    <w:rsid w:val="006D2D0A"/>
    <w:rsid w:val="006F4270"/>
    <w:rsid w:val="00775732"/>
    <w:rsid w:val="007C06C2"/>
    <w:rsid w:val="007C1113"/>
    <w:rsid w:val="008A05A6"/>
    <w:rsid w:val="008E672D"/>
    <w:rsid w:val="00941024"/>
    <w:rsid w:val="009D3765"/>
    <w:rsid w:val="00A25C95"/>
    <w:rsid w:val="00A30288"/>
    <w:rsid w:val="00A57462"/>
    <w:rsid w:val="00C5319C"/>
    <w:rsid w:val="00CB1485"/>
    <w:rsid w:val="00CD0B81"/>
    <w:rsid w:val="00D63B16"/>
    <w:rsid w:val="00D64F92"/>
    <w:rsid w:val="00E3395B"/>
    <w:rsid w:val="00F83D7E"/>
    <w:rsid w:val="00F9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34</cp:revision>
  <dcterms:created xsi:type="dcterms:W3CDTF">2016-07-19T18:49:00Z</dcterms:created>
  <dcterms:modified xsi:type="dcterms:W3CDTF">2016-08-09T22:54:00Z</dcterms:modified>
</cp:coreProperties>
</file>