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TFGenAI Business Rules Extraction Limitation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Normal repo-wise business-rules documents could not be produced under the provided strict prompt.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Accessible repositories and content: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GitHub repository search metadata was accessible for the Thermo Fisher `tfgenai` repository set.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search returned multiple private `tfgenai` repositories, including related groups such as search UI/vector services, data pipelines, agent gateway/agent repositories, admin/entity repositories, ordering repositories, product information repositories, and evaluation/benchmarking repositories.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GitHub connector can fetch a known file path when the exact file path is already known. This was confirmed by fetching `README.md` from `thermofisher/tfgenai-components`.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Repositories or content not fully accessible: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Local `git clone` access to the private repositories failed with `Repository not found`, so the repositories could not be reviewed locally.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GitHub connector did not expose recursive repository tree or directory-listing access for these repositories.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Because file inventories were not available, business-rule packages, UI flows, validators, configuration files, tests, templates, jobs, integrations, and message processors could not be exhaustively identified or reviewed across the repository set.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Mandatory sweep coverage: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Fully covered: none.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Partially covered: repository discovery and limited known-file access.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 reached: actor and access context; entity lifecycle; eligibility and validation; selection, filtering, and visibility; entry points and user actions; defaults and source-of-truth rules; constants, flags, and precedence; source and variant handling; pricing and quantity behavior; state transitions and side effects; integrations and downstream behavior; file, record, and payload contracts; background and scheduled behavior; error, exception, and warning behavior; UI behavior with business impact; user-facing business messages; and test-confirmed edge cases.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Specific blocker: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supplied prompt requires full repository review and prohibits producing a normal business-rules document when mandatory business-rule areas cannot be fully reviewed. Since only repository metadata and isolated known files were accessible, generating repo-wise business rules would require unsupported inference.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