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软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件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架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构</w:t>
      </w: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设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计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文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时间：2015年3月9日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引言</w:t>
      </w:r>
      <w:r>
        <w:rPr>
          <w:rFonts w:hint="eastAsia"/>
          <w:lang w:val="en-US" w:eastAsia="zh-CN"/>
        </w:rPr>
        <w:t>---------------------------------------------------------------------------------------------------------------------01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系统的分层架构-----------------------------------------------------------------------------------------------------01</w:t>
      </w:r>
    </w:p>
    <w:p>
      <w:pPr>
        <w:rPr>
          <w:rFonts w:hint="eastAsia"/>
        </w:rPr>
      </w:pPr>
      <w:r>
        <w:rPr>
          <w:rFonts w:hint="eastAsia"/>
        </w:rPr>
        <w:t>系统的架构设计</w:t>
      </w:r>
      <w:r>
        <w:rPr>
          <w:rFonts w:hint="eastAsia"/>
          <w:lang w:val="en-US" w:eastAsia="zh-CN"/>
        </w:rPr>
        <w:t>-----------------------------------------------------------------------------------------------------03</w:t>
      </w:r>
    </w:p>
    <w:p>
      <w:r>
        <w:t>系统中的组件和组件接口</w:t>
      </w:r>
      <w:r>
        <w:rPr>
          <w:rFonts w:hint="eastAsia"/>
          <w:lang w:val="en-US" w:eastAsia="zh-CN"/>
        </w:rPr>
        <w:t>----------------------------------------------------------------------------------------03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文档更新记录：</w:t>
      </w:r>
    </w:p>
    <w:tbl>
      <w:tblPr>
        <w:tblStyle w:val="6"/>
        <w:tblW w:w="8296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版本描述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V1.0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顾恒清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初始建立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2015-03-09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V1.1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杨怡承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增加封面目录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2015-03-21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引言：</w:t>
      </w:r>
    </w:p>
    <w:tbl>
      <w:tblPr>
        <w:tblStyle w:val="6"/>
        <w:tblW w:w="8296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内容和说明</w:t>
            </w:r>
          </w:p>
        </w:tc>
        <w:tc>
          <w:tcPr>
            <w:tcW w:w="4148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1编写目的</w:t>
            </w:r>
          </w:p>
        </w:tc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本文档提供NBA数据分析系统的软件架构概览，采用若干架构视图描述系统的不同方面，以便表示构造系统所需要的重要架构决策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2对象与范围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本文档的读者是三杯巧克力团队内部的开发和管理人员，参考了RUP的《软件架构文档模板》，用于指导代码开发和测试工作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3参考文献</w:t>
            </w:r>
          </w:p>
        </w:tc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《软件需求规格说明书》，三杯巧克力；</w:t>
            </w:r>
          </w:p>
          <w:p>
            <w:r>
              <w:t>《软件架构文档模板》，Rational Software Corporation</w:t>
            </w:r>
            <w:r>
              <w:rPr>
                <w:rFonts w:hint="eastAsia"/>
              </w:rPr>
              <w:t>，</w:t>
            </w:r>
            <w:r>
              <w:t>2002；</w:t>
            </w:r>
          </w:p>
          <w:p>
            <w:pPr>
              <w:rPr>
                <w:rFonts w:hint="eastAsia"/>
              </w:rPr>
            </w:pPr>
            <w:r>
              <w:t>The Object Management Group（OMG），The Unified Modeling Language Specification v1.4，2003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4名词与术语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系统的分层架构：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60pt;width:1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系统划分为3个逻辑层次。</w:t>
      </w:r>
    </w:p>
    <w:p>
      <w:pPr>
        <w:rPr>
          <w:rFonts w:hint="eastAsia"/>
        </w:rPr>
      </w:pPr>
      <w:r>
        <w:rPr>
          <w:rFonts w:hint="eastAsia"/>
        </w:rPr>
        <w:t>1）表示层：用于前台界面展示和配置的层次。</w:t>
      </w:r>
    </w:p>
    <w:p>
      <w:pPr>
        <w:rPr>
          <w:rFonts w:hint="eastAsia"/>
        </w:rPr>
      </w:pPr>
      <w:r>
        <w:rPr>
          <w:rFonts w:hint="eastAsia"/>
        </w:rPr>
        <w:t>2）业务层：包含业务控制和逻辑的层次。</w:t>
      </w:r>
    </w:p>
    <w:p>
      <w:r>
        <w:rPr>
          <w:rFonts w:hint="eastAsia"/>
        </w:rPr>
        <w:t>3）数据层：定义和存储系统中相关数据的层次。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345pt;width:292.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系统可以部署在以下3个物理层次。</w:t>
      </w:r>
    </w:p>
    <w:p>
      <w:pPr>
        <w:rPr>
          <w:rFonts w:hint="eastAsia"/>
        </w:rPr>
      </w:pPr>
      <w:r>
        <w:rPr>
          <w:rFonts w:hint="eastAsia"/>
        </w:rPr>
        <w:t>1）访问层：用于用户访问系统的015-层次。</w:t>
      </w:r>
    </w:p>
    <w:p>
      <w:pPr>
        <w:rPr>
          <w:rFonts w:hint="eastAsia"/>
        </w:rPr>
      </w:pPr>
      <w:r>
        <w:rPr>
          <w:rFonts w:hint="eastAsia"/>
        </w:rPr>
        <w:t>2）业务层：部署业务控制和逻辑的层次。</w:t>
      </w:r>
    </w:p>
    <w:p>
      <w:r>
        <w:rPr>
          <w:rFonts w:hint="eastAsia"/>
        </w:rPr>
        <w:t>3）数据层：部署和存储系统中相关数据的层次。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系统的架构设计如下。</w:t>
      </w:r>
    </w:p>
    <w:p>
      <w:pPr>
        <w:rPr>
          <w:rFonts w:hint="eastAsia"/>
        </w:rPr>
      </w:pPr>
      <w:r>
        <w:rPr>
          <w:rFonts w:hint="eastAsia"/>
        </w:rPr>
        <w:t>系统架构中的对象分为7类：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UI对象，负责处理系统数据的展现和用户的交互。</w:t>
      </w:r>
    </w:p>
    <w:p>
      <w:pPr>
        <w:pStyle w:val="5"/>
        <w:numPr>
          <w:ilvl w:val="0"/>
          <w:numId w:val="1"/>
        </w:numPr>
        <w:ind w:firstLineChars="0"/>
      </w:pPr>
      <w:r>
        <w:t>IController对象，控制器负责获取用户输入，并调用IService模块的服务。</w:t>
      </w:r>
    </w:p>
    <w:p>
      <w:pPr>
        <w:pStyle w:val="5"/>
        <w:numPr>
          <w:ilvl w:val="0"/>
          <w:numId w:val="1"/>
        </w:numPr>
        <w:ind w:firstLineChars="0"/>
      </w:pPr>
      <w:r>
        <w:t>IService对象，负责提供服务的抽象接口，获取从数据端组装好的数据。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ServiceImp对象，负责对于抽象接口的实现模块。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IDTO对象，负责封装从IDAO获取的批量数据的接口。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IDAO对象，负责与数据库实体交互，获取数据。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Entity对象，该模块用来将从数据库中获取的数据封装成数据实体。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>
      <w:pPr>
        <w:rPr>
          <w:b w:val="0"/>
          <w:bCs w:val="0"/>
        </w:rPr>
      </w:pPr>
      <w:r>
        <w:rPr>
          <w:b w:val="0"/>
          <w:bCs w:val="0"/>
        </w:rPr>
        <w:t>系统中的组件和组件接口：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457.8pt;width:337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6"/>
        <w:tblW w:w="8306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2577"/>
        <w:gridCol w:w="1273"/>
        <w:gridCol w:w="1959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接口ID</w:t>
            </w:r>
          </w:p>
        </w:tc>
        <w:tc>
          <w:tcPr>
            <w:tcW w:w="2577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连接组件</w:t>
            </w:r>
          </w:p>
        </w:tc>
        <w:tc>
          <w:tcPr>
            <w:tcW w:w="3232" w:type="dxa"/>
            <w:gridSpan w:val="2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接口信息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I1</w:t>
            </w:r>
          </w:p>
        </w:tc>
        <w:tc>
          <w:tcPr>
            <w:tcW w:w="257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连接UI与IController</w:t>
            </w: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Return(</w:t>
            </w:r>
            <w:r>
              <w:t>Response)</w:t>
            </w:r>
          </w:p>
          <w:p>
            <w:pPr>
              <w:rPr>
                <w:rFonts w:hint="eastAsia"/>
              </w:rPr>
            </w:pPr>
            <w:r>
              <w:t>Interface(Request)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用户的输入正确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处理控制组件处理请求并且响应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用户请求信息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I2</w:t>
            </w:r>
          </w:p>
        </w:tc>
        <w:tc>
          <w:tcPr>
            <w:tcW w:w="257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连接IController与IService</w:t>
            </w: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Return(</w:t>
            </w:r>
            <w:r>
              <w:t>result)</w:t>
            </w:r>
          </w:p>
          <w:p>
            <w:pPr>
              <w:rPr>
                <w:rFonts w:hint="eastAsia"/>
              </w:rPr>
            </w:pPr>
            <w:r>
              <w:t>Interface()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对应的IService执行对应的业务逻辑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I3</w:t>
            </w:r>
          </w:p>
        </w:tc>
        <w:tc>
          <w:tcPr>
            <w:tcW w:w="257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连接IService与IDTO</w:t>
            </w: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Return(</w:t>
            </w:r>
            <w:r>
              <w:t>dataSet)</w:t>
            </w:r>
          </w:p>
          <w:p>
            <w:pPr>
              <w:rPr>
                <w:rFonts w:hint="eastAsia"/>
              </w:rPr>
            </w:pPr>
            <w:r>
              <w:t>Interface(command)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对应的IDTO组件调用特定的IDAO类获取数据层数据，并返回数据集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I4</w:t>
            </w:r>
          </w:p>
        </w:tc>
        <w:tc>
          <w:tcPr>
            <w:tcW w:w="257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连接IDAO与Entity</w:t>
            </w: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Return(</w:t>
            </w:r>
            <w:r>
              <w:t>data)</w:t>
            </w:r>
          </w:p>
          <w:p>
            <w:pPr>
              <w:rPr>
                <w:rFonts w:hint="eastAsia"/>
              </w:rPr>
            </w:pPr>
            <w:r>
              <w:t>Interface(criteria)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数据库连接正常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IDAO中的类将Entity对象写入数据库或从数据库中返回Entity对象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97" w:type="dxa"/>
            <w:vMerge w:val="continue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577" w:type="dxa"/>
            <w:vMerge w:val="continue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73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195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汉仪仿宋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9805436">
    <w:nsid w:val="20C55D7C"/>
    <w:multiLevelType w:val="multilevel"/>
    <w:tmpl w:val="20C55D7C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9805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96A7C"/>
    <w:rsid w:val="00042B8F"/>
    <w:rsid w:val="000B165C"/>
    <w:rsid w:val="001C7D5B"/>
    <w:rsid w:val="00334AFF"/>
    <w:rsid w:val="00463343"/>
    <w:rsid w:val="004A562D"/>
    <w:rsid w:val="0059598E"/>
    <w:rsid w:val="0069138A"/>
    <w:rsid w:val="006F5677"/>
    <w:rsid w:val="00996A7C"/>
    <w:rsid w:val="4EA902D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table" w:customStyle="1" w:styleId="6">
    <w:name w:val="Plain Table 2"/>
    <w:basedOn w:val="3"/>
    <w:uiPriority w:val="42"/>
    <w:pPr/>
    <w:tblPr>
      <w:tblStyle w:val="3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3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3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band1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3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193</Words>
  <Characters>1104</Characters>
  <Lines>9</Lines>
  <Paragraphs>2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2015-03-09T07:50:00Z</dcterms:created>
  <dc:creator>顾恒清</dc:creator>
  <cp:lastModifiedBy>Administrator</cp:lastModifiedBy>
  <dcterms:modified xsi:type="dcterms:W3CDTF">2015-03-21T12:10:02Z</dcterms:modified>
  <dc:title>软 件 架 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