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38A" w:rsidRDefault="00EF5A37">
      <w:r>
        <w:rPr>
          <w:rFonts w:hint="eastAsia"/>
        </w:rPr>
        <w:t>迭代</w:t>
      </w:r>
      <w:proofErr w:type="gramStart"/>
      <w:r>
        <w:rPr>
          <w:rFonts w:hint="eastAsia"/>
        </w:rPr>
        <w:t>二项目</w:t>
      </w:r>
      <w:proofErr w:type="gramEnd"/>
      <w:r>
        <w:rPr>
          <w:rFonts w:hint="eastAsia"/>
        </w:rPr>
        <w:t>设计文档</w:t>
      </w:r>
    </w:p>
    <w:p w:rsidR="00EF5A37" w:rsidRDefault="00EF5A37">
      <w:r>
        <w:rPr>
          <w:rFonts w:hint="eastAsia"/>
        </w:rPr>
        <w:t>团队：三杯巧克力</w:t>
      </w:r>
    </w:p>
    <w:p w:rsidR="00EF5A37" w:rsidRDefault="00EF5A37">
      <w:r>
        <w:t>时间：</w:t>
      </w:r>
      <w:r>
        <w:t>2015</w:t>
      </w:r>
      <w:r>
        <w:t>年</w:t>
      </w:r>
      <w:r>
        <w:t>4</w:t>
      </w:r>
      <w:r>
        <w:t>月</w:t>
      </w:r>
      <w:r>
        <w:t>12</w:t>
      </w:r>
      <w:r>
        <w:t>日</w:t>
      </w:r>
    </w:p>
    <w:p w:rsidR="00EF5A37" w:rsidRDefault="00EF5A37">
      <w:r>
        <w:rPr>
          <w:rFonts w:hint="eastAsia"/>
        </w:rPr>
        <w:t>完成人：</w:t>
      </w:r>
      <w:proofErr w:type="gramStart"/>
      <w:r>
        <w:rPr>
          <w:rFonts w:hint="eastAsia"/>
        </w:rPr>
        <w:t>顾恒清</w:t>
      </w:r>
      <w:proofErr w:type="gramEnd"/>
    </w:p>
    <w:p w:rsidR="00EF5A37" w:rsidRDefault="00EF5A37">
      <w:r>
        <w:t>最终修改时间：</w:t>
      </w:r>
      <w:r>
        <w:t>2015</w:t>
      </w:r>
      <w:r>
        <w:t>年</w:t>
      </w:r>
      <w:r>
        <w:t>4</w:t>
      </w:r>
      <w:r>
        <w:t>月</w:t>
      </w:r>
      <w:r>
        <w:t>12</w:t>
      </w:r>
      <w:r>
        <w:t>日</w:t>
      </w:r>
    </w:p>
    <w:p w:rsidR="00EF5A37" w:rsidRPr="00EF5A37" w:rsidRDefault="00EF5A37" w:rsidP="00EF5A37">
      <w:r w:rsidRPr="00EF5A37">
        <w:rPr>
          <w:rFonts w:hint="eastAsia"/>
        </w:rPr>
        <w:t>更新历史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EF5A37" w:rsidRPr="00EF5A37" w:rsidTr="00164A1D">
        <w:tc>
          <w:tcPr>
            <w:tcW w:w="2214" w:type="dxa"/>
          </w:tcPr>
          <w:p w:rsidR="00EF5A37" w:rsidRPr="00EF5A37" w:rsidRDefault="00EF5A37" w:rsidP="00EF5A37">
            <w:r w:rsidRPr="00EF5A37">
              <w:rPr>
                <w:rFonts w:hint="eastAsia"/>
              </w:rPr>
              <w:t>修改人员</w:t>
            </w:r>
          </w:p>
        </w:tc>
        <w:tc>
          <w:tcPr>
            <w:tcW w:w="2214" w:type="dxa"/>
          </w:tcPr>
          <w:p w:rsidR="00EF5A37" w:rsidRPr="00EF5A37" w:rsidRDefault="00EF5A37" w:rsidP="00EF5A37">
            <w:r w:rsidRPr="00EF5A37">
              <w:rPr>
                <w:rFonts w:hint="eastAsia"/>
              </w:rPr>
              <w:t>日期</w:t>
            </w:r>
          </w:p>
        </w:tc>
        <w:tc>
          <w:tcPr>
            <w:tcW w:w="2214" w:type="dxa"/>
          </w:tcPr>
          <w:p w:rsidR="00EF5A37" w:rsidRPr="00EF5A37" w:rsidRDefault="00EF5A37" w:rsidP="00EF5A37">
            <w:r w:rsidRPr="00EF5A37">
              <w:rPr>
                <w:rFonts w:hint="eastAsia"/>
              </w:rPr>
              <w:t>变更原因</w:t>
            </w:r>
          </w:p>
        </w:tc>
        <w:tc>
          <w:tcPr>
            <w:tcW w:w="2214" w:type="dxa"/>
          </w:tcPr>
          <w:p w:rsidR="00EF5A37" w:rsidRPr="00EF5A37" w:rsidRDefault="00EF5A37" w:rsidP="00EF5A37">
            <w:r w:rsidRPr="00EF5A37">
              <w:rPr>
                <w:rFonts w:hint="eastAsia"/>
              </w:rPr>
              <w:t>版本号</w:t>
            </w:r>
          </w:p>
        </w:tc>
      </w:tr>
      <w:tr w:rsidR="00EF5A37" w:rsidRPr="00EF5A37" w:rsidTr="00164A1D">
        <w:tc>
          <w:tcPr>
            <w:tcW w:w="2214" w:type="dxa"/>
          </w:tcPr>
          <w:p w:rsidR="00EF5A37" w:rsidRPr="00EF5A37" w:rsidRDefault="00EF5A37" w:rsidP="00EF5A37">
            <w:proofErr w:type="gramStart"/>
            <w:r>
              <w:rPr>
                <w:rFonts w:hint="eastAsia"/>
              </w:rPr>
              <w:t>顾恒清</w:t>
            </w:r>
            <w:proofErr w:type="gramEnd"/>
          </w:p>
        </w:tc>
        <w:tc>
          <w:tcPr>
            <w:tcW w:w="2214" w:type="dxa"/>
          </w:tcPr>
          <w:p w:rsidR="00EF5A37" w:rsidRPr="00EF5A37" w:rsidRDefault="00EF5A37" w:rsidP="00EF5A37">
            <w:r>
              <w:t>2015</w:t>
            </w:r>
            <w:r>
              <w:t>年</w:t>
            </w:r>
            <w:r>
              <w:t>4</w:t>
            </w:r>
            <w:r>
              <w:t>月</w:t>
            </w:r>
            <w:r>
              <w:t>12</w:t>
            </w:r>
            <w:r>
              <w:t>日</w:t>
            </w:r>
          </w:p>
        </w:tc>
        <w:tc>
          <w:tcPr>
            <w:tcW w:w="2214" w:type="dxa"/>
          </w:tcPr>
          <w:p w:rsidR="00EF5A37" w:rsidRPr="00EF5A37" w:rsidRDefault="00EF5A37" w:rsidP="00EF5A37">
            <w:r w:rsidRPr="00EF5A37">
              <w:rPr>
                <w:rFonts w:hint="eastAsia"/>
              </w:rPr>
              <w:t>最初草稿</w:t>
            </w:r>
          </w:p>
        </w:tc>
        <w:tc>
          <w:tcPr>
            <w:tcW w:w="2214" w:type="dxa"/>
          </w:tcPr>
          <w:p w:rsidR="00EF5A37" w:rsidRPr="00EF5A37" w:rsidRDefault="00EF5A37" w:rsidP="00EF5A37">
            <w:r w:rsidRPr="00EF5A37">
              <w:rPr>
                <w:rFonts w:hint="eastAsia"/>
              </w:rPr>
              <w:t>V1.0</w:t>
            </w:r>
            <w:r w:rsidRPr="00EF5A37">
              <w:rPr>
                <w:rFonts w:hint="eastAsia"/>
              </w:rPr>
              <w:t>草稿</w:t>
            </w:r>
          </w:p>
        </w:tc>
      </w:tr>
      <w:tr w:rsidR="00EF5A37" w:rsidRPr="00EF5A37" w:rsidTr="00164A1D">
        <w:tc>
          <w:tcPr>
            <w:tcW w:w="2214" w:type="dxa"/>
          </w:tcPr>
          <w:p w:rsidR="00EF5A37" w:rsidRPr="00EF5A37" w:rsidRDefault="00EF5A37" w:rsidP="00EF5A37"/>
        </w:tc>
        <w:tc>
          <w:tcPr>
            <w:tcW w:w="2214" w:type="dxa"/>
          </w:tcPr>
          <w:p w:rsidR="00EF5A37" w:rsidRPr="00EF5A37" w:rsidRDefault="00EF5A37" w:rsidP="00EF5A37"/>
        </w:tc>
        <w:tc>
          <w:tcPr>
            <w:tcW w:w="2214" w:type="dxa"/>
          </w:tcPr>
          <w:p w:rsidR="00EF5A37" w:rsidRPr="00EF5A37" w:rsidRDefault="00EF5A37" w:rsidP="00EF5A37"/>
        </w:tc>
        <w:tc>
          <w:tcPr>
            <w:tcW w:w="2214" w:type="dxa"/>
          </w:tcPr>
          <w:p w:rsidR="00EF5A37" w:rsidRPr="00EF5A37" w:rsidRDefault="00EF5A37" w:rsidP="00EF5A37"/>
        </w:tc>
      </w:tr>
    </w:tbl>
    <w:p w:rsidR="00AE612D" w:rsidRDefault="00AE612D" w:rsidP="00AE612D"/>
    <w:p w:rsidR="00AE612D" w:rsidRDefault="00AE612D" w:rsidP="00AE612D">
      <w:r>
        <w:rPr>
          <w:rFonts w:hint="eastAsia"/>
        </w:rPr>
        <w:t>引言：</w:t>
      </w:r>
    </w:p>
    <w:tbl>
      <w:tblPr>
        <w:tblStyle w:val="2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AE612D" w:rsidTr="004B1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612D" w:rsidRDefault="00AE612D" w:rsidP="004B115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内容和说明</w:t>
            </w:r>
          </w:p>
        </w:tc>
        <w:tc>
          <w:tcPr>
            <w:tcW w:w="4148" w:type="dxa"/>
          </w:tcPr>
          <w:p w:rsidR="00AE612D" w:rsidRDefault="00AE612D" w:rsidP="004B1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AE612D" w:rsidTr="004B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612D" w:rsidRDefault="00AE612D" w:rsidP="004B115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rFonts w:hint="eastAsia"/>
                <w:b w:val="0"/>
              </w:rPr>
              <w:t>编写目的</w:t>
            </w:r>
          </w:p>
        </w:tc>
        <w:tc>
          <w:tcPr>
            <w:tcW w:w="4148" w:type="dxa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本文档提供</w:t>
            </w:r>
            <w:r>
              <w:rPr>
                <w:rFonts w:hint="eastAsia"/>
              </w:rPr>
              <w:t>NBA</w:t>
            </w:r>
            <w:r>
              <w:rPr>
                <w:rFonts w:hint="eastAsia"/>
              </w:rPr>
              <w:t>数据分析系统的软件架构概览，采用若干架构视图描述系统的不同方面，以便表示构造系统所需要的重要架构决策</w:t>
            </w:r>
          </w:p>
        </w:tc>
      </w:tr>
      <w:tr w:rsidR="00AE612D" w:rsidTr="004B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612D" w:rsidRDefault="00AE612D" w:rsidP="004B115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rFonts w:hint="eastAsia"/>
                <w:b w:val="0"/>
              </w:rPr>
              <w:t>对象与范围</w:t>
            </w:r>
          </w:p>
        </w:tc>
        <w:tc>
          <w:tcPr>
            <w:tcW w:w="4148" w:type="dxa"/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本文档的读者是三杯巧克力团队内部的开发和管理人员，参考了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的《软件架构文档模板》，用于指导代码开发和测试工作</w:t>
            </w:r>
          </w:p>
        </w:tc>
      </w:tr>
      <w:tr w:rsidR="00AE612D" w:rsidTr="004B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612D" w:rsidRDefault="00AE612D" w:rsidP="004B115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3</w:t>
            </w:r>
            <w:r>
              <w:rPr>
                <w:rFonts w:hint="eastAsia"/>
                <w:b w:val="0"/>
              </w:rPr>
              <w:t>参考文献</w:t>
            </w:r>
          </w:p>
        </w:tc>
        <w:tc>
          <w:tcPr>
            <w:tcW w:w="4148" w:type="dxa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《软件需求规格说明书》，三杯巧克力；</w:t>
            </w:r>
          </w:p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《软件架构文档模板》，</w:t>
            </w:r>
            <w:r>
              <w:t>Rational Software Corporation</w:t>
            </w:r>
            <w:r>
              <w:rPr>
                <w:rFonts w:hint="eastAsia"/>
              </w:rPr>
              <w:t>，</w:t>
            </w:r>
            <w:r>
              <w:t>2002</w:t>
            </w:r>
            <w:r>
              <w:t>；</w:t>
            </w:r>
          </w:p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Object Management Group</w:t>
            </w:r>
            <w:r>
              <w:t>（</w:t>
            </w:r>
            <w:r>
              <w:t>OMG</w:t>
            </w:r>
            <w:r>
              <w:t>），</w:t>
            </w:r>
            <w:r>
              <w:t>The Unified Modeling Language Specification v1.4</w:t>
            </w:r>
            <w:r>
              <w:t>，</w:t>
            </w:r>
            <w:r>
              <w:t>2003</w:t>
            </w:r>
          </w:p>
        </w:tc>
      </w:tr>
      <w:tr w:rsidR="00AE612D" w:rsidTr="004B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612D" w:rsidRDefault="00AE612D" w:rsidP="004B115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rFonts w:hint="eastAsia"/>
                <w:b w:val="0"/>
              </w:rPr>
              <w:t>名词与术语</w:t>
            </w:r>
          </w:p>
        </w:tc>
        <w:tc>
          <w:tcPr>
            <w:tcW w:w="4148" w:type="dxa"/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AE612D" w:rsidRDefault="00AE612D" w:rsidP="00AE612D"/>
    <w:p w:rsidR="00AE612D" w:rsidRDefault="00AE612D" w:rsidP="00AE612D">
      <w:r>
        <w:rPr>
          <w:rFonts w:hint="eastAsia"/>
        </w:rPr>
        <w:t>系统的分层架构：</w:t>
      </w:r>
    </w:p>
    <w:p w:rsidR="00AE612D" w:rsidRDefault="00AE612D" w:rsidP="00AE612D">
      <w:r>
        <w:rPr>
          <w:noProof/>
        </w:rPr>
        <w:lastRenderedPageBreak/>
        <w:drawing>
          <wp:inline distT="0" distB="0" distL="0" distR="0">
            <wp:extent cx="2095500" cy="457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12D" w:rsidRDefault="00AE612D" w:rsidP="00AE612D">
      <w:r>
        <w:rPr>
          <w:rFonts w:hint="eastAsia"/>
        </w:rPr>
        <w:t>系统划分为</w:t>
      </w:r>
      <w:r>
        <w:rPr>
          <w:rFonts w:hint="eastAsia"/>
        </w:rPr>
        <w:t>3</w:t>
      </w:r>
      <w:r>
        <w:rPr>
          <w:rFonts w:hint="eastAsia"/>
        </w:rPr>
        <w:t>个逻辑层次。</w:t>
      </w:r>
    </w:p>
    <w:p w:rsidR="00AE612D" w:rsidRDefault="00AE612D" w:rsidP="00AE612D">
      <w:r>
        <w:rPr>
          <w:rFonts w:hint="eastAsia"/>
        </w:rPr>
        <w:t>1</w:t>
      </w:r>
      <w:r>
        <w:rPr>
          <w:rFonts w:hint="eastAsia"/>
        </w:rPr>
        <w:t>）表示层：用于前台界面展示和配置的层次。</w:t>
      </w:r>
    </w:p>
    <w:p w:rsidR="00AE612D" w:rsidRDefault="00AE612D" w:rsidP="00AE612D">
      <w:r>
        <w:rPr>
          <w:rFonts w:hint="eastAsia"/>
        </w:rPr>
        <w:t>2</w:t>
      </w:r>
      <w:r>
        <w:rPr>
          <w:rFonts w:hint="eastAsia"/>
        </w:rPr>
        <w:t>）业务层：包含业务控制和逻辑的层次。</w:t>
      </w:r>
    </w:p>
    <w:p w:rsidR="00AE612D" w:rsidRDefault="00AE612D" w:rsidP="00AE612D">
      <w:r>
        <w:rPr>
          <w:rFonts w:hint="eastAsia"/>
        </w:rPr>
        <w:t>3</w:t>
      </w:r>
      <w:r>
        <w:rPr>
          <w:rFonts w:hint="eastAsia"/>
        </w:rPr>
        <w:t>）数据层：定义和存储系统中相关数据的层次。</w:t>
      </w:r>
    </w:p>
    <w:p w:rsidR="00AE612D" w:rsidRDefault="00AE612D" w:rsidP="00AE612D">
      <w:r>
        <w:rPr>
          <w:noProof/>
        </w:rPr>
        <w:lastRenderedPageBreak/>
        <w:drawing>
          <wp:inline distT="0" distB="0" distL="0" distR="0">
            <wp:extent cx="3718560" cy="438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12D" w:rsidRDefault="00AE612D" w:rsidP="00AE612D">
      <w:r>
        <w:rPr>
          <w:rFonts w:hint="eastAsia"/>
        </w:rPr>
        <w:t>系统可以部署在以下</w:t>
      </w:r>
      <w:r>
        <w:rPr>
          <w:rFonts w:hint="eastAsia"/>
        </w:rPr>
        <w:t>3</w:t>
      </w:r>
      <w:r>
        <w:rPr>
          <w:rFonts w:hint="eastAsia"/>
        </w:rPr>
        <w:t>个物理层次。</w:t>
      </w:r>
    </w:p>
    <w:p w:rsidR="00AE612D" w:rsidRDefault="00AE612D" w:rsidP="00AE612D">
      <w:r>
        <w:rPr>
          <w:rFonts w:hint="eastAsia"/>
        </w:rPr>
        <w:t>1</w:t>
      </w:r>
      <w:r>
        <w:rPr>
          <w:rFonts w:hint="eastAsia"/>
        </w:rPr>
        <w:t>）访问层：用于用户访问系统的</w:t>
      </w:r>
      <w:bookmarkStart w:id="0" w:name="_GoBack"/>
      <w:bookmarkEnd w:id="0"/>
      <w:r>
        <w:rPr>
          <w:rFonts w:hint="eastAsia"/>
        </w:rPr>
        <w:t>层次。</w:t>
      </w:r>
    </w:p>
    <w:p w:rsidR="00AE612D" w:rsidRDefault="00AE612D" w:rsidP="00AE612D">
      <w:r>
        <w:rPr>
          <w:rFonts w:hint="eastAsia"/>
        </w:rPr>
        <w:t>2</w:t>
      </w:r>
      <w:r>
        <w:rPr>
          <w:rFonts w:hint="eastAsia"/>
        </w:rPr>
        <w:t>）业务层：部署业务控制和逻辑的层次。</w:t>
      </w:r>
    </w:p>
    <w:p w:rsidR="00AE612D" w:rsidRDefault="00AE612D" w:rsidP="00AE612D">
      <w:r>
        <w:rPr>
          <w:rFonts w:hint="eastAsia"/>
        </w:rPr>
        <w:t>3</w:t>
      </w:r>
      <w:r>
        <w:rPr>
          <w:rFonts w:hint="eastAsia"/>
        </w:rPr>
        <w:t>）数据层：部署和存储系统中相关数据的层次。</w:t>
      </w:r>
    </w:p>
    <w:p w:rsidR="00AE612D" w:rsidRDefault="00AE612D" w:rsidP="00AE612D"/>
    <w:p w:rsidR="00AE612D" w:rsidRDefault="00AE612D" w:rsidP="00AE612D">
      <w:r>
        <w:rPr>
          <w:rFonts w:hint="eastAsia"/>
        </w:rPr>
        <w:t>系统的架构设计如下。</w:t>
      </w:r>
    </w:p>
    <w:p w:rsidR="00AE612D" w:rsidRDefault="00AE612D" w:rsidP="00AE612D">
      <w:r>
        <w:rPr>
          <w:rFonts w:hint="eastAsia"/>
        </w:rPr>
        <w:t>系统架构中的对象分为</w:t>
      </w:r>
      <w:r>
        <w:rPr>
          <w:rFonts w:hint="eastAsia"/>
        </w:rPr>
        <w:t>7</w:t>
      </w:r>
      <w:r>
        <w:rPr>
          <w:rFonts w:hint="eastAsia"/>
        </w:rPr>
        <w:t>类：</w:t>
      </w:r>
    </w:p>
    <w:p w:rsidR="00AE612D" w:rsidRDefault="00AE612D" w:rsidP="00AE612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对象，负责处理系统数据的展现和用户的交互。</w:t>
      </w:r>
    </w:p>
    <w:p w:rsidR="00AE612D" w:rsidRDefault="00AE612D" w:rsidP="00AE612D">
      <w:pPr>
        <w:pStyle w:val="1"/>
        <w:numPr>
          <w:ilvl w:val="0"/>
          <w:numId w:val="1"/>
        </w:numPr>
        <w:ind w:firstLineChars="0"/>
      </w:pPr>
      <w:proofErr w:type="spellStart"/>
      <w:r>
        <w:t>IController</w:t>
      </w:r>
      <w:proofErr w:type="spellEnd"/>
      <w:r>
        <w:t>对象，控制器负责获取用户输入，并调用</w:t>
      </w:r>
      <w:proofErr w:type="spellStart"/>
      <w:r>
        <w:t>IService</w:t>
      </w:r>
      <w:proofErr w:type="spellEnd"/>
      <w:r>
        <w:t>模块的服务。</w:t>
      </w:r>
    </w:p>
    <w:p w:rsidR="00AE612D" w:rsidRDefault="00AE612D" w:rsidP="00AE612D">
      <w:pPr>
        <w:pStyle w:val="1"/>
        <w:numPr>
          <w:ilvl w:val="0"/>
          <w:numId w:val="1"/>
        </w:numPr>
        <w:ind w:firstLineChars="0"/>
      </w:pPr>
      <w:proofErr w:type="spellStart"/>
      <w:r>
        <w:t>IService</w:t>
      </w:r>
      <w:proofErr w:type="spellEnd"/>
      <w:r>
        <w:t>对象，负责提供服务的抽象接口，获取从数据端组装好的数据。</w:t>
      </w:r>
    </w:p>
    <w:p w:rsidR="00AE612D" w:rsidRDefault="00AE612D" w:rsidP="00AE612D">
      <w:pPr>
        <w:pStyle w:val="1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ServiceImp</w:t>
      </w:r>
      <w:proofErr w:type="spellEnd"/>
      <w:r>
        <w:rPr>
          <w:rFonts w:hint="eastAsia"/>
        </w:rPr>
        <w:t>对象，负责对于抽象接口的实现模块。</w:t>
      </w:r>
    </w:p>
    <w:p w:rsidR="00AE612D" w:rsidRDefault="00AE612D" w:rsidP="00AE612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IDTO</w:t>
      </w:r>
      <w:r>
        <w:rPr>
          <w:rFonts w:hint="eastAsia"/>
        </w:rPr>
        <w:t>对象，负责封装从</w:t>
      </w:r>
      <w:r>
        <w:rPr>
          <w:rFonts w:hint="eastAsia"/>
        </w:rPr>
        <w:t>IDAO</w:t>
      </w:r>
      <w:r>
        <w:rPr>
          <w:rFonts w:hint="eastAsia"/>
        </w:rPr>
        <w:t>获取的批量数据的接口。</w:t>
      </w:r>
    </w:p>
    <w:p w:rsidR="00AE612D" w:rsidRDefault="00AE612D" w:rsidP="00AE612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IDAO</w:t>
      </w:r>
      <w:r>
        <w:rPr>
          <w:rFonts w:hint="eastAsia"/>
        </w:rPr>
        <w:t>对象，负责与数据库实体交互，获取数据。</w:t>
      </w:r>
    </w:p>
    <w:p w:rsidR="00AE612D" w:rsidRDefault="00AE612D" w:rsidP="00AE612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Entity</w:t>
      </w:r>
      <w:r>
        <w:rPr>
          <w:rFonts w:hint="eastAsia"/>
        </w:rPr>
        <w:t>对象，该模块用来将从数据库中获取的数据封装成数据实体。</w:t>
      </w:r>
    </w:p>
    <w:p w:rsidR="00AE612D" w:rsidRDefault="00AE612D" w:rsidP="00AE612D">
      <w:pPr>
        <w:pStyle w:val="1"/>
        <w:ind w:firstLineChars="0" w:firstLine="0"/>
      </w:pPr>
    </w:p>
    <w:p w:rsidR="00AE612D" w:rsidRDefault="00AE612D" w:rsidP="00AE612D">
      <w:r>
        <w:t>系统中的组件和组件接口：</w:t>
      </w:r>
    </w:p>
    <w:p w:rsidR="00AE612D" w:rsidRDefault="00AE612D" w:rsidP="00AE612D">
      <w:r>
        <w:rPr>
          <w:noProof/>
        </w:rPr>
        <w:lastRenderedPageBreak/>
        <w:drawing>
          <wp:inline distT="0" distB="0" distL="0" distR="0">
            <wp:extent cx="4290060" cy="5814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1"/>
        <w:tblW w:w="8306" w:type="dxa"/>
        <w:tblLayout w:type="fixed"/>
        <w:tblLook w:val="04A0" w:firstRow="1" w:lastRow="0" w:firstColumn="1" w:lastColumn="0" w:noHBand="0" w:noVBand="1"/>
      </w:tblPr>
      <w:tblGrid>
        <w:gridCol w:w="2497"/>
        <w:gridCol w:w="2577"/>
        <w:gridCol w:w="1273"/>
        <w:gridCol w:w="1959"/>
      </w:tblGrid>
      <w:tr w:rsidR="00AE612D" w:rsidTr="004B1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AE612D" w:rsidRDefault="00AE612D" w:rsidP="004B115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AE612D" w:rsidRDefault="00AE612D" w:rsidP="004B1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连接组件</w:t>
            </w:r>
          </w:p>
        </w:tc>
        <w:tc>
          <w:tcPr>
            <w:tcW w:w="3232" w:type="dxa"/>
            <w:gridSpan w:val="2"/>
          </w:tcPr>
          <w:p w:rsidR="00AE612D" w:rsidRDefault="00AE612D" w:rsidP="004B1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接口信息</w:t>
            </w:r>
          </w:p>
        </w:tc>
      </w:tr>
      <w:tr w:rsidR="00AE612D" w:rsidTr="004B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 w:val="restart"/>
          </w:tcPr>
          <w:p w:rsidR="00AE612D" w:rsidRDefault="00AE612D" w:rsidP="004B115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I1</w:t>
            </w:r>
          </w:p>
        </w:tc>
        <w:tc>
          <w:tcPr>
            <w:tcW w:w="2577" w:type="dxa"/>
            <w:vMerge w:val="restart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IController</w:t>
            </w:r>
            <w:proofErr w:type="spellEnd"/>
          </w:p>
        </w:tc>
        <w:tc>
          <w:tcPr>
            <w:tcW w:w="1273" w:type="dxa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1959" w:type="dxa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Return(</w:t>
            </w:r>
            <w:r>
              <w:t>Response)</w:t>
            </w:r>
          </w:p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Interface(Request)</w:t>
            </w:r>
          </w:p>
        </w:tc>
      </w:tr>
      <w:tr w:rsidR="00AE612D" w:rsidTr="004B1153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/>
          </w:tcPr>
          <w:p w:rsidR="00AE612D" w:rsidRDefault="00AE612D" w:rsidP="004B1153">
            <w:pPr>
              <w:rPr>
                <w:bCs w:val="0"/>
              </w:rPr>
            </w:pPr>
          </w:p>
        </w:tc>
        <w:tc>
          <w:tcPr>
            <w:tcW w:w="2577" w:type="dxa"/>
            <w:vMerge/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  <w:tcBorders>
              <w:top w:val="single" w:sz="4" w:space="0" w:color="7F7F7F"/>
              <w:bottom w:val="single" w:sz="4" w:space="0" w:color="7F7F7F"/>
            </w:tcBorders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959" w:type="dxa"/>
            <w:tcBorders>
              <w:top w:val="single" w:sz="4" w:space="0" w:color="7F7F7F"/>
              <w:bottom w:val="single" w:sz="4" w:space="0" w:color="7F7F7F"/>
            </w:tcBorders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用户的输入正确</w:t>
            </w:r>
          </w:p>
        </w:tc>
      </w:tr>
      <w:tr w:rsidR="00AE612D" w:rsidTr="004B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/>
          </w:tcPr>
          <w:p w:rsidR="00AE612D" w:rsidRDefault="00AE612D" w:rsidP="004B1153">
            <w:pPr>
              <w:rPr>
                <w:bCs w:val="0"/>
              </w:rPr>
            </w:pPr>
          </w:p>
        </w:tc>
        <w:tc>
          <w:tcPr>
            <w:tcW w:w="2577" w:type="dxa"/>
            <w:vMerge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3" w:type="dxa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959" w:type="dxa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处理控制组件处理请求并且响应</w:t>
            </w:r>
          </w:p>
        </w:tc>
      </w:tr>
      <w:tr w:rsidR="00AE612D" w:rsidTr="004B1153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/>
            <w:tcBorders>
              <w:bottom w:val="single" w:sz="4" w:space="0" w:color="7F7F7F"/>
            </w:tcBorders>
          </w:tcPr>
          <w:p w:rsidR="00AE612D" w:rsidRDefault="00AE612D" w:rsidP="004B1153">
            <w:pPr>
              <w:rPr>
                <w:bCs w:val="0"/>
              </w:rPr>
            </w:pPr>
          </w:p>
        </w:tc>
        <w:tc>
          <w:tcPr>
            <w:tcW w:w="2577" w:type="dxa"/>
            <w:vMerge/>
            <w:tcBorders>
              <w:bottom w:val="single" w:sz="4" w:space="0" w:color="7F7F7F"/>
            </w:tcBorders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  <w:tcBorders>
              <w:top w:val="single" w:sz="4" w:space="0" w:color="7F7F7F"/>
              <w:bottom w:val="single" w:sz="4" w:space="0" w:color="7F7F7F"/>
            </w:tcBorders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不变量</w:t>
            </w:r>
          </w:p>
        </w:tc>
        <w:tc>
          <w:tcPr>
            <w:tcW w:w="1959" w:type="dxa"/>
            <w:tcBorders>
              <w:top w:val="single" w:sz="4" w:space="0" w:color="7F7F7F"/>
              <w:bottom w:val="single" w:sz="4" w:space="0" w:color="7F7F7F"/>
            </w:tcBorders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用户请求信息</w:t>
            </w:r>
          </w:p>
        </w:tc>
      </w:tr>
      <w:tr w:rsidR="00AE612D" w:rsidTr="004B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 w:val="restart"/>
          </w:tcPr>
          <w:p w:rsidR="00AE612D" w:rsidRDefault="00AE612D" w:rsidP="004B115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I2</w:t>
            </w:r>
          </w:p>
        </w:tc>
        <w:tc>
          <w:tcPr>
            <w:tcW w:w="2577" w:type="dxa"/>
            <w:vMerge w:val="restart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</w:t>
            </w:r>
            <w:proofErr w:type="spellStart"/>
            <w:r>
              <w:rPr>
                <w:rFonts w:hint="eastAsia"/>
              </w:rPr>
              <w:t>IController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IService</w:t>
            </w:r>
            <w:proofErr w:type="spellEnd"/>
          </w:p>
        </w:tc>
        <w:tc>
          <w:tcPr>
            <w:tcW w:w="1273" w:type="dxa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1959" w:type="dxa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Return(</w:t>
            </w:r>
            <w:r>
              <w:t>result)</w:t>
            </w:r>
          </w:p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Interface()</w:t>
            </w:r>
          </w:p>
        </w:tc>
      </w:tr>
      <w:tr w:rsidR="00AE612D" w:rsidTr="004B1153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/>
          </w:tcPr>
          <w:p w:rsidR="00AE612D" w:rsidRDefault="00AE612D" w:rsidP="004B1153">
            <w:pPr>
              <w:rPr>
                <w:bCs w:val="0"/>
              </w:rPr>
            </w:pPr>
          </w:p>
        </w:tc>
        <w:tc>
          <w:tcPr>
            <w:tcW w:w="2577" w:type="dxa"/>
            <w:vMerge/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  <w:tcBorders>
              <w:top w:val="single" w:sz="4" w:space="0" w:color="7F7F7F"/>
              <w:bottom w:val="single" w:sz="4" w:space="0" w:color="7F7F7F"/>
            </w:tcBorders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959" w:type="dxa"/>
            <w:tcBorders>
              <w:top w:val="single" w:sz="4" w:space="0" w:color="7F7F7F"/>
              <w:bottom w:val="single" w:sz="4" w:space="0" w:color="7F7F7F"/>
            </w:tcBorders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612D" w:rsidTr="004B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/>
          </w:tcPr>
          <w:p w:rsidR="00AE612D" w:rsidRDefault="00AE612D" w:rsidP="004B1153">
            <w:pPr>
              <w:rPr>
                <w:bCs w:val="0"/>
              </w:rPr>
            </w:pPr>
          </w:p>
        </w:tc>
        <w:tc>
          <w:tcPr>
            <w:tcW w:w="2577" w:type="dxa"/>
            <w:vMerge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3" w:type="dxa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959" w:type="dxa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对应的</w:t>
            </w:r>
            <w:proofErr w:type="spellStart"/>
            <w:r>
              <w:rPr>
                <w:rFonts w:hint="eastAsia"/>
              </w:rPr>
              <w:t>IService</w:t>
            </w:r>
            <w:proofErr w:type="spellEnd"/>
            <w:r>
              <w:rPr>
                <w:rFonts w:hint="eastAsia"/>
              </w:rPr>
              <w:t>执行对应的业务逻辑</w:t>
            </w:r>
          </w:p>
        </w:tc>
      </w:tr>
      <w:tr w:rsidR="00AE612D" w:rsidTr="004B1153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/>
            <w:tcBorders>
              <w:bottom w:val="single" w:sz="4" w:space="0" w:color="7F7F7F"/>
            </w:tcBorders>
          </w:tcPr>
          <w:p w:rsidR="00AE612D" w:rsidRDefault="00AE612D" w:rsidP="004B1153">
            <w:pPr>
              <w:rPr>
                <w:bCs w:val="0"/>
              </w:rPr>
            </w:pPr>
          </w:p>
        </w:tc>
        <w:tc>
          <w:tcPr>
            <w:tcW w:w="2577" w:type="dxa"/>
            <w:vMerge/>
            <w:tcBorders>
              <w:bottom w:val="single" w:sz="4" w:space="0" w:color="7F7F7F"/>
            </w:tcBorders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  <w:tcBorders>
              <w:top w:val="single" w:sz="4" w:space="0" w:color="7F7F7F"/>
              <w:bottom w:val="single" w:sz="4" w:space="0" w:color="7F7F7F"/>
            </w:tcBorders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不变量</w:t>
            </w:r>
          </w:p>
        </w:tc>
        <w:tc>
          <w:tcPr>
            <w:tcW w:w="1959" w:type="dxa"/>
            <w:tcBorders>
              <w:top w:val="single" w:sz="4" w:space="0" w:color="7F7F7F"/>
              <w:bottom w:val="single" w:sz="4" w:space="0" w:color="7F7F7F"/>
            </w:tcBorders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612D" w:rsidTr="004B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 w:val="restart"/>
          </w:tcPr>
          <w:p w:rsidR="00AE612D" w:rsidRDefault="00AE612D" w:rsidP="004B115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I3</w:t>
            </w:r>
          </w:p>
        </w:tc>
        <w:tc>
          <w:tcPr>
            <w:tcW w:w="2577" w:type="dxa"/>
            <w:vMerge w:val="restart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</w:t>
            </w:r>
            <w:proofErr w:type="spellStart"/>
            <w:r>
              <w:rPr>
                <w:rFonts w:hint="eastAsia"/>
              </w:rPr>
              <w:t>IService</w:t>
            </w:r>
            <w:proofErr w:type="spellEnd"/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IDTO</w:t>
            </w:r>
          </w:p>
        </w:tc>
        <w:tc>
          <w:tcPr>
            <w:tcW w:w="1273" w:type="dxa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1959" w:type="dxa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Return(</w:t>
            </w:r>
            <w:proofErr w:type="spellStart"/>
            <w:r>
              <w:t>dataSet</w:t>
            </w:r>
            <w:proofErr w:type="spellEnd"/>
            <w:r>
              <w:t>)</w:t>
            </w:r>
          </w:p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Interface(command)</w:t>
            </w:r>
          </w:p>
        </w:tc>
      </w:tr>
      <w:tr w:rsidR="00AE612D" w:rsidTr="004B1153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/>
          </w:tcPr>
          <w:p w:rsidR="00AE612D" w:rsidRDefault="00AE612D" w:rsidP="004B1153">
            <w:pPr>
              <w:rPr>
                <w:bCs w:val="0"/>
              </w:rPr>
            </w:pPr>
          </w:p>
        </w:tc>
        <w:tc>
          <w:tcPr>
            <w:tcW w:w="2577" w:type="dxa"/>
            <w:vMerge/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  <w:tcBorders>
              <w:top w:val="single" w:sz="4" w:space="0" w:color="7F7F7F"/>
              <w:bottom w:val="single" w:sz="4" w:space="0" w:color="7F7F7F"/>
            </w:tcBorders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959" w:type="dxa"/>
            <w:tcBorders>
              <w:top w:val="single" w:sz="4" w:space="0" w:color="7F7F7F"/>
              <w:bottom w:val="single" w:sz="4" w:space="0" w:color="7F7F7F"/>
            </w:tcBorders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612D" w:rsidTr="004B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/>
          </w:tcPr>
          <w:p w:rsidR="00AE612D" w:rsidRDefault="00AE612D" w:rsidP="004B1153">
            <w:pPr>
              <w:rPr>
                <w:bCs w:val="0"/>
              </w:rPr>
            </w:pPr>
          </w:p>
        </w:tc>
        <w:tc>
          <w:tcPr>
            <w:tcW w:w="2577" w:type="dxa"/>
            <w:vMerge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3" w:type="dxa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959" w:type="dxa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IDTO</w:t>
            </w:r>
            <w:r>
              <w:rPr>
                <w:rFonts w:hint="eastAsia"/>
              </w:rPr>
              <w:t>组件调用特定的</w:t>
            </w:r>
            <w:r>
              <w:rPr>
                <w:rFonts w:hint="eastAsia"/>
              </w:rPr>
              <w:t>IDAO</w:t>
            </w:r>
            <w:r>
              <w:rPr>
                <w:rFonts w:hint="eastAsia"/>
              </w:rPr>
              <w:t>类获取数据层数据，并返回数据集</w:t>
            </w:r>
          </w:p>
        </w:tc>
      </w:tr>
      <w:tr w:rsidR="00AE612D" w:rsidTr="004B1153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/>
            <w:tcBorders>
              <w:bottom w:val="single" w:sz="4" w:space="0" w:color="7F7F7F"/>
            </w:tcBorders>
          </w:tcPr>
          <w:p w:rsidR="00AE612D" w:rsidRDefault="00AE612D" w:rsidP="004B1153">
            <w:pPr>
              <w:rPr>
                <w:bCs w:val="0"/>
              </w:rPr>
            </w:pPr>
          </w:p>
        </w:tc>
        <w:tc>
          <w:tcPr>
            <w:tcW w:w="2577" w:type="dxa"/>
            <w:vMerge/>
            <w:tcBorders>
              <w:bottom w:val="single" w:sz="4" w:space="0" w:color="7F7F7F"/>
            </w:tcBorders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  <w:tcBorders>
              <w:top w:val="single" w:sz="4" w:space="0" w:color="7F7F7F"/>
              <w:bottom w:val="single" w:sz="4" w:space="0" w:color="7F7F7F"/>
            </w:tcBorders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不变量</w:t>
            </w:r>
          </w:p>
        </w:tc>
        <w:tc>
          <w:tcPr>
            <w:tcW w:w="1959" w:type="dxa"/>
            <w:tcBorders>
              <w:top w:val="single" w:sz="4" w:space="0" w:color="7F7F7F"/>
              <w:bottom w:val="single" w:sz="4" w:space="0" w:color="7F7F7F"/>
            </w:tcBorders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612D" w:rsidTr="004B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 w:val="restart"/>
          </w:tcPr>
          <w:p w:rsidR="00AE612D" w:rsidRDefault="00AE612D" w:rsidP="004B1153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I4</w:t>
            </w:r>
          </w:p>
        </w:tc>
        <w:tc>
          <w:tcPr>
            <w:tcW w:w="2577" w:type="dxa"/>
            <w:vMerge w:val="restart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IDAO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Entity</w:t>
            </w:r>
          </w:p>
        </w:tc>
        <w:tc>
          <w:tcPr>
            <w:tcW w:w="1273" w:type="dxa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1959" w:type="dxa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Return(</w:t>
            </w:r>
            <w:r>
              <w:t>data)</w:t>
            </w:r>
          </w:p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Interface(criteria)</w:t>
            </w:r>
          </w:p>
        </w:tc>
      </w:tr>
      <w:tr w:rsidR="00AE612D" w:rsidTr="004B1153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/>
          </w:tcPr>
          <w:p w:rsidR="00AE612D" w:rsidRDefault="00AE612D" w:rsidP="004B1153">
            <w:pPr>
              <w:rPr>
                <w:bCs w:val="0"/>
              </w:rPr>
            </w:pPr>
          </w:p>
        </w:tc>
        <w:tc>
          <w:tcPr>
            <w:tcW w:w="2577" w:type="dxa"/>
            <w:vMerge/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  <w:tcBorders>
              <w:top w:val="single" w:sz="4" w:space="0" w:color="7F7F7F"/>
              <w:bottom w:val="single" w:sz="4" w:space="0" w:color="7F7F7F"/>
            </w:tcBorders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959" w:type="dxa"/>
            <w:tcBorders>
              <w:top w:val="single" w:sz="4" w:space="0" w:color="7F7F7F"/>
              <w:bottom w:val="single" w:sz="4" w:space="0" w:color="7F7F7F"/>
            </w:tcBorders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数据库连接正常</w:t>
            </w:r>
          </w:p>
        </w:tc>
      </w:tr>
      <w:tr w:rsidR="00AE612D" w:rsidTr="004B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/>
          </w:tcPr>
          <w:p w:rsidR="00AE612D" w:rsidRDefault="00AE612D" w:rsidP="004B1153">
            <w:pPr>
              <w:rPr>
                <w:bCs w:val="0"/>
              </w:rPr>
            </w:pPr>
          </w:p>
        </w:tc>
        <w:tc>
          <w:tcPr>
            <w:tcW w:w="2577" w:type="dxa"/>
            <w:vMerge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3" w:type="dxa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959" w:type="dxa"/>
          </w:tcPr>
          <w:p w:rsidR="00AE612D" w:rsidRDefault="00AE612D" w:rsidP="004B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IDAO</w:t>
            </w:r>
            <w:r>
              <w:rPr>
                <w:rFonts w:hint="eastAsia"/>
              </w:rPr>
              <w:t>中的类将</w:t>
            </w:r>
            <w:r>
              <w:rPr>
                <w:rFonts w:hint="eastAsia"/>
              </w:rPr>
              <w:t>Entity</w:t>
            </w:r>
            <w:r>
              <w:rPr>
                <w:rFonts w:hint="eastAsia"/>
              </w:rPr>
              <w:t>对象写入数据库或从数据库中返回</w:t>
            </w:r>
            <w:r>
              <w:rPr>
                <w:rFonts w:hint="eastAsia"/>
              </w:rPr>
              <w:t>Entity</w:t>
            </w:r>
            <w:r>
              <w:rPr>
                <w:rFonts w:hint="eastAsia"/>
              </w:rPr>
              <w:t>对象</w:t>
            </w:r>
          </w:p>
        </w:tc>
      </w:tr>
      <w:tr w:rsidR="00AE612D" w:rsidTr="004B1153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/>
            <w:tcBorders>
              <w:bottom w:val="single" w:sz="4" w:space="0" w:color="7F7F7F"/>
            </w:tcBorders>
          </w:tcPr>
          <w:p w:rsidR="00AE612D" w:rsidRDefault="00AE612D" w:rsidP="004B1153">
            <w:pPr>
              <w:rPr>
                <w:bCs w:val="0"/>
              </w:rPr>
            </w:pPr>
          </w:p>
        </w:tc>
        <w:tc>
          <w:tcPr>
            <w:tcW w:w="2577" w:type="dxa"/>
            <w:vMerge/>
            <w:tcBorders>
              <w:bottom w:val="single" w:sz="4" w:space="0" w:color="7F7F7F"/>
            </w:tcBorders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  <w:tcBorders>
              <w:top w:val="single" w:sz="4" w:space="0" w:color="7F7F7F"/>
              <w:bottom w:val="single" w:sz="4" w:space="0" w:color="7F7F7F"/>
            </w:tcBorders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不变量</w:t>
            </w:r>
          </w:p>
        </w:tc>
        <w:tc>
          <w:tcPr>
            <w:tcW w:w="1959" w:type="dxa"/>
            <w:tcBorders>
              <w:top w:val="single" w:sz="4" w:space="0" w:color="7F7F7F"/>
              <w:bottom w:val="single" w:sz="4" w:space="0" w:color="7F7F7F"/>
            </w:tcBorders>
          </w:tcPr>
          <w:p w:rsidR="00AE612D" w:rsidRDefault="00AE612D" w:rsidP="004B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AE612D" w:rsidRDefault="00AE612D" w:rsidP="00AE612D"/>
    <w:p w:rsidR="00EF5A37" w:rsidRDefault="00EF5A37"/>
    <w:sectPr w:rsidR="00EF5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55D7C"/>
    <w:multiLevelType w:val="multilevel"/>
    <w:tmpl w:val="20C55D7C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47"/>
    <w:rsid w:val="0069138A"/>
    <w:rsid w:val="008267E9"/>
    <w:rsid w:val="00AE612D"/>
    <w:rsid w:val="00B21747"/>
    <w:rsid w:val="00E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37B9C-AEFD-45A8-973B-8040F348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EF5A3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AE612D"/>
    <w:pPr>
      <w:ind w:firstLineChars="200" w:firstLine="420"/>
    </w:pPr>
    <w:rPr>
      <w:rFonts w:ascii="Calibri" w:eastAsia="宋体" w:hAnsi="Calibri" w:cs="Times New Roman"/>
    </w:rPr>
  </w:style>
  <w:style w:type="table" w:customStyle="1" w:styleId="21">
    <w:name w:val="无格式表格 21"/>
    <w:basedOn w:val="a1"/>
    <w:uiPriority w:val="42"/>
    <w:rsid w:val="00AE612D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200</Words>
  <Characters>1141</Characters>
  <Application>Microsoft Office Word</Application>
  <DocSecurity>0</DocSecurity>
  <Lines>9</Lines>
  <Paragraphs>2</Paragraphs>
  <ScaleCrop>false</ScaleCrop>
  <Company> 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顾恒清</dc:creator>
  <cp:keywords/>
  <dc:description/>
  <cp:lastModifiedBy>顾恒清</cp:lastModifiedBy>
  <cp:revision>4</cp:revision>
  <dcterms:created xsi:type="dcterms:W3CDTF">2015-04-11T16:36:00Z</dcterms:created>
  <dcterms:modified xsi:type="dcterms:W3CDTF">2015-04-12T12:15:00Z</dcterms:modified>
</cp:coreProperties>
</file>