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2"/>
        <w:tblpPr w:leftFromText="180" w:rightFromText="180" w:vertAnchor="page" w:horzAnchor="page" w:tblpX="115" w:tblpY="11426"/>
        <w:tblOverlap w:val="never"/>
        <w:tblW w:w="11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3" w:hRule="atLeast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right"/>
              <w:rPr>
                <w:rFonts w:hint="default"/>
                <w:lang w:val="es-E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7470140" cy="1828800"/>
                      <wp:effectExtent l="0" t="0" r="0" b="0"/>
                      <wp:wrapSquare wrapText="bothSides"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7014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rPr>
                                      <w:rFonts w:hint="default" w:ascii="Arial" w:hAnsi="Arial" w:cs="Arial"/>
                                      <w:b/>
                                      <w:bCs/>
                                      <w:color w:val="4472C4" w:themeColor="accent5"/>
                                      <w:sz w:val="72"/>
                                      <w:szCs w:val="72"/>
                                      <w:lang w:val="es-ES"/>
                                      <w14:glow w14:rad="0">
                                        <w14:srgbClr w14:val="000000"/>
                                      </w14:glow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5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Style w:val="11"/>
                                      <w:rFonts w:hint="default" w:ascii="Arial" w:hAnsi="Arial" w:cs="Arial"/>
                                      <w:b/>
                                      <w:bCs/>
                                      <w:color w:val="4472C4" w:themeColor="accent5"/>
                                      <w:sz w:val="72"/>
                                      <w:szCs w:val="72"/>
                                      <w:lang w:val="es-ES"/>
                                      <w14:glow w14:rad="0">
                                        <w14:srgbClr w14:val="000000"/>
                                      </w14:glow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5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Diseño y accesibilidad en la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pt;margin-top:0pt;height:144pt;width:588.2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aI8r0gAAAAYBAAAPAAAAAAAAAAEAIAAAACIAAABkcnMvZG93bnJldi54bWxQSwEC&#10;FAAUAAAACACHTuJA+x4R0DMCAABtBAAADgAAAAAAAAABACAAAAAh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rPr>
                                <w:rFonts w:hint="default" w:ascii="Arial" w:hAnsi="Arial" w:cs="Arial"/>
                                <w:b/>
                                <w:bCs/>
                                <w:color w:val="4472C4" w:themeColor="accent5"/>
                                <w:sz w:val="72"/>
                                <w:szCs w:val="72"/>
                                <w:lang w:val="es-E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Style w:val="11"/>
                                <w:rFonts w:hint="default" w:ascii="Arial" w:hAnsi="Arial" w:cs="Arial"/>
                                <w:b/>
                                <w:bCs/>
                                <w:color w:val="4472C4" w:themeColor="accent5"/>
                                <w:sz w:val="72"/>
                                <w:szCs w:val="72"/>
                                <w:lang w:val="es-E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Diseño y accesibilidad en la web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jc w:val="right"/>
              <w:rPr>
                <w:rFonts w:hint="default"/>
                <w:lang w:val="es-ES"/>
              </w:rPr>
            </w:pPr>
          </w:p>
          <w:p>
            <w:pPr>
              <w:jc w:val="right"/>
              <w:rPr>
                <w:rFonts w:hint="default"/>
                <w:lang w:val="es-ES"/>
              </w:rPr>
            </w:pPr>
          </w:p>
          <w:p>
            <w:pPr>
              <w:jc w:val="right"/>
              <w:rPr>
                <w:rFonts w:hint="default"/>
                <w:lang w:val="es-ES"/>
              </w:rPr>
            </w:pPr>
          </w:p>
          <w:p>
            <w:pPr>
              <w:jc w:val="right"/>
              <w:rPr>
                <w:rFonts w:hint="default"/>
                <w:lang w:val="es-ES"/>
              </w:rPr>
            </w:pPr>
          </w:p>
          <w:p>
            <w:pPr>
              <w:jc w:val="right"/>
              <w:rPr>
                <w:rFonts w:hint="default"/>
                <w:lang w:val="es-ES"/>
              </w:rPr>
            </w:pPr>
          </w:p>
          <w:p>
            <w:pPr>
              <w:jc w:val="righ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Nelson Blanco Charro</w:t>
            </w:r>
          </w:p>
          <w:p>
            <w:pPr>
              <w:jc w:val="righ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Diseño de Interfaces Web</w:t>
            </w:r>
          </w:p>
          <w:p>
            <w:pPr>
              <w:wordWrap w:val="0"/>
              <w:jc w:val="righ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Desarrollo de Aplicaciones Web</w:t>
            </w:r>
          </w:p>
          <w:p>
            <w:pPr>
              <w:jc w:val="right"/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Unidades de trabajo 5 y 6</w:t>
            </w:r>
          </w:p>
          <w:p>
            <w:pPr>
              <w:jc w:val="right"/>
              <w:rPr>
                <w:rFonts w:hint="default"/>
                <w:lang w:val="es-ES"/>
              </w:rPr>
            </w:pPr>
            <w:bookmarkStart w:id="21" w:name="_GoBack"/>
            <w:bookmarkEnd w:id="21"/>
            <w:r>
              <w:rPr>
                <w:rFonts w:hint="default"/>
                <w:lang w:val="es-ES"/>
              </w:rPr>
              <w:t>12-12-2022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bidi w:val="0"/>
      </w:pPr>
      <w:r>
        <w:rPr>
          <w:lang/>
        </w:rPr>
        <w:pict>
          <v:shape id="_x0000_s1026" o:spid="_x0000_s1026" o:spt="75" type="#_x0000_t75" style="position:absolute;left:0pt;margin-left:-7.3pt;margin-top:-0.4pt;height:788.45pt;width:612.15pt;mso-position-horizontal-relative:page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5" o:title="未标题-1副本"/>
            <o:lock v:ext="edit" grouping="f" rotation="f" text="f" aspectratio="t"/>
          </v:shape>
        </w:pict>
      </w:r>
    </w:p>
    <w:p>
      <w:pPr>
        <w:pStyle w:val="106"/>
        <w:bidi w:val="0"/>
        <w:outlineLvl w:val="9"/>
        <w:rPr>
          <w:rFonts w:hint="default"/>
          <w:sz w:val="56"/>
          <w:szCs w:val="56"/>
          <w:lang w:val="en-US"/>
        </w:rPr>
        <w:sectPr>
          <w:pgSz w:w="11906" w:h="16838"/>
          <w:pgMar w:top="720" w:right="746" w:bottom="758" w:left="840" w:header="720" w:footer="720" w:gutter="0"/>
          <w:pgNumType w:fmt="decimal"/>
          <w:cols w:space="720" w:num="1"/>
          <w:docGrid w:linePitch="360" w:charSpace="0"/>
        </w:sectPr>
      </w:pPr>
    </w:p>
    <w:p>
      <w:pPr>
        <w:pStyle w:val="2"/>
        <w:bidi w:val="0"/>
        <w:rPr>
          <w:rFonts w:hint="default"/>
          <w:lang w:val="es-ES"/>
        </w:rPr>
      </w:pPr>
      <w:bookmarkStart w:id="0" w:name="_Toc695"/>
      <w:r>
        <w:rPr>
          <w:rFonts w:hint="default"/>
          <w:lang w:val="es-ES"/>
        </w:rPr>
        <w:t>Tabla de contenidos</w:t>
      </w:r>
      <w:bookmarkEnd w:id="0"/>
    </w:p>
    <w:p>
      <w:pPr>
        <w:rPr>
          <w:rFonts w:hint="default"/>
          <w:lang w:val="es-ES"/>
        </w:rPr>
      </w:pPr>
    </w:p>
    <w:sdt>
      <w:sdtPr>
        <w:rPr>
          <w:rFonts w:ascii="SimSun" w:hAnsi="SimSun" w:eastAsia="SimSun" w:cs="Lohit Devanagari"/>
          <w:color w:val="auto"/>
          <w:kern w:val="2"/>
          <w:sz w:val="21"/>
          <w:szCs w:val="24"/>
          <w:lang w:val="es-ES" w:eastAsia="zh-CN" w:bidi="hi-IN"/>
        </w:rPr>
        <w:id w:val="147456522"/>
        <w15:color w:val="DBDBDB"/>
        <w:docPartObj>
          <w:docPartGallery w:val="Table of Contents"/>
          <w:docPartUnique/>
        </w:docPartObj>
      </w:sdtPr>
      <w:sdtEndPr>
        <w:rPr>
          <w:rFonts w:hint="default" w:ascii="Calibri" w:hAnsi="Calibri" w:eastAsia="Noto Serif CJK SC" w:cs="Lohit Devanagari"/>
          <w:color w:val="auto"/>
          <w:kern w:val="2"/>
          <w:sz w:val="20"/>
          <w:szCs w:val="24"/>
          <w:lang w:val="es-ES" w:eastAsia="zh-CN" w:bidi="hi-I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52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TOC \o "1-3" \h \u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_Toc695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  <w:lang w:val="es-ES"/>
            </w:rPr>
            <w:t>Tabla de contenidos</w:t>
          </w:r>
          <w:r>
            <w:tab/>
          </w:r>
          <w:r>
            <w:fldChar w:fldCharType="begin"/>
          </w:r>
          <w:r>
            <w:instrText xml:space="preserve"> PAGEREF _Toc695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2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2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2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_Toc7200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UT06: Usabilidad en la Web</w:t>
          </w:r>
          <w:r>
            <w:tab/>
          </w:r>
          <w:r>
            <w:fldChar w:fldCharType="begin"/>
          </w:r>
          <w:r>
            <w:instrText xml:space="preserve"> PAGEREF _Toc7200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3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3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_Toc11979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1. Concepto de usabilidad</w:t>
          </w:r>
          <w:r>
            <w:tab/>
          </w:r>
          <w:r>
            <w:fldChar w:fldCharType="begin"/>
          </w:r>
          <w:r>
            <w:instrText xml:space="preserve"> PAGEREF _Toc11979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3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3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_Toc16519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2. Análisis de usabilidad. Principios de la usabilidad</w:t>
          </w:r>
          <w:r>
            <w:tab/>
          </w:r>
          <w:r>
            <w:fldChar w:fldCharType="begin"/>
          </w:r>
          <w:r>
            <w:instrText xml:space="preserve"> PAGEREF _Toc16519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3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3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_Toc15057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3. Importancia del uso de estándares externos</w:t>
          </w:r>
          <w:r>
            <w:tab/>
          </w:r>
          <w:r>
            <w:fldChar w:fldCharType="begin"/>
          </w:r>
          <w:r>
            <w:instrText xml:space="preserve"> PAGEREF _Toc15057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3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3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_Toc22377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4. Identificación del objetivo de la Web</w:t>
          </w:r>
          <w:r>
            <w:tab/>
          </w:r>
          <w:r>
            <w:fldChar w:fldCharType="begin"/>
          </w:r>
          <w:r>
            <w:instrText xml:space="preserve"> PAGEREF _Toc22377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3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3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_Toc20842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5. Tipos de usuario. Directrices según el tipo de usuario</w:t>
          </w:r>
          <w:r>
            <w:tab/>
          </w:r>
          <w:r>
            <w:fldChar w:fldCharType="begin"/>
          </w:r>
          <w:r>
            <w:instrText xml:space="preserve"> PAGEREF _Toc20842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3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3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_Toc23925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6. Barreras identificadas por los usuarios</w:t>
          </w:r>
          <w:r>
            <w:tab/>
          </w:r>
          <w:r>
            <w:fldChar w:fldCharType="begin"/>
          </w:r>
          <w:r>
            <w:instrText xml:space="preserve"> PAGEREF _Toc23925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3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3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_Toc20190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7. Análisis y verificación de la usabilidad</w:t>
          </w:r>
          <w:r>
            <w:tab/>
          </w:r>
          <w:r>
            <w:fldChar w:fldCharType="begin"/>
          </w:r>
          <w:r>
            <w:instrText xml:space="preserve"> PAGEREF _Toc20190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2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2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2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_Toc28409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UT05: Diseño de web accesibles</w:t>
          </w:r>
          <w:r>
            <w:tab/>
          </w:r>
          <w:r>
            <w:fldChar w:fldCharType="begin"/>
          </w:r>
          <w:r>
            <w:instrText xml:space="preserve"> PAGEREF _Toc28409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3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3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_Toc21204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1. Concepto de accesibilidad</w:t>
          </w:r>
          <w:r>
            <w:tab/>
          </w:r>
          <w:r>
            <w:fldChar w:fldCharType="begin"/>
          </w:r>
          <w:r>
            <w:instrText xml:space="preserve"> PAGEREF _Toc21204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3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3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_Toc14125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2. Recomendaciones del Consorcio World Wide Web (W3C)</w:t>
          </w:r>
          <w:r>
            <w:tab/>
          </w:r>
          <w:r>
            <w:fldChar w:fldCharType="begin"/>
          </w:r>
          <w:r>
            <w:instrText xml:space="preserve"> PAGEREF _Toc14125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3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3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_Toc1297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3. Pautas de accesibilidad al contenido en la Web (WCAG)</w:t>
          </w:r>
          <w:r>
            <w:tab/>
          </w:r>
          <w:r>
            <w:fldChar w:fldCharType="begin"/>
          </w:r>
          <w:r>
            <w:instrText xml:space="preserve"> PAGEREF _Toc1297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3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3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_Toc27272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4. Principios generables de diseño accesible</w:t>
          </w:r>
          <w:r>
            <w:tab/>
          </w:r>
          <w:r>
            <w:fldChar w:fldCharType="begin"/>
          </w:r>
          <w:r>
            <w:instrText xml:space="preserve"> PAGEREF _Toc27272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3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3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_Toc19693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5. Técnicas para satisfacer los requisitos definidos en las WACG</w:t>
          </w:r>
          <w:r>
            <w:tab/>
          </w:r>
          <w:r>
            <w:fldChar w:fldCharType="begin"/>
          </w:r>
          <w:r>
            <w:instrText xml:space="preserve"> PAGEREF _Toc19693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4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_Toc11473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5.1. Técnicas fundamentales</w:t>
          </w:r>
          <w:r>
            <w:tab/>
          </w:r>
          <w:r>
            <w:fldChar w:fldCharType="begin"/>
          </w:r>
          <w:r>
            <w:instrText xml:space="preserve"> PAGEREF _Toc11473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4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_Toc31127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5.2. Técnicas HTML</w:t>
          </w:r>
          <w:r>
            <w:tab/>
          </w:r>
          <w:r>
            <w:fldChar w:fldCharType="begin"/>
          </w:r>
          <w:r>
            <w:instrText xml:space="preserve"> PAGEREF _Toc31127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4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_Toc2272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5.3. Técnicas CSS</w:t>
          </w:r>
          <w:r>
            <w:tab/>
          </w:r>
          <w:r>
            <w:fldChar w:fldCharType="begin"/>
          </w:r>
          <w:r>
            <w:instrText xml:space="preserve"> PAGEREF _Toc2272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3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3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_Toc2407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6. Prioridades. Puntos de verificación. Niveles de adecuación</w:t>
          </w:r>
          <w:r>
            <w:tab/>
          </w:r>
          <w:r>
            <w:fldChar w:fldCharType="begin"/>
          </w:r>
          <w:r>
            <w:instrText xml:space="preserve"> PAGEREF _Toc2407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3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3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_Toc3869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 xml:space="preserve">7. Métodos para realizar revisiones preliminares y evaluaciones de adecuación o 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</w:rPr>
            <w:t>conformidad de documentos Web</w:t>
          </w:r>
          <w:r>
            <w:tab/>
          </w:r>
          <w:r>
            <w:fldChar w:fldCharType="begin"/>
          </w:r>
          <w:r>
            <w:instrText xml:space="preserve"> PAGEREF _Toc3869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pStyle w:val="153"/>
            <w:tabs>
              <w:tab w:val="right" w:leader="dot" w:pos="10320"/>
            </w:tabs>
            <w:rPr>
              <w:rFonts w:hint="default"/>
              <w:lang w:val="es-ES"/>
            </w:rPr>
          </w:pPr>
        </w:p>
        <w:p>
          <w:pPr>
            <w:pStyle w:val="153"/>
            <w:tabs>
              <w:tab w:val="right" w:leader="dot" w:pos="10320"/>
            </w:tabs>
          </w:pPr>
          <w:r>
            <w:rPr>
              <w:rFonts w:hint="default"/>
              <w:lang w:val="es-ES"/>
            </w:rPr>
            <w:fldChar w:fldCharType="begin"/>
          </w:r>
          <w:r>
            <w:rPr>
              <w:rFonts w:hint="default"/>
              <w:lang w:val="es-ES"/>
            </w:rPr>
            <w:instrText xml:space="preserve"> HYPERLINK \l _Toc28874 </w:instrText>
          </w:r>
          <w:r>
            <w:rPr>
              <w:rFonts w:hint="default"/>
              <w:lang w:val="es-ES"/>
            </w:rPr>
            <w:fldChar w:fldCharType="separate"/>
          </w:r>
          <w:r>
            <w:rPr>
              <w:rFonts w:hint="default"/>
            </w:rPr>
            <w:t>8. Herramientas de análisis de accesibilidad Web</w:t>
          </w:r>
          <w:r>
            <w:tab/>
          </w:r>
          <w:r>
            <w:fldChar w:fldCharType="begin"/>
          </w:r>
          <w:r>
            <w:instrText xml:space="preserve"> PAGEREF _Toc28874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s-ES"/>
            </w:rPr>
            <w:fldChar w:fldCharType="end"/>
          </w:r>
        </w:p>
        <w:p>
          <w:pPr>
            <w:rPr>
              <w:rFonts w:hint="default" w:ascii="Calibri" w:hAnsi="Calibri" w:eastAsia="Noto Serif CJK SC" w:cs="Lohit Devanagari"/>
              <w:color w:val="auto"/>
              <w:kern w:val="2"/>
              <w:sz w:val="20"/>
              <w:szCs w:val="24"/>
              <w:lang w:val="es-ES" w:eastAsia="zh-CN" w:bidi="hi-IN"/>
            </w:rPr>
            <w:sectPr>
              <w:footerReference r:id="rId3" w:type="default"/>
              <w:pgSz w:w="11906" w:h="16838"/>
              <w:pgMar w:top="720" w:right="746" w:bottom="758" w:left="840" w:header="720" w:footer="720" w:gutter="0"/>
              <w:pgNumType w:fmt="decimal" w:start="1"/>
              <w:cols w:space="720" w:num="1"/>
              <w:docGrid w:linePitch="360" w:charSpace="0"/>
            </w:sectPr>
          </w:pPr>
          <w:r>
            <w:rPr>
              <w:rFonts w:hint="default"/>
              <w:lang w:val="es-ES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</w:rPr>
      </w:pPr>
      <w:bookmarkStart w:id="1" w:name="_Toc7200"/>
      <w:r>
        <w:rPr>
          <w:rFonts w:hint="default"/>
        </w:rPr>
        <w:t>UT06: Usabilidad en la Web</w:t>
      </w:r>
      <w:bookmarkEnd w:id="1"/>
    </w:p>
    <w:p>
      <w:pPr>
        <w:rPr>
          <w:rFonts w:hint="default"/>
        </w:rPr>
      </w:pPr>
    </w:p>
    <w:p>
      <w:pPr>
        <w:pStyle w:val="3"/>
        <w:numPr>
          <w:ilvl w:val="0"/>
          <w:numId w:val="11"/>
        </w:numPr>
        <w:bidi w:val="0"/>
        <w:outlineLvl w:val="0"/>
        <w:rPr>
          <w:rFonts w:hint="default"/>
        </w:rPr>
      </w:pPr>
      <w:bookmarkStart w:id="2" w:name="_Toc11979"/>
      <w:r>
        <w:rPr>
          <w:rFonts w:hint="default"/>
        </w:rPr>
        <w:t>Concepto de usabilidad</w:t>
      </w:r>
      <w:bookmarkEnd w:id="2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1"/>
        </w:numPr>
        <w:bidi w:val="0"/>
        <w:outlineLvl w:val="0"/>
        <w:rPr>
          <w:rFonts w:hint="default"/>
        </w:rPr>
      </w:pPr>
      <w:bookmarkStart w:id="3" w:name="_Toc16519"/>
      <w:r>
        <w:rPr>
          <w:rFonts w:hint="default"/>
        </w:rPr>
        <w:t>Análisis de usabilidad. Principios de la usabilidad</w:t>
      </w:r>
      <w:bookmarkEnd w:id="3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1"/>
        </w:numPr>
        <w:bidi w:val="0"/>
        <w:outlineLvl w:val="0"/>
        <w:rPr>
          <w:rFonts w:hint="default"/>
        </w:rPr>
      </w:pPr>
      <w:bookmarkStart w:id="4" w:name="_Toc15057"/>
      <w:r>
        <w:rPr>
          <w:rFonts w:hint="default"/>
        </w:rPr>
        <w:t>Importancia del uso de estándares externos</w:t>
      </w:r>
      <w:bookmarkEnd w:id="4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1"/>
        </w:numPr>
        <w:bidi w:val="0"/>
        <w:outlineLvl w:val="0"/>
        <w:rPr>
          <w:rFonts w:hint="default"/>
        </w:rPr>
      </w:pPr>
      <w:bookmarkStart w:id="5" w:name="_Toc22377"/>
      <w:r>
        <w:rPr>
          <w:rFonts w:hint="default"/>
        </w:rPr>
        <w:t>Identificación del objetivo de la Web</w:t>
      </w:r>
      <w:bookmarkEnd w:id="5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1"/>
        </w:numPr>
        <w:bidi w:val="0"/>
        <w:outlineLvl w:val="0"/>
        <w:rPr>
          <w:rFonts w:hint="default"/>
        </w:rPr>
      </w:pPr>
      <w:bookmarkStart w:id="6" w:name="_Toc20842"/>
      <w:r>
        <w:rPr>
          <w:rFonts w:hint="default"/>
        </w:rPr>
        <w:t>Tipos de usuario. Directrices según el tipo de usuario</w:t>
      </w:r>
      <w:bookmarkEnd w:id="6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1"/>
        </w:numPr>
        <w:bidi w:val="0"/>
        <w:outlineLvl w:val="0"/>
        <w:rPr>
          <w:rFonts w:hint="default"/>
        </w:rPr>
      </w:pPr>
      <w:bookmarkStart w:id="7" w:name="_Toc23925"/>
      <w:r>
        <w:rPr>
          <w:rFonts w:hint="default"/>
        </w:rPr>
        <w:t>Barreras identificadas por los usuarios</w:t>
      </w:r>
      <w:bookmarkEnd w:id="7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1"/>
        </w:numPr>
        <w:bidi w:val="0"/>
        <w:outlineLvl w:val="0"/>
        <w:rPr>
          <w:rFonts w:hint="default"/>
        </w:rPr>
      </w:pPr>
      <w:bookmarkStart w:id="8" w:name="_Toc20190"/>
      <w:r>
        <w:rPr>
          <w:rFonts w:hint="default"/>
        </w:rPr>
        <w:t>Análisis y verificación de la usabilidad</w:t>
      </w:r>
      <w:bookmarkEnd w:id="8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bidi w:val="0"/>
        <w:rPr>
          <w:rFonts w:hint="default"/>
        </w:rPr>
      </w:pPr>
      <w:bookmarkStart w:id="9" w:name="_Toc28409"/>
      <w:r>
        <w:rPr>
          <w:rFonts w:hint="default"/>
        </w:rPr>
        <w:t>UT05: Diseño de web accesibles</w:t>
      </w:r>
      <w:bookmarkEnd w:id="9"/>
    </w:p>
    <w:p>
      <w:pPr>
        <w:rPr>
          <w:rFonts w:hint="default"/>
        </w:rPr>
      </w:pPr>
    </w:p>
    <w:p>
      <w:pPr>
        <w:pStyle w:val="3"/>
        <w:numPr>
          <w:ilvl w:val="0"/>
          <w:numId w:val="12"/>
        </w:numPr>
        <w:bidi w:val="0"/>
        <w:rPr>
          <w:rFonts w:hint="default"/>
        </w:rPr>
      </w:pPr>
      <w:bookmarkStart w:id="10" w:name="_Toc21204"/>
      <w:r>
        <w:rPr>
          <w:rFonts w:hint="default"/>
        </w:rPr>
        <w:t>Concepto de accesibilidad</w:t>
      </w:r>
      <w:bookmarkEnd w:id="1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2"/>
        </w:numPr>
        <w:bidi w:val="0"/>
        <w:rPr>
          <w:rFonts w:hint="default"/>
        </w:rPr>
      </w:pPr>
      <w:bookmarkStart w:id="11" w:name="_Toc14125"/>
      <w:r>
        <w:rPr>
          <w:rFonts w:hint="default"/>
        </w:rPr>
        <w:t>Recomendaciones del Consorcio World Wide Web (W3C)</w:t>
      </w:r>
      <w:bookmarkEnd w:id="11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2"/>
        </w:numPr>
        <w:bidi w:val="0"/>
        <w:rPr>
          <w:rFonts w:hint="default"/>
        </w:rPr>
      </w:pPr>
      <w:bookmarkStart w:id="12" w:name="_Toc1297"/>
      <w:r>
        <w:rPr>
          <w:rFonts w:hint="default"/>
        </w:rPr>
        <w:t>Pautas de accesibilidad al contenido en la Web (WCAG)</w:t>
      </w:r>
      <w:bookmarkEnd w:id="12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2"/>
        </w:numPr>
        <w:bidi w:val="0"/>
        <w:rPr>
          <w:rFonts w:hint="default"/>
        </w:rPr>
      </w:pPr>
      <w:bookmarkStart w:id="13" w:name="_Toc27272"/>
      <w:r>
        <w:rPr>
          <w:rFonts w:hint="default"/>
        </w:rPr>
        <w:t>Principios generables de diseño accesible</w:t>
      </w:r>
      <w:bookmarkEnd w:id="13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2"/>
        </w:numPr>
        <w:bidi w:val="0"/>
        <w:rPr>
          <w:rFonts w:hint="default"/>
        </w:rPr>
      </w:pPr>
      <w:bookmarkStart w:id="14" w:name="_Toc19693"/>
      <w:r>
        <w:rPr>
          <w:rFonts w:hint="default"/>
        </w:rPr>
        <w:t>Técnicas para satisfacer los requisitos definidos en las WACG</w:t>
      </w:r>
      <w:bookmarkEnd w:id="14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numPr>
          <w:ilvl w:val="1"/>
          <w:numId w:val="12"/>
        </w:numPr>
        <w:bidi w:val="0"/>
        <w:outlineLvl w:val="0"/>
        <w:rPr>
          <w:rFonts w:hint="default"/>
        </w:rPr>
      </w:pPr>
      <w:bookmarkStart w:id="15" w:name="_Toc11473"/>
      <w:r>
        <w:rPr>
          <w:rFonts w:hint="default"/>
        </w:rPr>
        <w:t>Técnicas fundamentales</w:t>
      </w:r>
      <w:bookmarkEnd w:id="15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numPr>
          <w:ilvl w:val="1"/>
          <w:numId w:val="12"/>
        </w:numPr>
        <w:bidi w:val="0"/>
        <w:outlineLvl w:val="0"/>
        <w:rPr>
          <w:rFonts w:hint="default"/>
        </w:rPr>
      </w:pPr>
      <w:bookmarkStart w:id="16" w:name="_Toc31127"/>
      <w:r>
        <w:rPr>
          <w:rFonts w:hint="default"/>
        </w:rPr>
        <w:t>Técnicas HTML</w:t>
      </w:r>
      <w:bookmarkEnd w:id="16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numPr>
          <w:ilvl w:val="1"/>
          <w:numId w:val="12"/>
        </w:numPr>
        <w:bidi w:val="0"/>
        <w:outlineLvl w:val="0"/>
        <w:rPr>
          <w:rFonts w:hint="default"/>
        </w:rPr>
      </w:pPr>
      <w:bookmarkStart w:id="17" w:name="_Toc2272"/>
      <w:r>
        <w:rPr>
          <w:rFonts w:hint="default"/>
        </w:rPr>
        <w:t>Técnicas CSS</w:t>
      </w:r>
      <w:bookmarkEnd w:id="17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2"/>
        </w:numPr>
        <w:bidi w:val="0"/>
        <w:rPr>
          <w:rFonts w:hint="default"/>
        </w:rPr>
      </w:pPr>
      <w:bookmarkStart w:id="18" w:name="_Toc2407"/>
      <w:r>
        <w:rPr>
          <w:rFonts w:hint="default"/>
        </w:rPr>
        <w:t>Prioridades. Puntos de verificación. Niveles de adecuación</w:t>
      </w:r>
      <w:bookmarkEnd w:id="18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2"/>
        </w:numPr>
        <w:bidi w:val="0"/>
        <w:rPr>
          <w:rFonts w:hint="default"/>
        </w:rPr>
      </w:pPr>
      <w:bookmarkStart w:id="19" w:name="_Toc3869"/>
      <w:r>
        <w:rPr>
          <w:rFonts w:hint="default"/>
        </w:rPr>
        <w:t xml:space="preserve">Métodos para realizar revisiones preliminares y evaluaciones de adecuación o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conformidad de documentos Web</w:t>
      </w:r>
      <w:bookmarkEnd w:id="19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2"/>
        </w:numPr>
        <w:bidi w:val="0"/>
        <w:rPr>
          <w:rFonts w:hint="default"/>
        </w:rPr>
      </w:pPr>
      <w:bookmarkStart w:id="20" w:name="_Toc28874"/>
      <w:r>
        <w:rPr>
          <w:rFonts w:hint="default"/>
        </w:rPr>
        <w:t>Herramientas de análisis de accesibilidad Web</w:t>
      </w:r>
      <w:bookmarkEnd w:id="2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720" w:right="746" w:bottom="758" w:left="84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Verdana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erif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5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5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NJWO7Q&#10;AAAABQEAAA8AAAAAAAAAAQAgAAAAIgAAAGRycy9kb3ducmV2LnhtbFBLAQIUABQAAAAIAIdO4kAw&#10;r8RaKAIAAGcEAAAOAAAAAAAAAAEAIAAAAB8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5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F415A"/>
    <w:multiLevelType w:val="singleLevel"/>
    <w:tmpl w:val="E3BF41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281BD7DD"/>
    <w:multiLevelType w:val="multilevel"/>
    <w:tmpl w:val="281BD7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3FE7C14"/>
    <w:rsid w:val="09B259BF"/>
    <w:rsid w:val="0AAB59D9"/>
    <w:rsid w:val="0AE767FD"/>
    <w:rsid w:val="14A579FE"/>
    <w:rsid w:val="16EB2510"/>
    <w:rsid w:val="1789106A"/>
    <w:rsid w:val="1A1849DA"/>
    <w:rsid w:val="214773F8"/>
    <w:rsid w:val="24661642"/>
    <w:rsid w:val="247E6772"/>
    <w:rsid w:val="365F6A80"/>
    <w:rsid w:val="409078C8"/>
    <w:rsid w:val="41874618"/>
    <w:rsid w:val="44CB5708"/>
    <w:rsid w:val="44CD4E76"/>
    <w:rsid w:val="44E6424A"/>
    <w:rsid w:val="47682929"/>
    <w:rsid w:val="477C63DB"/>
    <w:rsid w:val="47FE6CBF"/>
    <w:rsid w:val="48A47D51"/>
    <w:rsid w:val="4A360B3D"/>
    <w:rsid w:val="56217916"/>
    <w:rsid w:val="57B76348"/>
    <w:rsid w:val="58FE7875"/>
    <w:rsid w:val="5BAE1921"/>
    <w:rsid w:val="5C9B59F1"/>
    <w:rsid w:val="641258D2"/>
    <w:rsid w:val="6829511B"/>
    <w:rsid w:val="689561D0"/>
    <w:rsid w:val="6F605B8B"/>
    <w:rsid w:val="71DB7133"/>
    <w:rsid w:val="74252D60"/>
    <w:rsid w:val="77AB612A"/>
    <w:rsid w:val="7A0560F4"/>
    <w:rsid w:val="7A076DE8"/>
    <w:rsid w:val="7AA45FB6"/>
    <w:rsid w:val="7B9A6D8F"/>
    <w:rsid w:val="7CEC1490"/>
    <w:rsid w:val="7E59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  <w:jc w:val="both"/>
    </w:pPr>
    <w:rPr>
      <w:rFonts w:ascii="Calibri" w:hAnsi="Calibri" w:eastAsia="Noto Serif CJK SC" w:cs="Lohit Devanagari"/>
      <w:color w:val="auto"/>
      <w:kern w:val="2"/>
      <w:sz w:val="20"/>
      <w:szCs w:val="24"/>
      <w:lang w:val="es-E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pBdr>
        <w:top w:val="none" w:color="auto" w:sz="0" w:space="1"/>
        <w:left w:val="none" w:color="auto" w:sz="0" w:space="4"/>
        <w:bottom w:val="double" w:color="4472C4" w:themeColor="accent5" w:sz="6" w:space="1"/>
        <w:right w:val="none" w:color="auto" w:sz="0" w:space="4"/>
      </w:pBdr>
      <w:spacing w:before="60" w:after="60"/>
      <w:jc w:val="center"/>
      <w:outlineLvl w:val="0"/>
    </w:pPr>
    <w:rPr>
      <w:rFonts w:ascii="Calibri Light" w:hAnsi="Calibri Light" w:cs="Calibri Light"/>
      <w:b/>
      <w:bCs/>
      <w:color w:val="4472C4" w:themeColor="accent5"/>
      <w:kern w:val="32"/>
      <w:sz w:val="36"/>
      <w:szCs w:val="36"/>
      <w:lang w:val="es-ES"/>
      <w14:textFill>
        <w14:solidFill>
          <w14:schemeClr w14:val="accent5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60" w:after="60"/>
      <w:jc w:val="center"/>
      <w:outlineLvl w:val="1"/>
    </w:pPr>
    <w:rPr>
      <w:rFonts w:cs="Arial"/>
      <w:b/>
      <w:bCs/>
      <w:i/>
      <w:iCs/>
      <w:sz w:val="28"/>
      <w:szCs w:val="28"/>
      <w:lang w:val="es-ES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ind w:leftChars="100"/>
      <w:jc w:val="left"/>
      <w:outlineLvl w:val="2"/>
    </w:pPr>
    <w:rPr>
      <w:rFonts w:ascii="Calibri Light" w:hAnsi="Calibri Light" w:cs="Arial"/>
      <w:b/>
      <w:bCs/>
      <w:sz w:val="22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uiPriority w:val="0"/>
    <w:rPr>
      <w:i/>
      <w:iCs/>
    </w:rPr>
  </w:style>
  <w:style w:type="character" w:styleId="14">
    <w:name w:val="HTML Acronym"/>
    <w:basedOn w:val="11"/>
    <w:uiPriority w:val="0"/>
  </w:style>
  <w:style w:type="character" w:styleId="15">
    <w:name w:val="endnote reference"/>
    <w:basedOn w:val="11"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uiPriority w:val="0"/>
  </w:style>
  <w:style w:type="character" w:styleId="18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uiPriority w:val="0"/>
    <w:rPr>
      <w:sz w:val="21"/>
      <w:szCs w:val="21"/>
    </w:rPr>
  </w:style>
  <w:style w:type="character" w:styleId="20">
    <w:name w:val="HTML Sample"/>
    <w:basedOn w:val="11"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uiPriority w:val="0"/>
    <w:rPr>
      <w:color w:val="0000FF"/>
      <w:u w:val="single"/>
    </w:rPr>
  </w:style>
  <w:style w:type="character" w:styleId="26">
    <w:name w:val="FollowedHyperlink"/>
    <w:basedOn w:val="11"/>
    <w:uiPriority w:val="0"/>
    <w:rPr>
      <w:color w:val="800080"/>
      <w:u w:val="single"/>
    </w:rPr>
  </w:style>
  <w:style w:type="character" w:styleId="27">
    <w:name w:val="page number"/>
    <w:basedOn w:val="11"/>
    <w:uiPriority w:val="0"/>
  </w:style>
  <w:style w:type="character" w:styleId="28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uiPriority w:val="0"/>
    <w:pPr>
      <w:spacing w:after="120"/>
      <w:ind w:left="720"/>
    </w:pPr>
  </w:style>
  <w:style w:type="paragraph" w:styleId="31">
    <w:name w:val="index 1"/>
    <w:basedOn w:val="1"/>
    <w:next w:val="1"/>
    <w:uiPriority w:val="0"/>
  </w:style>
  <w:style w:type="paragraph" w:styleId="32">
    <w:name w:val="toc 3"/>
    <w:basedOn w:val="1"/>
    <w:next w:val="1"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uiPriority w:val="0"/>
    <w:pPr>
      <w:ind w:left="2520" w:leftChars="1200"/>
    </w:pPr>
  </w:style>
  <w:style w:type="paragraph" w:styleId="38">
    <w:name w:val="toc 1"/>
    <w:basedOn w:val="1"/>
    <w:next w:val="1"/>
    <w:uiPriority w:val="0"/>
  </w:style>
  <w:style w:type="paragraph" w:styleId="39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uiPriority w:val="0"/>
    <w:pPr>
      <w:ind w:left="600" w:leftChars="600"/>
    </w:pPr>
  </w:style>
  <w:style w:type="paragraph" w:styleId="41">
    <w:name w:val="Document Map"/>
    <w:basedOn w:val="1"/>
    <w:uiPriority w:val="0"/>
    <w:pPr>
      <w:shd w:val="clear" w:color="auto" w:fill="000080"/>
    </w:pPr>
  </w:style>
  <w:style w:type="paragraph" w:styleId="42">
    <w:name w:val="toc 8"/>
    <w:basedOn w:val="1"/>
    <w:next w:val="1"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uiPriority w:val="0"/>
    <w:pPr>
      <w:ind w:left="1400" w:leftChars="1400"/>
    </w:pPr>
  </w:style>
  <w:style w:type="paragraph" w:styleId="49">
    <w:name w:val="index 5"/>
    <w:basedOn w:val="1"/>
    <w:next w:val="1"/>
    <w:uiPriority w:val="0"/>
    <w:pPr>
      <w:ind w:left="800" w:leftChars="800"/>
    </w:pPr>
  </w:style>
  <w:style w:type="paragraph" w:styleId="50">
    <w:name w:val="index 2"/>
    <w:basedOn w:val="1"/>
    <w:next w:val="1"/>
    <w:uiPriority w:val="0"/>
    <w:pPr>
      <w:ind w:left="200" w:leftChars="200"/>
    </w:pPr>
  </w:style>
  <w:style w:type="paragraph" w:styleId="51">
    <w:name w:val="annotation subject"/>
    <w:basedOn w:val="52"/>
    <w:next w:val="52"/>
    <w:uiPriority w:val="0"/>
    <w:rPr>
      <w:b/>
      <w:bCs/>
    </w:rPr>
  </w:style>
  <w:style w:type="paragraph" w:styleId="52">
    <w:name w:val="annotation text"/>
    <w:basedOn w:val="1"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uiPriority w:val="0"/>
    <w:pPr>
      <w:ind w:left="4320"/>
    </w:pPr>
  </w:style>
  <w:style w:type="paragraph" w:styleId="55">
    <w:name w:val="toc 6"/>
    <w:basedOn w:val="1"/>
    <w:next w:val="1"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uiPriority w:val="0"/>
    <w:pPr>
      <w:ind w:left="1600" w:leftChars="1600"/>
    </w:pPr>
  </w:style>
  <w:style w:type="paragraph" w:styleId="59">
    <w:name w:val="toc 4"/>
    <w:basedOn w:val="1"/>
    <w:next w:val="1"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uiPriority w:val="0"/>
    <w:pPr>
      <w:spacing w:after="120"/>
      <w:ind w:left="1440"/>
    </w:pPr>
  </w:style>
  <w:style w:type="paragraph" w:styleId="65">
    <w:name w:val="Body Text 2"/>
    <w:basedOn w:val="1"/>
    <w:uiPriority w:val="0"/>
    <w:pPr>
      <w:spacing w:after="120" w:line="480" w:lineRule="auto"/>
    </w:pPr>
  </w:style>
  <w:style w:type="paragraph" w:styleId="66">
    <w:name w:val="List 3"/>
    <w:basedOn w:val="1"/>
    <w:uiPriority w:val="0"/>
    <w:pPr>
      <w:ind w:left="1080" w:hanging="360"/>
    </w:pPr>
  </w:style>
  <w:style w:type="paragraph" w:styleId="67">
    <w:name w:val="Note Heading"/>
    <w:basedOn w:val="1"/>
    <w:next w:val="1"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uiPriority w:val="0"/>
    <w:pPr>
      <w:ind w:firstLine="210"/>
    </w:pPr>
  </w:style>
  <w:style w:type="paragraph" w:styleId="104">
    <w:name w:val="Body Text First Indent 2"/>
    <w:basedOn w:val="78"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No Spacing"/>
    <w:uiPriority w:val="0"/>
    <w:rPr>
      <w:rFonts w:hint="default" w:ascii="Times New Roman" w:hAnsi="Times New Roman" w:eastAsia="SimSun"/>
      <w:sz w:val="22"/>
    </w:rPr>
  </w:style>
  <w:style w:type="paragraph" w:customStyle="1" w:styleId="15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54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lso\OneDrive%20-%20Educacyl\DIW\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  <sectRole val="1"/>
    </customSectPr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2022-05-03T15:28:00Z</dcterms:created>
  <dc:creator>Nielsen White</dc:creator>
  <cp:lastModifiedBy>Nielsen White</cp:lastModifiedBy>
  <dcterms:modified xsi:type="dcterms:W3CDTF">2022-12-23T16:35:46Z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13000BDF1C40448CA16DBCAE233F9B63</vt:lpwstr>
  </property>
</Properties>
</file>