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Date"/>
      </w:pPr>
      <w:r>
        <w:t xml:space="preserve">December</w:t>
      </w:r>
      <w:r>
        <w:t xml:space="preserve"> </w:t>
      </w:r>
      <w:r>
        <w:t xml:space="preserve">11,</w:t>
      </w:r>
      <w:r>
        <w:t xml:space="preserve"> </w:t>
      </w:r>
      <w:r>
        <w:t xml:space="preserve">2020</w:t>
      </w:r>
    </w:p>
    <w:bookmarkStart w:id="20" w:name="abstract"/>
    <w:p>
      <w:pPr>
        <w:pStyle w:val="Heading1"/>
      </w:pPr>
      <w:r>
        <w:t xml:space="preserve">Abstract</w:t>
      </w:r>
    </w:p>
    <w:p>
      <w:pPr>
        <w:pStyle w:val="FirstParagraph"/>
      </w:pPr>
      <w:r>
        <w:t xml:space="preserve">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bookmarkEnd w:id="20"/>
    <w:bookmarkStart w:id="21" w:name="introduction"/>
    <w:p>
      <w:pPr>
        <w:pStyle w:val="Heading1"/>
      </w:pPr>
      <w:r>
        <w:t xml:space="preserve">Introduction</w:t>
      </w:r>
    </w:p>
    <w:p>
      <w:pPr>
        <w:pStyle w:val="FirstParagraph"/>
      </w:pPr>
      <w:r>
        <w:t xml:space="preserve">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w:t>
      </w:r>
      <w:hyperlink w:anchor="ref-Johnston1972">
        <w:r>
          <w:rPr>
            <w:rStyle w:val="Hyperlink"/>
            <w:vertAlign w:val="superscript"/>
          </w:rPr>
          <w:t xml:space="preserve">1</w:t>
        </w:r>
      </w:hyperlink>
      <w:r>
        <w:t xml:space="preserve">),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 Introduction</w:t>
      </w:r>
      <w:r>
        <w:t xml:space="preserve"> </w:t>
      </w:r>
      <w:r>
        <w:rPr>
          <w:b/>
        </w:rPr>
        <w:t xml:space="preserve">Introduction Introduction</w:t>
      </w:r>
      <w:r>
        <w:t xml:space="preserve"> </w:t>
      </w:r>
      <w:r>
        <w:rPr>
          <w:i/>
        </w:rPr>
        <w:t xml:space="preserve">Introduction</w:t>
      </w:r>
      <w:r>
        <w:t xml:space="preserve"> </w:t>
      </w:r>
      <w:r>
        <w:t xml:space="preserve">Introduction (</w:t>
      </w:r>
      <w:hyperlink w:anchor="ref-Darwin1859">
        <w:r>
          <w:rPr>
            <w:rStyle w:val="Hyperlink"/>
            <w:vertAlign w:val="superscript"/>
          </w:rPr>
          <w:t xml:space="preserve">2</w:t>
        </w:r>
      </w:hyperlink>
      <w:r>
        <w:rPr>
          <w:vertAlign w:val="superscript"/>
        </w:rPr>
        <w:t xml:space="preserve">,</w:t>
      </w:r>
      <w:hyperlink w:anchor="ref-Bumpus1898">
        <w:r>
          <w:rPr>
            <w:rStyle w:val="Hyperlink"/>
            <w:vertAlign w:val="superscript"/>
          </w:rPr>
          <w:t xml:space="preserve">3</w:t>
        </w:r>
      </w:hyperlink>
      <w:r>
        <w:t xml:space="preserve">) .</w:t>
      </w:r>
    </w:p>
    <w:p>
      <w:pPr>
        <w:pStyle w:val="BodyText"/>
      </w:pPr>
      <w:r>
        <w:t xml:space="preserve">Problem / question to answer</w:t>
      </w:r>
    </w:p>
    <w:bookmarkEnd w:id="21"/>
    <w:bookmarkStart w:id="22" w:name="results"/>
    <w:p>
      <w:pPr>
        <w:pStyle w:val="Heading1"/>
      </w:pPr>
      <w:r>
        <w:t xml:space="preserve">Results</w:t>
      </w:r>
    </w:p>
    <w:p>
      <w:pPr>
        <w:pStyle w:val="FirstParagraph"/>
      </w:pPr>
      <w:r>
        <w:rPr>
          <w:b/>
        </w:rPr>
        <w:t xml:space="preserve">Joint analysis of vaginal microbiome reveals XXXXXXXXXXXXXX</w:t>
      </w:r>
    </w:p>
    <w:p>
      <w:pPr>
        <w:pStyle w:val="BodyText"/>
      </w:pPr>
      <w:r>
        <w:t xml:space="preserve">To understand the longitudinal and tissue-specific microbiome profile in vaginal samples, 113 adult female sex workers were enrolled in […]. Among those, 14 were previously tested positive for HIV during the cohort’s sampling procedure. [Describe here what was done and when, which samples, which tissues].</w:t>
      </w:r>
    </w:p>
    <w:p>
      <w:pPr>
        <w:pStyle w:val="BodyText"/>
      </w:pPr>
      <w:r>
        <w:t xml:space="preserve">To be able to better undertand the differences in microbiome profile across all datasets collected, we performed a joint graph-based clustering analysis in order to identify co-regulated bacterial communities (see</w:t>
      </w:r>
      <w:r>
        <w:t xml:space="preserve"> </w:t>
      </w:r>
      <w:r>
        <w:t xml:space="preserve">“</w:t>
      </w:r>
      <w:r>
        <w:t xml:space="preserve">Methods</w:t>
      </w:r>
      <w:r>
        <w:t xml:space="preserve">”</w:t>
      </w:r>
      <w:r>
        <w:t xml:space="preserve"> </w:t>
      </w:r>
      <w:r>
        <w:t xml:space="preserve">section for details). A total of 11 bacterial communities were identified.</w:t>
      </w:r>
    </w:p>
    <w:p>
      <w:pPr>
        <w:pStyle w:val="BodyText"/>
      </w:pPr>
      <w:r>
        <w:t xml:space="preserve">Noticebly, bacterial community 9 consisted only of Lactobacillus species (</w:t>
      </w:r>
      <w:r>
        <w:rPr>
          <w:i/>
        </w:rPr>
        <w:t xml:space="preserve">Lactobacillus coleohominis, Lactobacillus crispatus/acidophilus, Lactobacillus iners, Lactobacillus jensenii, Lactobacillus reuteri/oris/frumenti/antri, other Lactobacillales</w:t>
      </w:r>
      <w:r>
        <w:t xml:space="preserve">).</w:t>
      </w:r>
    </w:p>
    <w:p>
      <w:pPr>
        <w:pStyle w:val="BodyText"/>
      </w:pPr>
      <w:r>
        <w:t xml:space="preserve">Patients were thus subdivided into 6 groups,</w:t>
      </w:r>
    </w:p>
    <w:bookmarkEnd w:id="22"/>
    <w:bookmarkStart w:id="25" w:name="discussion"/>
    <w:p>
      <w:pPr>
        <w:pStyle w:val="Heading1"/>
      </w:pPr>
      <w:r>
        <w:t xml:space="preserve">Discussion</w:t>
      </w:r>
    </w:p>
    <w:p>
      <w:pPr>
        <w:pStyle w:val="FirstParagraph"/>
      </w:pPr>
      <w:r>
        <w:t xml:space="preserve">I have analysed data collected by Herman Bumpus</w:t>
      </w:r>
      <w:hyperlink w:anchor="ref-Bumpus1898">
        <w:r>
          <w:rPr>
            <w:rStyle w:val="Hyperlink"/>
            <w:vertAlign w:val="superscript"/>
          </w:rPr>
          <w:t xml:space="preserve">3</w:t>
        </w:r>
      </w:hyperlink>
      <w:r>
        <w:t xml:space="preserve"> </w:t>
      </w:r>
      <w:r>
        <w:t xml:space="preserve">on the relationship between sparrow (</w:t>
      </w:r>
      <w:r>
        <w:rPr>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BodyText"/>
      </w:pPr>
      <w:r>
        <w:t xml:space="preserve">Overall, this document demonstrates how high quality, professional looking documents can be written using Rmarkdown. The</w:t>
      </w:r>
      <w:r>
        <w:t xml:space="preserve"> </w:t>
      </w:r>
      <w:hyperlink r:id="rId23">
        <w:r>
          <w:rPr>
            <w:rStyle w:val="Hyperlink"/>
          </w:rPr>
          <w:t xml:space="preserve">underlying code</w:t>
        </w:r>
      </w:hyperlink>
      <w:r>
        <w:t xml:space="preserve"> </w:t>
      </w:r>
      <w:r>
        <w:t xml:space="preserve">for this manuscript is publicly available, along with</w:t>
      </w:r>
      <w:r>
        <w:t xml:space="preserve"> </w:t>
      </w:r>
      <w:hyperlink r:id="rId24">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bookmarkEnd w:id="25"/>
    <w:bookmarkStart w:id="27" w:name="methods"/>
    <w:p>
      <w:pPr>
        <w:pStyle w:val="Heading1"/>
      </w:pPr>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hyperlink w:anchor="ref-Bumpus1898">
        <w:r>
          <w:rPr>
            <w:rStyle w:val="Hyperlink"/>
            <w:vertAlign w:val="superscript"/>
          </w:rPr>
          <w:t xml:space="preserve">3</w:t>
        </w:r>
      </w:hyperlink>
      <w:r>
        <w:t xml:space="preserve"> </w:t>
      </w:r>
      <w:r>
        <w:t xml:space="preserve">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hyperlink w:anchor="ref-Johnston1972">
        <w:r>
          <w:rPr>
            <w:rStyle w:val="Hyperlink"/>
            <w:vertAlign w:val="superscript"/>
          </w:rPr>
          <w:t xml:space="preserve">1</w:t>
        </w:r>
      </w:hyperlink>
      <w:r>
        <w:t xml:space="preserve"> </w:t>
      </w:r>
      <w:r>
        <w:t xml:space="preserve">it will be more than sufficient for demonstrating Rmarkdown.</w:t>
      </w:r>
    </w:p>
    <w:p>
      <w:pPr>
        <w:pStyle w:val="CaptionedFigure"/>
      </w:pPr>
      <w:r>
        <w:drawing>
          <wp:inline>
            <wp:extent cx="914400" cy="1033272"/>
            <wp:effectExtent b="0" l="0" r="0" t="0"/>
            <wp:docPr descr="Passer domesticus" title="" id="1" name="Picture"/>
            <a:graphic>
              <a:graphicData uri="http://schemas.openxmlformats.org/drawingml/2006/picture">
                <pic:pic>
                  <pic:nvPicPr>
                    <pic:cNvPr descr="images/sparrow.jpg" id="0" name="Picture"/>
                    <pic:cNvPicPr>
                      <a:picLocks noChangeArrowheads="1" noChangeAspect="1"/>
                    </pic:cNvPicPr>
                  </pic:nvPicPr>
                  <pic:blipFill>
                    <a:blip r:embed="rId26"/>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BodyText"/>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BodyText"/>
      </w:pPr>
      <m:oMathPara>
        <m:oMathParaPr>
          <m:jc m:val="center"/>
        </m:oMathParaPr>
        <m:oMath>
          <m:r>
            <m:t>t</m:t>
          </m:r>
          <m:r>
            <m:t>=</m:t>
          </m:r>
          <m:f>
            <m:fPr>
              <m:type m:val="bar"/>
            </m:fPr>
            <m:num>
              <m:sSub>
                <m:e>
                  <m:acc>
                    <m:accPr>
                      <m:chr m:val="‾"/>
                    </m:accPr>
                    <m:e>
                      <m:r>
                        <m:t>X</m:t>
                      </m:r>
                    </m:e>
                  </m:acc>
                </m:e>
                <m:sub>
                  <m:r>
                    <m:t>1</m:t>
                  </m:r>
                </m:sub>
              </m:sSub>
              <m:r>
                <m:t>−</m:t>
              </m:r>
              <m:sSub>
                <m:e>
                  <m:acc>
                    <m:accPr>
                      <m:chr m:val="‾"/>
                    </m:accPr>
                    <m:e>
                      <m:r>
                        <m:t>X</m:t>
                      </m:r>
                    </m:e>
                  </m:acc>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acc>
              <m:accPr>
                <m:chr m:val="‾"/>
              </m:accPr>
              <m:e>
                <m:r>
                  <m:t>X</m:t>
                </m:r>
              </m:e>
            </m:acc>
          </m:e>
          <m:sub>
            <m:r>
              <m:t>1</m:t>
            </m:r>
          </m:sub>
        </m:sSub>
      </m:oMath>
      <w:r>
        <w:t xml:space="preserve"> </w:t>
      </w:r>
      <w:r>
        <w:t xml:space="preserve">and</w:t>
      </w:r>
      <w:r>
        <w:t xml:space="preserve"> </w:t>
      </w:r>
      <m:oMath>
        <m:sSub>
          <m:e>
            <m:acc>
              <m:accPr>
                <m:chr m:val="‾"/>
              </m:accPr>
              <m:e>
                <m:r>
                  <m:t>X</m:t>
                </m:r>
              </m:e>
            </m:acc>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BodyText"/>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p>
    <w:bookmarkEnd w:id="27"/>
    <w:bookmarkStart w:id="32" w:name="references"/>
    <w:p>
      <w:pPr>
        <w:pStyle w:val="Heading1"/>
      </w:pPr>
      <w:r>
        <w:t xml:space="preserve">References</w:t>
      </w:r>
    </w:p>
    <w:bookmarkStart w:id="31" w:name="refs"/>
    <w:bookmarkStart w:id="28" w:name="ref-Johnston1972"/>
    <w:p>
      <w:pPr>
        <w:pStyle w:val="Bibliography"/>
      </w:pPr>
      <w:r>
        <w:t xml:space="preserve">1. Johnston, R. F., Niles, D. M. &amp; Rohwer, S. A. Hermon bumpus and natural selection in the house sparrow</w:t>
      </w:r>
      <w:r>
        <w:t xml:space="preserve"> </w:t>
      </w:r>
      <w:r>
        <w:rPr>
          <w:i/>
        </w:rPr>
        <w:t xml:space="preserve">Passer domesticus</w:t>
      </w:r>
      <w:r>
        <w:t xml:space="preserve">.</w:t>
      </w:r>
      <w:r>
        <w:t xml:space="preserve"> </w:t>
      </w:r>
      <w:r>
        <w:rPr>
          <w:i/>
        </w:rPr>
        <w:t xml:space="preserve">Evolution</w:t>
      </w:r>
      <w:r>
        <w:t xml:space="preserve"> </w:t>
      </w:r>
      <w:r>
        <w:rPr>
          <w:b/>
        </w:rPr>
        <w:t xml:space="preserve">26</w:t>
      </w:r>
      <w:r>
        <w:t xml:space="preserve">, 20–31 (1972).</w:t>
      </w:r>
    </w:p>
    <w:bookmarkEnd w:id="28"/>
    <w:bookmarkStart w:id="29" w:name="ref-Darwin1859"/>
    <w:p>
      <w:pPr>
        <w:pStyle w:val="Bibliography"/>
      </w:pPr>
      <w:r>
        <w:t xml:space="preserve">2. Darwin, C.</w:t>
      </w:r>
      <w:r>
        <w:t xml:space="preserve"> </w:t>
      </w:r>
      <w:r>
        <w:rPr>
          <w:i/>
        </w:rPr>
        <w:t xml:space="preserve">The origin of species</w:t>
      </w:r>
      <w:r>
        <w:t xml:space="preserve">. 495 (Penguin, 1859).</w:t>
      </w:r>
    </w:p>
    <w:bookmarkEnd w:id="29"/>
    <w:bookmarkStart w:id="30" w:name="ref-Bumpus1898"/>
    <w:p>
      <w:pPr>
        <w:pStyle w:val="Bibliography"/>
      </w:pPr>
      <w:r>
        <w:t xml:space="preserve">3. Bumpus, H. C. Eleventh lecture. The elimination of the unfit as illustrated by the introduced sparrow,</w:t>
      </w:r>
      <w:r>
        <w:t xml:space="preserve"> </w:t>
      </w:r>
      <w:r>
        <w:rPr>
          <w:i/>
        </w:rPr>
        <w:t xml:space="preserve">Passer domesticus</w:t>
      </w:r>
      <w:r>
        <w:t xml:space="preserve">. (A fourth contribution to the study of variation.).</w:t>
      </w:r>
      <w:r>
        <w:t xml:space="preserve"> </w:t>
      </w:r>
      <w:r>
        <w:rPr>
          <w:i/>
        </w:rPr>
        <w:t xml:space="preserve">Biological Lectures: Woods Hole Marine Biological Laboratory</w:t>
      </w:r>
      <w:r>
        <w:t xml:space="preserve"> </w:t>
      </w:r>
      <w:r>
        <w:t xml:space="preserve">209–225 (1898).</w:t>
      </w:r>
    </w:p>
    <w:bookmarkEnd w:id="30"/>
    <w:bookmarkEnd w:id="31"/>
    <w:bookmarkEnd w:id="32"/>
    <w:bookmarkStart w:id="34" w:name="appendix-table-1"/>
    <w:p>
      <w:pPr>
        <w:pStyle w:val="Heading1"/>
      </w:pPr>
      <w:r>
        <w:t xml:space="preserve">Appendix Table 1</w:t>
      </w:r>
    </w:p>
    <w:p>
      <w:pPr>
        <w:pStyle w:val="FirstParagraph"/>
      </w:pPr>
      <w:r>
        <w:t xml:space="preserve">An example table is shown below, which includes all of the variables collected by</w:t>
      </w:r>
      <w:r>
        <w:t xml:space="preserve"> </w:t>
      </w:r>
      <w:hyperlink w:anchor="ref-Bumpus1898">
        <w:r>
          <w:rPr>
            <w:rStyle w:val="Hyperlink"/>
          </w:rPr>
          <w:t xml:space="preserve">3</w:t>
        </w:r>
      </w:hyperlink>
      <w:r>
        <w:t xml:space="preserve"> </w:t>
      </w:r>
      <w:r>
        <w:t xml:space="preserve">for the first 10 measured sparrows. The full data set can be found online in</w:t>
      </w:r>
      <w:r>
        <w:t xml:space="preserve"> </w:t>
      </w:r>
      <w:hyperlink r:id="rId33">
        <w:r>
          <w:rPr>
            <w:rStyle w:val="Hyperlink"/>
          </w:rPr>
          <w:t xml:space="preserve">GitHub</w:t>
        </w:r>
      </w:hyperlink>
      <w: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3" Target="https://github.com/StirlingCodingClub/Manuscripts_in_Rmarkdown/blob/master/ms.Rmd" TargetMode="External" /><Relationship Type="http://schemas.openxmlformats.org/officeDocument/2006/relationships/hyperlink" Id="rId24" Target="https://stirlingcodingclub.github.io/Manuscripts_in_Rmarkdown/Rmarkdown_notes.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3" Target="https://github.com/StirlingCodingClub/Manuscripts_in_Rmarkdown/blob/master/ms.Rmd" TargetMode="External" /><Relationship Type="http://schemas.openxmlformats.org/officeDocument/2006/relationships/hyperlink" Id="rId24" Target="https://stirlingcodingclub.github.io/Manuscripts_in_Rmarkdown/Rmarkdown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cp:keywords/>
  <dcterms:created xsi:type="dcterms:W3CDTF">2020-12-11T07:38:38Z</dcterms:created>
  <dcterms:modified xsi:type="dcterms:W3CDTF">2020-12-11T07:38:38Z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nature.csl</vt:lpwstr>
  </property>
  <property fmtid="{D5CDD505-2E9C-101B-9397-08002B2CF9AE}" pid="4" name="cslreferences">
    <vt:lpwstr>nature.csl</vt:lpwstr>
  </property>
  <property fmtid="{D5CDD505-2E9C-101B-9397-08002B2CF9AE}" pid="5" name="date">
    <vt:lpwstr>December 11, 2020</vt:lpwstr>
  </property>
  <property fmtid="{D5CDD505-2E9C-101B-9397-08002B2CF9AE}" pid="6" name="editor_options">
    <vt:lpwstr/>
  </property>
  <property fmtid="{D5CDD505-2E9C-101B-9397-08002B2CF9AE}" pid="7" name="header-includes">
    <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A demonstration of Rmarkdown using Herman Bumpus’ data</vt:lpwstr>
  </property>
</Properties>
</file>