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Detekcija prevara i botova u dating aplikacijama</w:t>
      </w:r>
    </w:p>
    <w:p/>
    <w:p>
      <w:pPr>
        <w:pStyle w:val="Heading1"/>
      </w:pPr>
      <w:r>
        <w:rPr>
          <w:color w:val="1F497D"/>
        </w:rPr>
        <w:t>Opis taska</w:t>
      </w:r>
    </w:p>
    <w:p>
      <w:r>
        <w:t>Implementiran je NLP task detekcije prevara — binarna klasifikacija teksta kojom se utvrđuje da li je poruka ili profil legitiman, ili predstavlja romance scam odnosno spam. Ovaj problem je relevantan za dating aplikacije gdje botovi i prevaranti koriste šablonizirane profile i poruke u svrhu prevare korisnika. Svaki primjer je labelovan binarno: 0 (legitimno) ili 1 (scam/spam).</w:t>
      </w:r>
    </w:p>
    <w:p>
      <w:pPr>
        <w:pStyle w:val="Heading1"/>
      </w:pPr>
      <w:r>
        <w:rPr>
          <w:color w:val="1F497D"/>
        </w:rPr>
        <w:t>Priprema podataka</w:t>
      </w:r>
    </w:p>
    <w:p>
      <w:r>
        <w:t>U sklopu druge tačke projektnog zadatka — prikupljanja i preprocesiranja podataka — za ovaj task pripremljeni su podaci iz dva izvora:</w:t>
      </w:r>
    </w:p>
    <w:p>
      <w:pPr>
        <w:pStyle w:val="ListBullet"/>
      </w:pPr>
      <w:r>
        <w:rPr>
          <w:b/>
        </w:rPr>
        <w:t>SMS Spam Collection (UCI)</w:t>
      </w:r>
      <w:r>
        <w:t xml:space="preserve"> — javno dostupan dataset od 5 574 SMS poruka, od kojih je 747 spam. Preuzet je automatski putem UCI repozitorija.</w:t>
      </w:r>
    </w:p>
    <w:p>
      <w:pPr>
        <w:pStyle w:val="ListBullet"/>
      </w:pPr>
      <w:r>
        <w:rPr>
          <w:b/>
        </w:rPr>
        <w:t>Sintetički romance scam profili</w:t>
      </w:r>
      <w:r>
        <w:t xml:space="preserve"> — generisano 3 000 bio profila (1 500 legitimnih i 1 500 scam) korišćenjem šablona i Faker biblioteke, jer javne baze scam profila iz dating aplikacija nisu dostupne.</w:t>
      </w:r>
    </w:p>
    <w:p>
      <w:r>
        <w:t>Podaci su kombinirani u jedan dataset i preprocesirani kroz zajednički pipeline: čišćenje teksta (ftfy, Unicode normalizacija), zamjena URL-ova, emailova i telefonskih brojeva placeholder tokenima, tokenizacija i lematizacija. Izvučene su i binarne feature kolone (has_url, has_phone, has_money) i dužinske karakteristike.</w:t>
      </w:r>
    </w:p>
    <w:p>
      <w:r>
        <w:t>Dataset je podijeljen stratificiranim splitom u omjeru 70/15/15 na trening, validacijski i testni skup. Konačne veličine skupova: train 4 764, val 1 021, test 1 021 primjera. Raspodjela klasa u trening skupu: 3 897 legitimnih (81.8%) i 867 scam/spam (18.2%).</w:t>
      </w:r>
    </w:p>
    <w:p>
      <w:pPr>
        <w:pStyle w:val="Heading1"/>
      </w:pPr>
      <w:r>
        <w:rPr>
          <w:color w:val="1F497D"/>
        </w:rPr>
        <w:t>Implementacija</w:t>
      </w:r>
    </w:p>
    <w:p>
      <w:r>
        <w:t>Implementirana su dva pristupa tekstualnoj reprezentaciji kako bi se uporedila klasična i duboka kontekstualna metoda. Isti klasifikator — logistička regresija — korišćen je u oba slučaja radi fer poređenja.</w:t>
      </w:r>
    </w:p>
    <w:p>
      <w:pPr>
        <w:pStyle w:val="Heading2"/>
      </w:pPr>
      <w:r>
        <w:rPr>
          <w:color w:val="1F497D"/>
        </w:rPr>
        <w:t>Pristup 1: TF-IDF reprezentacija</w:t>
      </w:r>
    </w:p>
    <w:p>
      <w:r>
        <w:t>Tekst je reprezentovan TF-IDF vektorima (Term Frequency–Inverse Document Frequency). TF-IDF mjeri važnost pojedinih termina u dokumentu u odnosu na cijeli korpus — termini koji su karakteristični za određenu klasu dobijaju visoku težinu. Korišćeni su unigrami i bigrami (ngram_range=(1,2)), maksimalno 15 000 feature-a i sublinear_tf skaliranje. Za vektorizaciju je korišćena text_clean kolona — normalizovani tekst s placeholder tokenima.</w:t>
      </w:r>
    </w:p>
    <w:p>
      <w:r>
        <w:t>Zbog neravnomjerne raspodjele klasa (~82% legit, ~18% scam), logistička regresija je trenirana s class_weight="balanced", što automatski povećava težinu manjinske klase.</w:t>
      </w:r>
    </w:p>
    <w:p>
      <w:pPr>
        <w:pStyle w:val="Heading2"/>
      </w:pPr>
      <w:r>
        <w:rPr>
          <w:color w:val="1F497D"/>
        </w:rPr>
        <w:t>Pristup 2: Sentence-BERT (duboka kontekstualna reprezentacija)</w:t>
      </w:r>
    </w:p>
    <w:p>
      <w:r>
        <w:t>Kao drugi oblik reprezentacije korišćen je model all-MiniLM-L6-v2 iz sentence-transformers biblioteke. Radi se o laganom transformer modelu koji svaki tekst mapira u fiksni 384-dimenzionalni vektor semantičkog značenja. Za razliku od TF-IDF-a, ovi vektori nose kontekstualno razumijevanje — slične poruke bit će blizu u vektorskom prostoru čak i kada nemaju zajedničke ključne riječi.</w:t>
      </w:r>
    </w:p>
    <w:p>
      <w:r>
        <w:t>Za enkodiranje je korišćen originalni tekst (text kolona), jer BERT-ov tokenizator sam vrši normalizaciju i bolje iskorišćava sirove jezičke signale. Isti klasifikator (logistička regresija, class_weight="balanced") primijenjen je na dobijenim vektorima.</w:t>
      </w:r>
    </w:p>
    <w:p>
      <w:pPr>
        <w:pStyle w:val="Heading1"/>
      </w:pPr>
      <w:r>
        <w:rPr>
          <w:color w:val="1F497D"/>
        </w:rPr>
        <w:t>Kod implementacije</w:t>
      </w:r>
    </w:p>
    <w:p>
      <w:r>
        <w:t>Vektorizacija i treniranje TF-IDF modela:</w:t>
      </w:r>
    </w:p>
    <w:p>
      <w:pPr>
        <w:spacing w:before="40" w:after="40"/>
        <w:ind w:left="576"/>
        <w:shd w:val="clear" w:color="auto" w:fill="F2F2F2"/>
      </w:pPr>
      <w:r>
        <w:rPr>
          <w:rFonts w:ascii="Courier New" w:hAnsi="Courier New"/>
          <w:color w:val="1A1A1A"/>
          <w:sz w:val="18"/>
        </w:rPr>
        <w:t>vectorizer = TfidfVectorizer(</w:t>
        <w:br/>
        <w:t xml:space="preserve">    max_features=15_000,</w:t>
        <w:br/>
        <w:t xml:space="preserve">    ngram_range=(1, 2),</w:t>
        <w:br/>
        <w:t xml:space="preserve">    min_df=2,</w:t>
        <w:br/>
        <w:t xml:space="preserve">    sublinear_tf=True,</w:t>
        <w:br/>
        <w:t>)</w:t>
        <w:br/>
        <w:t>X_train_tfidf = vectorizer.fit_transform(train['text_clean'].fillna(''))</w:t>
        <w:br/>
        <w:t>X_val_tfidf   = vectorizer.transform(val['text_clean'].fillna(''))</w:t>
        <w:br/>
        <w:t>X_test_tfidf  = vectorizer.transform(test['text_clean'].fillna(''))</w:t>
        <w:br/>
        <w:br/>
        <w:t>clf_tfidf = LogisticRegression(max_iter=1000, class_weight='balanced', C=1.0, random_state=42)</w:t>
        <w:br/>
        <w:t>clf_tfidf.fit(X_train_tfidf, y_train)</w:t>
      </w:r>
    </w:p>
    <w:p>
      <w:r>
        <w:t>Enkodiranje tekstova i treniranje Sentence-BERT modela:</w:t>
      </w:r>
    </w:p>
    <w:p>
      <w:pPr>
        <w:spacing w:before="40" w:after="40"/>
        <w:ind w:left="576"/>
        <w:shd w:val="clear" w:color="auto" w:fill="F2F2F2"/>
      </w:pPr>
      <w:r>
        <w:rPr>
          <w:rFonts w:ascii="Courier New" w:hAnsi="Courier New"/>
          <w:color w:val="1A1A1A"/>
          <w:sz w:val="18"/>
        </w:rPr>
        <w:t>sbert = SentenceTransformer('all-MiniLM-L6-v2')</w:t>
        <w:br/>
        <w:br/>
        <w:t>E_train = sbert.encode(train['text'].fillna('').tolist(), batch_size=64, show_progress_bar=True)</w:t>
        <w:br/>
        <w:t>E_val   = sbert.encode(val['text'].fillna('').tolist(), batch_size=64, show_progress_bar=True)</w:t>
        <w:br/>
        <w:t>E_test  = sbert.encode(test['text'].fillna('').tolist(), batch_size=64, show_progress_bar=True)</w:t>
        <w:br/>
        <w:br/>
        <w:t>clf_sbert = LogisticRegression(max_iter=1000, class_weight='balanced', C=1.0, random_state=42)</w:t>
        <w:br/>
        <w:t>clf_sbert.fit(E_train, y_train)</w:t>
      </w:r>
    </w:p>
    <w:p>
      <w:r>
        <w:t>Evaluacija i poređenje na testnom skupu:</w:t>
      </w:r>
    </w:p>
    <w:p>
      <w:pPr>
        <w:spacing w:before="40" w:after="40"/>
        <w:ind w:left="576"/>
        <w:shd w:val="clear" w:color="auto" w:fill="F2F2F2"/>
      </w:pPr>
      <w:r>
        <w:rPr>
          <w:rFonts w:ascii="Courier New" w:hAnsi="Courier New"/>
          <w:color w:val="1A1A1A"/>
          <w:sz w:val="18"/>
        </w:rPr>
        <w:t>def get_metrics(y_true, y_pred, y_prob, name):</w:t>
        <w:br/>
        <w:t xml:space="preserve">    return {</w:t>
        <w:br/>
        <w:t xml:space="preserve">        'Model': name,</w:t>
        <w:br/>
        <w:t xml:space="preserve">        'Accuracy': round(accuracy_score(y_true, y_pred), 4),</w:t>
        <w:br/>
        <w:t xml:space="preserve">        'Precision (scam)': round(precision_score(y_true, y_pred, zero_division=0), 4),</w:t>
        <w:br/>
        <w:t xml:space="preserve">        'Recall (scam)': round(recall_score(y_true, y_pred, zero_division=0), 4),</w:t>
        <w:br/>
        <w:t xml:space="preserve">        'F1 (scam)': round(f1_score(y_true, y_pred, zero_division=0), 4),</w:t>
        <w:br/>
        <w:t xml:space="preserve">        'ROC-AUC': round(roc_auc_score(y_true, y_prob), 4),</w:t>
        <w:br/>
        <w:t xml:space="preserve">    }</w:t>
        <w:br/>
        <w:br/>
        <w:t>results = pd.DataFrame([</w:t>
        <w:br/>
        <w:t xml:space="preserve">    get_metrics(y_test, y_test_pred_tfidf, y_test_prob_tfidf, 'TF-IDF + LR'),</w:t>
        <w:br/>
        <w:t xml:space="preserve">    get_metrics(y_test, y_test_pred_sbert, y_test_prob_sbert, 'Sentence-BERT + LR'),</w:t>
        <w:br/>
        <w:t>]).set_index('Model')</w:t>
      </w:r>
    </w:p>
    <w:p>
      <w:pPr>
        <w:pStyle w:val="Heading1"/>
      </w:pPr>
      <w:r>
        <w:rPr>
          <w:color w:val="1F497D"/>
        </w:rPr>
        <w:t>Rezultati</w:t>
      </w:r>
    </w:p>
    <w:p>
      <w:r>
        <w:t>Evaluacija je rađena u dvije faze: na validacijskom skupu tokom razvoja, i finalno na testnom skupu koji nije bio dostupan tokom treniranja.</w:t>
      </w:r>
    </w:p>
    <w:p>
      <w:pPr>
        <w:pStyle w:val="Heading2"/>
      </w:pPr>
      <w:r>
        <w:rPr>
          <w:color w:val="1F497D"/>
        </w:rPr>
        <w:t>Validacijski skup</w:t>
      </w:r>
    </w:p>
    <w:p>
      <w:r>
        <w:t>Na validacijskom skupu oba modela postižu accuracy od 0.98. TF-IDF bilježi F1 od 0.95 za scam klasu uz ujednačen precision i recall (oba 0.95). Sentence-BERT pokazuje nešto viši recall (0.97) uz neznatno niži precision (0.94), što znači da propušta manje stvarnih scam poruka, ali ih malo više pogrešno označava. ROC-AUC je gotovo identičan za oba pristupa (0.998).</w:t>
      </w:r>
    </w:p>
    <w:p>
      <w:pPr>
        <w:pStyle w:val="Heading2"/>
      </w:pPr>
      <w:r>
        <w:rPr>
          <w:color w:val="1F497D"/>
        </w:rPr>
        <w:t>Testni skup</w:t>
      </w:r>
    </w:p>
    <w:p>
      <w:r>
        <w:t>Finalni rezultati na testnom skupu su prikazani u tabeli ispod.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 (scam)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 (scam)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(scam)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>
              <w:t>TF-IDF + LR</w:t>
            </w:r>
          </w:p>
        </w:tc>
        <w:tc>
          <w:tcPr>
            <w:tcW w:type="dxa" w:w="1440"/>
          </w:tcPr>
          <w:p>
            <w:r>
              <w:t>0.9873</w:t>
            </w:r>
          </w:p>
        </w:tc>
        <w:tc>
          <w:tcPr>
            <w:tcW w:type="dxa" w:w="1440"/>
          </w:tcPr>
          <w:p>
            <w:r>
              <w:t>0.9676</w:t>
            </w:r>
          </w:p>
        </w:tc>
        <w:tc>
          <w:tcPr>
            <w:tcW w:type="dxa" w:w="1440"/>
          </w:tcPr>
          <w:p>
            <w:r>
              <w:t>0.9624</w:t>
            </w:r>
          </w:p>
        </w:tc>
        <w:tc>
          <w:tcPr>
            <w:tcW w:type="dxa" w:w="1440"/>
          </w:tcPr>
          <w:p>
            <w:r>
              <w:t>0.9650</w:t>
            </w:r>
          </w:p>
        </w:tc>
        <w:tc>
          <w:tcPr>
            <w:tcW w:type="dxa" w:w="1440"/>
          </w:tcPr>
          <w:p>
            <w:r>
              <w:t>0.9956</w:t>
            </w:r>
          </w:p>
        </w:tc>
      </w:tr>
      <w:tr>
        <w:tc>
          <w:tcPr>
            <w:tcW w:type="dxa" w:w="1440"/>
          </w:tcPr>
          <w:p>
            <w:r>
              <w:t>Sentence-BERT + LR</w:t>
            </w:r>
          </w:p>
        </w:tc>
        <w:tc>
          <w:tcPr>
            <w:tcW w:type="dxa" w:w="1440"/>
          </w:tcPr>
          <w:p>
            <w:r>
              <w:t>0.9755</w:t>
            </w:r>
          </w:p>
        </w:tc>
        <w:tc>
          <w:tcPr>
            <w:tcW w:type="dxa" w:w="1440"/>
          </w:tcPr>
          <w:p>
            <w:r>
              <w:t>0.9171</w:t>
            </w:r>
          </w:p>
        </w:tc>
        <w:tc>
          <w:tcPr>
            <w:tcW w:type="dxa" w:w="1440"/>
          </w:tcPr>
          <w:p>
            <w:r>
              <w:t>0.9516</w:t>
            </w:r>
          </w:p>
        </w:tc>
        <w:tc>
          <w:tcPr>
            <w:tcW w:type="dxa" w:w="1440"/>
          </w:tcPr>
          <w:p>
            <w:r>
              <w:t>0.9340</w:t>
            </w:r>
          </w:p>
        </w:tc>
        <w:tc>
          <w:tcPr>
            <w:tcW w:type="dxa" w:w="1440"/>
          </w:tcPr>
          <w:p>
            <w:r>
              <w:t>0.9945</w:t>
            </w:r>
          </w:p>
        </w:tc>
      </w:tr>
    </w:tbl>
    <w:p/>
    <w:p>
      <w:r>
        <w:t>TF-IDF + LR nadmašuje Sentence-BERT + LR na svim metrikama. Razlika je najizraženija u precision-u (0.968 vs 0.917) i F1 (0.965 vs 0.934). ROC-AUC je visok kod oba modela (&gt;0.994), što potvrđuje dobru sposobnost razlikovanja klasa pri različitim granicama odluke.</w:t>
      </w:r>
    </w:p>
    <w:p>
      <w:pPr>
        <w:pStyle w:val="Heading1"/>
      </w:pPr>
      <w:r>
        <w:rPr>
          <w:color w:val="1F497D"/>
        </w:rPr>
        <w:t>Analiza i diskusija</w:t>
      </w:r>
    </w:p>
    <w:p>
      <w:r>
        <w:t>Neočekivano, TF-IDF se pokazao boljim pristupom, suprotno generalnoj pretpostavci da duboke kontekstualne metode daju bolje rezultate. Razlog leži u karakteru podataka: SMS spam i sintetički scam profili sadrže jako prepoznatljive i ponavljajuće leksičke obrasce — placeholder tokene (&lt;PHONE&gt;, &lt;URL&gt;), tipične fraze i karakteristične konstrukcije. TF-IDF direktno mjeri frekvenciju tih tokena i time ima prirodnu prednost. Sentence-BERT donosi semantičku generalizaciju koja ovdje nije korisna jer su obrasci u podacima konzistentni i predvidivi.</w:t>
      </w:r>
    </w:p>
    <w:p>
      <w:r>
        <w:t>Obje metrike su posebno relevantne za ovaj task. Recall za scam klasu je kritičniji od precision-a — propuštena prevara ima veće negativne posljedice za korisnika nego lažna uzbuna. Oba modela postižu visok recall (TF-IDF 0.962, BERT 0.952), što ih čini upotrebljivim u praksi.</w:t>
      </w:r>
    </w:p>
    <w:p>
      <w:pPr>
        <w:pStyle w:val="Heading1"/>
      </w:pPr>
      <w:r>
        <w:rPr>
          <w:color w:val="1F497D"/>
        </w:rPr>
        <w:t>Zaključak</w:t>
      </w:r>
    </w:p>
    <w:p>
      <w:r>
        <w:t>Implementirana su dva pristupa detekciji prevara: TF-IDF s bigram-ima i Sentence-BERT. Oba postižu visoke performanse (ROC-AUC &gt; 0.994), pri čemu TF-IDF ostvaruje bolji F1 (0.965 vs 0.934) i bolji recall na testnom skupu.</w:t>
      </w:r>
    </w:p>
    <w:p>
      <w:r>
        <w:t>Glavno ograničenje je što sintetički scam profili prate fiksirane šablone, pa postoji rizik prenapasivanja na te obrasce. U realnoj primjeni model bi trebalo testirati na raznovrsnijim primjerima stvarnih prevara iz dating aplikacija.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