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17605" w14:textId="77777777" w:rsidR="00AF6CF7" w:rsidRDefault="0073722B">
      <w:pPr>
        <w:pStyle w:val="Title"/>
      </w:pPr>
      <w:r>
        <w:t>Hands-on Training on Tax Analysis and Tax Expenditures</w:t>
      </w:r>
    </w:p>
    <w:p w14:paraId="7E693F3B" w14:textId="77777777" w:rsidR="00AF6CF7" w:rsidRPr="00AD27B8" w:rsidRDefault="0073722B">
      <w:pPr>
        <w:rPr>
          <w:b/>
          <w:bCs/>
        </w:rPr>
      </w:pPr>
      <w:r w:rsidRPr="00AD27B8">
        <w:rPr>
          <w:b/>
          <w:bCs/>
        </w:rPr>
        <w:t>Dhaka, Bangladesh</w:t>
      </w:r>
      <w:r w:rsidRPr="00AD27B8">
        <w:rPr>
          <w:b/>
          <w:bCs/>
        </w:rPr>
        <w:br/>
        <w:t>April 26–29, 2026</w:t>
      </w:r>
      <w:r w:rsidRPr="00AD27B8">
        <w:rPr>
          <w:b/>
          <w:bCs/>
        </w:rPr>
        <w:br/>
      </w:r>
    </w:p>
    <w:p w14:paraId="26ABBB16" w14:textId="77777777" w:rsidR="00AF6CF7" w:rsidRDefault="0073722B">
      <w:r w:rsidRPr="00AD27B8">
        <w:rPr>
          <w:b/>
          <w:bCs/>
        </w:rPr>
        <w:t>Note</w:t>
      </w:r>
      <w:r>
        <w:t>: All participants are requested to bring their laptops for the training.</w:t>
      </w:r>
      <w:r>
        <w:br/>
      </w:r>
    </w:p>
    <w:p w14:paraId="25351030" w14:textId="77777777" w:rsidR="00AF6CF7" w:rsidRDefault="0073722B">
      <w:r w:rsidRPr="00AD27B8">
        <w:rPr>
          <w:b/>
          <w:bCs/>
        </w:rPr>
        <w:t>Instructor</w:t>
      </w:r>
      <w:r>
        <w:t>: Professor Sebastian S. James, Duke University</w:t>
      </w:r>
      <w:r>
        <w:br/>
      </w:r>
    </w:p>
    <w:p w14:paraId="7FBAC911" w14:textId="77777777" w:rsidR="00AF6CF7" w:rsidRDefault="0073722B">
      <w:pPr>
        <w:pStyle w:val="Heading1"/>
      </w:pPr>
      <w:r>
        <w:t>Day 1: April 26 (Sunday) – Introduction &amp; Overview</w:t>
      </w:r>
    </w:p>
    <w:tbl>
      <w:tblPr>
        <w:tblW w:w="0" w:type="auto"/>
        <w:tblLook w:val="04A0" w:firstRow="1" w:lastRow="0" w:firstColumn="1" w:lastColumn="0" w:noHBand="0" w:noVBand="1"/>
      </w:tblPr>
      <w:tblGrid>
        <w:gridCol w:w="4320"/>
        <w:gridCol w:w="4320"/>
      </w:tblGrid>
      <w:tr w:rsidR="00AF6CF7" w14:paraId="3E3ABA96" w14:textId="77777777">
        <w:tc>
          <w:tcPr>
            <w:tcW w:w="4320" w:type="dxa"/>
          </w:tcPr>
          <w:p w14:paraId="3BC083E4" w14:textId="77777777" w:rsidR="00AF6CF7" w:rsidRDefault="0073722B">
            <w:r>
              <w:t>Time</w:t>
            </w:r>
          </w:p>
        </w:tc>
        <w:tc>
          <w:tcPr>
            <w:tcW w:w="4320" w:type="dxa"/>
          </w:tcPr>
          <w:p w14:paraId="63909F43" w14:textId="77777777" w:rsidR="00AF6CF7" w:rsidRDefault="0073722B">
            <w:r>
              <w:t>Topic</w:t>
            </w:r>
          </w:p>
        </w:tc>
      </w:tr>
      <w:tr w:rsidR="00AF6CF7" w14:paraId="290D9404" w14:textId="77777777">
        <w:tc>
          <w:tcPr>
            <w:tcW w:w="4320" w:type="dxa"/>
          </w:tcPr>
          <w:p w14:paraId="6E14DFE3" w14:textId="77777777" w:rsidR="00AF6CF7" w:rsidRDefault="0073722B">
            <w:r>
              <w:t>10:00 am – 10:30 am</w:t>
            </w:r>
          </w:p>
        </w:tc>
        <w:tc>
          <w:tcPr>
            <w:tcW w:w="4320" w:type="dxa"/>
          </w:tcPr>
          <w:p w14:paraId="31DDE7AD" w14:textId="77777777" w:rsidR="00AF6CF7" w:rsidRDefault="0073722B">
            <w:r>
              <w:t>Opening remarks &amp; introductions (Syed Khaled Ahsan, World Bank)</w:t>
            </w:r>
          </w:p>
        </w:tc>
      </w:tr>
      <w:tr w:rsidR="00AF6CF7" w14:paraId="704723BD" w14:textId="77777777">
        <w:tc>
          <w:tcPr>
            <w:tcW w:w="4320" w:type="dxa"/>
          </w:tcPr>
          <w:p w14:paraId="08F431D3" w14:textId="77777777" w:rsidR="00AF6CF7" w:rsidRDefault="0073722B">
            <w:r>
              <w:t>10:30 am – 11:00 am</w:t>
            </w:r>
          </w:p>
        </w:tc>
        <w:tc>
          <w:tcPr>
            <w:tcW w:w="4320" w:type="dxa"/>
          </w:tcPr>
          <w:p w14:paraId="1B28335C" w14:textId="77777777" w:rsidR="00AF6CF7" w:rsidRDefault="0073722B">
            <w:r>
              <w:t>Participant presentations on Bangladesh tax performance (VAT, Customs, Direct Taxes) + Q&amp;A and pre-assessment</w:t>
            </w:r>
          </w:p>
        </w:tc>
      </w:tr>
      <w:tr w:rsidR="00AF6CF7" w14:paraId="7AE20536" w14:textId="77777777">
        <w:tc>
          <w:tcPr>
            <w:tcW w:w="4320" w:type="dxa"/>
          </w:tcPr>
          <w:p w14:paraId="74330943" w14:textId="77777777" w:rsidR="00AF6CF7" w:rsidRDefault="0073722B">
            <w:r>
              <w:t>11:15 am – 12:30 pm</w:t>
            </w:r>
          </w:p>
        </w:tc>
        <w:tc>
          <w:tcPr>
            <w:tcW w:w="4320" w:type="dxa"/>
          </w:tcPr>
          <w:p w14:paraId="64F73611" w14:textId="77777777" w:rsidR="00AF6CF7" w:rsidRDefault="0073722B">
            <w:r>
              <w:t>Benchmarking Bangladesh tax performance and case study</w:t>
            </w:r>
          </w:p>
        </w:tc>
      </w:tr>
      <w:tr w:rsidR="00AF6CF7" w14:paraId="03D132AB" w14:textId="77777777">
        <w:tc>
          <w:tcPr>
            <w:tcW w:w="4320" w:type="dxa"/>
          </w:tcPr>
          <w:p w14:paraId="4BEEDD0E" w14:textId="77777777" w:rsidR="00AF6CF7" w:rsidRDefault="0073722B">
            <w:r>
              <w:t>1:30 pm – 2:15 pm</w:t>
            </w:r>
          </w:p>
        </w:tc>
        <w:tc>
          <w:tcPr>
            <w:tcW w:w="4320" w:type="dxa"/>
          </w:tcPr>
          <w:p w14:paraId="25A3466B" w14:textId="77777777" w:rsidR="00AF6CF7" w:rsidRDefault="0073722B">
            <w:r>
              <w:t>Python installation and microsimulation model setup</w:t>
            </w:r>
          </w:p>
        </w:tc>
      </w:tr>
      <w:tr w:rsidR="00AF6CF7" w14:paraId="53CA5DD8" w14:textId="77777777">
        <w:tc>
          <w:tcPr>
            <w:tcW w:w="4320" w:type="dxa"/>
          </w:tcPr>
          <w:p w14:paraId="0B917BA7" w14:textId="77777777" w:rsidR="00AF6CF7" w:rsidRDefault="0073722B">
            <w:r>
              <w:t>2:30 pm – 3:30 pm</w:t>
            </w:r>
          </w:p>
        </w:tc>
        <w:tc>
          <w:tcPr>
            <w:tcW w:w="4320" w:type="dxa"/>
          </w:tcPr>
          <w:p w14:paraId="67416B9D" w14:textId="77777777" w:rsidR="00AF6CF7" w:rsidRDefault="0073722B">
            <w:r>
              <w:t>VAT policy: principles, structures, and trade-offs</w:t>
            </w:r>
          </w:p>
        </w:tc>
      </w:tr>
    </w:tbl>
    <w:p w14:paraId="157F1252" w14:textId="07A6B789" w:rsidR="00AF6CF7" w:rsidRDefault="0073722B">
      <w:pPr>
        <w:pStyle w:val="Heading1"/>
      </w:pPr>
      <w:r>
        <w:t xml:space="preserve">Day 2: April 27 (Monday) – </w:t>
      </w:r>
      <w:r w:rsidR="00CA196F">
        <w:t>VAT and PIT</w:t>
      </w:r>
    </w:p>
    <w:tbl>
      <w:tblPr>
        <w:tblW w:w="0" w:type="auto"/>
        <w:tblLook w:val="04A0" w:firstRow="1" w:lastRow="0" w:firstColumn="1" w:lastColumn="0" w:noHBand="0" w:noVBand="1"/>
      </w:tblPr>
      <w:tblGrid>
        <w:gridCol w:w="4320"/>
        <w:gridCol w:w="4320"/>
      </w:tblGrid>
      <w:tr w:rsidR="00AF6CF7" w14:paraId="2F76182C" w14:textId="77777777">
        <w:tc>
          <w:tcPr>
            <w:tcW w:w="4320" w:type="dxa"/>
          </w:tcPr>
          <w:p w14:paraId="46EE8804" w14:textId="77777777" w:rsidR="00AF6CF7" w:rsidRDefault="0073722B">
            <w:r>
              <w:t>Time</w:t>
            </w:r>
          </w:p>
        </w:tc>
        <w:tc>
          <w:tcPr>
            <w:tcW w:w="4320" w:type="dxa"/>
          </w:tcPr>
          <w:p w14:paraId="47E4CC15" w14:textId="77777777" w:rsidR="00AF6CF7" w:rsidRDefault="0073722B">
            <w:r>
              <w:t>Topic</w:t>
            </w:r>
          </w:p>
        </w:tc>
      </w:tr>
      <w:tr w:rsidR="00AF6CF7" w14:paraId="3BBBBC06" w14:textId="77777777">
        <w:tc>
          <w:tcPr>
            <w:tcW w:w="4320" w:type="dxa"/>
          </w:tcPr>
          <w:p w14:paraId="608A21F4" w14:textId="77777777" w:rsidR="00AF6CF7" w:rsidRDefault="0073722B">
            <w:r>
              <w:t>10:00 am – 11:15 am</w:t>
            </w:r>
          </w:p>
        </w:tc>
        <w:tc>
          <w:tcPr>
            <w:tcW w:w="4320" w:type="dxa"/>
          </w:tcPr>
          <w:p w14:paraId="2E4582E8" w14:textId="5920CE71" w:rsidR="00AF6CF7" w:rsidRDefault="0073722B">
            <w:r>
              <w:t xml:space="preserve">VAT policy analysis </w:t>
            </w:r>
            <w:r w:rsidR="009E6E63">
              <w:t xml:space="preserve">and VAT Expenditures </w:t>
            </w:r>
            <w:r>
              <w:t>using Bangladesh VAT microsimulation model</w:t>
            </w:r>
          </w:p>
        </w:tc>
      </w:tr>
      <w:tr w:rsidR="00AF6CF7" w14:paraId="0274302C" w14:textId="77777777">
        <w:tc>
          <w:tcPr>
            <w:tcW w:w="4320" w:type="dxa"/>
          </w:tcPr>
          <w:p w14:paraId="2C28FF6F" w14:textId="77777777" w:rsidR="00AF6CF7" w:rsidRDefault="0073722B">
            <w:r>
              <w:lastRenderedPageBreak/>
              <w:t>11:30 am – 12:30 pm</w:t>
            </w:r>
          </w:p>
        </w:tc>
        <w:tc>
          <w:tcPr>
            <w:tcW w:w="4320" w:type="dxa"/>
          </w:tcPr>
          <w:p w14:paraId="3BDC0337" w14:textId="77777777" w:rsidR="00AF6CF7" w:rsidRDefault="0073722B">
            <w:r>
              <w:t>Bangladesh VAT tax gap model and expenditure estimation</w:t>
            </w:r>
          </w:p>
        </w:tc>
      </w:tr>
      <w:tr w:rsidR="00AF6CF7" w14:paraId="5179F05B" w14:textId="77777777">
        <w:tc>
          <w:tcPr>
            <w:tcW w:w="4320" w:type="dxa"/>
          </w:tcPr>
          <w:p w14:paraId="3E68BDA2" w14:textId="77777777" w:rsidR="00AF6CF7" w:rsidRDefault="0073722B">
            <w:r>
              <w:t>1:30 pm – 2:15 pm</w:t>
            </w:r>
          </w:p>
        </w:tc>
        <w:tc>
          <w:tcPr>
            <w:tcW w:w="4320" w:type="dxa"/>
          </w:tcPr>
          <w:p w14:paraId="533FCBCA" w14:textId="77777777" w:rsidR="00AF6CF7" w:rsidRDefault="0073722B">
            <w:r>
              <w:t>Personal income tax (PIT) policy: design and equity</w:t>
            </w:r>
          </w:p>
        </w:tc>
      </w:tr>
      <w:tr w:rsidR="00AF6CF7" w14:paraId="1649EBC9" w14:textId="77777777">
        <w:tc>
          <w:tcPr>
            <w:tcW w:w="4320" w:type="dxa"/>
          </w:tcPr>
          <w:p w14:paraId="4E06A315" w14:textId="77777777" w:rsidR="00AF6CF7" w:rsidRDefault="0073722B">
            <w:r>
              <w:t>2:30 pm – 3:30 pm</w:t>
            </w:r>
          </w:p>
        </w:tc>
        <w:tc>
          <w:tcPr>
            <w:tcW w:w="4320" w:type="dxa"/>
          </w:tcPr>
          <w:p w14:paraId="6FAB362A" w14:textId="24AA6029" w:rsidR="00AF6CF7" w:rsidRDefault="0073722B">
            <w:r>
              <w:t xml:space="preserve">PIT policy analysis </w:t>
            </w:r>
            <w:r w:rsidR="009E6E63">
              <w:t xml:space="preserve">and PIT Expenditures </w:t>
            </w:r>
            <w:r>
              <w:t>using microsimulation model</w:t>
            </w:r>
          </w:p>
        </w:tc>
      </w:tr>
    </w:tbl>
    <w:p w14:paraId="2CE741AE" w14:textId="2EAA01FF" w:rsidR="00AF6CF7" w:rsidRDefault="0073722B">
      <w:pPr>
        <w:pStyle w:val="Heading1"/>
      </w:pPr>
      <w:r>
        <w:t xml:space="preserve">Day 3: April 28 (Tuesday) – </w:t>
      </w:r>
      <w:r w:rsidR="00CA196F">
        <w:t>CIT, Tax Incidence and Revenue Forecasting</w:t>
      </w:r>
    </w:p>
    <w:tbl>
      <w:tblPr>
        <w:tblW w:w="0" w:type="auto"/>
        <w:tblLook w:val="04A0" w:firstRow="1" w:lastRow="0" w:firstColumn="1" w:lastColumn="0" w:noHBand="0" w:noVBand="1"/>
      </w:tblPr>
      <w:tblGrid>
        <w:gridCol w:w="4320"/>
        <w:gridCol w:w="4320"/>
      </w:tblGrid>
      <w:tr w:rsidR="00AF6CF7" w14:paraId="5D6D16E0" w14:textId="77777777">
        <w:tc>
          <w:tcPr>
            <w:tcW w:w="4320" w:type="dxa"/>
          </w:tcPr>
          <w:p w14:paraId="3ECF8AE0" w14:textId="77777777" w:rsidR="00AF6CF7" w:rsidRDefault="0073722B">
            <w:r>
              <w:t>Time</w:t>
            </w:r>
          </w:p>
        </w:tc>
        <w:tc>
          <w:tcPr>
            <w:tcW w:w="4320" w:type="dxa"/>
          </w:tcPr>
          <w:p w14:paraId="3B0F84F9" w14:textId="77777777" w:rsidR="00AF6CF7" w:rsidRDefault="0073722B">
            <w:r>
              <w:t>Topic</w:t>
            </w:r>
          </w:p>
        </w:tc>
      </w:tr>
      <w:tr w:rsidR="00AF6CF7" w14:paraId="2B1B2F03" w14:textId="77777777">
        <w:tc>
          <w:tcPr>
            <w:tcW w:w="4320" w:type="dxa"/>
          </w:tcPr>
          <w:p w14:paraId="3D138816" w14:textId="77777777" w:rsidR="00AF6CF7" w:rsidRDefault="0073722B">
            <w:r>
              <w:t>10:00 am – 11:15 am</w:t>
            </w:r>
          </w:p>
        </w:tc>
        <w:tc>
          <w:tcPr>
            <w:tcW w:w="4320" w:type="dxa"/>
          </w:tcPr>
          <w:p w14:paraId="31587F5F" w14:textId="77777777" w:rsidR="00AF6CF7" w:rsidRDefault="0073722B">
            <w:r>
              <w:t>Corporate income tax (CIT) policy and international issues</w:t>
            </w:r>
          </w:p>
        </w:tc>
      </w:tr>
      <w:tr w:rsidR="00AF6CF7" w14:paraId="288E6E61" w14:textId="77777777">
        <w:tc>
          <w:tcPr>
            <w:tcW w:w="4320" w:type="dxa"/>
          </w:tcPr>
          <w:p w14:paraId="4CE75537" w14:textId="77777777" w:rsidR="00AF6CF7" w:rsidRDefault="0073722B">
            <w:r>
              <w:t>11:30 am – 12:30 pm</w:t>
            </w:r>
          </w:p>
        </w:tc>
        <w:tc>
          <w:tcPr>
            <w:tcW w:w="4320" w:type="dxa"/>
          </w:tcPr>
          <w:p w14:paraId="61BCF1A0" w14:textId="26694E56" w:rsidR="00AF6CF7" w:rsidRDefault="0073722B">
            <w:r>
              <w:t>CIT policy analysis</w:t>
            </w:r>
            <w:r w:rsidR="009E6E63">
              <w:t xml:space="preserve"> and CIT Expenditures</w:t>
            </w:r>
            <w:r>
              <w:t xml:space="preserve"> using microsimulation model</w:t>
            </w:r>
          </w:p>
        </w:tc>
      </w:tr>
      <w:tr w:rsidR="00AF6CF7" w14:paraId="2AA72CB9" w14:textId="77777777">
        <w:tc>
          <w:tcPr>
            <w:tcW w:w="4320" w:type="dxa"/>
          </w:tcPr>
          <w:p w14:paraId="7B2D3E40" w14:textId="77777777" w:rsidR="00AF6CF7" w:rsidRDefault="0073722B">
            <w:r>
              <w:t>1:30 pm – 2:15 pm</w:t>
            </w:r>
          </w:p>
        </w:tc>
        <w:tc>
          <w:tcPr>
            <w:tcW w:w="4320" w:type="dxa"/>
          </w:tcPr>
          <w:p w14:paraId="11BA143D" w14:textId="77777777" w:rsidR="00AF6CF7" w:rsidRDefault="0073722B">
            <w:r>
              <w:t>Distributional analysis: Gini coefficient and Kakwani index</w:t>
            </w:r>
          </w:p>
        </w:tc>
      </w:tr>
      <w:tr w:rsidR="00AF6CF7" w14:paraId="14588C04" w14:textId="77777777">
        <w:tc>
          <w:tcPr>
            <w:tcW w:w="4320" w:type="dxa"/>
          </w:tcPr>
          <w:p w14:paraId="6A6B7066" w14:textId="77777777" w:rsidR="00AF6CF7" w:rsidRDefault="0073722B">
            <w:r>
              <w:t>2:30 pm – 3:30 pm</w:t>
            </w:r>
          </w:p>
        </w:tc>
        <w:tc>
          <w:tcPr>
            <w:tcW w:w="4320" w:type="dxa"/>
          </w:tcPr>
          <w:p w14:paraId="36C3E5ED" w14:textId="68FE7F1C" w:rsidR="00AF6CF7" w:rsidRDefault="0073722B">
            <w:r>
              <w:t xml:space="preserve">Revenue forecasting and tax expenditure </w:t>
            </w:r>
            <w:r w:rsidR="007F5826">
              <w:t xml:space="preserve">forecasts </w:t>
            </w:r>
            <w:r>
              <w:t>estimation</w:t>
            </w:r>
          </w:p>
        </w:tc>
      </w:tr>
    </w:tbl>
    <w:p w14:paraId="240043E8" w14:textId="77777777" w:rsidR="00AF6CF7" w:rsidRDefault="0073722B">
      <w:pPr>
        <w:pStyle w:val="Heading1"/>
      </w:pPr>
      <w:r>
        <w:t>Day 4: April 29 (Wednesday) – Policy Simulation (Half-Day)</w:t>
      </w:r>
    </w:p>
    <w:tbl>
      <w:tblPr>
        <w:tblW w:w="0" w:type="auto"/>
        <w:tblLook w:val="04A0" w:firstRow="1" w:lastRow="0" w:firstColumn="1" w:lastColumn="0" w:noHBand="0" w:noVBand="1"/>
      </w:tblPr>
      <w:tblGrid>
        <w:gridCol w:w="4320"/>
        <w:gridCol w:w="4320"/>
      </w:tblGrid>
      <w:tr w:rsidR="00AF6CF7" w14:paraId="31A2C13F" w14:textId="77777777">
        <w:tc>
          <w:tcPr>
            <w:tcW w:w="4320" w:type="dxa"/>
          </w:tcPr>
          <w:p w14:paraId="3939D594" w14:textId="77777777" w:rsidR="00AF6CF7" w:rsidRDefault="0073722B">
            <w:r>
              <w:t>Time</w:t>
            </w:r>
          </w:p>
        </w:tc>
        <w:tc>
          <w:tcPr>
            <w:tcW w:w="4320" w:type="dxa"/>
          </w:tcPr>
          <w:p w14:paraId="7AC34E60" w14:textId="77777777" w:rsidR="00AF6CF7" w:rsidRDefault="0073722B">
            <w:r>
              <w:t>Topic</w:t>
            </w:r>
          </w:p>
        </w:tc>
      </w:tr>
      <w:tr w:rsidR="00AF6CF7" w14:paraId="51EC9F17" w14:textId="77777777">
        <w:tc>
          <w:tcPr>
            <w:tcW w:w="4320" w:type="dxa"/>
          </w:tcPr>
          <w:p w14:paraId="4BDC57D7" w14:textId="77777777" w:rsidR="00AF6CF7" w:rsidRDefault="0073722B">
            <w:r>
              <w:t>10:00 am – 12:30 pm</w:t>
            </w:r>
          </w:p>
        </w:tc>
        <w:tc>
          <w:tcPr>
            <w:tcW w:w="4320" w:type="dxa"/>
          </w:tcPr>
          <w:p w14:paraId="5F22B7A8" w14:textId="3FC5994A" w:rsidR="00AF6CF7" w:rsidRDefault="0073722B">
            <w:r>
              <w:t xml:space="preserve">Policy simulation exercise (VAT, PIT, CIT) and </w:t>
            </w:r>
            <w:r w:rsidR="00A8335C">
              <w:t xml:space="preserve">tax </w:t>
            </w:r>
            <w:r>
              <w:t>reform recommendations</w:t>
            </w:r>
          </w:p>
        </w:tc>
      </w:tr>
    </w:tbl>
    <w:p w14:paraId="7DA0273E" w14:textId="77777777" w:rsidR="00AF6CF7" w:rsidRDefault="0073722B">
      <w:pPr>
        <w:pStyle w:val="Heading1"/>
      </w:pPr>
      <w:r>
        <w:lastRenderedPageBreak/>
        <w:t>About the Instructor</w:t>
      </w:r>
    </w:p>
    <w:tbl>
      <w:tblPr>
        <w:tblStyle w:val="TableGrid"/>
        <w:tblW w:w="9895" w:type="dxa"/>
        <w:tblInd w:w="-545" w:type="dxa"/>
        <w:tblLook w:val="04A0" w:firstRow="1" w:lastRow="0" w:firstColumn="1" w:lastColumn="0" w:noHBand="0" w:noVBand="1"/>
      </w:tblPr>
      <w:tblGrid>
        <w:gridCol w:w="4693"/>
        <w:gridCol w:w="5202"/>
      </w:tblGrid>
      <w:tr w:rsidR="004415BA" w14:paraId="1F26F030" w14:textId="77777777" w:rsidTr="004F3252">
        <w:tc>
          <w:tcPr>
            <w:tcW w:w="4693" w:type="dxa"/>
          </w:tcPr>
          <w:p w14:paraId="03750C79" w14:textId="1C0C84EB" w:rsidR="004415BA" w:rsidRDefault="003815DD">
            <w:r>
              <w:rPr>
                <w:noProof/>
              </w:rPr>
              <w:drawing>
                <wp:inline distT="0" distB="0" distL="0" distR="0" wp14:anchorId="2753F268" wp14:editId="5A8751C0">
                  <wp:extent cx="2843213" cy="1895475"/>
                  <wp:effectExtent l="0" t="0" r="0" b="0"/>
                  <wp:docPr id="1796051346" name="Picture 1" descr="Sebastian S. J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bastian S. Jam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52285" cy="1901523"/>
                          </a:xfrm>
                          <a:prstGeom prst="rect">
                            <a:avLst/>
                          </a:prstGeom>
                          <a:noFill/>
                          <a:ln>
                            <a:noFill/>
                          </a:ln>
                        </pic:spPr>
                      </pic:pic>
                    </a:graphicData>
                  </a:graphic>
                </wp:inline>
              </w:drawing>
            </w:r>
          </w:p>
        </w:tc>
        <w:tc>
          <w:tcPr>
            <w:tcW w:w="5202" w:type="dxa"/>
          </w:tcPr>
          <w:p w14:paraId="245922F6" w14:textId="77777777" w:rsidR="00BC23E1" w:rsidRPr="00801E1F" w:rsidRDefault="00BC23E1" w:rsidP="00BC23E1">
            <w:pPr>
              <w:rPr>
                <w:b/>
                <w:bCs/>
              </w:rPr>
            </w:pPr>
            <w:r w:rsidRPr="00801E1F">
              <w:rPr>
                <w:b/>
                <w:bCs/>
              </w:rPr>
              <w:t>Sebastian S. James</w:t>
            </w:r>
          </w:p>
          <w:p w14:paraId="0A9EF7BC" w14:textId="77777777" w:rsidR="00BC23E1" w:rsidRPr="006F5741" w:rsidRDefault="00BC23E1" w:rsidP="00BC23E1">
            <w:r w:rsidRPr="006F5741">
              <w:t>Professor of Public Policy</w:t>
            </w:r>
            <w:r w:rsidRPr="00F01C22">
              <w:t>, Duke University</w:t>
            </w:r>
            <w:r w:rsidRPr="006F5741">
              <w:rPr>
                <w:i/>
                <w:iCs/>
              </w:rPr>
              <w:br/>
            </w:r>
          </w:p>
          <w:p w14:paraId="0F929BE6" w14:textId="77777777" w:rsidR="00BC23E1" w:rsidRPr="006B1330" w:rsidRDefault="00BC23E1" w:rsidP="00BC23E1">
            <w:r w:rsidRPr="006B1330">
              <w:rPr>
                <w:b/>
                <w:bCs/>
              </w:rPr>
              <w:t>Education</w:t>
            </w:r>
            <w:r w:rsidRPr="006B1330">
              <w:rPr>
                <w:b/>
                <w:bCs/>
              </w:rPr>
              <w:br/>
            </w:r>
            <w:r w:rsidRPr="006B1330">
              <w:t>Ph.D., Harvard University (2007)</w:t>
            </w:r>
            <w:r w:rsidRPr="006B1330">
              <w:br/>
              <w:t>M.P.A., Harvard University (2004)</w:t>
            </w:r>
            <w:r w:rsidRPr="006B1330">
              <w:br/>
              <w:t>B.S., Indian Institute of Technology, Delhi (1993)</w:t>
            </w:r>
          </w:p>
          <w:p w14:paraId="57885607" w14:textId="77777777" w:rsidR="00BC23E1" w:rsidRDefault="00BC23E1" w:rsidP="004415BA"/>
          <w:p w14:paraId="46DDB9F3" w14:textId="7BD11163" w:rsidR="004415BA" w:rsidRDefault="004415BA" w:rsidP="004415BA">
            <w:r>
              <w:t>Sebastian S. James is Professor of Public Policy at the Sanford School of Public Policy at Duke University. He previously served as a Senior Economist at the World Bank, where he worked for over fifteen years. At the World Bank, he advised governments across Africa, Asia, Latin America, the Middle East, and Eastern Europe on tax policy and tax administration, with a focus on economic growth and fiscal sustainability. His work also spans the intersection of tax policy with investment, inequality, and climate change, and his research on tax incentives has been widely influential. Prior to joining the World Bank, he was a member of the Indian Revenue Service, where he held senior roles in tax administration and policy from 1996 to 2002.</w:t>
            </w:r>
          </w:p>
          <w:p w14:paraId="3C6C3B2D" w14:textId="77777777" w:rsidR="004415BA" w:rsidRDefault="004415BA"/>
        </w:tc>
      </w:tr>
    </w:tbl>
    <w:p w14:paraId="1B308B8B" w14:textId="77777777" w:rsidR="004415BA" w:rsidRDefault="004415BA"/>
    <w:sectPr w:rsidR="004415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rtika">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4118467">
    <w:abstractNumId w:val="8"/>
  </w:num>
  <w:num w:numId="2" w16cid:durableId="677536683">
    <w:abstractNumId w:val="6"/>
  </w:num>
  <w:num w:numId="3" w16cid:durableId="875898030">
    <w:abstractNumId w:val="5"/>
  </w:num>
  <w:num w:numId="4" w16cid:durableId="1514610846">
    <w:abstractNumId w:val="4"/>
  </w:num>
  <w:num w:numId="5" w16cid:durableId="245002024">
    <w:abstractNumId w:val="7"/>
  </w:num>
  <w:num w:numId="6" w16cid:durableId="544878412">
    <w:abstractNumId w:val="3"/>
  </w:num>
  <w:num w:numId="7" w16cid:durableId="198325665">
    <w:abstractNumId w:val="2"/>
  </w:num>
  <w:num w:numId="8" w16cid:durableId="741756918">
    <w:abstractNumId w:val="1"/>
  </w:num>
  <w:num w:numId="9" w16cid:durableId="1470129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15DD"/>
    <w:rsid w:val="004415BA"/>
    <w:rsid w:val="004F3252"/>
    <w:rsid w:val="005804A3"/>
    <w:rsid w:val="00645670"/>
    <w:rsid w:val="0073722B"/>
    <w:rsid w:val="007F5826"/>
    <w:rsid w:val="009E6E63"/>
    <w:rsid w:val="00A8335C"/>
    <w:rsid w:val="00AA1D8D"/>
    <w:rsid w:val="00AD27B8"/>
    <w:rsid w:val="00AF6CF7"/>
    <w:rsid w:val="00B1390B"/>
    <w:rsid w:val="00B47730"/>
    <w:rsid w:val="00BC23E1"/>
    <w:rsid w:val="00CA196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34F378"/>
  <w14:defaultImageDpi w14:val="300"/>
  <w15:docId w15:val="{7D2FFA11-F5FC-4125-A769-24FFE551D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3</Pages>
  <Words>396</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Family</cp:lastModifiedBy>
  <cp:revision>2</cp:revision>
  <dcterms:created xsi:type="dcterms:W3CDTF">2026-04-26T03:57:00Z</dcterms:created>
  <dcterms:modified xsi:type="dcterms:W3CDTF">2026-04-26T03:57:00Z</dcterms:modified>
  <cp:category/>
</cp:coreProperties>
</file>