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ФЕДЕРАЛЬНОЕ  ГОСУДАРСТВЕННОЕ АВТОНОМНОЕ ОБРАЗОВАТЕЛЬНОЕ УЧРЕЖДЕНИЕ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ВЫСШЕГО ОБРАЗОВАНИЯ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«НАЦИОНАЛЬНЫЙ УНИВЕРСИТЕТ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6"/>
          <w:szCs w:val="26"/>
          <w:rtl w:val="0"/>
        </w:rPr>
        <w:t xml:space="preserve">«ВЫСШАЯ ШКОЛА ЭКОНОМИКИ»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>
      <w:pPr>
        <w:spacing w:after="60" w:befor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информатики, математики и компьютерных наук</w:t>
      </w:r>
    </w:p>
    <w:p w:rsidR="00000000" w:rsidDel="00000000" w:rsidP="00000000" w:rsidRDefault="00000000" w:rsidRPr="00000000">
      <w:pPr>
        <w:spacing w:after="60" w:befor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Программа подготовки бакалавров по направлению</w:t>
      </w:r>
    </w:p>
    <w:p w:rsidR="00000000" w:rsidDel="00000000" w:rsidP="00000000" w:rsidRDefault="00000000" w:rsidRPr="00000000">
      <w:pPr>
        <w:spacing w:after="60" w:befor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09.03.04 Программная инженерия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Бакаев Никита Александрович</w:t>
      </w:r>
    </w:p>
    <w:p w:rsidR="00000000" w:rsidDel="00000000" w:rsidP="00000000" w:rsidRDefault="00000000" w:rsidRPr="00000000">
      <w:pPr>
        <w:spacing w:after="60" w:before="240"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>
      <w:pPr>
        <w:spacing w:after="120"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Интернет-магазин (серверная часть, инфраструктура)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tbl>
      <w:tblPr>
        <w:tblStyle w:val="Table1"/>
        <w:bidi w:val="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3.114610673666"/>
        <w:gridCol w:w="4582.397200349957"/>
        <w:tblGridChange w:id="0">
          <w:tblGrid>
            <w:gridCol w:w="4443.114610673666"/>
            <w:gridCol w:w="4582.397200349957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Научный руководитель</w:t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Старший преподаватель</w:t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Сорокоумов Андрей Викторович 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Нижний Новгород, 2016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6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Содержание</w:t>
      </w:r>
    </w:p>
    <w:p w:rsidR="00000000" w:rsidDel="00000000" w:rsidP="00000000" w:rsidRDefault="00000000" w:rsidRPr="00000000">
      <w:pPr>
        <w:spacing w:line="360" w:lineRule="auto"/>
        <w:ind w:firstLine="700"/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360" w:lineRule="auto"/>
        <w:ind w:left="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Введение   </w:t>
        <w:tab/>
        <w:tab/>
        <w:tab/>
        <w:tab/>
        <w:tab/>
        <w:tab/>
        <w:tab/>
        <w:tab/>
        <w:tab/>
        <w:tab/>
        <w:t xml:space="preserve">2                                                             </w:t>
      </w:r>
    </w:p>
    <w:p w:rsidR="00000000" w:rsidDel="00000000" w:rsidP="00000000" w:rsidRDefault="00000000" w:rsidRPr="00000000">
      <w:pPr>
        <w:spacing w:before="120" w:line="360" w:lineRule="auto"/>
        <w:ind w:left="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Архитектура приложения</w:t>
        <w:tab/>
        <w:tab/>
        <w:tab/>
        <w:tab/>
        <w:tab/>
        <w:tab/>
        <w:tab/>
        <w:tab/>
        <w:t xml:space="preserve">3                                                                 3. REST API</w:t>
        <w:tab/>
        <w:tab/>
        <w:tab/>
        <w:tab/>
        <w:tab/>
        <w:tab/>
        <w:tab/>
        <w:tab/>
        <w:tab/>
        <w:tab/>
        <w:t xml:space="preserve">4                        </w:t>
      </w:r>
    </w:p>
    <w:p w:rsidR="00000000" w:rsidDel="00000000" w:rsidP="00000000" w:rsidRDefault="00000000" w:rsidRPr="00000000">
      <w:pPr>
        <w:spacing w:before="120" w:line="360" w:lineRule="auto"/>
        <w:ind w:left="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4.Swagger</w:t>
        <w:tab/>
        <w:tab/>
        <w:tab/>
        <w:tab/>
        <w:tab/>
        <w:tab/>
        <w:tab/>
        <w:tab/>
        <w:tab/>
        <w:tab/>
        <w:tab/>
        <w:t xml:space="preserve">6                                                          </w:t>
      </w:r>
    </w:p>
    <w:p w:rsidR="00000000" w:rsidDel="00000000" w:rsidP="00000000" w:rsidRDefault="00000000" w:rsidRPr="00000000">
      <w:pPr>
        <w:spacing w:before="120" w:line="360" w:lineRule="auto"/>
        <w:ind w:left="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 MVC</w:t>
        <w:tab/>
        <w:tab/>
        <w:tab/>
        <w:tab/>
        <w:tab/>
        <w:tab/>
        <w:tab/>
        <w:tab/>
        <w:tab/>
        <w:tab/>
        <w:tab/>
        <w:t xml:space="preserve">7</w:t>
      </w:r>
    </w:p>
    <w:p w:rsidR="00000000" w:rsidDel="00000000" w:rsidP="00000000" w:rsidRDefault="00000000" w:rsidRPr="00000000">
      <w:pPr>
        <w:spacing w:before="120" w:line="360" w:lineRule="auto"/>
        <w:ind w:left="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6. Data Layer. Repository</w:t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7. Основные модели</w:t>
        <w:tab/>
        <w:t xml:space="preserve"> </w:t>
        <w:tab/>
        <w:tab/>
        <w:tab/>
        <w:tab/>
        <w:tab/>
        <w:tab/>
        <w:tab/>
        <w:tab/>
        <w:t xml:space="preserve">11 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8. MongoDB и sharding</w:t>
        <w:tab/>
        <w:tab/>
        <w:tab/>
        <w:tab/>
        <w:tab/>
        <w:tab/>
        <w:tab/>
        <w:tab/>
        <w:tab/>
        <w:t xml:space="preserve">13        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9. Docker </w:t>
        <w:tab/>
        <w:tab/>
        <w:tab/>
        <w:tab/>
        <w:tab/>
        <w:tab/>
        <w:tab/>
        <w:tab/>
        <w:tab/>
        <w:tab/>
        <w:tab/>
        <w:t xml:space="preserve">15   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10. Параметры для запуска </w:t>
        <w:tab/>
        <w:tab/>
        <w:tab/>
        <w:tab/>
        <w:tab/>
        <w:tab/>
        <w:tab/>
        <w:tab/>
        <w:t xml:space="preserve">16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11. Запуск</w:t>
        <w:tab/>
        <w:tab/>
        <w:tab/>
        <w:tab/>
        <w:tab/>
        <w:tab/>
        <w:tab/>
        <w:tab/>
        <w:tab/>
        <w:tab/>
        <w:tab/>
        <w:t xml:space="preserve">18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12. Загрузка файлов. AWS S3</w:t>
        <w:tab/>
        <w:tab/>
        <w:tab/>
        <w:tab/>
        <w:tab/>
        <w:tab/>
        <w:tab/>
        <w:tab/>
        <w:t xml:space="preserve">19  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13. Тестирование</w:t>
        <w:tab/>
        <w:tab/>
        <w:tab/>
        <w:tab/>
        <w:tab/>
        <w:tab/>
        <w:tab/>
        <w:tab/>
        <w:tab/>
        <w:tab/>
        <w:t xml:space="preserve">21      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14. Continuous Integration</w:t>
        <w:tab/>
        <w:tab/>
        <w:tab/>
        <w:tab/>
        <w:tab/>
        <w:tab/>
        <w:tab/>
        <w:tab/>
        <w:t xml:space="preserve">23 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15. Доменная область</w:t>
        <w:tab/>
        <w:tab/>
        <w:tab/>
        <w:tab/>
        <w:tab/>
        <w:tab/>
        <w:tab/>
        <w:tab/>
        <w:tab/>
        <w:t xml:space="preserve">25   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16. Защита информации</w:t>
        <w:tab/>
        <w:tab/>
        <w:tab/>
        <w:tab/>
        <w:tab/>
        <w:tab/>
        <w:tab/>
        <w:tab/>
        <w:tab/>
        <w:t xml:space="preserve">27</w:t>
      </w:r>
    </w:p>
    <w:p w:rsidR="00000000" w:rsidDel="00000000" w:rsidP="00000000" w:rsidRDefault="00000000" w:rsidRPr="00000000">
      <w:pPr>
        <w:spacing w:before="120" w:line="360" w:lineRule="auto"/>
        <w:ind w:right="-4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17. Дальнейшее развитие</w:t>
        <w:tab/>
        <w:tab/>
        <w:tab/>
        <w:tab/>
        <w:tab/>
        <w:tab/>
        <w:tab/>
        <w:tab/>
        <w:t xml:space="preserve">28</w:t>
      </w:r>
    </w:p>
    <w:p w:rsidR="00000000" w:rsidDel="00000000" w:rsidP="00000000" w:rsidRDefault="00000000" w:rsidRPr="00000000">
      <w:pPr>
        <w:spacing w:before="120" w:line="360" w:lineRule="auto"/>
        <w:ind w:right="-4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18. Заключение</w:t>
        <w:tab/>
        <w:tab/>
        <w:tab/>
        <w:tab/>
        <w:tab/>
        <w:tab/>
        <w:tab/>
        <w:tab/>
        <w:tab/>
        <w:tab/>
        <w:t xml:space="preserve">30</w:t>
      </w:r>
    </w:p>
    <w:p w:rsidR="00000000" w:rsidDel="00000000" w:rsidP="00000000" w:rsidRDefault="00000000" w:rsidRPr="00000000">
      <w:pPr>
        <w:spacing w:before="120" w:line="360" w:lineRule="auto"/>
        <w:ind w:right="-4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литературы</w:t>
        <w:tab/>
        <w:tab/>
        <w:tab/>
        <w:tab/>
        <w:tab/>
        <w:tab/>
        <w:tab/>
        <w:tab/>
        <w:tab/>
        <w:t xml:space="preserve">31</w:t>
      </w:r>
    </w:p>
    <w:p w:rsidR="00000000" w:rsidDel="00000000" w:rsidP="00000000" w:rsidRDefault="00000000" w:rsidRPr="00000000">
      <w:pPr>
        <w:spacing w:before="120" w:line="360" w:lineRule="auto"/>
        <w:ind w:right="-4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Приложения                </w:t>
        <w:tab/>
        <w:tab/>
        <w:tab/>
        <w:tab/>
        <w:tab/>
        <w:tab/>
        <w:tab/>
        <w:tab/>
        <w:tab/>
        <w:t xml:space="preserve">32</w:t>
      </w:r>
    </w:p>
    <w:p w:rsidR="00000000" w:rsidDel="00000000" w:rsidP="00000000" w:rsidRDefault="00000000" w:rsidRPr="00000000">
      <w:pPr>
        <w:spacing w:before="12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Введение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современное время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развития IT технологий многие аспекты человеческой жизни перетекают в Интернет. Одним из таких проявлений может служить коммерция: продажа товаров и услуг. До развития Интернета, продажа осуществлялась оффлайн. Однако с появлением сети Интернет, как связующего звена множества людей, появился еще один канал коммуникации людей. В последние годы, серьёзное развитие получило направление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e-commerce,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электронная коммерция, продажа товаров через Интернет.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Площадками для таких продаж служат множественные интернет-магазины, как российские, так и зарубежные, глобальные. О разработки серверной части интернет-магазина и пойдет речь в данной работе. Разработка интернет-магазина включает множество составляющих, однако в данной работе вниманию будет уделен лишь технический аспект данного вопроса.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Основная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Архитектура приложения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Приложение написано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Java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использует Spring как Dependency Injection Container. Активно используется паттерн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MVC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REST.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конструкторы, где это возможно и через сеттеры в остальных местах.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запуска приложения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Spring Boot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современное решение, созданное для создания микросервисов  и включает в себя embedded сервер приложений, автоконфигурация некоторых популярных решений, включая логирование и многое другое. В данном случае в качестве встроенного сервера используется embedded tomcat. Это позволяет запускать приложений без дополнительного уровня - сервер приложений и deploy на него. При этом возможен полный контроль над встроенным сервером.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рассчитано на работу по REST и не использует состояний на сервере, как сессии и прочее. Это позволит просто использовать горизонтальное масштабирование в будущем. Все изменений сбрасываются в persistence storage (MongoDB).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базы данных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Именно эта NoSQL база данных выбрана в качестве основной из-за высокой скорости работы, возможности горизонтального масштабирования из коробки и отсутствия явной схемы на стороне базы данных.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REST API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Основой архитектуры служит клиент-серверная архитектура. Клиент (браузер, JavaScript) обращаться к серверу через публичный API (средствами асинхронных запросов). API представляет из себя REST сервис. Все endpoints версионируются по URL. Базовый URL для всех запросов на данный момент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протокол:адрес_сервера:порт/api/v1/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Возмодна работа только по HTTPS. Например, https://s2.nbakaev.ru/api/v1/ .Все запросы будут иметь ввиду именно этот адрес как относительный.</w:t>
        <w:tab/>
        <w:t xml:space="preserve">  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передачи данных по умолчанию используется распространённый формат сериализации JSON. Однако, возможно использование XML, в случае использования при запросе  HTTP заголовка Accept: application/xml.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Пользователи: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Получение всех пользователей ( GET /users ). Только админ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Регистрация (Добавление нового пользователя). Требуется email и пароль для нового пользователя ( POST /users ). Добавляет пользователя и отправляет на указанный email приветственное письмо об успешной регистрации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Обновление данных о пользователе ( PUT /users ). Только админ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Удалить пользователя ( DELETE /users/{id} где {id} - ID пользователя ). Только админ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Общее: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GET / - Health-checking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Покупки: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список всех покупок (GET / purchase). Только админ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Совершить покупку (POST / purchase).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Редактировать данные о покупках (PUT / purchase). Только админ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покупку ( DELETE /users/{id} где {id} - ID покупки). Только админ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Товары: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список всех товаров (GET /good).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товар (POST /good). Только админ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Редактировать данные о товаре (PUT /good). Только админ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товар( DELETE /good/{id} где {id} - ID товара). Только админ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список товаров, которые нужно показать на главной странице (GET /good/category/index).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список товаров по фильтру (POST /good/filter). Можно использовать регулярные выражения по одному или более полям (например поиск по имени или описанию), фильтры по цене, дате создания, категориям и многое другое. Поддерживается постраничный вывод (pagination)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выгрузка товров в excel (POST /good/excel/download) для выгрузки по определенному критерию (критерии аналогичны API POST /good/filter), либо (GET /good/excel/download.xlsx) для выгрузки всех товаров.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Хранение данных: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/storage/upload. Загрузка любого файла в облачное хранилище AWS S3. Подробнее в секции AWS S3.  Возвращается публичная ссылка на загруженный файл.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Swagger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идеи REST есть одна серьёзная проблема. В отличии от протоколов, где есть валидация данных и жесткая структура, в REST фактически нет никаких соглашений те клиент API фактически не знает, что ему вернет сервер в ответе. Остаётся лишь надеяться, что документация API актуальна. Кроме того, невозможно сформировать клиента(или SDK) под любой язык из-за проблем выше. Как способ решения этой проблемы есть swagger.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Swagger определяет структуру обмена сообщений, включая  HTTP URL, объекты, что передаются и прочее. По сути, это JSON файл в котором определен актуальный API сервера.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этот JSON имеет определенную структуру и благодаря этому возможно автоматически сгенерировать клиенты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(SDK) под более чем 40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</w:rPr>
        <w:footnoteReference w:customMarkFollows="0" w:id="1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языков программирования и платформ.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MVC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Model-view-controller (MVC, «модель-представление-контроллер», «модель-вид-контроллер»)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аблон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323850</wp:posOffset>
            </wp:positionV>
            <wp:extent cx="3048000" cy="3333750"/>
            <wp:effectExtent b="0" l="0" r="0" t="0"/>
            <wp:wrapTopAndBottom distB="114300" distT="11430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паттерна MVC и пример HTTP контроллера для работы с объектом товар. 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0" locked="0" relativeHeight="0" simplePos="0">
            <wp:simplePos x="0" y="0"/>
            <wp:positionH relativeFrom="margin">
              <wp:posOffset>-366712</wp:posOffset>
            </wp:positionH>
            <wp:positionV relativeFrom="paragraph">
              <wp:posOffset>0</wp:posOffset>
            </wp:positionV>
            <wp:extent cx="6338888" cy="6666584"/>
            <wp:effectExtent b="0" l="0" r="0" t="0"/>
            <wp:wrapTopAndBottom distB="19050" distT="1905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6666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Data Layer. Repository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- это паттерн, представляющая собой идею хранения коллекции для сущностей определенного типа. Другими словами, для доступа к объектам определенного типа используется сервис посредник, который выполняет работу с базой данных и знает как выпонять различные операции, например, CRUD в базе данных и этим объектом.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1590675</wp:posOffset>
            </wp:positionV>
            <wp:extent cx="5731200" cy="2768600"/>
            <wp:effectExtent b="0" l="0" r="0" t="0"/>
            <wp:wrapTopAndBottom distB="114300" distT="114300"/>
            <wp:docPr id="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паттерн позволяет абстрагироваться от конкретной реализации системы хранения в базе данных и зачастую реализует Object-relational mapping (ORM) для создания объектов в конкретном языке программирования из данных на основе данных из иного хранилища.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сервиса по работе с объектом товар. CRUD операции.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0" locked="0" relativeHeight="0" simplePos="0">
            <wp:simplePos x="0" y="0"/>
            <wp:positionH relativeFrom="margin">
              <wp:posOffset>-261937</wp:posOffset>
            </wp:positionH>
            <wp:positionV relativeFrom="paragraph">
              <wp:posOffset>267950</wp:posOffset>
            </wp:positionV>
            <wp:extent cx="6224588" cy="6466225"/>
            <wp:effectExtent b="0" l="0" r="0" t="0"/>
            <wp:wrapTopAndBottom distB="19050" distT="19050"/>
            <wp:docPr id="1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646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Основные модели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2505075</wp:posOffset>
            </wp:positionH>
            <wp:positionV relativeFrom="paragraph">
              <wp:posOffset>390525</wp:posOffset>
            </wp:positionV>
            <wp:extent cx="2647950" cy="3209925"/>
            <wp:effectExtent b="0" l="0" r="0" t="0"/>
            <wp:wrapSquare wrapText="bothSides" distB="114300" distT="114300" distL="114300" distR="114300"/>
            <wp:docPr id="18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Заказ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2571750" cy="3714750"/>
            <wp:effectExtent b="0" l="0" r="0" t="0"/>
            <wp:docPr id="23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Товар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333750" cy="4714875"/>
            <wp:effectExtent b="0" l="0" r="0" t="0"/>
            <wp:docPr id="25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Клиент и адрес клиента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2257425" cy="1257300"/>
            <wp:effectExtent b="0" l="0" r="0" t="0"/>
            <wp:docPr id="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038350" cy="1247775"/>
            <wp:effectExtent b="0" l="0" r="0" t="0"/>
            <wp:docPr id="19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MongoDB и sharding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MongoDB — NoSQL документо-ориентированная система управления базами данных (СУБД) с открытым исходным кодом, не требующая описания схемы таблиц. Написана на языке C++.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952500</wp:posOffset>
            </wp:positionV>
            <wp:extent cx="6053138" cy="2571750"/>
            <wp:effectExtent b="0" l="0" r="0" t="0"/>
            <wp:wrapSquare wrapText="bothSides" distB="114300" distT="114300" distL="114300" distR="11430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проекта используется база данных MongoDB. Основными преимуществами которой является schemaless и шардирование из коробки.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Шардирование (горизонтальное партиционирование) — это принцип проектирования базы данных, при котором логически независимые строки таблицы базы данных хранятся раздельно, заранее сгруппированные в секции, которые, в свою очередь, размещаются на разных, физически и логически независимых серверах базы данных, при этом один физический узел кластера может содержать несколько серверов баз данных.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примере выше запускается 3 ноды(инстанса mongod) базы данных на разных портах с разными папками для хранения данных. Создается configsrv - конфиг сервер. А затем на mongos - mongo shard master добавляются в шардинг 3 ноды с ip адресом и портом. И следующей строчкой включается шардирование между всеми участниками шарда на коллеции ‘mgt’.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важных задач, которая была решена и необходима для работы программы: простота запуска и установки (installation)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работе используется механизм контейнеризации на основе Docker. Это позволяет: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Независимо запускать несколько экземпляров приложения одновременно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зависит от окружения (dependency hell). Приложения не требует ни установленной непосредственно Java на компьютере, ни базы данных. Кроме того, если они установлены, хоть и другой версии, например, то не будет никаких конфликтов.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Переносимость. Образ(контейнер) легко использовать несколькими людьми, не пережимая о различиях в конфигурации операционной системы.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Веб-приложение может запускать отдельно через командную строку: 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0"/>
          <w:szCs w:val="20"/>
          <w:rtl w:val="0"/>
        </w:rPr>
        <w:t xml:space="preserve">java -jar target/ru.nbakaev.hishop.jar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запустить базу данных. Например через команду: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mongod --dbpath "/data/db" --storageEngine wiredTiger --config "/etc/mongod.conf"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docker файл для построения выглядит следующим образом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-881062</wp:posOffset>
            </wp:positionH>
            <wp:positionV relativeFrom="paragraph">
              <wp:posOffset>0</wp:posOffset>
            </wp:positionV>
            <wp:extent cx="7319963" cy="1543050"/>
            <wp:effectExtent b="0" l="0" r="0" t="0"/>
            <wp:wrapTopAndBottom distB="114300" distT="114300"/>
            <wp:docPr id="17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Параметры для запуска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запуска приложения необходимо передать программе конфигурационные параметры. Среди которых: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40" w:line="384.00000000000006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MongoDB база данных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40" w:line="384.00000000000006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Mailgun (сервис для отправки email сообщений с DKIM и спам фильтром)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40" w:line="384.00000000000006" w:lineRule="auto"/>
        <w:ind w:left="720" w:hanging="360"/>
        <w:contextualSpacing w:val="1"/>
        <w:rPr>
          <w:rFonts w:ascii="Times New Roman" w:cs="Times New Roman" w:eastAsia="Times New Roman" w:hAnsi="Times New Roman"/>
          <w:color w:val="33333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AWS credentials (API ключ для загрузки файлов на AWS S3)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параметры могут быть переданы несколькими способами: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переменное окружение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-695324</wp:posOffset>
            </wp:positionH>
            <wp:positionV relativeFrom="paragraph">
              <wp:posOffset>219075</wp:posOffset>
            </wp:positionV>
            <wp:extent cx="6815138" cy="1266825"/>
            <wp:effectExtent b="0" l="0" r="0" t="0"/>
            <wp:wrapTopAndBottom distB="114300" distT="114300"/>
            <wp:docPr id="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аргументы командной строки для программы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запуска через docker через переменные окружения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-657224</wp:posOffset>
            </wp:positionH>
            <wp:positionV relativeFrom="paragraph">
              <wp:posOffset>1609725</wp:posOffset>
            </wp:positionV>
            <wp:extent cx="6819900" cy="1133475"/>
            <wp:effectExtent b="0" l="0" r="0" t="0"/>
            <wp:wrapTopAndBottom distB="114300" distT="114300"/>
            <wp:docPr id="29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-695324</wp:posOffset>
            </wp:positionH>
            <wp:positionV relativeFrom="paragraph">
              <wp:posOffset>19050</wp:posOffset>
            </wp:positionV>
            <wp:extent cx="6819900" cy="1076325"/>
            <wp:effectExtent b="0" l="0" r="0" t="0"/>
            <wp:wrapTopAndBottom distB="114300" distT="114300"/>
            <wp:docPr id="20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конфигурационных файлах application.properties, application-development.properties или в application-production.properties в записимости от активного профиля в spring, конфигурируемого через 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rtl w:val="0"/>
        </w:rPr>
        <w:t xml:space="preserve">spring.profiles.active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Запуск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Запуск поддерживается на всех операционных системах, на которых возможен запуск Java приложений, включая Windows, Linux, Mac OS. Платформозависимый код отсутствует. Возможно много вариантов запуска непосредственно самого приложения: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как обычый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jar файл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операционной системе с jvm. Например java -jar hishop.jar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контейнера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Например docker run -d nbakaev/hishop-api-backend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в PaaS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Heroku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корне git репозитория есть файл Procfile для запуска.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в облаке Amazon: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Beanstalk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Этим сервисом поддерживается как запуск jar файлов, так и docker контейнеров, как описано выше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git репозитории присутствуют файлы для запуска в системе оркестрации docker контейнерами kubernetes (pod и service)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Загрузка файлов. AWS 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загрузки файлов используется публичный AWS bucket, названный hishop. Он поддерживает CORS и доступен публично. Загрузка происходит через backend API.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Конфигурация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123825</wp:posOffset>
            </wp:positionH>
            <wp:positionV relativeFrom="paragraph">
              <wp:posOffset>247650</wp:posOffset>
            </wp:positionV>
            <wp:extent cx="5560886" cy="3157538"/>
            <wp:effectExtent b="0" l="0" r="0" t="0"/>
            <wp:wrapTopAndBottom distB="114300" distT="114300"/>
            <wp:docPr id="9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886" cy="3157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495300</wp:posOffset>
            </wp:positionH>
            <wp:positionV relativeFrom="paragraph">
              <wp:posOffset>3543300</wp:posOffset>
            </wp:positionV>
            <wp:extent cx="4822988" cy="3525277"/>
            <wp:effectExtent b="0" l="0" r="0" t="0"/>
            <wp:wrapTopAndBottom distB="114300" distT="114300"/>
            <wp:docPr id="1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988" cy="3525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запроса и ответа от сервера. Сервер возвращает публичную ссылку на загруженный файл. Загрузка разрешена пользователем справами администратора.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-742949</wp:posOffset>
            </wp:positionH>
            <wp:positionV relativeFrom="paragraph">
              <wp:posOffset>1057275</wp:posOffset>
            </wp:positionV>
            <wp:extent cx="6993721" cy="2547938"/>
            <wp:effectExtent b="0" l="0" r="0" t="0"/>
            <wp:wrapTopAndBottom distB="114300" distT="114300"/>
            <wp:docPr id="16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3721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файл загружается в отдельную “папку” (в архитектуре AWS S3 - это не папка а лишь путь). Список всех загруженных файлов.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548313" cy="1543580"/>
            <wp:effectExtent b="0" l="0" r="0" t="0"/>
            <wp:docPr id="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54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-476249</wp:posOffset>
            </wp:positionH>
            <wp:positionV relativeFrom="paragraph">
              <wp:posOffset>2352675</wp:posOffset>
            </wp:positionV>
            <wp:extent cx="6727574" cy="1128713"/>
            <wp:effectExtent b="0" l="0" r="0" t="0"/>
            <wp:wrapTopAndBottom distB="114300" distT="114300"/>
            <wp:docPr id="14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7574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вот только что загруженный файл.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Тестирование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поддержания высокого качества кода и избежании регрессии в производительности и функционале используется тестирование кода. Установлен уровень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покрытия кода тестами 90%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Используется следующие методы тестирования: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тесты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Тестируются отдельные фунции, Spring компоненты. В случае необходимости, используется мокирование методов объектов с помощью фреймворка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Mockito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Интеграционные тесты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spring-tests фреймворки для тестов.  Используется для тестирования корректности связанности компонент системы. В данном случае поднимается полностью Spring container со всеми бинами и DI. И тестируются как выполнение HTTP REST контроллеров, так и отдельных модулей.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процесса базы данных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MongoDB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полностью чистой (без каких либо коллекций или документов) при каждом запуске тестов. Это полноценная база данных, запускаемая автоматически. Это используется для полной проверки корректности работы с реальной базой данных. При этом - это просто отдельная тестовая база данных и она совершенно никак не связана на production.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теста на загрузку файла в AWS S3. В этом примере мы делаем интеграционный тест. Считываем данные с локальной файловой системы в byte[]. Затем делаем запрос к нашему API контроллеру, как администратор. Получаем ссылку на загруженный в s3 файл. Затем делаем HTTP запрос и получаем этот файл и сравниваем загруженный файл с тем, что у нас на файловой системе.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0" locked="0" relativeHeight="0" simplePos="0">
            <wp:simplePos x="0" y="0"/>
            <wp:positionH relativeFrom="margin">
              <wp:posOffset>-790574</wp:posOffset>
            </wp:positionH>
            <wp:positionV relativeFrom="paragraph">
              <wp:posOffset>2076450</wp:posOffset>
            </wp:positionV>
            <wp:extent cx="7443788" cy="2880259"/>
            <wp:effectExtent b="0" l="0" r="0" t="0"/>
            <wp:wrapTopAndBottom distB="19050" distT="19050"/>
            <wp:docPr id="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2880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Continuous Integration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Важный аспект при разработки ПО это постоянный мониторинг корректности работы актуального кода, включая контроль регрессии производительности и некорректность работы программы. С этой целью используется метод из технологий гибких методологий разработки ПО, а именно постоянный контроль работоспособности текущего программного кода.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этой целью, каждый коммит в публичный git репозитория на github вызывает webhook на тестирование билда на CI сервере. В данном случае, в качестве CI сервера выбран бесплатный для open source проектов сервис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travis ci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 этом, каждый билд вызывает следующие действия: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проекта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maven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(команда mvn package). В результате создается полностью исполняемый jar файл.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всех java тестов. Это выполняется просто с помощью команды mvn test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успешного прохождения теста - загрузка jar артефакта в публичный maven binary repository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bintray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docker контейнера и загрузка в публичный репозиторий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отправка уведомления о результате работы в slack: время сборки, успешно прошли тесты(или сборка билда в целом) или нет.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описанной выше работы разработан bash скрипт, доступный в репозитории.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некоторые действия, как загрузка в maven репозиторий или загрузка в docker hub требует данных для аутентификации, а репозиторий публичен, то эти данные не могут безопасно храниться вместе с кодом и с этой целью, данные передаются через переменные окружения.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 интерфейс Travis 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790575</wp:posOffset>
            </wp:positionV>
            <wp:extent cx="5731200" cy="2730500"/>
            <wp:effectExtent b="0" l="0" r="0" t="0"/>
            <wp:wrapTopAndBottom distB="114300" distT="114300"/>
            <wp:docPr id="22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Доменная область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Google Analytics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Google Analytics: Measurement Protocol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Measurement Protocol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Протокол передачи статистических данных Google Analytics позволяет отправлять необработанные данные напрямую на серверы Google Analytics посредством HTTP-запросов практически в любой среде.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протокол используется для передачи данных о транзакциях в систему веб-аналитики. Это полезно для дальнейшего построения отчетов, графиков, KPIs в различных временных и других разрезах.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построения запроса, включая список параметров изображен ниже.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10013" cy="2876550"/>
            <wp:effectExtent b="0" l="0" r="0" t="0"/>
            <wp:docPr id="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демонстрируется пример отправки транзакции - данных о продаже товара в систему веб-аналитики. Информация включает общую цену, цену каждого товара, число товаров и некоторую другую служебную информацию.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76788" cy="3213619"/>
            <wp:effectExtent b="0" l="0" r="0" t="0"/>
            <wp:docPr id="1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21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Защита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паролей используется хеш функция bcrypt 2. Она превосходит md5 и другие в плане надедности.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всего API используется SSL. Оценка конфигурации SSL - высшая (A+) известным сервисом. В случае обращения по HTTP будет автоматическая переадресация на защищенный протокол HTTPS. Это сделано с целью, безопасной передачи паролей и иной чувствительной информации по сети Интернет.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Аутентификация пользователей происходит по Basic access authentication.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-866774</wp:posOffset>
            </wp:positionH>
            <wp:positionV relativeFrom="paragraph">
              <wp:posOffset>57150</wp:posOffset>
            </wp:positionV>
            <wp:extent cx="7415052" cy="4300538"/>
            <wp:effectExtent b="0" l="0" r="0" t="0"/>
            <wp:wrapSquare wrapText="bothSides" distB="57150" distT="57150" distL="57150" distR="57150"/>
            <wp:docPr id="3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052" cy="430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Дальнейшее развитие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Уже в данной работе продемонстрировано полностью рабочее приложение интернет-магазина. 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этом, есть основные векторы, которые будут реализованы и продемонстрированы в дальнейшем: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Шаблоны документов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Пользователь полностью определяет шаблоны документов в HTML с возможностью использовать JavaScript для динамического создания документа, а затем выгружает их в PDF, Microsoft Word или иные форматы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поля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custom fields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объектов, включая товары. Отсутствие явной схемы в базе данных MongoDB позволит хранить любые поля. При этом каждая категория товаров может иметь свой уникальных список полей, доступный для выборок  и полнотекстового поиска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заказа и некоторые другие ресурсоёмкие компоненты будут вынесены в отдельные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микросервисы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таким образом будет микросервисная архитектура.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Интернационализация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локализация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перевод на разные языки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Товарные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рекомендации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логирования, сбор метрик,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горизонтальное масштабирование кластера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kubernetes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шардирования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replica set mongodb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конфигурации приложений и иных компонент во внешнем хранилище c strong consistency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с возможностью динамического обновления конфигурации уже на запущенных приложения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одной из существующей облачной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CRM, ERP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демонстрации работы интернет-магазины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расширенные аналитические отчеты, дашборды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Заключение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удалось реализовать полноценный интернет магазин с работой с товарами, выгрузкой, работой с пользовательской базой и многое другое. Система полностью построена на свободно распространяемых и кроссплатформенных технологиях. При разработки использовались современные методологии разработки и проверки качества разрабатываемого ПО для достижения высокого качества кода.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поставленные задачи - успешно выполнены.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поставлен ряд задач на улучшение и на разработку нового функционала и улучшения текущего в следующей итерации.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left"/>
      </w:pPr>
      <w:bookmarkStart w:colFirst="0" w:colLast="0" w:name="h.lpjvrfjv4gc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jxfz2iu9fjx9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Список литературы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Интернет-ресурсы: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12"/>
        </w:numPr>
        <w:spacing w:after="8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h.olm5gmakzqv6" w:id="2"/>
      <w:bookmarkEnd w:id="2"/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https://spring.io/docs/reference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Документация по Spring Framework &amp; Spring Boot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Документация по Docker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https://docs.docker.com/engine/reference/builder/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 Guide: Building an eCommerce Website https://www.drupal.org/resource-guides/building-ecommerce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h.umqh99j2qydg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Книги: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7"/>
        </w:numPr>
        <w:spacing w:after="8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h.knjbxjm9y049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Spring in Action Fourth Edition Edition: http://www.amazon.com/Spring-Action-Craig-Walls/dp/161729120X/ref=sr_1_1?s=books&amp;ie=UTF8&amp;qid=1454910859&amp;sr=1-1&amp;keywords=spring</w:t>
      </w:r>
    </w:p>
    <w:p w:rsidR="00000000" w:rsidDel="00000000" w:rsidP="00000000" w:rsidRDefault="00000000" w:rsidRPr="00000000">
      <w:pPr>
        <w:pStyle w:val="Heading2"/>
        <w:keepNext w:val="0"/>
        <w:keepLines w:val="0"/>
        <w:numPr>
          <w:ilvl w:val="0"/>
          <w:numId w:val="7"/>
        </w:numPr>
        <w:spacing w:after="8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h.igsuv0eudu9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Spring Boot in Action: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http://www.amazon.com/Spring-Boot-Action-Craig-Walls/dp/1617292540/ref=sr_1_3?s=books&amp;ie=UTF8&amp;qid=1454910859&amp;sr=1-3&amp;keywords=spring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Spring Recipes: A Problem-Solution Approach: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http://www.amazon.com/Spring-Recipes-Problem-Solution-Daniel-Rubio/dp/1430259086/ref=sr_1_4?s=books&amp;ie=UTF8&amp;qid=1454910859&amp;sr=1-4&amp;keywords=spring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Building eCommerce Applications - http://shop.oreilly.com/product/0636920023098.do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</w:pPr>
      <w:bookmarkStart w:colFirst="0" w:colLast="0" w:name="h.9l0zgqdpx2o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Приложения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Ссылки на материалы: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https://docs.google.com/document/d/1QhCjvqiGACP9OQohqe5BMcsHoedugAchMLozXtCoW64 - Текст курсовой работы в Google Docs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https://docs.google.com/presentation/d/1UFX-xWNX8DwdD1uIw4yO7Gc8Snupf74qfb5MSyjcgJU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Презентация курсовой работы в Google Docs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использовалось для работы: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IDE: Intellij Idea 2016.1.2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Ubuntu 16.04 server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Charles - web proxy, sniffer. Для отладки запросов. (аналог wireshark)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Postman - тесты API и создание/формирование запросов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MongoChef - GUI для MongoDB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1.11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MongoDB 3.2 - NoSQL database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библиотеки и фреймворки, описанные выше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3r2pxy4h6kh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p06dxzqlopt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ggf3i32ilm5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jvdlanfntmv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8gblk2ygf0r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Приложения</w:t>
        <w:br w:type="textWrapping"/>
        <w:t xml:space="preserve">Slack, уведомлени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o2ioudm0bkq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731200" cy="4927600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53556" cy="1690688"/>
            <wp:effectExtent b="0" l="0" r="0" t="0"/>
            <wp:docPr id="24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556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43238" cy="1637889"/>
            <wp:effectExtent b="0" l="0" r="0" t="0"/>
            <wp:docPr id="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637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jc w:val="center"/>
      </w:pPr>
      <w:bookmarkStart w:colFirst="0" w:colLast="0" w:name="h.mtf6m1thau8a" w:id="13"/>
      <w:bookmarkEnd w:id="13"/>
      <w:r w:rsidDel="00000000" w:rsidR="00000000" w:rsidRPr="00000000">
        <w:drawing>
          <wp:inline distB="114300" distT="114300" distL="114300" distR="114300">
            <wp:extent cx="9123362" cy="5753100"/>
            <wp:effectExtent b="1685131" l="-1685130" r="-1685130" t="1685131"/>
            <wp:docPr id="11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23362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196387" cy="6160306"/>
            <wp:effectExtent b="1518040" l="-1518040" r="-1518040" t="1518040"/>
            <wp:docPr id="2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6387" cy="6160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215438" cy="6420690"/>
            <wp:effectExtent b="1397374" l="-1397373" r="-1397373" t="1397374"/>
            <wp:docPr id="30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5438" cy="642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6834" w:w="11909"/>
      <w:pgMar w:bottom="1440" w:top="1440" w:left="1440" w:right="1440"/>
      <w:pgNumType w:start="0"/>
      <w:cols w:equalWidth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otnote w:id="0"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проект Swagger Code Generator https://github.com/swagger-api/swagger-codegen</w:t>
      </w:r>
    </w:p>
  </w:footnote>
  <w:footnote w:id="1"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https://github.com/swagger-api/swagger-codegen#customizing-the-generator</w:t>
      </w:r>
    </w:p>
  </w:footnote>
  <w:footnote w:id="2"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http://oleg.zorin.ru/doku.php?id=development:database:sharding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jpg"/><Relationship Id="rId20" Type="http://schemas.openxmlformats.org/officeDocument/2006/relationships/image" Target="media/image38.jp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45.jpg"/><Relationship Id="rId44" Type="http://schemas.openxmlformats.org/officeDocument/2006/relationships/footer" Target="footer1.xml"/><Relationship Id="rId21" Type="http://schemas.openxmlformats.org/officeDocument/2006/relationships/image" Target="media/image41.jpg"/><Relationship Id="rId43" Type="http://schemas.openxmlformats.org/officeDocument/2006/relationships/footer" Target="footer2.xml"/><Relationship Id="rId24" Type="http://schemas.openxmlformats.org/officeDocument/2006/relationships/image" Target="media/image43.jpg"/><Relationship Id="rId23" Type="http://schemas.openxmlformats.org/officeDocument/2006/relationships/image" Target="media/image23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footnotes" Target="footnotes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26" Type="http://schemas.openxmlformats.org/officeDocument/2006/relationships/image" Target="media/image51.jpg"/><Relationship Id="rId25" Type="http://schemas.openxmlformats.org/officeDocument/2006/relationships/image" Target="media/image25.jpg"/><Relationship Id="rId28" Type="http://schemas.openxmlformats.org/officeDocument/2006/relationships/image" Target="media/image39.png"/><Relationship Id="rId27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29" Type="http://schemas.openxmlformats.org/officeDocument/2006/relationships/image" Target="media/image07.jpg"/><Relationship Id="rId7" Type="http://schemas.openxmlformats.org/officeDocument/2006/relationships/image" Target="media/image57.png"/><Relationship Id="rId8" Type="http://schemas.openxmlformats.org/officeDocument/2006/relationships/image" Target="media/image50.png"/><Relationship Id="rId31" Type="http://schemas.openxmlformats.org/officeDocument/2006/relationships/hyperlink" Target="https://docs.docker.com/engine/reference/builder/" TargetMode="External"/><Relationship Id="rId30" Type="http://schemas.openxmlformats.org/officeDocument/2006/relationships/hyperlink" Target="https://spring.io/docs/reference" TargetMode="External"/><Relationship Id="rId11" Type="http://schemas.openxmlformats.org/officeDocument/2006/relationships/image" Target="media/image52.jpg"/><Relationship Id="rId33" Type="http://schemas.openxmlformats.org/officeDocument/2006/relationships/hyperlink" Target="http://www.amazon.com/Spring-Recipes-Problem-Solution-Daniel-Rubio/dp/1430259086/ref=sr_1_4?s=books&amp;ie=UTF8&amp;qid=1454910859&amp;sr=1-4&amp;keywords=spring" TargetMode="External"/><Relationship Id="rId10" Type="http://schemas.openxmlformats.org/officeDocument/2006/relationships/image" Target="media/image47.jpg"/><Relationship Id="rId32" Type="http://schemas.openxmlformats.org/officeDocument/2006/relationships/hyperlink" Target="http://www.amazon.com/Spring-Boot-Action-Craig-Walls/dp/1617292540/ref=sr_1_3?s=books&amp;ie=UTF8&amp;qid=1454910859&amp;sr=1-3&amp;keywords=spring" TargetMode="External"/><Relationship Id="rId13" Type="http://schemas.openxmlformats.org/officeDocument/2006/relationships/image" Target="media/image36.jpg"/><Relationship Id="rId35" Type="http://schemas.openxmlformats.org/officeDocument/2006/relationships/image" Target="media/image56.png"/><Relationship Id="rId12" Type="http://schemas.openxmlformats.org/officeDocument/2006/relationships/image" Target="media/image54.jpg"/><Relationship Id="rId34" Type="http://schemas.openxmlformats.org/officeDocument/2006/relationships/hyperlink" Target="https://docs.google.com/presentation/d/1UFX-xWNX8DwdD1uIw4yO7Gc8Snupf74qfb5MSyjcgJU/edit#slide=id.g1303f9e1ce_5_0" TargetMode="External"/><Relationship Id="rId15" Type="http://schemas.openxmlformats.org/officeDocument/2006/relationships/image" Target="media/image02.jpg"/><Relationship Id="rId37" Type="http://schemas.openxmlformats.org/officeDocument/2006/relationships/image" Target="media/image37.png"/><Relationship Id="rId14" Type="http://schemas.openxmlformats.org/officeDocument/2006/relationships/image" Target="media/image48.jpg"/><Relationship Id="rId36" Type="http://schemas.openxmlformats.org/officeDocument/2006/relationships/image" Target="media/image53.jpg"/><Relationship Id="rId17" Type="http://schemas.openxmlformats.org/officeDocument/2006/relationships/image" Target="media/image21.jpg"/><Relationship Id="rId39" Type="http://schemas.openxmlformats.org/officeDocument/2006/relationships/image" Target="media/image05.jpg"/><Relationship Id="rId16" Type="http://schemas.openxmlformats.org/officeDocument/2006/relationships/image" Target="media/image46.jpg"/><Relationship Id="rId38" Type="http://schemas.openxmlformats.org/officeDocument/2006/relationships/image" Target="media/image40.jpg"/><Relationship Id="rId19" Type="http://schemas.openxmlformats.org/officeDocument/2006/relationships/image" Target="media/image49.jpg"/><Relationship Id="rId18" Type="http://schemas.openxmlformats.org/officeDocument/2006/relationships/image" Target="media/image58.jpg"/></Relationships>
</file>