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1.0.7)</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devices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Farm Owner sets up by label and floor QR codes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simplest possible setup</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reads the entrance camera, counts birds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 checks on thresholds, overrides, device setup differ from SRS 2.4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routes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Fix roles, spec, tests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not run on staging;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Run on the AI node PC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leftovers (SALES_STAFF, Technician threshold editing);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Telegram, FCM</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(Farm Owner if none, BR-22); (auto) = done by a system component, not an actor.</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tickets;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(reviews, proposals)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and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Open-Meteo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spacing w:after="60"/>
      </w:pPr>
      <w:r>
        <w:t>Actors are people and external services only; the controller, the AI node and the backend are parts of SwiftletCare (SRS 2.3). WF-03 and WF-09 have one actor and are valid because each passes through three mandatory features.</w:t>
      </w:r>
    </w:p>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