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C27B2" w14:textId="27AAF6F0" w:rsidR="00DB0674" w:rsidRDefault="00E01A52">
      <w:pPr>
        <w:pStyle w:val="Title"/>
        <w:spacing w:before="3720"/>
        <w:jc w:val="center"/>
      </w:pPr>
      <w:r>
        <w:t>CORAL Methodology and Conformity Assessment Guidance v</w:t>
      </w:r>
      <w:r w:rsidR="00410526">
        <w:t>1</w:t>
      </w:r>
      <w:r>
        <w:t>.</w:t>
      </w:r>
      <w:r w:rsidR="00410526">
        <w:t>0</w:t>
      </w:r>
    </w:p>
    <w:p w14:paraId="59FBA703" w14:textId="77777777" w:rsidR="00DB0674" w:rsidRDefault="00E01A52">
      <w:pPr>
        <w:jc w:val="center"/>
        <w:rPr>
          <w:rFonts w:asciiTheme="majorHAnsi" w:hAnsiTheme="majorHAnsi" w:cstheme="majorHAnsi"/>
          <w:i/>
          <w:sz w:val="40"/>
        </w:rPr>
      </w:pPr>
      <w:r>
        <w:rPr>
          <w:rFonts w:asciiTheme="majorHAnsi" w:hAnsiTheme="majorHAnsi" w:cstheme="majorHAnsi"/>
          <w:i/>
          <w:sz w:val="40"/>
        </w:rPr>
        <w:t>A CORAL project deliverable</w:t>
      </w:r>
    </w:p>
    <w:p w14:paraId="264305A5" w14:textId="77777777" w:rsidR="00DB0674" w:rsidRDefault="00DB0674">
      <w:pPr>
        <w:jc w:val="center"/>
        <w:rPr>
          <w:rFonts w:asciiTheme="majorHAnsi" w:hAnsiTheme="majorHAnsi" w:cstheme="majorHAnsi"/>
          <w:i/>
          <w:sz w:val="40"/>
        </w:rPr>
      </w:pPr>
    </w:p>
    <w:p w14:paraId="743C3F77" w14:textId="77777777" w:rsidR="00DB0674" w:rsidRDefault="00DB0674">
      <w:pPr>
        <w:jc w:val="center"/>
        <w:rPr>
          <w:rFonts w:asciiTheme="majorHAnsi" w:hAnsiTheme="majorHAnsi" w:cstheme="majorHAnsi"/>
          <w:i/>
          <w:sz w:val="40"/>
        </w:rPr>
      </w:pPr>
    </w:p>
    <w:p w14:paraId="465B9EBB" w14:textId="77777777" w:rsidR="00DB0674" w:rsidRDefault="00DB0674">
      <w:pPr>
        <w:jc w:val="center"/>
        <w:rPr>
          <w:rFonts w:asciiTheme="majorHAnsi" w:hAnsiTheme="majorHAnsi" w:cstheme="majorHAnsi"/>
          <w:i/>
          <w:sz w:val="40"/>
        </w:rPr>
      </w:pPr>
    </w:p>
    <w:p w14:paraId="43E5585B" w14:textId="77777777" w:rsidR="00DB0674" w:rsidRDefault="00DB0674">
      <w:pPr>
        <w:jc w:val="center"/>
        <w:rPr>
          <w:rFonts w:asciiTheme="majorHAnsi" w:hAnsiTheme="majorHAnsi" w:cstheme="majorHAnsi"/>
          <w:i/>
          <w:sz w:val="40"/>
        </w:rPr>
      </w:pPr>
    </w:p>
    <w:p w14:paraId="507B6E87" w14:textId="77777777" w:rsidR="00DB0674" w:rsidRDefault="00DB0674">
      <w:pPr>
        <w:jc w:val="center"/>
        <w:rPr>
          <w:rFonts w:asciiTheme="majorHAnsi" w:hAnsiTheme="majorHAnsi" w:cstheme="majorHAnsi"/>
          <w:i/>
          <w:sz w:val="40"/>
        </w:rPr>
      </w:pPr>
    </w:p>
    <w:p w14:paraId="2A4C1839" w14:textId="77777777" w:rsidR="00DB0674" w:rsidRDefault="00DB0674">
      <w:pPr>
        <w:jc w:val="center"/>
        <w:rPr>
          <w:rFonts w:asciiTheme="majorHAnsi" w:hAnsiTheme="majorHAnsi" w:cstheme="majorHAnsi"/>
          <w:i/>
          <w:sz w:val="40"/>
        </w:rPr>
      </w:pPr>
    </w:p>
    <w:p w14:paraId="4449FAC1" w14:textId="77777777" w:rsidR="00DB0674" w:rsidRDefault="00DB0674">
      <w:pPr>
        <w:jc w:val="center"/>
        <w:rPr>
          <w:rFonts w:asciiTheme="majorHAnsi" w:hAnsiTheme="majorHAnsi" w:cstheme="majorHAnsi"/>
          <w:i/>
          <w:sz w:val="40"/>
        </w:rPr>
      </w:pPr>
    </w:p>
    <w:p w14:paraId="652592DB" w14:textId="77777777" w:rsidR="00DB0674" w:rsidRDefault="00DB0674">
      <w:pPr>
        <w:jc w:val="center"/>
        <w:rPr>
          <w:rFonts w:asciiTheme="majorHAnsi" w:hAnsiTheme="majorHAnsi" w:cstheme="majorHAnsi"/>
          <w:i/>
          <w:sz w:val="40"/>
        </w:rPr>
      </w:pPr>
    </w:p>
    <w:p w14:paraId="6D7FC61B" w14:textId="77777777" w:rsidR="00DB0674" w:rsidRDefault="00DB0674">
      <w:pPr>
        <w:jc w:val="center"/>
        <w:rPr>
          <w:rFonts w:asciiTheme="majorHAnsi" w:hAnsiTheme="majorHAnsi" w:cstheme="majorHAnsi"/>
          <w:i/>
          <w:sz w:val="40"/>
        </w:rPr>
      </w:pPr>
    </w:p>
    <w:p w14:paraId="59DFDEE3" w14:textId="77777777" w:rsidR="00DB0674" w:rsidRDefault="00DB0674">
      <w:pPr>
        <w:jc w:val="center"/>
        <w:rPr>
          <w:rFonts w:asciiTheme="majorHAnsi" w:hAnsiTheme="majorHAnsi" w:cstheme="majorHAnsi"/>
          <w:i/>
          <w:sz w:val="40"/>
        </w:rPr>
      </w:pPr>
    </w:p>
    <w:p w14:paraId="7C7685A6" w14:textId="77777777" w:rsidR="00DB0674" w:rsidRDefault="00DB0674">
      <w:pPr>
        <w:rPr>
          <w:rFonts w:asciiTheme="majorHAnsi" w:hAnsiTheme="majorHAnsi" w:cstheme="majorHAnsi"/>
          <w:i/>
          <w:sz w:val="40"/>
        </w:rPr>
      </w:pPr>
    </w:p>
    <w:p w14:paraId="69F233AD" w14:textId="77777777" w:rsidR="00DB0674" w:rsidRDefault="00E01A52">
      <w:r>
        <w:t xml:space="preserve"> </w:t>
      </w:r>
    </w:p>
    <w:p w14:paraId="0BB57627" w14:textId="77777777" w:rsidR="00DB0674" w:rsidRDefault="00E01A52">
      <w:pPr>
        <w:rPr>
          <w:rFonts w:asciiTheme="majorHAnsi" w:hAnsiTheme="majorHAnsi" w:cstheme="majorHAnsi"/>
        </w:rPr>
      </w:pPr>
      <w:r>
        <w:rPr>
          <w:noProof/>
        </w:rPr>
        <w:drawing>
          <wp:inline distT="0" distB="0" distL="0" distR="0" wp14:anchorId="7D401B4B" wp14:editId="1F6408A1">
            <wp:extent cx="2292985" cy="401320"/>
            <wp:effectExtent l="0" t="0" r="0" b="0"/>
            <wp:docPr id="1" name="Picture 2" descr="https://ec.europa.eu/inea/sites/default/files/ceflogos/en_horizontal_cef_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ec.europa.eu/inea/sites/default/files/ceflogos/en_horizontal_cef_logo_2.png"/>
                    <pic:cNvPicPr>
                      <a:picLocks noChangeAspect="1" noChangeArrowheads="1"/>
                    </pic:cNvPicPr>
                  </pic:nvPicPr>
                  <pic:blipFill>
                    <a:blip r:embed="rId8"/>
                    <a:stretch>
                      <a:fillRect/>
                    </a:stretch>
                  </pic:blipFill>
                  <pic:spPr bwMode="auto">
                    <a:xfrm>
                      <a:off x="0" y="0"/>
                      <a:ext cx="2292985" cy="401320"/>
                    </a:xfrm>
                    <a:prstGeom prst="rect">
                      <a:avLst/>
                    </a:prstGeom>
                  </pic:spPr>
                </pic:pic>
              </a:graphicData>
            </a:graphic>
          </wp:inline>
        </w:drawing>
      </w:r>
    </w:p>
    <w:p w14:paraId="4B8264C6" w14:textId="77777777" w:rsidR="00DB0674" w:rsidRDefault="00E01A52">
      <w:pPr>
        <w:pStyle w:val="Heading2"/>
      </w:pPr>
      <w:bookmarkStart w:id="0" w:name="_Toc132354165"/>
      <w:r>
        <w:t>Document working group</w:t>
      </w:r>
      <w:bookmarkEnd w:id="0"/>
    </w:p>
    <w:tbl>
      <w:tblPr>
        <w:tblStyle w:val="TableGrid"/>
        <w:tblW w:w="9330" w:type="dxa"/>
        <w:tblLook w:val="04A0" w:firstRow="1" w:lastRow="0" w:firstColumn="1" w:lastColumn="0" w:noHBand="0" w:noVBand="1"/>
      </w:tblPr>
      <w:tblGrid>
        <w:gridCol w:w="3106"/>
        <w:gridCol w:w="3114"/>
        <w:gridCol w:w="3110"/>
      </w:tblGrid>
      <w:tr w:rsidR="00DB0674" w14:paraId="0E974280" w14:textId="77777777">
        <w:tc>
          <w:tcPr>
            <w:tcW w:w="3106" w:type="dxa"/>
            <w:tcBorders>
              <w:top w:val="single" w:sz="12" w:space="0" w:color="000000"/>
              <w:left w:val="single" w:sz="12" w:space="0" w:color="000000"/>
            </w:tcBorders>
            <w:shd w:val="clear" w:color="auto" w:fill="9CC2E5" w:themeFill="accent1" w:themeFillTint="99"/>
          </w:tcPr>
          <w:p w14:paraId="6460D904" w14:textId="77777777" w:rsidR="00DB0674" w:rsidRDefault="00E01A52">
            <w:pPr>
              <w:widowControl w:val="0"/>
              <w:spacing w:after="0" w:line="240" w:lineRule="auto"/>
              <w:rPr>
                <w:b/>
              </w:rPr>
            </w:pPr>
            <w:r>
              <w:rPr>
                <w:b/>
              </w:rPr>
              <w:t>Name</w:t>
            </w:r>
          </w:p>
        </w:tc>
        <w:tc>
          <w:tcPr>
            <w:tcW w:w="3114" w:type="dxa"/>
            <w:tcBorders>
              <w:top w:val="single" w:sz="12" w:space="0" w:color="000000"/>
            </w:tcBorders>
            <w:shd w:val="clear" w:color="auto" w:fill="9CC2E5" w:themeFill="accent1" w:themeFillTint="99"/>
          </w:tcPr>
          <w:p w14:paraId="72726D87" w14:textId="77777777" w:rsidR="00DB0674" w:rsidRDefault="00E01A52">
            <w:pPr>
              <w:widowControl w:val="0"/>
              <w:spacing w:after="0" w:line="240" w:lineRule="auto"/>
              <w:rPr>
                <w:b/>
              </w:rPr>
            </w:pPr>
            <w:r>
              <w:rPr>
                <w:b/>
              </w:rPr>
              <w:t>Affiliation</w:t>
            </w:r>
          </w:p>
        </w:tc>
        <w:tc>
          <w:tcPr>
            <w:tcW w:w="3110" w:type="dxa"/>
            <w:tcBorders>
              <w:top w:val="single" w:sz="12" w:space="0" w:color="000000"/>
              <w:right w:val="single" w:sz="12" w:space="0" w:color="000000"/>
            </w:tcBorders>
            <w:shd w:val="clear" w:color="auto" w:fill="9CC2E5" w:themeFill="accent1" w:themeFillTint="99"/>
          </w:tcPr>
          <w:p w14:paraId="2AE0D6A5" w14:textId="77777777" w:rsidR="00DB0674" w:rsidRDefault="00E01A52">
            <w:pPr>
              <w:widowControl w:val="0"/>
              <w:spacing w:after="0" w:line="240" w:lineRule="auto"/>
              <w:rPr>
                <w:b/>
              </w:rPr>
            </w:pPr>
            <w:r>
              <w:rPr>
                <w:b/>
              </w:rPr>
              <w:t>Role</w:t>
            </w:r>
          </w:p>
        </w:tc>
      </w:tr>
      <w:tr w:rsidR="00DB0674" w14:paraId="0099EBB5" w14:textId="77777777">
        <w:tc>
          <w:tcPr>
            <w:tcW w:w="3106" w:type="dxa"/>
            <w:tcBorders>
              <w:left w:val="single" w:sz="12" w:space="0" w:color="000000"/>
            </w:tcBorders>
            <w:shd w:val="clear" w:color="auto" w:fill="DEEAF6" w:themeFill="accent1" w:themeFillTint="33"/>
          </w:tcPr>
          <w:p w14:paraId="5BDED1B6" w14:textId="77777777" w:rsidR="00DB0674" w:rsidRDefault="00E01A52">
            <w:pPr>
              <w:widowControl w:val="0"/>
              <w:spacing w:after="0" w:line="240" w:lineRule="auto"/>
            </w:pPr>
            <w:r>
              <w:t xml:space="preserve">Dominique </w:t>
            </w:r>
            <w:proofErr w:type="spellStart"/>
            <w:r>
              <w:t>Kogue</w:t>
            </w:r>
            <w:proofErr w:type="spellEnd"/>
          </w:p>
        </w:tc>
        <w:tc>
          <w:tcPr>
            <w:tcW w:w="3114" w:type="dxa"/>
            <w:shd w:val="clear" w:color="auto" w:fill="DEEAF6" w:themeFill="accent1" w:themeFillTint="33"/>
          </w:tcPr>
          <w:p w14:paraId="0E200937" w14:textId="77777777" w:rsidR="00DB0674" w:rsidRDefault="00E01A52">
            <w:pPr>
              <w:widowControl w:val="0"/>
              <w:spacing w:after="0" w:line="240" w:lineRule="auto"/>
            </w:pPr>
            <w:r>
              <w:t>LHC</w:t>
            </w:r>
          </w:p>
        </w:tc>
        <w:tc>
          <w:tcPr>
            <w:tcW w:w="3110" w:type="dxa"/>
            <w:tcBorders>
              <w:right w:val="single" w:sz="12" w:space="0" w:color="000000"/>
            </w:tcBorders>
            <w:shd w:val="clear" w:color="auto" w:fill="DEEAF6" w:themeFill="accent1" w:themeFillTint="33"/>
          </w:tcPr>
          <w:p w14:paraId="7E0E2B23" w14:textId="77777777" w:rsidR="00DB0674" w:rsidRDefault="00E01A52">
            <w:pPr>
              <w:widowControl w:val="0"/>
              <w:spacing w:after="0" w:line="240" w:lineRule="auto"/>
            </w:pPr>
            <w:r>
              <w:t>Contributor</w:t>
            </w:r>
          </w:p>
        </w:tc>
      </w:tr>
      <w:tr w:rsidR="00DB0674" w14:paraId="09BC60D7" w14:textId="77777777">
        <w:tc>
          <w:tcPr>
            <w:tcW w:w="3106" w:type="dxa"/>
            <w:tcBorders>
              <w:left w:val="single" w:sz="12" w:space="0" w:color="000000"/>
            </w:tcBorders>
            <w:shd w:val="clear" w:color="auto" w:fill="DEEAF6" w:themeFill="accent1" w:themeFillTint="33"/>
          </w:tcPr>
          <w:p w14:paraId="2BF43A53" w14:textId="77777777" w:rsidR="00DB0674" w:rsidRDefault="00E01A52">
            <w:pPr>
              <w:widowControl w:val="0"/>
              <w:spacing w:after="0" w:line="240" w:lineRule="auto"/>
            </w:pPr>
            <w:r>
              <w:t>Gabriela Gheorghe</w:t>
            </w:r>
          </w:p>
        </w:tc>
        <w:tc>
          <w:tcPr>
            <w:tcW w:w="3114" w:type="dxa"/>
            <w:shd w:val="clear" w:color="auto" w:fill="DEEAF6" w:themeFill="accent1" w:themeFillTint="33"/>
          </w:tcPr>
          <w:p w14:paraId="536E4523" w14:textId="77777777" w:rsidR="00DB0674" w:rsidRDefault="00E01A52">
            <w:pPr>
              <w:widowControl w:val="0"/>
              <w:spacing w:after="0" w:line="240" w:lineRule="auto"/>
            </w:pPr>
            <w:r>
              <w:t>LHC</w:t>
            </w:r>
          </w:p>
        </w:tc>
        <w:tc>
          <w:tcPr>
            <w:tcW w:w="3110" w:type="dxa"/>
            <w:tcBorders>
              <w:right w:val="single" w:sz="12" w:space="0" w:color="000000"/>
            </w:tcBorders>
            <w:shd w:val="clear" w:color="auto" w:fill="DEEAF6" w:themeFill="accent1" w:themeFillTint="33"/>
          </w:tcPr>
          <w:p w14:paraId="485F43E4" w14:textId="77777777" w:rsidR="00DB0674" w:rsidRDefault="00E01A52">
            <w:pPr>
              <w:widowControl w:val="0"/>
              <w:spacing w:after="0" w:line="240" w:lineRule="auto"/>
            </w:pPr>
            <w:r>
              <w:t>Contributor</w:t>
            </w:r>
          </w:p>
        </w:tc>
      </w:tr>
      <w:tr w:rsidR="00DB0674" w14:paraId="7836FED6" w14:textId="77777777">
        <w:tc>
          <w:tcPr>
            <w:tcW w:w="3106" w:type="dxa"/>
            <w:tcBorders>
              <w:left w:val="single" w:sz="12" w:space="0" w:color="000000"/>
            </w:tcBorders>
            <w:shd w:val="clear" w:color="auto" w:fill="DEEAF6" w:themeFill="accent1" w:themeFillTint="33"/>
          </w:tcPr>
          <w:p w14:paraId="1ADBD7DF" w14:textId="77777777" w:rsidR="00DB0674" w:rsidRDefault="00E01A52">
            <w:pPr>
              <w:widowControl w:val="0"/>
              <w:spacing w:after="0" w:line="240" w:lineRule="auto"/>
            </w:pPr>
            <w:r>
              <w:t xml:space="preserve">Jean </w:t>
            </w:r>
            <w:proofErr w:type="spellStart"/>
            <w:r>
              <w:t>Lancrenon</w:t>
            </w:r>
            <w:proofErr w:type="spellEnd"/>
          </w:p>
        </w:tc>
        <w:tc>
          <w:tcPr>
            <w:tcW w:w="3114" w:type="dxa"/>
            <w:shd w:val="clear" w:color="auto" w:fill="DEEAF6" w:themeFill="accent1" w:themeFillTint="33"/>
          </w:tcPr>
          <w:p w14:paraId="7EF54F96" w14:textId="77777777" w:rsidR="00DB0674" w:rsidRDefault="00E01A52">
            <w:pPr>
              <w:widowControl w:val="0"/>
              <w:spacing w:after="0" w:line="240" w:lineRule="auto"/>
            </w:pPr>
            <w:r>
              <w:t>ILNAS</w:t>
            </w:r>
          </w:p>
        </w:tc>
        <w:tc>
          <w:tcPr>
            <w:tcW w:w="3110" w:type="dxa"/>
            <w:tcBorders>
              <w:right w:val="single" w:sz="12" w:space="0" w:color="000000"/>
            </w:tcBorders>
            <w:shd w:val="clear" w:color="auto" w:fill="DEEAF6" w:themeFill="accent1" w:themeFillTint="33"/>
          </w:tcPr>
          <w:p w14:paraId="23FB3BEF" w14:textId="77777777" w:rsidR="00DB0674" w:rsidRDefault="00E01A52">
            <w:pPr>
              <w:widowControl w:val="0"/>
              <w:spacing w:after="0" w:line="240" w:lineRule="auto"/>
            </w:pPr>
            <w:r>
              <w:t>Contributor</w:t>
            </w:r>
          </w:p>
        </w:tc>
      </w:tr>
      <w:tr w:rsidR="00DB0674" w14:paraId="25F95A42" w14:textId="77777777">
        <w:tc>
          <w:tcPr>
            <w:tcW w:w="3106" w:type="dxa"/>
            <w:tcBorders>
              <w:left w:val="single" w:sz="12" w:space="0" w:color="000000"/>
              <w:bottom w:val="single" w:sz="12" w:space="0" w:color="000000"/>
            </w:tcBorders>
            <w:shd w:val="clear" w:color="auto" w:fill="DEEAF6" w:themeFill="accent1" w:themeFillTint="33"/>
          </w:tcPr>
          <w:p w14:paraId="70DB4EBA" w14:textId="77777777" w:rsidR="00DB0674" w:rsidRDefault="00E01A52">
            <w:pPr>
              <w:widowControl w:val="0"/>
              <w:spacing w:after="0" w:line="240" w:lineRule="auto"/>
            </w:pPr>
            <w:r>
              <w:t>João Dos Santos</w:t>
            </w:r>
          </w:p>
        </w:tc>
        <w:tc>
          <w:tcPr>
            <w:tcW w:w="3114" w:type="dxa"/>
            <w:tcBorders>
              <w:bottom w:val="single" w:sz="12" w:space="0" w:color="000000"/>
            </w:tcBorders>
            <w:shd w:val="clear" w:color="auto" w:fill="DEEAF6" w:themeFill="accent1" w:themeFillTint="33"/>
          </w:tcPr>
          <w:p w14:paraId="2868207F" w14:textId="77777777" w:rsidR="00DB0674" w:rsidRDefault="00E01A52">
            <w:pPr>
              <w:widowControl w:val="0"/>
              <w:spacing w:after="0" w:line="240" w:lineRule="auto"/>
            </w:pPr>
            <w:r>
              <w:t>ILNAS</w:t>
            </w:r>
          </w:p>
        </w:tc>
        <w:tc>
          <w:tcPr>
            <w:tcW w:w="3110" w:type="dxa"/>
            <w:tcBorders>
              <w:bottom w:val="single" w:sz="12" w:space="0" w:color="000000"/>
              <w:right w:val="single" w:sz="12" w:space="0" w:color="000000"/>
            </w:tcBorders>
            <w:shd w:val="clear" w:color="auto" w:fill="DEEAF6" w:themeFill="accent1" w:themeFillTint="33"/>
          </w:tcPr>
          <w:p w14:paraId="3DB36368" w14:textId="77777777" w:rsidR="00DB0674" w:rsidRDefault="00E01A52">
            <w:pPr>
              <w:widowControl w:val="0"/>
              <w:spacing w:after="0" w:line="240" w:lineRule="auto"/>
            </w:pPr>
            <w:r>
              <w:t>Contributor</w:t>
            </w:r>
          </w:p>
        </w:tc>
      </w:tr>
    </w:tbl>
    <w:p w14:paraId="6A0868C5" w14:textId="77777777" w:rsidR="00DB0674" w:rsidRDefault="00DB0674"/>
    <w:p w14:paraId="5FA842C1" w14:textId="77777777" w:rsidR="00DB0674" w:rsidRDefault="00E01A52">
      <w:pPr>
        <w:pStyle w:val="Heading2"/>
      </w:pPr>
      <w:bookmarkStart w:id="1" w:name="_Toc132354166"/>
      <w:r>
        <w:t>Document history</w:t>
      </w:r>
      <w:bookmarkEnd w:id="1"/>
    </w:p>
    <w:tbl>
      <w:tblPr>
        <w:tblStyle w:val="TableGrid"/>
        <w:tblW w:w="5000" w:type="pct"/>
        <w:tblLook w:val="04A0" w:firstRow="1" w:lastRow="0" w:firstColumn="1" w:lastColumn="0" w:noHBand="0" w:noVBand="1"/>
      </w:tblPr>
      <w:tblGrid>
        <w:gridCol w:w="2983"/>
        <w:gridCol w:w="3015"/>
        <w:gridCol w:w="3332"/>
      </w:tblGrid>
      <w:tr w:rsidR="00DB0674" w14:paraId="34CA644A" w14:textId="77777777">
        <w:tc>
          <w:tcPr>
            <w:tcW w:w="2993" w:type="dxa"/>
            <w:tcBorders>
              <w:top w:val="single" w:sz="12" w:space="0" w:color="000000"/>
              <w:left w:val="single" w:sz="12" w:space="0" w:color="000000"/>
            </w:tcBorders>
            <w:shd w:val="clear" w:color="auto" w:fill="9CC2E5" w:themeFill="accent1" w:themeFillTint="99"/>
          </w:tcPr>
          <w:p w14:paraId="5515C340" w14:textId="77777777" w:rsidR="00DB0674" w:rsidRDefault="00E01A52">
            <w:pPr>
              <w:widowControl w:val="0"/>
              <w:spacing w:after="0" w:line="240" w:lineRule="auto"/>
              <w:rPr>
                <w:b/>
              </w:rPr>
            </w:pPr>
            <w:r>
              <w:rPr>
                <w:b/>
              </w:rPr>
              <w:t>Version</w:t>
            </w:r>
          </w:p>
        </w:tc>
        <w:tc>
          <w:tcPr>
            <w:tcW w:w="3024" w:type="dxa"/>
            <w:tcBorders>
              <w:top w:val="single" w:sz="12" w:space="0" w:color="000000"/>
            </w:tcBorders>
            <w:shd w:val="clear" w:color="auto" w:fill="9CC2E5" w:themeFill="accent1" w:themeFillTint="99"/>
          </w:tcPr>
          <w:p w14:paraId="3EF03F9F" w14:textId="77777777" w:rsidR="00DB0674" w:rsidRDefault="00E01A52">
            <w:pPr>
              <w:widowControl w:val="0"/>
              <w:spacing w:after="0" w:line="240" w:lineRule="auto"/>
              <w:rPr>
                <w:b/>
              </w:rPr>
            </w:pPr>
            <w:r>
              <w:rPr>
                <w:b/>
              </w:rPr>
              <w:t>Date</w:t>
            </w:r>
          </w:p>
        </w:tc>
        <w:tc>
          <w:tcPr>
            <w:tcW w:w="3342" w:type="dxa"/>
            <w:tcBorders>
              <w:top w:val="single" w:sz="12" w:space="0" w:color="000000"/>
              <w:right w:val="single" w:sz="12" w:space="0" w:color="000000"/>
            </w:tcBorders>
            <w:shd w:val="clear" w:color="auto" w:fill="9CC2E5" w:themeFill="accent1" w:themeFillTint="99"/>
          </w:tcPr>
          <w:p w14:paraId="21C59AA5" w14:textId="77777777" w:rsidR="00DB0674" w:rsidRDefault="00E01A52">
            <w:pPr>
              <w:widowControl w:val="0"/>
              <w:spacing w:after="0" w:line="240" w:lineRule="auto"/>
              <w:rPr>
                <w:b/>
              </w:rPr>
            </w:pPr>
            <w:r>
              <w:rPr>
                <w:b/>
              </w:rPr>
              <w:t>Changes from previous</w:t>
            </w:r>
          </w:p>
        </w:tc>
      </w:tr>
      <w:tr w:rsidR="00DB0674" w14:paraId="7FA6F11C" w14:textId="77777777">
        <w:tc>
          <w:tcPr>
            <w:tcW w:w="2993" w:type="dxa"/>
            <w:tcBorders>
              <w:left w:val="single" w:sz="12" w:space="0" w:color="000000"/>
            </w:tcBorders>
            <w:shd w:val="clear" w:color="auto" w:fill="DEEAF6" w:themeFill="accent1" w:themeFillTint="33"/>
          </w:tcPr>
          <w:p w14:paraId="53763523" w14:textId="77777777" w:rsidR="00DB0674" w:rsidRDefault="00E01A52">
            <w:pPr>
              <w:widowControl w:val="0"/>
              <w:spacing w:after="0" w:line="240" w:lineRule="auto"/>
            </w:pPr>
            <w:r>
              <w:t>0.1</w:t>
            </w:r>
          </w:p>
        </w:tc>
        <w:tc>
          <w:tcPr>
            <w:tcW w:w="3024" w:type="dxa"/>
            <w:shd w:val="clear" w:color="auto" w:fill="DEEAF6" w:themeFill="accent1" w:themeFillTint="33"/>
          </w:tcPr>
          <w:p w14:paraId="78E159C7" w14:textId="77777777" w:rsidR="00DB0674" w:rsidRDefault="00E01A52">
            <w:pPr>
              <w:widowControl w:val="0"/>
              <w:spacing w:after="0" w:line="240" w:lineRule="auto"/>
            </w:pPr>
            <w:r>
              <w:t>15/11/2022</w:t>
            </w:r>
          </w:p>
        </w:tc>
        <w:tc>
          <w:tcPr>
            <w:tcW w:w="3342" w:type="dxa"/>
            <w:tcBorders>
              <w:right w:val="single" w:sz="12" w:space="0" w:color="000000"/>
            </w:tcBorders>
            <w:shd w:val="clear" w:color="auto" w:fill="DEEAF6" w:themeFill="accent1" w:themeFillTint="33"/>
          </w:tcPr>
          <w:p w14:paraId="783E0DDE" w14:textId="77777777" w:rsidR="00DB0674" w:rsidRDefault="00E01A52">
            <w:pPr>
              <w:widowControl w:val="0"/>
              <w:spacing w:after="0" w:line="240" w:lineRule="auto"/>
              <w:jc w:val="both"/>
            </w:pPr>
            <w:r>
              <w:t>Creation of this document, continuation of a previous document meant initially to serve as this deliverable.</w:t>
            </w:r>
          </w:p>
        </w:tc>
      </w:tr>
      <w:tr w:rsidR="00DB0674" w14:paraId="2ACFF90A" w14:textId="77777777">
        <w:tc>
          <w:tcPr>
            <w:tcW w:w="2993" w:type="dxa"/>
            <w:tcBorders>
              <w:left w:val="single" w:sz="12" w:space="0" w:color="000000"/>
            </w:tcBorders>
            <w:shd w:val="clear" w:color="auto" w:fill="DEEAF6" w:themeFill="accent1" w:themeFillTint="33"/>
          </w:tcPr>
          <w:p w14:paraId="427CBBED" w14:textId="77777777" w:rsidR="00DB0674" w:rsidRDefault="00E01A52">
            <w:pPr>
              <w:widowControl w:val="0"/>
              <w:spacing w:after="0" w:line="240" w:lineRule="auto"/>
            </w:pPr>
            <w:r>
              <w:t>1.0</w:t>
            </w:r>
          </w:p>
        </w:tc>
        <w:tc>
          <w:tcPr>
            <w:tcW w:w="3024" w:type="dxa"/>
            <w:shd w:val="clear" w:color="auto" w:fill="DEEAF6" w:themeFill="accent1" w:themeFillTint="33"/>
          </w:tcPr>
          <w:p w14:paraId="46425D92" w14:textId="77777777" w:rsidR="00DB0674" w:rsidRDefault="00822562">
            <w:pPr>
              <w:widowControl w:val="0"/>
              <w:spacing w:after="0" w:line="240" w:lineRule="auto"/>
            </w:pPr>
            <w:r w:rsidRPr="00296125">
              <w:t>17</w:t>
            </w:r>
            <w:r w:rsidR="00E01A52" w:rsidRPr="00296125">
              <w:t>/</w:t>
            </w:r>
            <w:r w:rsidR="00E01A52">
              <w:t>04/2023</w:t>
            </w:r>
          </w:p>
        </w:tc>
        <w:tc>
          <w:tcPr>
            <w:tcW w:w="3342" w:type="dxa"/>
            <w:tcBorders>
              <w:right w:val="single" w:sz="12" w:space="0" w:color="000000"/>
            </w:tcBorders>
            <w:shd w:val="clear" w:color="auto" w:fill="DEEAF6" w:themeFill="accent1" w:themeFillTint="33"/>
          </w:tcPr>
          <w:p w14:paraId="7B0C8825" w14:textId="77777777" w:rsidR="00DB0674" w:rsidRDefault="00E01A52">
            <w:pPr>
              <w:widowControl w:val="0"/>
              <w:spacing w:after="0" w:line="240" w:lineRule="auto"/>
              <w:jc w:val="both"/>
            </w:pPr>
            <w:r>
              <w:t>First version</w:t>
            </w:r>
          </w:p>
        </w:tc>
      </w:tr>
    </w:tbl>
    <w:p w14:paraId="0791C961" w14:textId="77777777" w:rsidR="00DB0674" w:rsidRDefault="00DB0674"/>
    <w:p w14:paraId="7EE7526B" w14:textId="77777777" w:rsidR="00DB0674" w:rsidRDefault="00E01A52">
      <w:pPr>
        <w:pStyle w:val="Heading2"/>
      </w:pPr>
      <w:bookmarkStart w:id="2" w:name="_Toc132354167"/>
      <w:r>
        <w:t>European Union funding</w:t>
      </w:r>
      <w:bookmarkEnd w:id="2"/>
    </w:p>
    <w:p w14:paraId="0B51DE51" w14:textId="77777777" w:rsidR="00DB0674" w:rsidRDefault="00E01A52">
      <w:pPr>
        <w:jc w:val="both"/>
      </w:pPr>
      <w:r>
        <w:t>The CORAL project - of which this deliverable is a part - is Action no. 2020-LU-IA-0209, benefitting from European Union funding under the 2020 CEF Telecom Call</w:t>
      </w:r>
      <w:r>
        <w:rPr>
          <w:rStyle w:val="FootnoteAnchor"/>
        </w:rPr>
        <w:footnoteReference w:id="1"/>
      </w:r>
      <w:r>
        <w:t>.The contents of this publication are the sole responsibility of ILNAS and do not necessarily reflect the opinion of the European Union.</w:t>
      </w:r>
    </w:p>
    <w:p w14:paraId="5ECA7E40" w14:textId="77777777" w:rsidR="00DB0674" w:rsidRDefault="00E01A52">
      <w:pPr>
        <w:pStyle w:val="Heading2"/>
      </w:pPr>
      <w:bookmarkStart w:id="3" w:name="_Toc132354168"/>
      <w:r>
        <w:t>Acronyms</w:t>
      </w:r>
      <w:bookmarkEnd w:id="3"/>
    </w:p>
    <w:tbl>
      <w:tblPr>
        <w:tblStyle w:val="TableGrid"/>
        <w:tblW w:w="5000" w:type="pct"/>
        <w:tblLook w:val="04A0" w:firstRow="1" w:lastRow="0" w:firstColumn="1" w:lastColumn="0" w:noHBand="0" w:noVBand="1"/>
      </w:tblPr>
      <w:tblGrid>
        <w:gridCol w:w="2060"/>
        <w:gridCol w:w="7270"/>
      </w:tblGrid>
      <w:tr w:rsidR="00DB0674" w14:paraId="6378C7C3" w14:textId="77777777">
        <w:tc>
          <w:tcPr>
            <w:tcW w:w="2064" w:type="dxa"/>
            <w:tcBorders>
              <w:top w:val="single" w:sz="12" w:space="0" w:color="000000"/>
              <w:left w:val="single" w:sz="12" w:space="0" w:color="000000"/>
            </w:tcBorders>
            <w:shd w:val="clear" w:color="auto" w:fill="9CC2E5" w:themeFill="accent1" w:themeFillTint="99"/>
          </w:tcPr>
          <w:p w14:paraId="195A3944" w14:textId="77777777" w:rsidR="00DB0674" w:rsidRDefault="00E01A52">
            <w:pPr>
              <w:widowControl w:val="0"/>
              <w:spacing w:after="0" w:line="240" w:lineRule="auto"/>
              <w:rPr>
                <w:b/>
              </w:rPr>
            </w:pPr>
            <w:r>
              <w:rPr>
                <w:b/>
              </w:rPr>
              <w:t>Acronym</w:t>
            </w:r>
          </w:p>
        </w:tc>
        <w:tc>
          <w:tcPr>
            <w:tcW w:w="7295" w:type="dxa"/>
            <w:tcBorders>
              <w:top w:val="single" w:sz="12" w:space="0" w:color="000000"/>
              <w:right w:val="single" w:sz="12" w:space="0" w:color="000000"/>
            </w:tcBorders>
            <w:shd w:val="clear" w:color="auto" w:fill="9CC2E5" w:themeFill="accent1" w:themeFillTint="99"/>
          </w:tcPr>
          <w:p w14:paraId="35539B47" w14:textId="77777777" w:rsidR="00DB0674" w:rsidRDefault="00E01A52">
            <w:pPr>
              <w:widowControl w:val="0"/>
              <w:spacing w:after="0" w:line="240" w:lineRule="auto"/>
              <w:rPr>
                <w:b/>
              </w:rPr>
            </w:pPr>
            <w:r>
              <w:rPr>
                <w:b/>
              </w:rPr>
              <w:t>Full meaning</w:t>
            </w:r>
          </w:p>
        </w:tc>
      </w:tr>
      <w:tr w:rsidR="00DB0674" w:rsidRPr="00410526" w14:paraId="128D6D96" w14:textId="77777777">
        <w:tc>
          <w:tcPr>
            <w:tcW w:w="2064" w:type="dxa"/>
            <w:tcBorders>
              <w:left w:val="single" w:sz="12" w:space="0" w:color="000000"/>
            </w:tcBorders>
            <w:shd w:val="clear" w:color="auto" w:fill="DEEAF6" w:themeFill="accent1" w:themeFillTint="33"/>
          </w:tcPr>
          <w:p w14:paraId="2B945CEE" w14:textId="77777777" w:rsidR="00DB0674" w:rsidRDefault="00E01A52">
            <w:pPr>
              <w:widowControl w:val="0"/>
              <w:spacing w:after="0" w:line="240" w:lineRule="auto"/>
            </w:pPr>
            <w:r>
              <w:t>ANEC GIE</w:t>
            </w:r>
          </w:p>
        </w:tc>
        <w:tc>
          <w:tcPr>
            <w:tcW w:w="7295" w:type="dxa"/>
            <w:tcBorders>
              <w:right w:val="single" w:sz="12" w:space="0" w:color="000000"/>
            </w:tcBorders>
            <w:shd w:val="clear" w:color="auto" w:fill="DEEAF6" w:themeFill="accent1" w:themeFillTint="33"/>
          </w:tcPr>
          <w:p w14:paraId="75BDEF2C" w14:textId="77777777" w:rsidR="00DB0674" w:rsidRDefault="00E01A52">
            <w:pPr>
              <w:widowControl w:val="0"/>
              <w:spacing w:after="0" w:line="240" w:lineRule="auto"/>
              <w:rPr>
                <w:i/>
                <w:lang w:val="fr-FR"/>
              </w:rPr>
            </w:pPr>
            <w:r>
              <w:rPr>
                <w:i/>
                <w:lang w:val="fr-FR"/>
              </w:rPr>
              <w:t xml:space="preserve">Groupement d’Intérêt </w:t>
            </w:r>
            <w:proofErr w:type="spellStart"/>
            <w:r>
              <w:rPr>
                <w:i/>
                <w:lang w:val="fr-FR"/>
              </w:rPr>
              <w:t>Economique</w:t>
            </w:r>
            <w:proofErr w:type="spellEnd"/>
            <w:r>
              <w:rPr>
                <w:i/>
                <w:lang w:val="fr-FR"/>
              </w:rPr>
              <w:t xml:space="preserve"> Agence pour la Normalisation et l’</w:t>
            </w:r>
            <w:proofErr w:type="spellStart"/>
            <w:r>
              <w:rPr>
                <w:i/>
                <w:lang w:val="fr-FR"/>
              </w:rPr>
              <w:t>Economie</w:t>
            </w:r>
            <w:proofErr w:type="spellEnd"/>
            <w:r>
              <w:rPr>
                <w:i/>
                <w:lang w:val="fr-FR"/>
              </w:rPr>
              <w:t xml:space="preserve"> de la Connaissance</w:t>
            </w:r>
          </w:p>
        </w:tc>
      </w:tr>
      <w:tr w:rsidR="00DB0674" w14:paraId="1F0E43EB" w14:textId="77777777">
        <w:tc>
          <w:tcPr>
            <w:tcW w:w="2064" w:type="dxa"/>
            <w:tcBorders>
              <w:left w:val="single" w:sz="12" w:space="0" w:color="000000"/>
            </w:tcBorders>
            <w:shd w:val="clear" w:color="auto" w:fill="DEEAF6" w:themeFill="accent1" w:themeFillTint="33"/>
          </w:tcPr>
          <w:p w14:paraId="56B1DE0B" w14:textId="77777777" w:rsidR="00DB0674" w:rsidRDefault="00E01A52">
            <w:pPr>
              <w:widowControl w:val="0"/>
              <w:spacing w:after="0" w:line="240" w:lineRule="auto"/>
            </w:pPr>
            <w:r>
              <w:t>CAB</w:t>
            </w:r>
          </w:p>
        </w:tc>
        <w:tc>
          <w:tcPr>
            <w:tcW w:w="7295" w:type="dxa"/>
            <w:tcBorders>
              <w:right w:val="single" w:sz="12" w:space="0" w:color="000000"/>
            </w:tcBorders>
            <w:shd w:val="clear" w:color="auto" w:fill="DEEAF6" w:themeFill="accent1" w:themeFillTint="33"/>
          </w:tcPr>
          <w:p w14:paraId="00A041F0" w14:textId="77777777" w:rsidR="00DB0674" w:rsidRDefault="00E01A52">
            <w:pPr>
              <w:widowControl w:val="0"/>
              <w:spacing w:after="0" w:line="240" w:lineRule="auto"/>
              <w:rPr>
                <w:lang w:val="fr-FR"/>
              </w:rPr>
            </w:pPr>
            <w:proofErr w:type="spellStart"/>
            <w:r>
              <w:rPr>
                <w:lang w:val="fr-FR"/>
              </w:rPr>
              <w:t>Conformity</w:t>
            </w:r>
            <w:proofErr w:type="spellEnd"/>
            <w:r>
              <w:rPr>
                <w:lang w:val="fr-FR"/>
              </w:rPr>
              <w:t xml:space="preserve"> </w:t>
            </w:r>
            <w:proofErr w:type="spellStart"/>
            <w:r>
              <w:rPr>
                <w:lang w:val="fr-FR"/>
              </w:rPr>
              <w:t>Assessment</w:t>
            </w:r>
            <w:proofErr w:type="spellEnd"/>
            <w:r>
              <w:rPr>
                <w:lang w:val="fr-FR"/>
              </w:rPr>
              <w:t xml:space="preserve"> Body</w:t>
            </w:r>
          </w:p>
        </w:tc>
      </w:tr>
      <w:tr w:rsidR="00DB0674" w14:paraId="7F6103EE" w14:textId="77777777">
        <w:tc>
          <w:tcPr>
            <w:tcW w:w="2064" w:type="dxa"/>
            <w:tcBorders>
              <w:left w:val="single" w:sz="12" w:space="0" w:color="000000"/>
            </w:tcBorders>
            <w:shd w:val="clear" w:color="auto" w:fill="DEEAF6" w:themeFill="accent1" w:themeFillTint="33"/>
          </w:tcPr>
          <w:p w14:paraId="01505CE7" w14:textId="77777777" w:rsidR="00DB0674" w:rsidRDefault="00E01A52">
            <w:pPr>
              <w:widowControl w:val="0"/>
              <w:spacing w:after="0" w:line="240" w:lineRule="auto"/>
            </w:pPr>
            <w:r>
              <w:t>CEN</w:t>
            </w:r>
          </w:p>
        </w:tc>
        <w:tc>
          <w:tcPr>
            <w:tcW w:w="7295" w:type="dxa"/>
            <w:tcBorders>
              <w:right w:val="single" w:sz="12" w:space="0" w:color="000000"/>
            </w:tcBorders>
            <w:shd w:val="clear" w:color="auto" w:fill="DEEAF6" w:themeFill="accent1" w:themeFillTint="33"/>
          </w:tcPr>
          <w:p w14:paraId="0308B053" w14:textId="77777777" w:rsidR="00DB0674" w:rsidRDefault="00E01A52">
            <w:pPr>
              <w:widowControl w:val="0"/>
              <w:spacing w:after="0" w:line="240" w:lineRule="auto"/>
            </w:pPr>
            <w:r>
              <w:t>European Committee for Standardization</w:t>
            </w:r>
          </w:p>
        </w:tc>
      </w:tr>
      <w:tr w:rsidR="00DB0674" w14:paraId="0CF0A90F" w14:textId="77777777">
        <w:tc>
          <w:tcPr>
            <w:tcW w:w="2064" w:type="dxa"/>
            <w:tcBorders>
              <w:left w:val="single" w:sz="12" w:space="0" w:color="000000"/>
            </w:tcBorders>
            <w:shd w:val="clear" w:color="auto" w:fill="DEEAF6" w:themeFill="accent1" w:themeFillTint="33"/>
          </w:tcPr>
          <w:p w14:paraId="47E0AFC1" w14:textId="77777777" w:rsidR="00DB0674" w:rsidRDefault="00E01A52">
            <w:pPr>
              <w:widowControl w:val="0"/>
              <w:spacing w:after="0" w:line="240" w:lineRule="auto"/>
            </w:pPr>
            <w:r>
              <w:t>CENELEC</w:t>
            </w:r>
          </w:p>
        </w:tc>
        <w:tc>
          <w:tcPr>
            <w:tcW w:w="7295" w:type="dxa"/>
            <w:tcBorders>
              <w:right w:val="single" w:sz="12" w:space="0" w:color="000000"/>
            </w:tcBorders>
            <w:shd w:val="clear" w:color="auto" w:fill="DEEAF6" w:themeFill="accent1" w:themeFillTint="33"/>
          </w:tcPr>
          <w:p w14:paraId="11C3506A" w14:textId="77777777" w:rsidR="00DB0674" w:rsidRDefault="00E01A52">
            <w:pPr>
              <w:widowControl w:val="0"/>
              <w:spacing w:after="0" w:line="240" w:lineRule="auto"/>
            </w:pPr>
            <w:r>
              <w:t>European Committee for Electrotechnical Standardization</w:t>
            </w:r>
          </w:p>
        </w:tc>
      </w:tr>
      <w:tr w:rsidR="00DB0674" w14:paraId="3E7A31D6" w14:textId="77777777">
        <w:tc>
          <w:tcPr>
            <w:tcW w:w="2064" w:type="dxa"/>
            <w:tcBorders>
              <w:left w:val="single" w:sz="12" w:space="0" w:color="000000"/>
            </w:tcBorders>
            <w:shd w:val="clear" w:color="auto" w:fill="DEEAF6" w:themeFill="accent1" w:themeFillTint="33"/>
          </w:tcPr>
          <w:p w14:paraId="079260EC" w14:textId="77777777" w:rsidR="00DB0674" w:rsidRDefault="00E01A52">
            <w:pPr>
              <w:widowControl w:val="0"/>
              <w:spacing w:after="0" w:line="240" w:lineRule="auto"/>
            </w:pPr>
            <w:r>
              <w:t>CORAL</w:t>
            </w:r>
          </w:p>
        </w:tc>
        <w:tc>
          <w:tcPr>
            <w:tcW w:w="7295" w:type="dxa"/>
            <w:tcBorders>
              <w:right w:val="single" w:sz="12" w:space="0" w:color="000000"/>
            </w:tcBorders>
            <w:shd w:val="clear" w:color="auto" w:fill="DEEAF6" w:themeFill="accent1" w:themeFillTint="33"/>
          </w:tcPr>
          <w:p w14:paraId="159CE141" w14:textId="77777777" w:rsidR="00DB0674" w:rsidRDefault="00E01A52">
            <w:pPr>
              <w:widowControl w:val="0"/>
              <w:spacing w:after="0" w:line="240" w:lineRule="auto"/>
            </w:pPr>
            <w:r>
              <w:t xml:space="preserve">cybersecurity Certification based On Risk </w:t>
            </w:r>
            <w:proofErr w:type="spellStart"/>
            <w:r>
              <w:t>evALuation</w:t>
            </w:r>
            <w:proofErr w:type="spellEnd"/>
            <w:r>
              <w:t xml:space="preserve"> and treatment</w:t>
            </w:r>
          </w:p>
        </w:tc>
      </w:tr>
      <w:tr w:rsidR="00DB0674" w14:paraId="386EC443" w14:textId="77777777">
        <w:tc>
          <w:tcPr>
            <w:tcW w:w="2064" w:type="dxa"/>
            <w:tcBorders>
              <w:left w:val="single" w:sz="12" w:space="0" w:color="000000"/>
            </w:tcBorders>
            <w:shd w:val="clear" w:color="auto" w:fill="DEEAF6" w:themeFill="accent1" w:themeFillTint="33"/>
          </w:tcPr>
          <w:p w14:paraId="70D6B38F" w14:textId="77777777" w:rsidR="00DB0674" w:rsidRDefault="00E01A52">
            <w:pPr>
              <w:widowControl w:val="0"/>
              <w:spacing w:after="0" w:line="240" w:lineRule="auto"/>
            </w:pPr>
            <w:r>
              <w:lastRenderedPageBreak/>
              <w:t>CSA</w:t>
            </w:r>
          </w:p>
        </w:tc>
        <w:tc>
          <w:tcPr>
            <w:tcW w:w="7295" w:type="dxa"/>
            <w:tcBorders>
              <w:right w:val="single" w:sz="12" w:space="0" w:color="000000"/>
            </w:tcBorders>
            <w:shd w:val="clear" w:color="auto" w:fill="DEEAF6" w:themeFill="accent1" w:themeFillTint="33"/>
          </w:tcPr>
          <w:p w14:paraId="77B36676" w14:textId="77777777" w:rsidR="00DB0674" w:rsidRDefault="00E01A52">
            <w:pPr>
              <w:widowControl w:val="0"/>
              <w:spacing w:after="0" w:line="240" w:lineRule="auto"/>
            </w:pPr>
            <w:r>
              <w:t>Cybersecurity Act</w:t>
            </w:r>
          </w:p>
        </w:tc>
      </w:tr>
      <w:tr w:rsidR="00DB0674" w14:paraId="4CC77A4F" w14:textId="77777777">
        <w:tc>
          <w:tcPr>
            <w:tcW w:w="2064" w:type="dxa"/>
            <w:tcBorders>
              <w:left w:val="single" w:sz="12" w:space="0" w:color="000000"/>
            </w:tcBorders>
            <w:shd w:val="clear" w:color="auto" w:fill="DEEAF6" w:themeFill="accent1" w:themeFillTint="33"/>
          </w:tcPr>
          <w:p w14:paraId="0C6C20E0" w14:textId="77777777" w:rsidR="00DB0674" w:rsidRDefault="00E01A52">
            <w:pPr>
              <w:widowControl w:val="0"/>
              <w:spacing w:after="0" w:line="240" w:lineRule="auto"/>
              <w:rPr>
                <w:lang w:val="de-DE"/>
              </w:rPr>
            </w:pPr>
            <w:r>
              <w:rPr>
                <w:lang w:val="de-DE"/>
              </w:rPr>
              <w:t>CISA</w:t>
            </w:r>
          </w:p>
        </w:tc>
        <w:tc>
          <w:tcPr>
            <w:tcW w:w="7295" w:type="dxa"/>
            <w:tcBorders>
              <w:right w:val="single" w:sz="12" w:space="0" w:color="000000"/>
            </w:tcBorders>
            <w:shd w:val="clear" w:color="auto" w:fill="DEEAF6" w:themeFill="accent1" w:themeFillTint="33"/>
          </w:tcPr>
          <w:p w14:paraId="2B35DF62" w14:textId="77777777" w:rsidR="00DB0674" w:rsidRDefault="00E01A52">
            <w:pPr>
              <w:widowControl w:val="0"/>
              <w:spacing w:after="0" w:line="240" w:lineRule="auto"/>
              <w:rPr>
                <w:lang w:val="de-DE"/>
              </w:rPr>
            </w:pPr>
            <w:r>
              <w:rPr>
                <w:lang w:val="de-DE"/>
              </w:rPr>
              <w:t>Certified Information Systems Auditor</w:t>
            </w:r>
          </w:p>
        </w:tc>
      </w:tr>
      <w:tr w:rsidR="00DB0674" w14:paraId="2ACA70BD" w14:textId="77777777">
        <w:tc>
          <w:tcPr>
            <w:tcW w:w="2064" w:type="dxa"/>
            <w:tcBorders>
              <w:left w:val="single" w:sz="12" w:space="0" w:color="000000"/>
            </w:tcBorders>
            <w:shd w:val="clear" w:color="auto" w:fill="DEEAF6" w:themeFill="accent1" w:themeFillTint="33"/>
          </w:tcPr>
          <w:p w14:paraId="1BABFC06" w14:textId="77777777" w:rsidR="00DB0674" w:rsidRDefault="00E01A52">
            <w:pPr>
              <w:widowControl w:val="0"/>
              <w:spacing w:after="0" w:line="240" w:lineRule="auto"/>
            </w:pPr>
            <w:r>
              <w:t>ECSF</w:t>
            </w:r>
          </w:p>
        </w:tc>
        <w:tc>
          <w:tcPr>
            <w:tcW w:w="7295" w:type="dxa"/>
            <w:tcBorders>
              <w:right w:val="single" w:sz="12" w:space="0" w:color="000000"/>
            </w:tcBorders>
            <w:shd w:val="clear" w:color="auto" w:fill="DEEAF6" w:themeFill="accent1" w:themeFillTint="33"/>
          </w:tcPr>
          <w:p w14:paraId="2FF0250F" w14:textId="77777777" w:rsidR="00DB0674" w:rsidRDefault="00E01A52">
            <w:pPr>
              <w:widowControl w:val="0"/>
              <w:spacing w:after="0" w:line="240" w:lineRule="auto"/>
            </w:pPr>
            <w:r>
              <w:t>European Cybersecurity Skills Framework</w:t>
            </w:r>
          </w:p>
        </w:tc>
      </w:tr>
      <w:tr w:rsidR="00DB0674" w14:paraId="7682E9E6" w14:textId="77777777">
        <w:tc>
          <w:tcPr>
            <w:tcW w:w="2064" w:type="dxa"/>
            <w:tcBorders>
              <w:left w:val="single" w:sz="12" w:space="0" w:color="000000"/>
            </w:tcBorders>
            <w:shd w:val="clear" w:color="auto" w:fill="DEEAF6" w:themeFill="accent1" w:themeFillTint="33"/>
          </w:tcPr>
          <w:p w14:paraId="3353D6A8" w14:textId="77777777" w:rsidR="00DB0674" w:rsidRDefault="00E01A52">
            <w:pPr>
              <w:widowControl w:val="0"/>
              <w:spacing w:after="0" w:line="240" w:lineRule="auto"/>
            </w:pPr>
            <w:r>
              <w:t>ENISA</w:t>
            </w:r>
          </w:p>
        </w:tc>
        <w:tc>
          <w:tcPr>
            <w:tcW w:w="7295" w:type="dxa"/>
            <w:tcBorders>
              <w:right w:val="single" w:sz="12" w:space="0" w:color="000000"/>
            </w:tcBorders>
            <w:shd w:val="clear" w:color="auto" w:fill="DEEAF6" w:themeFill="accent1" w:themeFillTint="33"/>
          </w:tcPr>
          <w:p w14:paraId="325EB643" w14:textId="77777777" w:rsidR="00DB0674" w:rsidRDefault="00E01A52">
            <w:pPr>
              <w:widowControl w:val="0"/>
              <w:spacing w:after="0" w:line="240" w:lineRule="auto"/>
            </w:pPr>
            <w:r>
              <w:t>European Union Agency for Cybersecurity</w:t>
            </w:r>
          </w:p>
        </w:tc>
      </w:tr>
      <w:tr w:rsidR="00DB0674" w14:paraId="47CA748B" w14:textId="77777777">
        <w:tc>
          <w:tcPr>
            <w:tcW w:w="2064" w:type="dxa"/>
            <w:tcBorders>
              <w:left w:val="single" w:sz="12" w:space="0" w:color="000000"/>
            </w:tcBorders>
            <w:shd w:val="clear" w:color="auto" w:fill="DEEAF6" w:themeFill="accent1" w:themeFillTint="33"/>
          </w:tcPr>
          <w:p w14:paraId="17541A4A" w14:textId="77777777" w:rsidR="00DB0674" w:rsidRDefault="00E01A52">
            <w:pPr>
              <w:widowControl w:val="0"/>
              <w:spacing w:after="0" w:line="240" w:lineRule="auto"/>
              <w:rPr>
                <w:lang w:val="de-DE"/>
              </w:rPr>
            </w:pPr>
            <w:r>
              <w:rPr>
                <w:lang w:val="de-DE"/>
              </w:rPr>
              <w:t>EU</w:t>
            </w:r>
          </w:p>
        </w:tc>
        <w:tc>
          <w:tcPr>
            <w:tcW w:w="7295" w:type="dxa"/>
            <w:tcBorders>
              <w:right w:val="single" w:sz="12" w:space="0" w:color="000000"/>
            </w:tcBorders>
            <w:shd w:val="clear" w:color="auto" w:fill="DEEAF6" w:themeFill="accent1" w:themeFillTint="33"/>
          </w:tcPr>
          <w:p w14:paraId="10813492" w14:textId="77777777" w:rsidR="00DB0674" w:rsidRDefault="00E01A52">
            <w:pPr>
              <w:widowControl w:val="0"/>
              <w:spacing w:after="0" w:line="240" w:lineRule="auto"/>
              <w:rPr>
                <w:lang w:val="de-DE"/>
              </w:rPr>
            </w:pPr>
            <w:r>
              <w:rPr>
                <w:lang w:val="de-DE"/>
              </w:rPr>
              <w:t>European Union</w:t>
            </w:r>
          </w:p>
        </w:tc>
      </w:tr>
      <w:tr w:rsidR="00DB0674" w14:paraId="41481B6F" w14:textId="77777777">
        <w:tc>
          <w:tcPr>
            <w:tcW w:w="2064" w:type="dxa"/>
            <w:tcBorders>
              <w:left w:val="single" w:sz="12" w:space="0" w:color="000000"/>
            </w:tcBorders>
            <w:shd w:val="clear" w:color="auto" w:fill="DEEAF6" w:themeFill="accent1" w:themeFillTint="33"/>
          </w:tcPr>
          <w:p w14:paraId="3CE5D87B" w14:textId="77777777" w:rsidR="00DB0674" w:rsidRDefault="00E01A52">
            <w:pPr>
              <w:widowControl w:val="0"/>
              <w:spacing w:after="0" w:line="240" w:lineRule="auto"/>
              <w:rPr>
                <w:lang w:val="fr-FR"/>
              </w:rPr>
            </w:pPr>
            <w:r>
              <w:rPr>
                <w:lang w:val="fr-FR"/>
              </w:rPr>
              <w:t>EUCC</w:t>
            </w:r>
          </w:p>
        </w:tc>
        <w:tc>
          <w:tcPr>
            <w:tcW w:w="7295" w:type="dxa"/>
            <w:tcBorders>
              <w:right w:val="single" w:sz="12" w:space="0" w:color="000000"/>
            </w:tcBorders>
            <w:shd w:val="clear" w:color="auto" w:fill="DEEAF6" w:themeFill="accent1" w:themeFillTint="33"/>
          </w:tcPr>
          <w:p w14:paraId="58AEB44F" w14:textId="77777777" w:rsidR="00DB0674" w:rsidRDefault="00E01A52">
            <w:pPr>
              <w:widowControl w:val="0"/>
              <w:spacing w:after="0" w:line="240" w:lineRule="auto"/>
            </w:pPr>
            <w:r>
              <w:t>European Cybersecurity Certification Scheme on Common Criteria</w:t>
            </w:r>
          </w:p>
        </w:tc>
      </w:tr>
      <w:tr w:rsidR="00DB0674" w14:paraId="01CC44F4" w14:textId="77777777">
        <w:tc>
          <w:tcPr>
            <w:tcW w:w="2064" w:type="dxa"/>
            <w:tcBorders>
              <w:left w:val="single" w:sz="12" w:space="0" w:color="000000"/>
            </w:tcBorders>
            <w:shd w:val="clear" w:color="auto" w:fill="DEEAF6" w:themeFill="accent1" w:themeFillTint="33"/>
          </w:tcPr>
          <w:p w14:paraId="065137E9" w14:textId="77777777" w:rsidR="00DB0674" w:rsidRDefault="00E01A52">
            <w:pPr>
              <w:widowControl w:val="0"/>
              <w:spacing w:after="0" w:line="240" w:lineRule="auto"/>
              <w:rPr>
                <w:lang w:val="fr-FR"/>
              </w:rPr>
            </w:pPr>
            <w:r>
              <w:rPr>
                <w:lang w:val="fr-FR"/>
              </w:rPr>
              <w:t>EUCS</w:t>
            </w:r>
          </w:p>
        </w:tc>
        <w:tc>
          <w:tcPr>
            <w:tcW w:w="7295" w:type="dxa"/>
            <w:tcBorders>
              <w:right w:val="single" w:sz="12" w:space="0" w:color="000000"/>
            </w:tcBorders>
            <w:shd w:val="clear" w:color="auto" w:fill="DEEAF6" w:themeFill="accent1" w:themeFillTint="33"/>
          </w:tcPr>
          <w:p w14:paraId="74DA9D2A" w14:textId="77777777" w:rsidR="00DB0674" w:rsidRDefault="00E01A52">
            <w:pPr>
              <w:widowControl w:val="0"/>
              <w:spacing w:after="0" w:line="240" w:lineRule="auto"/>
            </w:pPr>
            <w:r>
              <w:t>European Certification Scheme for Cloud Services</w:t>
            </w:r>
          </w:p>
        </w:tc>
      </w:tr>
      <w:tr w:rsidR="00DB0674" w14:paraId="7BB44EEF" w14:textId="77777777">
        <w:tc>
          <w:tcPr>
            <w:tcW w:w="2064" w:type="dxa"/>
            <w:tcBorders>
              <w:left w:val="single" w:sz="12" w:space="0" w:color="000000"/>
            </w:tcBorders>
            <w:shd w:val="clear" w:color="auto" w:fill="DEEAF6" w:themeFill="accent1" w:themeFillTint="33"/>
          </w:tcPr>
          <w:p w14:paraId="147DFF50" w14:textId="77777777" w:rsidR="00DB0674" w:rsidRDefault="00E01A52">
            <w:pPr>
              <w:widowControl w:val="0"/>
              <w:spacing w:after="0" w:line="240" w:lineRule="auto"/>
              <w:rPr>
                <w:lang w:val="fr-FR"/>
              </w:rPr>
            </w:pPr>
            <w:r>
              <w:t>ICT</w:t>
            </w:r>
          </w:p>
        </w:tc>
        <w:tc>
          <w:tcPr>
            <w:tcW w:w="7295" w:type="dxa"/>
            <w:tcBorders>
              <w:right w:val="single" w:sz="12" w:space="0" w:color="000000"/>
            </w:tcBorders>
            <w:shd w:val="clear" w:color="auto" w:fill="DEEAF6" w:themeFill="accent1" w:themeFillTint="33"/>
          </w:tcPr>
          <w:p w14:paraId="40B85C28" w14:textId="77777777" w:rsidR="00DB0674" w:rsidRDefault="00E01A52">
            <w:pPr>
              <w:widowControl w:val="0"/>
              <w:spacing w:after="0" w:line="240" w:lineRule="auto"/>
            </w:pPr>
            <w:r>
              <w:t>Information and Communication Technologies</w:t>
            </w:r>
          </w:p>
        </w:tc>
      </w:tr>
      <w:tr w:rsidR="00DB0674" w14:paraId="3574D5EB" w14:textId="77777777">
        <w:tc>
          <w:tcPr>
            <w:tcW w:w="2064" w:type="dxa"/>
            <w:tcBorders>
              <w:left w:val="single" w:sz="12" w:space="0" w:color="000000"/>
            </w:tcBorders>
            <w:shd w:val="clear" w:color="auto" w:fill="DEEAF6" w:themeFill="accent1" w:themeFillTint="33"/>
          </w:tcPr>
          <w:p w14:paraId="4F450FF3" w14:textId="77777777" w:rsidR="00DB0674" w:rsidRDefault="00E01A52">
            <w:pPr>
              <w:widowControl w:val="0"/>
              <w:spacing w:after="0" w:line="240" w:lineRule="auto"/>
            </w:pPr>
            <w:r>
              <w:t>IEC</w:t>
            </w:r>
          </w:p>
        </w:tc>
        <w:tc>
          <w:tcPr>
            <w:tcW w:w="7295" w:type="dxa"/>
            <w:tcBorders>
              <w:right w:val="single" w:sz="12" w:space="0" w:color="000000"/>
            </w:tcBorders>
            <w:shd w:val="clear" w:color="auto" w:fill="DEEAF6" w:themeFill="accent1" w:themeFillTint="33"/>
          </w:tcPr>
          <w:p w14:paraId="2781B120" w14:textId="77777777" w:rsidR="00DB0674" w:rsidRDefault="00E01A52">
            <w:pPr>
              <w:widowControl w:val="0"/>
              <w:spacing w:after="0" w:line="240" w:lineRule="auto"/>
            </w:pPr>
            <w:r>
              <w:t>International Electrotechnical Commission</w:t>
            </w:r>
          </w:p>
        </w:tc>
      </w:tr>
      <w:tr w:rsidR="00DB0674" w:rsidRPr="00410526" w14:paraId="426492AC" w14:textId="77777777">
        <w:tc>
          <w:tcPr>
            <w:tcW w:w="2064" w:type="dxa"/>
            <w:tcBorders>
              <w:left w:val="single" w:sz="12" w:space="0" w:color="000000"/>
            </w:tcBorders>
            <w:shd w:val="clear" w:color="auto" w:fill="DEEAF6" w:themeFill="accent1" w:themeFillTint="33"/>
          </w:tcPr>
          <w:p w14:paraId="5E3F622D" w14:textId="77777777" w:rsidR="00DB0674" w:rsidRDefault="00E01A52">
            <w:pPr>
              <w:widowControl w:val="0"/>
              <w:spacing w:after="0" w:line="240" w:lineRule="auto"/>
            </w:pPr>
            <w:r>
              <w:t>ILNAS</w:t>
            </w:r>
          </w:p>
        </w:tc>
        <w:tc>
          <w:tcPr>
            <w:tcW w:w="7295" w:type="dxa"/>
            <w:tcBorders>
              <w:right w:val="single" w:sz="12" w:space="0" w:color="000000"/>
            </w:tcBorders>
            <w:shd w:val="clear" w:color="auto" w:fill="DEEAF6" w:themeFill="accent1" w:themeFillTint="33"/>
          </w:tcPr>
          <w:p w14:paraId="40A62EF7" w14:textId="77777777" w:rsidR="00DB0674" w:rsidRDefault="00E01A52">
            <w:pPr>
              <w:widowControl w:val="0"/>
              <w:spacing w:after="0" w:line="240" w:lineRule="auto"/>
              <w:rPr>
                <w:i/>
                <w:lang w:val="fr-FR"/>
              </w:rPr>
            </w:pPr>
            <w:r>
              <w:rPr>
                <w:i/>
                <w:lang w:val="fr-FR"/>
              </w:rPr>
              <w:t>Institut luxembourgeois de la normalisation, de l’accréditation, de la sécurité et qualité des produits et services</w:t>
            </w:r>
          </w:p>
        </w:tc>
      </w:tr>
      <w:tr w:rsidR="00DB0674" w14:paraId="07306B06" w14:textId="77777777">
        <w:tc>
          <w:tcPr>
            <w:tcW w:w="2064" w:type="dxa"/>
            <w:tcBorders>
              <w:left w:val="single" w:sz="12" w:space="0" w:color="000000"/>
            </w:tcBorders>
            <w:shd w:val="clear" w:color="auto" w:fill="DEEAF6" w:themeFill="accent1" w:themeFillTint="33"/>
          </w:tcPr>
          <w:p w14:paraId="275B9B44" w14:textId="77777777" w:rsidR="00DB0674" w:rsidRDefault="00E01A52">
            <w:pPr>
              <w:widowControl w:val="0"/>
              <w:spacing w:after="0" w:line="240" w:lineRule="auto"/>
            </w:pPr>
            <w:r>
              <w:t>ISACA</w:t>
            </w:r>
          </w:p>
        </w:tc>
        <w:tc>
          <w:tcPr>
            <w:tcW w:w="7295" w:type="dxa"/>
            <w:tcBorders>
              <w:right w:val="single" w:sz="12" w:space="0" w:color="000000"/>
            </w:tcBorders>
            <w:shd w:val="clear" w:color="auto" w:fill="DEEAF6" w:themeFill="accent1" w:themeFillTint="33"/>
          </w:tcPr>
          <w:p w14:paraId="00603DD3" w14:textId="77777777" w:rsidR="00DB0674" w:rsidRDefault="00E01A52">
            <w:pPr>
              <w:widowControl w:val="0"/>
              <w:spacing w:after="0" w:line="240" w:lineRule="auto"/>
            </w:pPr>
            <w:r>
              <w:t>Information Systems Audit and Control Association</w:t>
            </w:r>
          </w:p>
        </w:tc>
      </w:tr>
      <w:tr w:rsidR="00DB0674" w14:paraId="1F949ACF" w14:textId="77777777">
        <w:tc>
          <w:tcPr>
            <w:tcW w:w="2064" w:type="dxa"/>
            <w:tcBorders>
              <w:left w:val="single" w:sz="12" w:space="0" w:color="000000"/>
            </w:tcBorders>
            <w:shd w:val="clear" w:color="auto" w:fill="DEEAF6" w:themeFill="accent1" w:themeFillTint="33"/>
          </w:tcPr>
          <w:p w14:paraId="67866E77" w14:textId="77777777" w:rsidR="00DB0674" w:rsidRDefault="00E01A52">
            <w:pPr>
              <w:widowControl w:val="0"/>
              <w:spacing w:after="0" w:line="240" w:lineRule="auto"/>
            </w:pPr>
            <w:r>
              <w:t>ISMS</w:t>
            </w:r>
          </w:p>
        </w:tc>
        <w:tc>
          <w:tcPr>
            <w:tcW w:w="7295" w:type="dxa"/>
            <w:tcBorders>
              <w:right w:val="single" w:sz="12" w:space="0" w:color="000000"/>
            </w:tcBorders>
            <w:shd w:val="clear" w:color="auto" w:fill="DEEAF6" w:themeFill="accent1" w:themeFillTint="33"/>
          </w:tcPr>
          <w:p w14:paraId="2B48B6AB" w14:textId="77777777" w:rsidR="00DB0674" w:rsidRDefault="00E01A52">
            <w:pPr>
              <w:widowControl w:val="0"/>
              <w:spacing w:after="0" w:line="240" w:lineRule="auto"/>
            </w:pPr>
            <w:r>
              <w:t>Information Security Management System</w:t>
            </w:r>
          </w:p>
        </w:tc>
      </w:tr>
      <w:tr w:rsidR="00DB0674" w14:paraId="4FE24B1C" w14:textId="77777777">
        <w:tc>
          <w:tcPr>
            <w:tcW w:w="2064" w:type="dxa"/>
            <w:tcBorders>
              <w:left w:val="single" w:sz="12" w:space="0" w:color="000000"/>
            </w:tcBorders>
            <w:shd w:val="clear" w:color="auto" w:fill="DEEAF6" w:themeFill="accent1" w:themeFillTint="33"/>
          </w:tcPr>
          <w:p w14:paraId="2303C520" w14:textId="77777777" w:rsidR="00DB0674" w:rsidRDefault="00E01A52">
            <w:pPr>
              <w:widowControl w:val="0"/>
              <w:spacing w:after="0" w:line="240" w:lineRule="auto"/>
            </w:pPr>
            <w:r>
              <w:t>ISO</w:t>
            </w:r>
          </w:p>
        </w:tc>
        <w:tc>
          <w:tcPr>
            <w:tcW w:w="7295" w:type="dxa"/>
            <w:tcBorders>
              <w:right w:val="single" w:sz="12" w:space="0" w:color="000000"/>
            </w:tcBorders>
            <w:shd w:val="clear" w:color="auto" w:fill="DEEAF6" w:themeFill="accent1" w:themeFillTint="33"/>
          </w:tcPr>
          <w:p w14:paraId="62AE32DE" w14:textId="77777777" w:rsidR="00DB0674" w:rsidRDefault="00E01A52">
            <w:pPr>
              <w:widowControl w:val="0"/>
              <w:spacing w:after="0" w:line="240" w:lineRule="auto"/>
            </w:pPr>
            <w:r>
              <w:t>International Organization for Standardization</w:t>
            </w:r>
          </w:p>
        </w:tc>
      </w:tr>
      <w:tr w:rsidR="00DB0674" w14:paraId="3CB04524" w14:textId="77777777">
        <w:tc>
          <w:tcPr>
            <w:tcW w:w="2064" w:type="dxa"/>
            <w:tcBorders>
              <w:left w:val="single" w:sz="12" w:space="0" w:color="000000"/>
            </w:tcBorders>
            <w:shd w:val="clear" w:color="auto" w:fill="DEEAF6" w:themeFill="accent1" w:themeFillTint="33"/>
          </w:tcPr>
          <w:p w14:paraId="3768508E" w14:textId="77777777" w:rsidR="00DB0674" w:rsidRDefault="00E01A52">
            <w:pPr>
              <w:widowControl w:val="0"/>
              <w:spacing w:after="0" w:line="240" w:lineRule="auto"/>
              <w:rPr>
                <w:lang w:val="de-DE"/>
              </w:rPr>
            </w:pPr>
            <w:r>
              <w:rPr>
                <w:lang w:val="de-DE"/>
              </w:rPr>
              <w:t>IT</w:t>
            </w:r>
          </w:p>
        </w:tc>
        <w:tc>
          <w:tcPr>
            <w:tcW w:w="7295" w:type="dxa"/>
            <w:tcBorders>
              <w:right w:val="single" w:sz="12" w:space="0" w:color="000000"/>
            </w:tcBorders>
            <w:shd w:val="clear" w:color="auto" w:fill="DEEAF6" w:themeFill="accent1" w:themeFillTint="33"/>
          </w:tcPr>
          <w:p w14:paraId="37E73A31" w14:textId="77777777" w:rsidR="00DB0674" w:rsidRDefault="00E01A52">
            <w:pPr>
              <w:widowControl w:val="0"/>
              <w:spacing w:after="0" w:line="240" w:lineRule="auto"/>
              <w:rPr>
                <w:lang w:val="de-DE"/>
              </w:rPr>
            </w:pPr>
            <w:r>
              <w:rPr>
                <w:lang w:val="de-DE"/>
              </w:rPr>
              <w:t>Information Technology</w:t>
            </w:r>
          </w:p>
        </w:tc>
      </w:tr>
      <w:tr w:rsidR="00DB0674" w14:paraId="6C98F1DB" w14:textId="77777777">
        <w:tc>
          <w:tcPr>
            <w:tcW w:w="2064" w:type="dxa"/>
            <w:tcBorders>
              <w:left w:val="single" w:sz="12" w:space="0" w:color="000000"/>
            </w:tcBorders>
            <w:shd w:val="clear" w:color="auto" w:fill="DEEAF6" w:themeFill="accent1" w:themeFillTint="33"/>
          </w:tcPr>
          <w:p w14:paraId="515939AA" w14:textId="77777777" w:rsidR="00DB0674" w:rsidRDefault="00E01A52">
            <w:pPr>
              <w:widowControl w:val="0"/>
              <w:spacing w:after="0" w:line="240" w:lineRule="auto"/>
            </w:pPr>
            <w:r>
              <w:t>LHC</w:t>
            </w:r>
          </w:p>
        </w:tc>
        <w:tc>
          <w:tcPr>
            <w:tcW w:w="7295" w:type="dxa"/>
            <w:tcBorders>
              <w:right w:val="single" w:sz="12" w:space="0" w:color="000000"/>
            </w:tcBorders>
            <w:shd w:val="clear" w:color="auto" w:fill="DEEAF6" w:themeFill="accent1" w:themeFillTint="33"/>
          </w:tcPr>
          <w:p w14:paraId="67060273" w14:textId="77777777" w:rsidR="00DB0674" w:rsidRDefault="00E01A52">
            <w:pPr>
              <w:widowControl w:val="0"/>
              <w:spacing w:after="0" w:line="240" w:lineRule="auto"/>
            </w:pPr>
            <w:r>
              <w:t>Luxembourg House of Cybersecurity</w:t>
            </w:r>
          </w:p>
        </w:tc>
      </w:tr>
      <w:tr w:rsidR="00DB0674" w14:paraId="41D4C639" w14:textId="77777777">
        <w:tc>
          <w:tcPr>
            <w:tcW w:w="2064" w:type="dxa"/>
            <w:tcBorders>
              <w:left w:val="single" w:sz="12" w:space="0" w:color="000000"/>
            </w:tcBorders>
            <w:shd w:val="clear" w:color="auto" w:fill="DEEAF6" w:themeFill="accent1" w:themeFillTint="33"/>
          </w:tcPr>
          <w:p w14:paraId="428356F8" w14:textId="77777777" w:rsidR="00DB0674" w:rsidRDefault="00E01A52">
            <w:pPr>
              <w:widowControl w:val="0"/>
              <w:spacing w:after="0" w:line="240" w:lineRule="auto"/>
            </w:pPr>
            <w:r>
              <w:t>NAB</w:t>
            </w:r>
          </w:p>
        </w:tc>
        <w:tc>
          <w:tcPr>
            <w:tcW w:w="7295" w:type="dxa"/>
            <w:tcBorders>
              <w:right w:val="single" w:sz="12" w:space="0" w:color="000000"/>
            </w:tcBorders>
            <w:shd w:val="clear" w:color="auto" w:fill="DEEAF6" w:themeFill="accent1" w:themeFillTint="33"/>
          </w:tcPr>
          <w:p w14:paraId="43AC3E09" w14:textId="77777777" w:rsidR="00DB0674" w:rsidRDefault="00E01A52">
            <w:pPr>
              <w:widowControl w:val="0"/>
              <w:spacing w:after="0" w:line="240" w:lineRule="auto"/>
            </w:pPr>
            <w:r>
              <w:t>National Accreditation Body</w:t>
            </w:r>
          </w:p>
        </w:tc>
      </w:tr>
      <w:tr w:rsidR="00DB0674" w14:paraId="73318CA1" w14:textId="77777777">
        <w:tc>
          <w:tcPr>
            <w:tcW w:w="2064" w:type="dxa"/>
            <w:tcBorders>
              <w:left w:val="single" w:sz="12" w:space="0" w:color="000000"/>
            </w:tcBorders>
            <w:shd w:val="clear" w:color="auto" w:fill="DEEAF6" w:themeFill="accent1" w:themeFillTint="33"/>
          </w:tcPr>
          <w:p w14:paraId="1AC54237" w14:textId="77777777" w:rsidR="00DB0674" w:rsidRDefault="00E01A52">
            <w:pPr>
              <w:widowControl w:val="0"/>
              <w:spacing w:after="0" w:line="240" w:lineRule="auto"/>
            </w:pPr>
            <w:r>
              <w:t>SME</w:t>
            </w:r>
          </w:p>
        </w:tc>
        <w:tc>
          <w:tcPr>
            <w:tcW w:w="7295" w:type="dxa"/>
            <w:tcBorders>
              <w:right w:val="single" w:sz="12" w:space="0" w:color="000000"/>
            </w:tcBorders>
            <w:shd w:val="clear" w:color="auto" w:fill="DEEAF6" w:themeFill="accent1" w:themeFillTint="33"/>
          </w:tcPr>
          <w:p w14:paraId="1C89F2BA" w14:textId="77777777" w:rsidR="00DB0674" w:rsidRDefault="00E01A52">
            <w:pPr>
              <w:widowControl w:val="0"/>
              <w:spacing w:after="0" w:line="240" w:lineRule="auto"/>
            </w:pPr>
            <w:r>
              <w:t>Small and Medium Enterprise</w:t>
            </w:r>
          </w:p>
        </w:tc>
      </w:tr>
    </w:tbl>
    <w:p w14:paraId="4EECEC22" w14:textId="77777777" w:rsidR="00DB0674" w:rsidRDefault="00DB0674"/>
    <w:sdt>
      <w:sdtPr>
        <w:id w:val="-462807140"/>
        <w:docPartObj>
          <w:docPartGallery w:val="Table of Contents"/>
          <w:docPartUnique/>
        </w:docPartObj>
      </w:sdtPr>
      <w:sdtContent>
        <w:p w14:paraId="722BA0B3" w14:textId="77777777" w:rsidR="00DB0674" w:rsidRDefault="00E01A52">
          <w:pPr>
            <w:rPr>
              <w:rFonts w:asciiTheme="majorHAnsi" w:hAnsiTheme="majorHAnsi" w:cstheme="majorHAnsi"/>
              <w:color w:val="2E74B5" w:themeColor="accent1" w:themeShade="BF"/>
              <w:sz w:val="32"/>
              <w:szCs w:val="32"/>
            </w:rPr>
          </w:pPr>
          <w:r>
            <w:br w:type="page"/>
          </w:r>
          <w:r>
            <w:rPr>
              <w:rFonts w:asciiTheme="majorHAnsi" w:hAnsiTheme="majorHAnsi" w:cstheme="majorHAnsi"/>
              <w:color w:val="2E74B5" w:themeColor="accent1" w:themeShade="BF"/>
              <w:sz w:val="32"/>
              <w:szCs w:val="32"/>
            </w:rPr>
            <w:lastRenderedPageBreak/>
            <w:t>Contents</w:t>
          </w:r>
        </w:p>
        <w:p w14:paraId="0EC0F6C1" w14:textId="77777777" w:rsidR="00E01A52" w:rsidRDefault="00E01A52">
          <w:pPr>
            <w:pStyle w:val="TOC2"/>
            <w:tabs>
              <w:tab w:val="right" w:leader="dot" w:pos="9350"/>
            </w:tabs>
            <w:rPr>
              <w:rFonts w:eastAsiaTheme="minorEastAsia"/>
              <w:noProof/>
            </w:rPr>
          </w:pPr>
          <w:r>
            <w:fldChar w:fldCharType="begin"/>
          </w:r>
          <w:r>
            <w:rPr>
              <w:rStyle w:val="IndexLink"/>
              <w:webHidden/>
            </w:rPr>
            <w:instrText>TOC \z \o "1-2" \u \h</w:instrText>
          </w:r>
          <w:r>
            <w:rPr>
              <w:rStyle w:val="IndexLink"/>
            </w:rPr>
            <w:fldChar w:fldCharType="separate"/>
          </w:r>
          <w:hyperlink w:anchor="_Toc132354165" w:history="1">
            <w:r w:rsidRPr="007C507D">
              <w:rPr>
                <w:rStyle w:val="Hyperlink"/>
                <w:noProof/>
              </w:rPr>
              <w:t>Document working group</w:t>
            </w:r>
            <w:r>
              <w:rPr>
                <w:noProof/>
                <w:webHidden/>
              </w:rPr>
              <w:tab/>
            </w:r>
            <w:r>
              <w:rPr>
                <w:noProof/>
                <w:webHidden/>
              </w:rPr>
              <w:fldChar w:fldCharType="begin"/>
            </w:r>
            <w:r>
              <w:rPr>
                <w:noProof/>
                <w:webHidden/>
              </w:rPr>
              <w:instrText xml:space="preserve"> PAGEREF _Toc132354165 \h </w:instrText>
            </w:r>
            <w:r>
              <w:rPr>
                <w:noProof/>
                <w:webHidden/>
              </w:rPr>
            </w:r>
            <w:r>
              <w:rPr>
                <w:noProof/>
                <w:webHidden/>
              </w:rPr>
              <w:fldChar w:fldCharType="separate"/>
            </w:r>
            <w:r>
              <w:rPr>
                <w:noProof/>
                <w:webHidden/>
              </w:rPr>
              <w:t>2</w:t>
            </w:r>
            <w:r>
              <w:rPr>
                <w:noProof/>
                <w:webHidden/>
              </w:rPr>
              <w:fldChar w:fldCharType="end"/>
            </w:r>
          </w:hyperlink>
        </w:p>
        <w:p w14:paraId="1BC70A2E" w14:textId="77777777" w:rsidR="00E01A52" w:rsidRDefault="00000000">
          <w:pPr>
            <w:pStyle w:val="TOC2"/>
            <w:tabs>
              <w:tab w:val="right" w:leader="dot" w:pos="9350"/>
            </w:tabs>
            <w:rPr>
              <w:rFonts w:eastAsiaTheme="minorEastAsia"/>
              <w:noProof/>
            </w:rPr>
          </w:pPr>
          <w:hyperlink w:anchor="_Toc132354166" w:history="1">
            <w:r w:rsidR="00E01A52" w:rsidRPr="007C507D">
              <w:rPr>
                <w:rStyle w:val="Hyperlink"/>
                <w:noProof/>
              </w:rPr>
              <w:t>Document history</w:t>
            </w:r>
            <w:r w:rsidR="00E01A52">
              <w:rPr>
                <w:noProof/>
                <w:webHidden/>
              </w:rPr>
              <w:tab/>
            </w:r>
            <w:r w:rsidR="00E01A52">
              <w:rPr>
                <w:noProof/>
                <w:webHidden/>
              </w:rPr>
              <w:fldChar w:fldCharType="begin"/>
            </w:r>
            <w:r w:rsidR="00E01A52">
              <w:rPr>
                <w:noProof/>
                <w:webHidden/>
              </w:rPr>
              <w:instrText xml:space="preserve"> PAGEREF _Toc132354166 \h </w:instrText>
            </w:r>
            <w:r w:rsidR="00E01A52">
              <w:rPr>
                <w:noProof/>
                <w:webHidden/>
              </w:rPr>
            </w:r>
            <w:r w:rsidR="00E01A52">
              <w:rPr>
                <w:noProof/>
                <w:webHidden/>
              </w:rPr>
              <w:fldChar w:fldCharType="separate"/>
            </w:r>
            <w:r w:rsidR="00E01A52">
              <w:rPr>
                <w:noProof/>
                <w:webHidden/>
              </w:rPr>
              <w:t>2</w:t>
            </w:r>
            <w:r w:rsidR="00E01A52">
              <w:rPr>
                <w:noProof/>
                <w:webHidden/>
              </w:rPr>
              <w:fldChar w:fldCharType="end"/>
            </w:r>
          </w:hyperlink>
        </w:p>
        <w:p w14:paraId="3DDE45CD" w14:textId="77777777" w:rsidR="00E01A52" w:rsidRDefault="00000000">
          <w:pPr>
            <w:pStyle w:val="TOC2"/>
            <w:tabs>
              <w:tab w:val="right" w:leader="dot" w:pos="9350"/>
            </w:tabs>
            <w:rPr>
              <w:rFonts w:eastAsiaTheme="minorEastAsia"/>
              <w:noProof/>
            </w:rPr>
          </w:pPr>
          <w:hyperlink w:anchor="_Toc132354167" w:history="1">
            <w:r w:rsidR="00E01A52" w:rsidRPr="007C507D">
              <w:rPr>
                <w:rStyle w:val="Hyperlink"/>
                <w:noProof/>
              </w:rPr>
              <w:t>European Union funding</w:t>
            </w:r>
            <w:r w:rsidR="00E01A52">
              <w:rPr>
                <w:noProof/>
                <w:webHidden/>
              </w:rPr>
              <w:tab/>
            </w:r>
            <w:r w:rsidR="00E01A52">
              <w:rPr>
                <w:noProof/>
                <w:webHidden/>
              </w:rPr>
              <w:fldChar w:fldCharType="begin"/>
            </w:r>
            <w:r w:rsidR="00E01A52">
              <w:rPr>
                <w:noProof/>
                <w:webHidden/>
              </w:rPr>
              <w:instrText xml:space="preserve"> PAGEREF _Toc132354167 \h </w:instrText>
            </w:r>
            <w:r w:rsidR="00E01A52">
              <w:rPr>
                <w:noProof/>
                <w:webHidden/>
              </w:rPr>
            </w:r>
            <w:r w:rsidR="00E01A52">
              <w:rPr>
                <w:noProof/>
                <w:webHidden/>
              </w:rPr>
              <w:fldChar w:fldCharType="separate"/>
            </w:r>
            <w:r w:rsidR="00E01A52">
              <w:rPr>
                <w:noProof/>
                <w:webHidden/>
              </w:rPr>
              <w:t>2</w:t>
            </w:r>
            <w:r w:rsidR="00E01A52">
              <w:rPr>
                <w:noProof/>
                <w:webHidden/>
              </w:rPr>
              <w:fldChar w:fldCharType="end"/>
            </w:r>
          </w:hyperlink>
        </w:p>
        <w:p w14:paraId="1328A111" w14:textId="77777777" w:rsidR="00E01A52" w:rsidRDefault="00000000">
          <w:pPr>
            <w:pStyle w:val="TOC2"/>
            <w:tabs>
              <w:tab w:val="right" w:leader="dot" w:pos="9350"/>
            </w:tabs>
            <w:rPr>
              <w:rFonts w:eastAsiaTheme="minorEastAsia"/>
              <w:noProof/>
            </w:rPr>
          </w:pPr>
          <w:hyperlink w:anchor="_Toc132354168" w:history="1">
            <w:r w:rsidR="00E01A52" w:rsidRPr="007C507D">
              <w:rPr>
                <w:rStyle w:val="Hyperlink"/>
                <w:noProof/>
              </w:rPr>
              <w:t>Acronyms</w:t>
            </w:r>
            <w:r w:rsidR="00E01A52">
              <w:rPr>
                <w:noProof/>
                <w:webHidden/>
              </w:rPr>
              <w:tab/>
            </w:r>
            <w:r w:rsidR="00E01A52">
              <w:rPr>
                <w:noProof/>
                <w:webHidden/>
              </w:rPr>
              <w:fldChar w:fldCharType="begin"/>
            </w:r>
            <w:r w:rsidR="00E01A52">
              <w:rPr>
                <w:noProof/>
                <w:webHidden/>
              </w:rPr>
              <w:instrText xml:space="preserve"> PAGEREF _Toc132354168 \h </w:instrText>
            </w:r>
            <w:r w:rsidR="00E01A52">
              <w:rPr>
                <w:noProof/>
                <w:webHidden/>
              </w:rPr>
            </w:r>
            <w:r w:rsidR="00E01A52">
              <w:rPr>
                <w:noProof/>
                <w:webHidden/>
              </w:rPr>
              <w:fldChar w:fldCharType="separate"/>
            </w:r>
            <w:r w:rsidR="00E01A52">
              <w:rPr>
                <w:noProof/>
                <w:webHidden/>
              </w:rPr>
              <w:t>2</w:t>
            </w:r>
            <w:r w:rsidR="00E01A52">
              <w:rPr>
                <w:noProof/>
                <w:webHidden/>
              </w:rPr>
              <w:fldChar w:fldCharType="end"/>
            </w:r>
          </w:hyperlink>
        </w:p>
        <w:p w14:paraId="18B7C99E" w14:textId="77777777" w:rsidR="00E01A52" w:rsidRDefault="00000000">
          <w:pPr>
            <w:pStyle w:val="TOC1"/>
            <w:tabs>
              <w:tab w:val="right" w:leader="dot" w:pos="9350"/>
            </w:tabs>
            <w:rPr>
              <w:rFonts w:eastAsiaTheme="minorEastAsia"/>
              <w:noProof/>
            </w:rPr>
          </w:pPr>
          <w:hyperlink w:anchor="_Toc132354169" w:history="1">
            <w:r w:rsidR="00E01A52" w:rsidRPr="007C507D">
              <w:rPr>
                <w:rStyle w:val="Hyperlink"/>
                <w:noProof/>
              </w:rPr>
              <w:t>1. Introduction</w:t>
            </w:r>
            <w:r w:rsidR="00E01A52">
              <w:rPr>
                <w:noProof/>
                <w:webHidden/>
              </w:rPr>
              <w:tab/>
            </w:r>
            <w:r w:rsidR="00E01A52">
              <w:rPr>
                <w:noProof/>
                <w:webHidden/>
              </w:rPr>
              <w:fldChar w:fldCharType="begin"/>
            </w:r>
            <w:r w:rsidR="00E01A52">
              <w:rPr>
                <w:noProof/>
                <w:webHidden/>
              </w:rPr>
              <w:instrText xml:space="preserve"> PAGEREF _Toc132354169 \h </w:instrText>
            </w:r>
            <w:r w:rsidR="00E01A52">
              <w:rPr>
                <w:noProof/>
                <w:webHidden/>
              </w:rPr>
            </w:r>
            <w:r w:rsidR="00E01A52">
              <w:rPr>
                <w:noProof/>
                <w:webHidden/>
              </w:rPr>
              <w:fldChar w:fldCharType="separate"/>
            </w:r>
            <w:r w:rsidR="00E01A52">
              <w:rPr>
                <w:noProof/>
                <w:webHidden/>
              </w:rPr>
              <w:t>5</w:t>
            </w:r>
            <w:r w:rsidR="00E01A52">
              <w:rPr>
                <w:noProof/>
                <w:webHidden/>
              </w:rPr>
              <w:fldChar w:fldCharType="end"/>
            </w:r>
          </w:hyperlink>
        </w:p>
        <w:p w14:paraId="5DBE6DF7" w14:textId="77777777" w:rsidR="00E01A52" w:rsidRDefault="00000000">
          <w:pPr>
            <w:pStyle w:val="TOC2"/>
            <w:tabs>
              <w:tab w:val="right" w:leader="dot" w:pos="9350"/>
            </w:tabs>
            <w:rPr>
              <w:rFonts w:eastAsiaTheme="minorEastAsia"/>
              <w:noProof/>
            </w:rPr>
          </w:pPr>
          <w:hyperlink w:anchor="_Toc132354170" w:history="1">
            <w:r w:rsidR="00E01A52" w:rsidRPr="007C507D">
              <w:rPr>
                <w:rStyle w:val="Hyperlink"/>
                <w:noProof/>
              </w:rPr>
              <w:t>The CORAL project</w:t>
            </w:r>
            <w:r w:rsidR="00E01A52">
              <w:rPr>
                <w:noProof/>
                <w:webHidden/>
              </w:rPr>
              <w:tab/>
            </w:r>
            <w:r w:rsidR="00E01A52">
              <w:rPr>
                <w:noProof/>
                <w:webHidden/>
              </w:rPr>
              <w:fldChar w:fldCharType="begin"/>
            </w:r>
            <w:r w:rsidR="00E01A52">
              <w:rPr>
                <w:noProof/>
                <w:webHidden/>
              </w:rPr>
              <w:instrText xml:space="preserve"> PAGEREF _Toc132354170 \h </w:instrText>
            </w:r>
            <w:r w:rsidR="00E01A52">
              <w:rPr>
                <w:noProof/>
                <w:webHidden/>
              </w:rPr>
            </w:r>
            <w:r w:rsidR="00E01A52">
              <w:rPr>
                <w:noProof/>
                <w:webHidden/>
              </w:rPr>
              <w:fldChar w:fldCharType="separate"/>
            </w:r>
            <w:r w:rsidR="00E01A52">
              <w:rPr>
                <w:noProof/>
                <w:webHidden/>
              </w:rPr>
              <w:t>5</w:t>
            </w:r>
            <w:r w:rsidR="00E01A52">
              <w:rPr>
                <w:noProof/>
                <w:webHidden/>
              </w:rPr>
              <w:fldChar w:fldCharType="end"/>
            </w:r>
          </w:hyperlink>
        </w:p>
        <w:p w14:paraId="6D8D8614" w14:textId="77777777" w:rsidR="00E01A52" w:rsidRDefault="00000000">
          <w:pPr>
            <w:pStyle w:val="TOC2"/>
            <w:tabs>
              <w:tab w:val="right" w:leader="dot" w:pos="9350"/>
            </w:tabs>
            <w:rPr>
              <w:rFonts w:eastAsiaTheme="minorEastAsia"/>
              <w:noProof/>
            </w:rPr>
          </w:pPr>
          <w:hyperlink w:anchor="_Toc132354171" w:history="1">
            <w:r w:rsidR="00E01A52" w:rsidRPr="007C507D">
              <w:rPr>
                <w:rStyle w:val="Hyperlink"/>
                <w:noProof/>
              </w:rPr>
              <w:t>Purpose and scope of this CORAL deliverable</w:t>
            </w:r>
            <w:r w:rsidR="00E01A52">
              <w:rPr>
                <w:noProof/>
                <w:webHidden/>
              </w:rPr>
              <w:tab/>
            </w:r>
            <w:r w:rsidR="00E01A52">
              <w:rPr>
                <w:noProof/>
                <w:webHidden/>
              </w:rPr>
              <w:fldChar w:fldCharType="begin"/>
            </w:r>
            <w:r w:rsidR="00E01A52">
              <w:rPr>
                <w:noProof/>
                <w:webHidden/>
              </w:rPr>
              <w:instrText xml:space="preserve"> PAGEREF _Toc132354171 \h </w:instrText>
            </w:r>
            <w:r w:rsidR="00E01A52">
              <w:rPr>
                <w:noProof/>
                <w:webHidden/>
              </w:rPr>
            </w:r>
            <w:r w:rsidR="00E01A52">
              <w:rPr>
                <w:noProof/>
                <w:webHidden/>
              </w:rPr>
              <w:fldChar w:fldCharType="separate"/>
            </w:r>
            <w:r w:rsidR="00E01A52">
              <w:rPr>
                <w:noProof/>
                <w:webHidden/>
              </w:rPr>
              <w:t>5</w:t>
            </w:r>
            <w:r w:rsidR="00E01A52">
              <w:rPr>
                <w:noProof/>
                <w:webHidden/>
              </w:rPr>
              <w:fldChar w:fldCharType="end"/>
            </w:r>
          </w:hyperlink>
        </w:p>
        <w:p w14:paraId="695D95F0" w14:textId="77777777" w:rsidR="00E01A52" w:rsidRDefault="00000000">
          <w:pPr>
            <w:pStyle w:val="TOC2"/>
            <w:tabs>
              <w:tab w:val="right" w:leader="dot" w:pos="9350"/>
            </w:tabs>
            <w:rPr>
              <w:rFonts w:eastAsiaTheme="minorEastAsia"/>
              <w:noProof/>
            </w:rPr>
          </w:pPr>
          <w:hyperlink w:anchor="_Toc132354172" w:history="1">
            <w:r w:rsidR="00E01A52" w:rsidRPr="007C507D">
              <w:rPr>
                <w:rStyle w:val="Hyperlink"/>
                <w:b/>
                <w:noProof/>
              </w:rPr>
              <w:t>Important disclaimer</w:t>
            </w:r>
            <w:r w:rsidR="00E01A52">
              <w:rPr>
                <w:noProof/>
                <w:webHidden/>
              </w:rPr>
              <w:tab/>
            </w:r>
            <w:r w:rsidR="00E01A52">
              <w:rPr>
                <w:noProof/>
                <w:webHidden/>
              </w:rPr>
              <w:fldChar w:fldCharType="begin"/>
            </w:r>
            <w:r w:rsidR="00E01A52">
              <w:rPr>
                <w:noProof/>
                <w:webHidden/>
              </w:rPr>
              <w:instrText xml:space="preserve"> PAGEREF _Toc132354172 \h </w:instrText>
            </w:r>
            <w:r w:rsidR="00E01A52">
              <w:rPr>
                <w:noProof/>
                <w:webHidden/>
              </w:rPr>
            </w:r>
            <w:r w:rsidR="00E01A52">
              <w:rPr>
                <w:noProof/>
                <w:webHidden/>
              </w:rPr>
              <w:fldChar w:fldCharType="separate"/>
            </w:r>
            <w:r w:rsidR="00E01A52">
              <w:rPr>
                <w:noProof/>
                <w:webHidden/>
              </w:rPr>
              <w:t>6</w:t>
            </w:r>
            <w:r w:rsidR="00E01A52">
              <w:rPr>
                <w:noProof/>
                <w:webHidden/>
              </w:rPr>
              <w:fldChar w:fldCharType="end"/>
            </w:r>
          </w:hyperlink>
        </w:p>
        <w:p w14:paraId="464E0EF3" w14:textId="77777777" w:rsidR="00E01A52" w:rsidRDefault="00000000">
          <w:pPr>
            <w:pStyle w:val="TOC2"/>
            <w:tabs>
              <w:tab w:val="right" w:leader="dot" w:pos="9350"/>
            </w:tabs>
            <w:rPr>
              <w:rFonts w:eastAsiaTheme="minorEastAsia"/>
              <w:noProof/>
            </w:rPr>
          </w:pPr>
          <w:hyperlink w:anchor="_Toc132354173" w:history="1">
            <w:r w:rsidR="00E01A52" w:rsidRPr="007C507D">
              <w:rPr>
                <w:rStyle w:val="Hyperlink"/>
                <w:noProof/>
              </w:rPr>
              <w:t>Structure</w:t>
            </w:r>
            <w:r w:rsidR="00E01A52">
              <w:rPr>
                <w:noProof/>
                <w:webHidden/>
              </w:rPr>
              <w:tab/>
            </w:r>
            <w:r w:rsidR="00E01A52">
              <w:rPr>
                <w:noProof/>
                <w:webHidden/>
              </w:rPr>
              <w:fldChar w:fldCharType="begin"/>
            </w:r>
            <w:r w:rsidR="00E01A52">
              <w:rPr>
                <w:noProof/>
                <w:webHidden/>
              </w:rPr>
              <w:instrText xml:space="preserve"> PAGEREF _Toc132354173 \h </w:instrText>
            </w:r>
            <w:r w:rsidR="00E01A52">
              <w:rPr>
                <w:noProof/>
                <w:webHidden/>
              </w:rPr>
            </w:r>
            <w:r w:rsidR="00E01A52">
              <w:rPr>
                <w:noProof/>
                <w:webHidden/>
              </w:rPr>
              <w:fldChar w:fldCharType="separate"/>
            </w:r>
            <w:r w:rsidR="00E01A52">
              <w:rPr>
                <w:noProof/>
                <w:webHidden/>
              </w:rPr>
              <w:t>6</w:t>
            </w:r>
            <w:r w:rsidR="00E01A52">
              <w:rPr>
                <w:noProof/>
                <w:webHidden/>
              </w:rPr>
              <w:fldChar w:fldCharType="end"/>
            </w:r>
          </w:hyperlink>
        </w:p>
        <w:p w14:paraId="3BA0564C" w14:textId="77777777" w:rsidR="00E01A52" w:rsidRDefault="00000000">
          <w:pPr>
            <w:pStyle w:val="TOC1"/>
            <w:tabs>
              <w:tab w:val="right" w:leader="dot" w:pos="9350"/>
            </w:tabs>
            <w:rPr>
              <w:rFonts w:eastAsiaTheme="minorEastAsia"/>
              <w:noProof/>
            </w:rPr>
          </w:pPr>
          <w:hyperlink w:anchor="_Toc132354174" w:history="1">
            <w:r w:rsidR="00E01A52" w:rsidRPr="007C507D">
              <w:rPr>
                <w:rStyle w:val="Hyperlink"/>
                <w:noProof/>
              </w:rPr>
              <w:t>2. The relation between the methodology, the questionnaires and the CSA’s certification schemes</w:t>
            </w:r>
            <w:r w:rsidR="00E01A52">
              <w:rPr>
                <w:noProof/>
                <w:webHidden/>
              </w:rPr>
              <w:tab/>
            </w:r>
            <w:r w:rsidR="00E01A52">
              <w:rPr>
                <w:noProof/>
                <w:webHidden/>
              </w:rPr>
              <w:fldChar w:fldCharType="begin"/>
            </w:r>
            <w:r w:rsidR="00E01A52">
              <w:rPr>
                <w:noProof/>
                <w:webHidden/>
              </w:rPr>
              <w:instrText xml:space="preserve"> PAGEREF _Toc132354174 \h </w:instrText>
            </w:r>
            <w:r w:rsidR="00E01A52">
              <w:rPr>
                <w:noProof/>
                <w:webHidden/>
              </w:rPr>
            </w:r>
            <w:r w:rsidR="00E01A52">
              <w:rPr>
                <w:noProof/>
                <w:webHidden/>
              </w:rPr>
              <w:fldChar w:fldCharType="separate"/>
            </w:r>
            <w:r w:rsidR="00E01A52">
              <w:rPr>
                <w:noProof/>
                <w:webHidden/>
              </w:rPr>
              <w:t>7</w:t>
            </w:r>
            <w:r w:rsidR="00E01A52">
              <w:rPr>
                <w:noProof/>
                <w:webHidden/>
              </w:rPr>
              <w:fldChar w:fldCharType="end"/>
            </w:r>
          </w:hyperlink>
        </w:p>
        <w:p w14:paraId="111B692B" w14:textId="77777777" w:rsidR="00E01A52" w:rsidRDefault="00000000">
          <w:pPr>
            <w:pStyle w:val="TOC2"/>
            <w:tabs>
              <w:tab w:val="right" w:leader="dot" w:pos="9350"/>
            </w:tabs>
            <w:rPr>
              <w:rFonts w:eastAsiaTheme="minorEastAsia"/>
              <w:noProof/>
            </w:rPr>
          </w:pPr>
          <w:hyperlink w:anchor="_Toc132354175" w:history="1">
            <w:r w:rsidR="00E01A52" w:rsidRPr="007C507D">
              <w:rPr>
                <w:rStyle w:val="Hyperlink"/>
                <w:noProof/>
              </w:rPr>
              <w:t>CSA schemes covering the ‘basic’ level of assurance</w:t>
            </w:r>
            <w:r w:rsidR="00E01A52">
              <w:rPr>
                <w:noProof/>
                <w:webHidden/>
              </w:rPr>
              <w:tab/>
            </w:r>
            <w:r w:rsidR="00E01A52">
              <w:rPr>
                <w:noProof/>
                <w:webHidden/>
              </w:rPr>
              <w:fldChar w:fldCharType="begin"/>
            </w:r>
            <w:r w:rsidR="00E01A52">
              <w:rPr>
                <w:noProof/>
                <w:webHidden/>
              </w:rPr>
              <w:instrText xml:space="preserve"> PAGEREF _Toc132354175 \h </w:instrText>
            </w:r>
            <w:r w:rsidR="00E01A52">
              <w:rPr>
                <w:noProof/>
                <w:webHidden/>
              </w:rPr>
            </w:r>
            <w:r w:rsidR="00E01A52">
              <w:rPr>
                <w:noProof/>
                <w:webHidden/>
              </w:rPr>
              <w:fldChar w:fldCharType="separate"/>
            </w:r>
            <w:r w:rsidR="00E01A52">
              <w:rPr>
                <w:noProof/>
                <w:webHidden/>
              </w:rPr>
              <w:t>7</w:t>
            </w:r>
            <w:r w:rsidR="00E01A52">
              <w:rPr>
                <w:noProof/>
                <w:webHidden/>
              </w:rPr>
              <w:fldChar w:fldCharType="end"/>
            </w:r>
          </w:hyperlink>
        </w:p>
        <w:p w14:paraId="639E5C01" w14:textId="77777777" w:rsidR="00E01A52" w:rsidRDefault="00000000">
          <w:pPr>
            <w:pStyle w:val="TOC2"/>
            <w:tabs>
              <w:tab w:val="right" w:leader="dot" w:pos="9350"/>
            </w:tabs>
            <w:rPr>
              <w:rFonts w:eastAsiaTheme="minorEastAsia"/>
              <w:noProof/>
            </w:rPr>
          </w:pPr>
          <w:hyperlink w:anchor="_Toc132354176" w:history="1">
            <w:r w:rsidR="00E01A52" w:rsidRPr="007C507D">
              <w:rPr>
                <w:rStyle w:val="Hyperlink"/>
                <w:noProof/>
              </w:rPr>
              <w:t>The particular case of the EUCS</w:t>
            </w:r>
            <w:r w:rsidR="00E01A52">
              <w:rPr>
                <w:noProof/>
                <w:webHidden/>
              </w:rPr>
              <w:tab/>
            </w:r>
            <w:r w:rsidR="00E01A52">
              <w:rPr>
                <w:noProof/>
                <w:webHidden/>
              </w:rPr>
              <w:fldChar w:fldCharType="begin"/>
            </w:r>
            <w:r w:rsidR="00E01A52">
              <w:rPr>
                <w:noProof/>
                <w:webHidden/>
              </w:rPr>
              <w:instrText xml:space="preserve"> PAGEREF _Toc132354176 \h </w:instrText>
            </w:r>
            <w:r w:rsidR="00E01A52">
              <w:rPr>
                <w:noProof/>
                <w:webHidden/>
              </w:rPr>
            </w:r>
            <w:r w:rsidR="00E01A52">
              <w:rPr>
                <w:noProof/>
                <w:webHidden/>
              </w:rPr>
              <w:fldChar w:fldCharType="separate"/>
            </w:r>
            <w:r w:rsidR="00E01A52">
              <w:rPr>
                <w:noProof/>
                <w:webHidden/>
              </w:rPr>
              <w:t>7</w:t>
            </w:r>
            <w:r w:rsidR="00E01A52">
              <w:rPr>
                <w:noProof/>
                <w:webHidden/>
              </w:rPr>
              <w:fldChar w:fldCharType="end"/>
            </w:r>
          </w:hyperlink>
        </w:p>
        <w:p w14:paraId="4D3C73D8" w14:textId="77777777" w:rsidR="00E01A52" w:rsidRDefault="00000000">
          <w:pPr>
            <w:pStyle w:val="TOC1"/>
            <w:tabs>
              <w:tab w:val="right" w:leader="dot" w:pos="9350"/>
            </w:tabs>
            <w:rPr>
              <w:rFonts w:eastAsiaTheme="minorEastAsia"/>
              <w:noProof/>
            </w:rPr>
          </w:pPr>
          <w:hyperlink w:anchor="_Toc132354177" w:history="1">
            <w:r w:rsidR="00E01A52" w:rsidRPr="007C507D">
              <w:rPr>
                <w:rStyle w:val="Hyperlink"/>
                <w:noProof/>
              </w:rPr>
              <w:t>3. Conformity assessment procedure integrating the CORAL methodology</w:t>
            </w:r>
            <w:r w:rsidR="00E01A52">
              <w:rPr>
                <w:noProof/>
                <w:webHidden/>
              </w:rPr>
              <w:tab/>
            </w:r>
            <w:r w:rsidR="00E01A52">
              <w:rPr>
                <w:noProof/>
                <w:webHidden/>
              </w:rPr>
              <w:fldChar w:fldCharType="begin"/>
            </w:r>
            <w:r w:rsidR="00E01A52">
              <w:rPr>
                <w:noProof/>
                <w:webHidden/>
              </w:rPr>
              <w:instrText xml:space="preserve"> PAGEREF _Toc132354177 \h </w:instrText>
            </w:r>
            <w:r w:rsidR="00E01A52">
              <w:rPr>
                <w:noProof/>
                <w:webHidden/>
              </w:rPr>
            </w:r>
            <w:r w:rsidR="00E01A52">
              <w:rPr>
                <w:noProof/>
                <w:webHidden/>
              </w:rPr>
              <w:fldChar w:fldCharType="separate"/>
            </w:r>
            <w:r w:rsidR="00E01A52">
              <w:rPr>
                <w:noProof/>
                <w:webHidden/>
              </w:rPr>
              <w:t>8</w:t>
            </w:r>
            <w:r w:rsidR="00E01A52">
              <w:rPr>
                <w:noProof/>
                <w:webHidden/>
              </w:rPr>
              <w:fldChar w:fldCharType="end"/>
            </w:r>
          </w:hyperlink>
        </w:p>
        <w:p w14:paraId="23350B60" w14:textId="77777777" w:rsidR="00E01A52" w:rsidRDefault="00000000">
          <w:pPr>
            <w:pStyle w:val="TOC2"/>
            <w:tabs>
              <w:tab w:val="right" w:leader="dot" w:pos="9350"/>
            </w:tabs>
            <w:rPr>
              <w:rFonts w:eastAsiaTheme="minorEastAsia"/>
              <w:noProof/>
            </w:rPr>
          </w:pPr>
          <w:hyperlink w:anchor="_Toc132354178" w:history="1">
            <w:r w:rsidR="00E01A52" w:rsidRPr="007C507D">
              <w:rPr>
                <w:rStyle w:val="Hyperlink"/>
                <w:noProof/>
              </w:rPr>
              <w:t>Overview of conformity assessment in general at the assurance level ‘basic’ of the CSA</w:t>
            </w:r>
            <w:r w:rsidR="00E01A52">
              <w:rPr>
                <w:noProof/>
                <w:webHidden/>
              </w:rPr>
              <w:tab/>
            </w:r>
            <w:r w:rsidR="00E01A52">
              <w:rPr>
                <w:noProof/>
                <w:webHidden/>
              </w:rPr>
              <w:fldChar w:fldCharType="begin"/>
            </w:r>
            <w:r w:rsidR="00E01A52">
              <w:rPr>
                <w:noProof/>
                <w:webHidden/>
              </w:rPr>
              <w:instrText xml:space="preserve"> PAGEREF _Toc132354178 \h </w:instrText>
            </w:r>
            <w:r w:rsidR="00E01A52">
              <w:rPr>
                <w:noProof/>
                <w:webHidden/>
              </w:rPr>
            </w:r>
            <w:r w:rsidR="00E01A52">
              <w:rPr>
                <w:noProof/>
                <w:webHidden/>
              </w:rPr>
              <w:fldChar w:fldCharType="separate"/>
            </w:r>
            <w:r w:rsidR="00E01A52">
              <w:rPr>
                <w:noProof/>
                <w:webHidden/>
              </w:rPr>
              <w:t>8</w:t>
            </w:r>
            <w:r w:rsidR="00E01A52">
              <w:rPr>
                <w:noProof/>
                <w:webHidden/>
              </w:rPr>
              <w:fldChar w:fldCharType="end"/>
            </w:r>
          </w:hyperlink>
        </w:p>
        <w:p w14:paraId="4502168D" w14:textId="77777777" w:rsidR="00E01A52" w:rsidRDefault="00000000">
          <w:pPr>
            <w:pStyle w:val="TOC2"/>
            <w:tabs>
              <w:tab w:val="right" w:leader="dot" w:pos="9350"/>
            </w:tabs>
            <w:rPr>
              <w:rFonts w:eastAsiaTheme="minorEastAsia"/>
              <w:noProof/>
            </w:rPr>
          </w:pPr>
          <w:hyperlink w:anchor="_Toc132354179" w:history="1">
            <w:r w:rsidR="00E01A52" w:rsidRPr="007C507D">
              <w:rPr>
                <w:rStyle w:val="Hyperlink"/>
                <w:noProof/>
              </w:rPr>
              <w:t>Description of the CORAL methodology</w:t>
            </w:r>
            <w:r w:rsidR="00E01A52">
              <w:rPr>
                <w:noProof/>
                <w:webHidden/>
              </w:rPr>
              <w:tab/>
            </w:r>
            <w:r w:rsidR="00E01A52">
              <w:rPr>
                <w:noProof/>
                <w:webHidden/>
              </w:rPr>
              <w:fldChar w:fldCharType="begin"/>
            </w:r>
            <w:r w:rsidR="00E01A52">
              <w:rPr>
                <w:noProof/>
                <w:webHidden/>
              </w:rPr>
              <w:instrText xml:space="preserve"> PAGEREF _Toc132354179 \h </w:instrText>
            </w:r>
            <w:r w:rsidR="00E01A52">
              <w:rPr>
                <w:noProof/>
                <w:webHidden/>
              </w:rPr>
            </w:r>
            <w:r w:rsidR="00E01A52">
              <w:rPr>
                <w:noProof/>
                <w:webHidden/>
              </w:rPr>
              <w:fldChar w:fldCharType="separate"/>
            </w:r>
            <w:r w:rsidR="00E01A52">
              <w:rPr>
                <w:noProof/>
                <w:webHidden/>
              </w:rPr>
              <w:t>9</w:t>
            </w:r>
            <w:r w:rsidR="00E01A52">
              <w:rPr>
                <w:noProof/>
                <w:webHidden/>
              </w:rPr>
              <w:fldChar w:fldCharType="end"/>
            </w:r>
          </w:hyperlink>
        </w:p>
        <w:p w14:paraId="7C27ED4B" w14:textId="77777777" w:rsidR="00E01A52" w:rsidRDefault="00000000">
          <w:pPr>
            <w:pStyle w:val="TOC2"/>
            <w:tabs>
              <w:tab w:val="right" w:leader="dot" w:pos="9350"/>
            </w:tabs>
            <w:rPr>
              <w:rFonts w:eastAsiaTheme="minorEastAsia"/>
              <w:noProof/>
            </w:rPr>
          </w:pPr>
          <w:hyperlink w:anchor="_Toc132354180" w:history="1">
            <w:r w:rsidR="00E01A52" w:rsidRPr="007C507D">
              <w:rPr>
                <w:rStyle w:val="Hyperlink"/>
                <w:noProof/>
              </w:rPr>
              <w:t>Placement of the CORAL methodology in the general conformity assessment process</w:t>
            </w:r>
            <w:r w:rsidR="00E01A52">
              <w:rPr>
                <w:noProof/>
                <w:webHidden/>
              </w:rPr>
              <w:tab/>
            </w:r>
            <w:r w:rsidR="00E01A52">
              <w:rPr>
                <w:noProof/>
                <w:webHidden/>
              </w:rPr>
              <w:fldChar w:fldCharType="begin"/>
            </w:r>
            <w:r w:rsidR="00E01A52">
              <w:rPr>
                <w:noProof/>
                <w:webHidden/>
              </w:rPr>
              <w:instrText xml:space="preserve"> PAGEREF _Toc132354180 \h </w:instrText>
            </w:r>
            <w:r w:rsidR="00E01A52">
              <w:rPr>
                <w:noProof/>
                <w:webHidden/>
              </w:rPr>
            </w:r>
            <w:r w:rsidR="00E01A52">
              <w:rPr>
                <w:noProof/>
                <w:webHidden/>
              </w:rPr>
              <w:fldChar w:fldCharType="separate"/>
            </w:r>
            <w:r w:rsidR="00E01A52">
              <w:rPr>
                <w:noProof/>
                <w:webHidden/>
              </w:rPr>
              <w:t>13</w:t>
            </w:r>
            <w:r w:rsidR="00E01A52">
              <w:rPr>
                <w:noProof/>
                <w:webHidden/>
              </w:rPr>
              <w:fldChar w:fldCharType="end"/>
            </w:r>
          </w:hyperlink>
        </w:p>
        <w:p w14:paraId="22C760CA" w14:textId="77777777" w:rsidR="00E01A52" w:rsidRDefault="00000000">
          <w:pPr>
            <w:pStyle w:val="TOC1"/>
            <w:tabs>
              <w:tab w:val="right" w:leader="dot" w:pos="9350"/>
            </w:tabs>
            <w:rPr>
              <w:rFonts w:eastAsiaTheme="minorEastAsia"/>
              <w:noProof/>
            </w:rPr>
          </w:pPr>
          <w:hyperlink w:anchor="_Toc132354181" w:history="1">
            <w:r w:rsidR="00E01A52" w:rsidRPr="007C507D">
              <w:rPr>
                <w:rStyle w:val="Hyperlink"/>
                <w:noProof/>
              </w:rPr>
              <w:t>4. The Fit4CSA tool and its scoring scale calculation</w:t>
            </w:r>
            <w:r w:rsidR="00E01A52">
              <w:rPr>
                <w:noProof/>
                <w:webHidden/>
              </w:rPr>
              <w:tab/>
            </w:r>
            <w:r w:rsidR="00E01A52">
              <w:rPr>
                <w:noProof/>
                <w:webHidden/>
              </w:rPr>
              <w:fldChar w:fldCharType="begin"/>
            </w:r>
            <w:r w:rsidR="00E01A52">
              <w:rPr>
                <w:noProof/>
                <w:webHidden/>
              </w:rPr>
              <w:instrText xml:space="preserve"> PAGEREF _Toc132354181 \h </w:instrText>
            </w:r>
            <w:r w:rsidR="00E01A52">
              <w:rPr>
                <w:noProof/>
                <w:webHidden/>
              </w:rPr>
            </w:r>
            <w:r w:rsidR="00E01A52">
              <w:rPr>
                <w:noProof/>
                <w:webHidden/>
              </w:rPr>
              <w:fldChar w:fldCharType="separate"/>
            </w:r>
            <w:r w:rsidR="00E01A52">
              <w:rPr>
                <w:noProof/>
                <w:webHidden/>
              </w:rPr>
              <w:t>13</w:t>
            </w:r>
            <w:r w:rsidR="00E01A52">
              <w:rPr>
                <w:noProof/>
                <w:webHidden/>
              </w:rPr>
              <w:fldChar w:fldCharType="end"/>
            </w:r>
          </w:hyperlink>
        </w:p>
        <w:p w14:paraId="55D8F9AD" w14:textId="77777777" w:rsidR="00E01A52" w:rsidRDefault="00000000">
          <w:pPr>
            <w:pStyle w:val="TOC2"/>
            <w:tabs>
              <w:tab w:val="right" w:leader="dot" w:pos="9350"/>
            </w:tabs>
            <w:rPr>
              <w:rFonts w:eastAsiaTheme="minorEastAsia"/>
              <w:noProof/>
            </w:rPr>
          </w:pPr>
          <w:hyperlink w:anchor="_Toc132354182" w:history="1">
            <w:r w:rsidR="00E01A52" w:rsidRPr="007C507D">
              <w:rPr>
                <w:rStyle w:val="Hyperlink"/>
                <w:noProof/>
              </w:rPr>
              <w:t>A description of the Fit4CSA tool</w:t>
            </w:r>
            <w:r w:rsidR="00E01A52">
              <w:rPr>
                <w:noProof/>
                <w:webHidden/>
              </w:rPr>
              <w:tab/>
            </w:r>
            <w:r w:rsidR="00E01A52">
              <w:rPr>
                <w:noProof/>
                <w:webHidden/>
              </w:rPr>
              <w:fldChar w:fldCharType="begin"/>
            </w:r>
            <w:r w:rsidR="00E01A52">
              <w:rPr>
                <w:noProof/>
                <w:webHidden/>
              </w:rPr>
              <w:instrText xml:space="preserve"> PAGEREF _Toc132354182 \h </w:instrText>
            </w:r>
            <w:r w:rsidR="00E01A52">
              <w:rPr>
                <w:noProof/>
                <w:webHidden/>
              </w:rPr>
            </w:r>
            <w:r w:rsidR="00E01A52">
              <w:rPr>
                <w:noProof/>
                <w:webHidden/>
              </w:rPr>
              <w:fldChar w:fldCharType="separate"/>
            </w:r>
            <w:r w:rsidR="00E01A52">
              <w:rPr>
                <w:noProof/>
                <w:webHidden/>
              </w:rPr>
              <w:t>13</w:t>
            </w:r>
            <w:r w:rsidR="00E01A52">
              <w:rPr>
                <w:noProof/>
                <w:webHidden/>
              </w:rPr>
              <w:fldChar w:fldCharType="end"/>
            </w:r>
          </w:hyperlink>
        </w:p>
        <w:p w14:paraId="7FEF48F2" w14:textId="77777777" w:rsidR="00E01A52" w:rsidRDefault="00000000">
          <w:pPr>
            <w:pStyle w:val="TOC2"/>
            <w:tabs>
              <w:tab w:val="right" w:leader="dot" w:pos="9350"/>
            </w:tabs>
            <w:rPr>
              <w:rFonts w:eastAsiaTheme="minorEastAsia"/>
              <w:noProof/>
            </w:rPr>
          </w:pPr>
          <w:hyperlink w:anchor="_Toc132354183" w:history="1">
            <w:r w:rsidR="00E01A52" w:rsidRPr="007C507D">
              <w:rPr>
                <w:rStyle w:val="Hyperlink"/>
                <w:noProof/>
              </w:rPr>
              <w:t>The scoring scale calculation</w:t>
            </w:r>
            <w:r w:rsidR="00E01A52">
              <w:rPr>
                <w:noProof/>
                <w:webHidden/>
              </w:rPr>
              <w:tab/>
            </w:r>
            <w:r w:rsidR="00E01A52">
              <w:rPr>
                <w:noProof/>
                <w:webHidden/>
              </w:rPr>
              <w:fldChar w:fldCharType="begin"/>
            </w:r>
            <w:r w:rsidR="00E01A52">
              <w:rPr>
                <w:noProof/>
                <w:webHidden/>
              </w:rPr>
              <w:instrText xml:space="preserve"> PAGEREF _Toc132354183 \h </w:instrText>
            </w:r>
            <w:r w:rsidR="00E01A52">
              <w:rPr>
                <w:noProof/>
                <w:webHidden/>
              </w:rPr>
            </w:r>
            <w:r w:rsidR="00E01A52">
              <w:rPr>
                <w:noProof/>
                <w:webHidden/>
              </w:rPr>
              <w:fldChar w:fldCharType="separate"/>
            </w:r>
            <w:r w:rsidR="00E01A52">
              <w:rPr>
                <w:noProof/>
                <w:webHidden/>
              </w:rPr>
              <w:t>14</w:t>
            </w:r>
            <w:r w:rsidR="00E01A52">
              <w:rPr>
                <w:noProof/>
                <w:webHidden/>
              </w:rPr>
              <w:fldChar w:fldCharType="end"/>
            </w:r>
          </w:hyperlink>
        </w:p>
        <w:p w14:paraId="19CE69B9" w14:textId="77777777" w:rsidR="00E01A52" w:rsidRDefault="00000000">
          <w:pPr>
            <w:pStyle w:val="TOC2"/>
            <w:tabs>
              <w:tab w:val="right" w:leader="dot" w:pos="9350"/>
            </w:tabs>
            <w:rPr>
              <w:rFonts w:eastAsiaTheme="minorEastAsia"/>
              <w:noProof/>
            </w:rPr>
          </w:pPr>
          <w:hyperlink w:anchor="_Toc132354184" w:history="1">
            <w:r w:rsidR="00E01A52" w:rsidRPr="007C507D">
              <w:rPr>
                <w:rStyle w:val="Hyperlink"/>
                <w:noProof/>
              </w:rPr>
              <w:t>Limitations to the scoring approach</w:t>
            </w:r>
            <w:r w:rsidR="00E01A52">
              <w:rPr>
                <w:noProof/>
                <w:webHidden/>
              </w:rPr>
              <w:tab/>
            </w:r>
            <w:r w:rsidR="00E01A52">
              <w:rPr>
                <w:noProof/>
                <w:webHidden/>
              </w:rPr>
              <w:fldChar w:fldCharType="begin"/>
            </w:r>
            <w:r w:rsidR="00E01A52">
              <w:rPr>
                <w:noProof/>
                <w:webHidden/>
              </w:rPr>
              <w:instrText xml:space="preserve"> PAGEREF _Toc132354184 \h </w:instrText>
            </w:r>
            <w:r w:rsidR="00E01A52">
              <w:rPr>
                <w:noProof/>
                <w:webHidden/>
              </w:rPr>
            </w:r>
            <w:r w:rsidR="00E01A52">
              <w:rPr>
                <w:noProof/>
                <w:webHidden/>
              </w:rPr>
              <w:fldChar w:fldCharType="separate"/>
            </w:r>
            <w:r w:rsidR="00E01A52">
              <w:rPr>
                <w:noProof/>
                <w:webHidden/>
              </w:rPr>
              <w:t>16</w:t>
            </w:r>
            <w:r w:rsidR="00E01A52">
              <w:rPr>
                <w:noProof/>
                <w:webHidden/>
              </w:rPr>
              <w:fldChar w:fldCharType="end"/>
            </w:r>
          </w:hyperlink>
        </w:p>
        <w:p w14:paraId="1EBA90C9" w14:textId="77777777" w:rsidR="00E01A52" w:rsidRDefault="00000000">
          <w:pPr>
            <w:pStyle w:val="TOC1"/>
            <w:tabs>
              <w:tab w:val="right" w:leader="dot" w:pos="9350"/>
            </w:tabs>
            <w:rPr>
              <w:rFonts w:eastAsiaTheme="minorEastAsia"/>
              <w:noProof/>
            </w:rPr>
          </w:pPr>
          <w:hyperlink w:anchor="_Toc132354185" w:history="1">
            <w:r w:rsidR="00E01A52" w:rsidRPr="007C507D">
              <w:rPr>
                <w:rStyle w:val="Hyperlink"/>
                <w:noProof/>
              </w:rPr>
              <w:t>5. Auditor profile</w:t>
            </w:r>
            <w:r w:rsidR="00E01A52">
              <w:rPr>
                <w:noProof/>
                <w:webHidden/>
              </w:rPr>
              <w:tab/>
            </w:r>
            <w:r w:rsidR="00E01A52">
              <w:rPr>
                <w:noProof/>
                <w:webHidden/>
              </w:rPr>
              <w:fldChar w:fldCharType="begin"/>
            </w:r>
            <w:r w:rsidR="00E01A52">
              <w:rPr>
                <w:noProof/>
                <w:webHidden/>
              </w:rPr>
              <w:instrText xml:space="preserve"> PAGEREF _Toc132354185 \h </w:instrText>
            </w:r>
            <w:r w:rsidR="00E01A52">
              <w:rPr>
                <w:noProof/>
                <w:webHidden/>
              </w:rPr>
            </w:r>
            <w:r w:rsidR="00E01A52">
              <w:rPr>
                <w:noProof/>
                <w:webHidden/>
              </w:rPr>
              <w:fldChar w:fldCharType="separate"/>
            </w:r>
            <w:r w:rsidR="00E01A52">
              <w:rPr>
                <w:noProof/>
                <w:webHidden/>
              </w:rPr>
              <w:t>16</w:t>
            </w:r>
            <w:r w:rsidR="00E01A52">
              <w:rPr>
                <w:noProof/>
                <w:webHidden/>
              </w:rPr>
              <w:fldChar w:fldCharType="end"/>
            </w:r>
          </w:hyperlink>
        </w:p>
        <w:p w14:paraId="765139CC" w14:textId="77777777" w:rsidR="00E01A52" w:rsidRDefault="00000000">
          <w:pPr>
            <w:pStyle w:val="TOC2"/>
            <w:tabs>
              <w:tab w:val="right" w:leader="dot" w:pos="9350"/>
            </w:tabs>
            <w:rPr>
              <w:rFonts w:eastAsiaTheme="minorEastAsia"/>
              <w:noProof/>
            </w:rPr>
          </w:pPr>
          <w:hyperlink w:anchor="_Toc132354186" w:history="1">
            <w:r w:rsidR="00E01A52" w:rsidRPr="007C507D">
              <w:rPr>
                <w:rStyle w:val="Hyperlink"/>
                <w:noProof/>
              </w:rPr>
              <w:t>Baseline profile source</w:t>
            </w:r>
            <w:r w:rsidR="00E01A52">
              <w:rPr>
                <w:noProof/>
                <w:webHidden/>
              </w:rPr>
              <w:tab/>
            </w:r>
            <w:r w:rsidR="00E01A52">
              <w:rPr>
                <w:noProof/>
                <w:webHidden/>
              </w:rPr>
              <w:fldChar w:fldCharType="begin"/>
            </w:r>
            <w:r w:rsidR="00E01A52">
              <w:rPr>
                <w:noProof/>
                <w:webHidden/>
              </w:rPr>
              <w:instrText xml:space="preserve"> PAGEREF _Toc132354186 \h </w:instrText>
            </w:r>
            <w:r w:rsidR="00E01A52">
              <w:rPr>
                <w:noProof/>
                <w:webHidden/>
              </w:rPr>
            </w:r>
            <w:r w:rsidR="00E01A52">
              <w:rPr>
                <w:noProof/>
                <w:webHidden/>
              </w:rPr>
              <w:fldChar w:fldCharType="separate"/>
            </w:r>
            <w:r w:rsidR="00E01A52">
              <w:rPr>
                <w:noProof/>
                <w:webHidden/>
              </w:rPr>
              <w:t>17</w:t>
            </w:r>
            <w:r w:rsidR="00E01A52">
              <w:rPr>
                <w:noProof/>
                <w:webHidden/>
              </w:rPr>
              <w:fldChar w:fldCharType="end"/>
            </w:r>
          </w:hyperlink>
        </w:p>
        <w:p w14:paraId="25232B97" w14:textId="77777777" w:rsidR="00E01A52" w:rsidRDefault="00000000">
          <w:pPr>
            <w:pStyle w:val="TOC2"/>
            <w:tabs>
              <w:tab w:val="right" w:leader="dot" w:pos="9350"/>
            </w:tabs>
            <w:rPr>
              <w:rFonts w:eastAsiaTheme="minorEastAsia"/>
              <w:noProof/>
            </w:rPr>
          </w:pPr>
          <w:hyperlink w:anchor="_Toc132354187" w:history="1">
            <w:r w:rsidR="00E01A52" w:rsidRPr="007C507D">
              <w:rPr>
                <w:rStyle w:val="Hyperlink"/>
                <w:noProof/>
              </w:rPr>
              <w:t>Derived CORAL auditor profile</w:t>
            </w:r>
            <w:r w:rsidR="00E01A52">
              <w:rPr>
                <w:noProof/>
                <w:webHidden/>
              </w:rPr>
              <w:tab/>
            </w:r>
            <w:r w:rsidR="00E01A52">
              <w:rPr>
                <w:noProof/>
                <w:webHidden/>
              </w:rPr>
              <w:fldChar w:fldCharType="begin"/>
            </w:r>
            <w:r w:rsidR="00E01A52">
              <w:rPr>
                <w:noProof/>
                <w:webHidden/>
              </w:rPr>
              <w:instrText xml:space="preserve"> PAGEREF _Toc132354187 \h </w:instrText>
            </w:r>
            <w:r w:rsidR="00E01A52">
              <w:rPr>
                <w:noProof/>
                <w:webHidden/>
              </w:rPr>
            </w:r>
            <w:r w:rsidR="00E01A52">
              <w:rPr>
                <w:noProof/>
                <w:webHidden/>
              </w:rPr>
              <w:fldChar w:fldCharType="separate"/>
            </w:r>
            <w:r w:rsidR="00E01A52">
              <w:rPr>
                <w:noProof/>
                <w:webHidden/>
              </w:rPr>
              <w:t>19</w:t>
            </w:r>
            <w:r w:rsidR="00E01A52">
              <w:rPr>
                <w:noProof/>
                <w:webHidden/>
              </w:rPr>
              <w:fldChar w:fldCharType="end"/>
            </w:r>
          </w:hyperlink>
        </w:p>
        <w:p w14:paraId="514C09A9" w14:textId="77777777" w:rsidR="00E01A52" w:rsidRDefault="00000000">
          <w:pPr>
            <w:pStyle w:val="TOC1"/>
            <w:tabs>
              <w:tab w:val="right" w:leader="dot" w:pos="9350"/>
            </w:tabs>
            <w:rPr>
              <w:rFonts w:eastAsiaTheme="minorEastAsia"/>
              <w:noProof/>
            </w:rPr>
          </w:pPr>
          <w:hyperlink w:anchor="_Toc132354188" w:history="1">
            <w:r w:rsidR="00E01A52" w:rsidRPr="007C507D">
              <w:rPr>
                <w:rStyle w:val="Hyperlink"/>
                <w:noProof/>
              </w:rPr>
              <w:t>6. Conclusion</w:t>
            </w:r>
            <w:r w:rsidR="00E01A52">
              <w:rPr>
                <w:noProof/>
                <w:webHidden/>
              </w:rPr>
              <w:tab/>
            </w:r>
            <w:r w:rsidR="00E01A52">
              <w:rPr>
                <w:noProof/>
                <w:webHidden/>
              </w:rPr>
              <w:fldChar w:fldCharType="begin"/>
            </w:r>
            <w:r w:rsidR="00E01A52">
              <w:rPr>
                <w:noProof/>
                <w:webHidden/>
              </w:rPr>
              <w:instrText xml:space="preserve"> PAGEREF _Toc132354188 \h </w:instrText>
            </w:r>
            <w:r w:rsidR="00E01A52">
              <w:rPr>
                <w:noProof/>
                <w:webHidden/>
              </w:rPr>
            </w:r>
            <w:r w:rsidR="00E01A52">
              <w:rPr>
                <w:noProof/>
                <w:webHidden/>
              </w:rPr>
              <w:fldChar w:fldCharType="separate"/>
            </w:r>
            <w:r w:rsidR="00E01A52">
              <w:rPr>
                <w:noProof/>
                <w:webHidden/>
              </w:rPr>
              <w:t>23</w:t>
            </w:r>
            <w:r w:rsidR="00E01A52">
              <w:rPr>
                <w:noProof/>
                <w:webHidden/>
              </w:rPr>
              <w:fldChar w:fldCharType="end"/>
            </w:r>
          </w:hyperlink>
        </w:p>
        <w:p w14:paraId="6D1B6F02" w14:textId="77777777" w:rsidR="00DB0674" w:rsidRDefault="00E01A52">
          <w:pPr>
            <w:pStyle w:val="TOC2"/>
          </w:pPr>
          <w:r>
            <w:fldChar w:fldCharType="end"/>
          </w:r>
        </w:p>
      </w:sdtContent>
    </w:sdt>
    <w:p w14:paraId="507E9F07" w14:textId="77777777" w:rsidR="00DB0674" w:rsidRDefault="00E01A52">
      <w:r>
        <w:br w:type="page"/>
      </w:r>
    </w:p>
    <w:p w14:paraId="24A7C0C3" w14:textId="77777777" w:rsidR="00DB0674" w:rsidRDefault="00E01A52">
      <w:pPr>
        <w:pStyle w:val="Heading1"/>
        <w:numPr>
          <w:ilvl w:val="0"/>
          <w:numId w:val="3"/>
        </w:numPr>
      </w:pPr>
      <w:bookmarkStart w:id="4" w:name="_Toc132113091"/>
      <w:bookmarkStart w:id="5" w:name="_Ref93062868"/>
      <w:bookmarkStart w:id="6" w:name="_Ref92446633"/>
      <w:bookmarkStart w:id="7" w:name="_Toc132354169"/>
      <w:bookmarkEnd w:id="4"/>
      <w:r>
        <w:lastRenderedPageBreak/>
        <w:t>Introduction</w:t>
      </w:r>
      <w:bookmarkEnd w:id="5"/>
      <w:bookmarkEnd w:id="6"/>
      <w:bookmarkEnd w:id="7"/>
    </w:p>
    <w:p w14:paraId="529ABDEC" w14:textId="77777777" w:rsidR="00DB0674" w:rsidRDefault="00E01A52">
      <w:pPr>
        <w:pStyle w:val="Numberedheading2"/>
      </w:pPr>
      <w:bookmarkStart w:id="8" w:name="_Toc132354170"/>
      <w:r>
        <w:t xml:space="preserve">The CORAL </w:t>
      </w:r>
      <w:proofErr w:type="gramStart"/>
      <w:r>
        <w:t>project</w:t>
      </w:r>
      <w:bookmarkEnd w:id="8"/>
      <w:proofErr w:type="gramEnd"/>
    </w:p>
    <w:p w14:paraId="1574F2B5" w14:textId="77777777" w:rsidR="00DB0674" w:rsidRDefault="00E01A52">
      <w:pPr>
        <w:jc w:val="both"/>
      </w:pPr>
      <w:r>
        <w:t xml:space="preserve">The </w:t>
      </w:r>
      <w:r>
        <w:rPr>
          <w:i/>
        </w:rPr>
        <w:t xml:space="preserve">cybersecurity </w:t>
      </w:r>
      <w:r>
        <w:rPr>
          <w:i/>
          <w:color w:val="2E74B5" w:themeColor="accent1" w:themeShade="BF"/>
        </w:rPr>
        <w:t>C</w:t>
      </w:r>
      <w:r>
        <w:rPr>
          <w:i/>
        </w:rPr>
        <w:t xml:space="preserve">ertification based </w:t>
      </w:r>
      <w:r>
        <w:rPr>
          <w:i/>
          <w:color w:val="2E74B5" w:themeColor="accent1" w:themeShade="BF"/>
        </w:rPr>
        <w:t>O</w:t>
      </w:r>
      <w:r>
        <w:rPr>
          <w:i/>
        </w:rPr>
        <w:t xml:space="preserve">n </w:t>
      </w:r>
      <w:r>
        <w:rPr>
          <w:i/>
          <w:color w:val="2E74B5" w:themeColor="accent1" w:themeShade="BF"/>
        </w:rPr>
        <w:t>R</w:t>
      </w:r>
      <w:r>
        <w:rPr>
          <w:i/>
        </w:rPr>
        <w:t xml:space="preserve">isk </w:t>
      </w:r>
      <w:proofErr w:type="spellStart"/>
      <w:r>
        <w:rPr>
          <w:i/>
        </w:rPr>
        <w:t>ev</w:t>
      </w:r>
      <w:r>
        <w:rPr>
          <w:i/>
          <w:color w:val="2E74B5" w:themeColor="accent1" w:themeShade="BF"/>
        </w:rPr>
        <w:t>AL</w:t>
      </w:r>
      <w:r>
        <w:rPr>
          <w:i/>
        </w:rPr>
        <w:t>uation</w:t>
      </w:r>
      <w:proofErr w:type="spellEnd"/>
      <w:r>
        <w:rPr>
          <w:i/>
        </w:rPr>
        <w:t xml:space="preserve"> and treatment</w:t>
      </w:r>
      <w:r>
        <w:t xml:space="preserve"> (</w:t>
      </w:r>
      <w:r>
        <w:rPr>
          <w:color w:val="2E74B5" w:themeColor="accent1" w:themeShade="BF"/>
        </w:rPr>
        <w:t>CORAL</w:t>
      </w:r>
      <w:r>
        <w:t>) research project (Action no. 2020-LU-IA-0209, benefitting from EU funding under the 2020 CEF Telecom Call</w:t>
      </w:r>
      <w:r>
        <w:rPr>
          <w:rStyle w:val="FootnoteAnchor"/>
        </w:rPr>
        <w:footnoteReference w:id="2"/>
      </w:r>
      <w:r>
        <w:t>) aims to elaborate a toolkit and methodology to speed up the certification process in line with the Regulation (EU) 2019/881 (Cybersecurity Act - CSA)</w:t>
      </w:r>
      <w:r>
        <w:rPr>
          <w:rStyle w:val="FootnoteAnchor"/>
        </w:rPr>
        <w:footnoteReference w:id="3"/>
      </w:r>
      <w:r>
        <w:t xml:space="preserve"> in what concerns the conformity self-assessment and the basic level of assurance, as well as to enhance the exchange of good practices, collaboration and information sharing related to performing evaluations in line with this act. In particular, this project will develop a light, efficient and straightforward evaluation method in line with the technical objectives of Article 51 of the CSA and based on risk assessments, to achieve a basic assurance level. This evaluation method will apply to Small and Medium Enterprises (SMEs) that are in charge of Information and Communication Technology (ICT) products, services or processes, acting in any sector and in any EU country. This method will also be used for conformity self-assessments, also possible with the entry into force of the CSA. The project partners are:</w:t>
      </w:r>
    </w:p>
    <w:p w14:paraId="428FD9C7" w14:textId="77777777" w:rsidR="00DB0674" w:rsidRDefault="00E01A52">
      <w:pPr>
        <w:pStyle w:val="ListParagraph"/>
        <w:numPr>
          <w:ilvl w:val="0"/>
          <w:numId w:val="21"/>
        </w:numPr>
        <w:ind w:left="714" w:hanging="357"/>
        <w:jc w:val="both"/>
        <w:rPr>
          <w:i/>
        </w:rPr>
      </w:pPr>
      <w:r>
        <w:t>The Luxembourg House of Cybersecurity</w:t>
      </w:r>
      <w:r>
        <w:rPr>
          <w:rStyle w:val="FootnoteAnchor"/>
        </w:rPr>
        <w:footnoteReference w:id="4"/>
      </w:r>
      <w:r>
        <w:t xml:space="preserve"> (LHC);</w:t>
      </w:r>
    </w:p>
    <w:p w14:paraId="23A280D6" w14:textId="77777777" w:rsidR="00DB0674" w:rsidRDefault="00E01A52">
      <w:pPr>
        <w:pStyle w:val="ListParagraph"/>
        <w:numPr>
          <w:ilvl w:val="0"/>
          <w:numId w:val="21"/>
        </w:numPr>
        <w:ind w:left="714" w:hanging="357"/>
        <w:jc w:val="both"/>
        <w:rPr>
          <w:lang w:val="fr-FR"/>
        </w:rPr>
      </w:pPr>
      <w:r>
        <w:rPr>
          <w:lang w:val="fr-FR"/>
        </w:rPr>
        <w:t xml:space="preserve">The </w:t>
      </w:r>
      <w:r>
        <w:rPr>
          <w:i/>
          <w:lang w:val="fr-FR"/>
        </w:rPr>
        <w:t xml:space="preserve">Institut luxembourgeois de la normalisation, de l’accréditation, de la sécurité et qualité des produits et services </w:t>
      </w:r>
      <w:r>
        <w:rPr>
          <w:lang w:val="fr-FR"/>
        </w:rPr>
        <w:t>(ILNAS)</w:t>
      </w:r>
      <w:r>
        <w:rPr>
          <w:rStyle w:val="FootnoteAnchor"/>
          <w:lang w:val="fr-FR"/>
        </w:rPr>
        <w:footnoteReference w:id="5"/>
      </w:r>
      <w:r>
        <w:rPr>
          <w:i/>
          <w:lang w:val="fr-FR"/>
        </w:rPr>
        <w:t> </w:t>
      </w:r>
      <w:r>
        <w:rPr>
          <w:lang w:val="fr-FR"/>
        </w:rPr>
        <w:t>; and</w:t>
      </w:r>
    </w:p>
    <w:p w14:paraId="2C35478B" w14:textId="77777777" w:rsidR="00DB0674" w:rsidRDefault="00E01A52">
      <w:pPr>
        <w:pStyle w:val="ListParagraph"/>
        <w:numPr>
          <w:ilvl w:val="0"/>
          <w:numId w:val="21"/>
        </w:numPr>
        <w:ind w:left="714" w:hanging="357"/>
        <w:jc w:val="both"/>
        <w:rPr>
          <w:lang w:val="fr-FR"/>
        </w:rPr>
      </w:pPr>
      <w:r>
        <w:rPr>
          <w:lang w:val="fr-FR"/>
        </w:rPr>
        <w:t xml:space="preserve">The </w:t>
      </w:r>
      <w:r>
        <w:rPr>
          <w:i/>
          <w:lang w:val="fr-FR"/>
        </w:rPr>
        <w:t xml:space="preserve">Agence pour la normalisation et l’économie de la connaissance </w:t>
      </w:r>
      <w:r>
        <w:rPr>
          <w:lang w:val="fr-FR"/>
        </w:rPr>
        <w:t>(ANEC GIE)</w:t>
      </w:r>
      <w:r>
        <w:rPr>
          <w:rStyle w:val="FootnoteAnchor"/>
          <w:lang w:val="fr-FR"/>
        </w:rPr>
        <w:footnoteReference w:id="6"/>
      </w:r>
      <w:r>
        <w:rPr>
          <w:lang w:val="fr-FR"/>
        </w:rPr>
        <w:t>.</w:t>
      </w:r>
    </w:p>
    <w:p w14:paraId="13066302" w14:textId="77777777" w:rsidR="00DB0674" w:rsidRDefault="00E01A52">
      <w:pPr>
        <w:jc w:val="both"/>
      </w:pPr>
      <w:r>
        <w:t xml:space="preserve">More information on the CORAL project and its partners can be found on the project website: </w:t>
      </w:r>
      <w:hyperlink r:id="rId9">
        <w:r>
          <w:rPr>
            <w:rStyle w:val="Hyperlink"/>
          </w:rPr>
          <w:t>https://coral-project.org/</w:t>
        </w:r>
      </w:hyperlink>
      <w:r>
        <w:t>.</w:t>
      </w:r>
    </w:p>
    <w:p w14:paraId="77111073" w14:textId="77777777" w:rsidR="00DB0674" w:rsidRDefault="00E01A52">
      <w:pPr>
        <w:pStyle w:val="Heading2"/>
      </w:pPr>
      <w:bookmarkStart w:id="9" w:name="_Ref92437999"/>
      <w:bookmarkStart w:id="10" w:name="_Toc132354171"/>
      <w:r>
        <w:t>Purpose and scope</w:t>
      </w:r>
      <w:bookmarkEnd w:id="9"/>
      <w:r>
        <w:t xml:space="preserve"> of this CORAL deliverable</w:t>
      </w:r>
      <w:bookmarkEnd w:id="10"/>
    </w:p>
    <w:p w14:paraId="64B10BFA" w14:textId="77777777" w:rsidR="00DB0674" w:rsidRDefault="00E01A52">
      <w:pPr>
        <w:jc w:val="both"/>
      </w:pPr>
      <w:r>
        <w:t>This deliverable describes two outputs of the CORAL project:</w:t>
      </w:r>
    </w:p>
    <w:p w14:paraId="77256DED" w14:textId="77777777" w:rsidR="00DB0674" w:rsidRDefault="00A421DA" w:rsidP="00296125">
      <w:pPr>
        <w:pStyle w:val="ListParagraph"/>
        <w:numPr>
          <w:ilvl w:val="0"/>
          <w:numId w:val="24"/>
        </w:numPr>
        <w:jc w:val="both"/>
      </w:pPr>
      <w:r>
        <w:t>A</w:t>
      </w:r>
      <w:r w:rsidR="00E01A52">
        <w:t xml:space="preserve"> methodology to streamline the processes of certification, or issuance of an EU declaration of conformity, at the basic level of assurance. This methodology is aimed at providers that are SMEs, for whom it is particularly important to keep costs as low as possible, and complexity minimal. The methodology proposed consists essentially in the following 3 steps:</w:t>
      </w:r>
    </w:p>
    <w:p w14:paraId="71F723D1" w14:textId="77777777" w:rsidR="00DB0674" w:rsidRDefault="00E01A52">
      <w:pPr>
        <w:pStyle w:val="ListParagraph"/>
        <w:numPr>
          <w:ilvl w:val="0"/>
          <w:numId w:val="23"/>
        </w:numPr>
        <w:jc w:val="both"/>
      </w:pPr>
      <w:r>
        <w:rPr>
          <w:b/>
          <w:bCs/>
        </w:rPr>
        <w:t>A set of standards-based questionnaires</w:t>
      </w:r>
      <w:r>
        <w:t xml:space="preserve">. Answering a multiple-choice questionnaire covering a range of cybersecurity topics that are applicable to the provider’s product, service or process. CORAL has so far elaborated four such questionnaires applicable respectively to generic ICT products, generic ICT services, generic ICT processes, and web applications. These </w:t>
      </w:r>
      <w:r>
        <w:lastRenderedPageBreak/>
        <w:t xml:space="preserve">are based on well-known international technical standards or recognized technical specifications, and the project considers that they are easy to align to current or future CSA certification schemes. For more details on the relation between the questionnaires and CSA schemes, see Section </w:t>
      </w:r>
      <w:r>
        <w:fldChar w:fldCharType="begin"/>
      </w:r>
      <w:r>
        <w:instrText>REF _Ref127446300 \r \h</w:instrText>
      </w:r>
      <w:r>
        <w:fldChar w:fldCharType="separate"/>
      </w:r>
      <w:r>
        <w:t>2.</w:t>
      </w:r>
      <w:r>
        <w:fldChar w:fldCharType="end"/>
      </w:r>
      <w:r>
        <w:t xml:space="preserve"> </w:t>
      </w:r>
    </w:p>
    <w:p w14:paraId="3125F98B" w14:textId="77777777" w:rsidR="00DB0674" w:rsidRDefault="00E01A52" w:rsidP="00296125">
      <w:pPr>
        <w:pStyle w:val="ListParagraph"/>
        <w:numPr>
          <w:ilvl w:val="0"/>
          <w:numId w:val="23"/>
        </w:numPr>
        <w:jc w:val="both"/>
        <w:rPr>
          <w:b/>
          <w:bCs/>
        </w:rPr>
      </w:pPr>
      <w:r>
        <w:rPr>
          <w:b/>
          <w:bCs/>
        </w:rPr>
        <w:t xml:space="preserve">Attribution of a maturity score and issuance of recommendations. </w:t>
      </w:r>
      <w:r>
        <w:t xml:space="preserve">Based on the answers provided, a score is attributed (see Section </w:t>
      </w:r>
      <w:r>
        <w:fldChar w:fldCharType="begin"/>
      </w:r>
      <w:r>
        <w:instrText>REF _Ref130976633 \r \h</w:instrText>
      </w:r>
      <w:r>
        <w:fldChar w:fldCharType="separate"/>
      </w:r>
      <w:r>
        <w:t>4.</w:t>
      </w:r>
      <w:r>
        <w:fldChar w:fldCharType="end"/>
      </w:r>
      <w:r>
        <w:t xml:space="preserve"> for details on this score), and depending on whether or not a certain threshold is attained, the provider is invited to either launch a certification process (or issue an EU declaration of conformity), or implement further recommendations suggested by the questions.</w:t>
      </w:r>
    </w:p>
    <w:p w14:paraId="18E323A3" w14:textId="77777777" w:rsidR="00DB0674" w:rsidRDefault="00E01A52" w:rsidP="00296125">
      <w:pPr>
        <w:pStyle w:val="ListParagraph"/>
        <w:numPr>
          <w:ilvl w:val="0"/>
          <w:numId w:val="23"/>
        </w:numPr>
        <w:jc w:val="both"/>
      </w:pPr>
      <w:r>
        <w:rPr>
          <w:b/>
          <w:bCs/>
        </w:rPr>
        <w:t xml:space="preserve">External audit conditioned by a minimum score and based on existing filled-in questionnaire. </w:t>
      </w:r>
      <w:r>
        <w:t>CORAL envisages the placement of the above steps at the beginning of any CSA scheme’s procedure for certification or issuance of EU declarations of conformity. In the certification case, the output of the CORAL method can be used by auditors as a base of the questions to further investigate. In the case of conformity self-assessment issuance, as soon as templates become available for EU declarations of conformity, the tool will integrate these in order to directly generate the complete declaration itself. (At the time of writing of this deliverable, no CSA scheme allows issuance of EU declarations of conformity.)</w:t>
      </w:r>
    </w:p>
    <w:p w14:paraId="5CDAEB65" w14:textId="77777777" w:rsidR="00DB0674" w:rsidRDefault="00E01A52" w:rsidP="00A421DA">
      <w:pPr>
        <w:ind w:left="360"/>
        <w:jc w:val="both"/>
      </w:pPr>
      <w:r>
        <w:t xml:space="preserve">The project has implemented this methodology in an open-source, online proof-of-concept tool named Fit4CSA that can be launched by following this link: </w:t>
      </w:r>
      <w:hyperlink r:id="rId10">
        <w:r>
          <w:rPr>
            <w:rStyle w:val="Hyperlink"/>
          </w:rPr>
          <w:t>https://fit4csa.nc3.lu/survey/</w:t>
        </w:r>
      </w:hyperlink>
      <w:r>
        <w:t>. After the (selection and) completion of a given questionnaire, the tool automatically computes the score and generates a report complete with recommendations for those questions not optimally answered.</w:t>
      </w:r>
      <w:r w:rsidR="00215BF8">
        <w:t xml:space="preserve"> It is recommended that the questionnaire</w:t>
      </w:r>
      <w:r w:rsidR="00103392">
        <w:t>s</w:t>
      </w:r>
      <w:r w:rsidR="00215BF8">
        <w:t xml:space="preserve"> be </w:t>
      </w:r>
      <w:r w:rsidR="000967AA">
        <w:t>answered by a person</w:t>
      </w:r>
      <w:r w:rsidR="008975B0">
        <w:t xml:space="preserve"> or team</w:t>
      </w:r>
      <w:r w:rsidR="000967AA">
        <w:t xml:space="preserve"> with </w:t>
      </w:r>
      <w:r w:rsidR="00103392">
        <w:t xml:space="preserve">some familiarity in </w:t>
      </w:r>
      <w:r w:rsidR="000967AA">
        <w:t>information securit</w:t>
      </w:r>
      <w:r w:rsidR="00103392">
        <w:t>y in their domain</w:t>
      </w:r>
      <w:r w:rsidR="000967AA">
        <w:t>.</w:t>
      </w:r>
    </w:p>
    <w:p w14:paraId="558570F5" w14:textId="77777777" w:rsidR="00DB0674" w:rsidRDefault="00E01A52" w:rsidP="00296125">
      <w:pPr>
        <w:pStyle w:val="ListParagraph"/>
        <w:numPr>
          <w:ilvl w:val="0"/>
          <w:numId w:val="25"/>
        </w:numPr>
        <w:jc w:val="both"/>
      </w:pPr>
      <w:r>
        <w:rPr>
          <w:b/>
          <w:bCs/>
        </w:rPr>
        <w:t>Proposal of an auditor profile</w:t>
      </w:r>
      <w:r>
        <w:t xml:space="preserve">. Finally, the CORAL project also proposes a baseline profile for auditors in charge of assessing the conformity at the basic level of assurance. CORAL posits that this profile is, similarly to the questionnaires, easily adaptable to current or future CSA schemes. </w:t>
      </w:r>
      <w:bookmarkStart w:id="11" w:name="_Topic_categorization"/>
      <w:bookmarkEnd w:id="11"/>
    </w:p>
    <w:p w14:paraId="7B4B5D16" w14:textId="77777777" w:rsidR="00DB0674" w:rsidRDefault="00E01A52">
      <w:pPr>
        <w:pStyle w:val="Heading2"/>
        <w:pBdr>
          <w:top w:val="single" w:sz="8" w:space="1" w:color="000000"/>
          <w:left w:val="single" w:sz="8" w:space="4" w:color="000000"/>
          <w:bottom w:val="single" w:sz="8" w:space="1" w:color="000000"/>
          <w:right w:val="single" w:sz="8" w:space="4" w:color="000000"/>
        </w:pBdr>
        <w:rPr>
          <w:b/>
        </w:rPr>
      </w:pPr>
      <w:bookmarkStart w:id="12" w:name="_Toc132354172"/>
      <w:bookmarkStart w:id="13" w:name="_Ref132364730"/>
      <w:r>
        <w:rPr>
          <w:b/>
        </w:rPr>
        <w:t>Important disclaimer</w:t>
      </w:r>
      <w:bookmarkEnd w:id="12"/>
      <w:bookmarkEnd w:id="13"/>
    </w:p>
    <w:p w14:paraId="153F1F63" w14:textId="77777777" w:rsidR="00DB0674" w:rsidRDefault="00E01A52">
      <w:pPr>
        <w:pBdr>
          <w:top w:val="single" w:sz="8" w:space="1" w:color="000000"/>
          <w:left w:val="single" w:sz="8" w:space="4" w:color="000000"/>
          <w:bottom w:val="single" w:sz="8" w:space="1" w:color="000000"/>
          <w:right w:val="single" w:sz="8" w:space="4" w:color="000000"/>
        </w:pBdr>
        <w:jc w:val="both"/>
        <w:rPr>
          <w:b/>
        </w:rPr>
      </w:pPr>
      <w:r>
        <w:rPr>
          <w:b/>
        </w:rPr>
        <w:t>The authors stress that merely adopting and following the methodology does not necessarily yield successful certification or a finalized and correct EU declaration of conformity. Only following the processes precisely defined by the schemes themselves can accomplish this. The objective is for the methodology to support in the achievement of these processes, not to guarantee their success.</w:t>
      </w:r>
    </w:p>
    <w:p w14:paraId="31A3DF53" w14:textId="77777777" w:rsidR="00DB0674" w:rsidRDefault="00E01A52">
      <w:pPr>
        <w:pStyle w:val="Heading2"/>
      </w:pPr>
      <w:bookmarkStart w:id="14" w:name="_Toc132354173"/>
      <w:r>
        <w:t>Structure</w:t>
      </w:r>
      <w:bookmarkEnd w:id="14"/>
    </w:p>
    <w:p w14:paraId="76BB3C21" w14:textId="77777777" w:rsidR="00DB0674" w:rsidRDefault="00E01A52">
      <w:pPr>
        <w:pStyle w:val="Heading3"/>
      </w:pPr>
      <w:r>
        <w:t>This document</w:t>
      </w:r>
    </w:p>
    <w:p w14:paraId="07FEBB0C" w14:textId="77777777" w:rsidR="00296125" w:rsidRDefault="00E01A52" w:rsidP="00375B17">
      <w:pPr>
        <w:jc w:val="both"/>
      </w:pPr>
      <w:r>
        <w:t xml:space="preserve">The rest of this deliverable is structured as follows. Section </w:t>
      </w:r>
      <w:r>
        <w:fldChar w:fldCharType="begin"/>
      </w:r>
      <w:r>
        <w:instrText>REF _Ref127446300 \r \h</w:instrText>
      </w:r>
      <w:r>
        <w:fldChar w:fldCharType="separate"/>
      </w:r>
      <w:r>
        <w:t>2</w:t>
      </w:r>
      <w:r>
        <w:fldChar w:fldCharType="end"/>
      </w:r>
      <w:r>
        <w:t xml:space="preserve"> details how the methodology and Fit4CSA tool relate to CSA certification schemes. Section </w:t>
      </w:r>
      <w:r>
        <w:fldChar w:fldCharType="begin"/>
      </w:r>
      <w:r>
        <w:instrText>REF _Ref132182969 \r \h</w:instrText>
      </w:r>
      <w:r>
        <w:fldChar w:fldCharType="separate"/>
      </w:r>
      <w:r>
        <w:t>3</w:t>
      </w:r>
      <w:r>
        <w:fldChar w:fldCharType="end"/>
      </w:r>
      <w:r>
        <w:t xml:space="preserve"> gives some context on conformity assessment in the CSA framework, explains the CORAL methodology, and then proceeds to explain where the CORAL methodology can play a role. A more involved description of the Fit4CSA online tool and the underlying </w:t>
      </w:r>
      <w:r>
        <w:lastRenderedPageBreak/>
        <w:t xml:space="preserve">scoring scale is in Section </w:t>
      </w:r>
      <w:r>
        <w:fldChar w:fldCharType="begin"/>
      </w:r>
      <w:r>
        <w:instrText>REF _Ref129944671 \r \h</w:instrText>
      </w:r>
      <w:r>
        <w:fldChar w:fldCharType="separate"/>
      </w:r>
      <w:r>
        <w:t>4</w:t>
      </w:r>
      <w:r>
        <w:fldChar w:fldCharType="end"/>
      </w:r>
      <w:r>
        <w:t xml:space="preserve">. Finally, Section </w:t>
      </w:r>
      <w:r>
        <w:fldChar w:fldCharType="begin"/>
      </w:r>
      <w:r>
        <w:instrText>REF _Ref132183157 \r \h</w:instrText>
      </w:r>
      <w:r>
        <w:fldChar w:fldCharType="separate"/>
      </w:r>
      <w:r>
        <w:t>5</w:t>
      </w:r>
      <w:r>
        <w:fldChar w:fldCharType="end"/>
      </w:r>
      <w:r>
        <w:t xml:space="preserve"> contains a baseline auditor profile corresponding to the CORAL methodology and Section </w:t>
      </w:r>
      <w:r>
        <w:fldChar w:fldCharType="begin"/>
      </w:r>
      <w:r>
        <w:instrText>REF _Ref132183244 \r \h</w:instrText>
      </w:r>
      <w:r>
        <w:fldChar w:fldCharType="separate"/>
      </w:r>
      <w:r>
        <w:t>6</w:t>
      </w:r>
      <w:r>
        <w:fldChar w:fldCharType="end"/>
      </w:r>
      <w:r>
        <w:t xml:space="preserve"> concludes the report.</w:t>
      </w:r>
      <w:bookmarkStart w:id="15" w:name="_Ref127446300"/>
    </w:p>
    <w:p w14:paraId="525A74FA" w14:textId="77777777" w:rsidR="00296125" w:rsidRDefault="00E01A52" w:rsidP="00E01A52">
      <w:pPr>
        <w:pStyle w:val="Heading1"/>
      </w:pPr>
      <w:bookmarkStart w:id="16" w:name="_Toc132354174"/>
      <w:r w:rsidRPr="00E01A52">
        <w:t>The relation between the methodology, the questionnaires and the CSA’s certification schemes</w:t>
      </w:r>
      <w:bookmarkEnd w:id="15"/>
      <w:bookmarkEnd w:id="16"/>
    </w:p>
    <w:p w14:paraId="73468ECE" w14:textId="77777777" w:rsidR="00DB0674" w:rsidRDefault="00E01A52">
      <w:pPr>
        <w:pStyle w:val="Heading2"/>
      </w:pPr>
      <w:bookmarkStart w:id="17" w:name="_Toc132354175"/>
      <w:r>
        <w:t>CSA schemes covering the ‘basic’ level of assurance</w:t>
      </w:r>
      <w:bookmarkEnd w:id="17"/>
    </w:p>
    <w:p w14:paraId="74E17BEE" w14:textId="77777777" w:rsidR="00DB0674" w:rsidRDefault="00E01A52">
      <w:pPr>
        <w:jc w:val="both"/>
      </w:pPr>
      <w:r>
        <w:t>At the time of writing</w:t>
      </w:r>
      <w:r w:rsidR="000967AA">
        <w:t xml:space="preserve"> of this deliverable</w:t>
      </w:r>
      <w:r>
        <w:t>, only two CSA schemes are close to being available for the ICT market: the European Cybersecurity Certification Scheme on Common Criteria</w:t>
      </w:r>
      <w:r>
        <w:rPr>
          <w:rStyle w:val="FootnoteAnchor"/>
        </w:rPr>
        <w:footnoteReference w:id="7"/>
      </w:r>
      <w:r>
        <w:t xml:space="preserve"> (EUCC) and the European Certification Scheme for Cloud Services</w:t>
      </w:r>
      <w:r>
        <w:rPr>
          <w:rStyle w:val="FootnoteAnchor"/>
        </w:rPr>
        <w:footnoteReference w:id="8"/>
      </w:r>
      <w:r>
        <w:t xml:space="preserve"> (EUCS). The EUCC is targeted at general IT products, is based on the Common Criteria and Common Evaluation Methodology</w:t>
      </w:r>
      <w:r>
        <w:rPr>
          <w:rStyle w:val="FootnoteAnchor"/>
        </w:rPr>
        <w:footnoteReference w:id="9"/>
      </w:r>
      <w:r>
        <w:t xml:space="preserve"> (also known as the ISO/IEC 15408 and ISO/IEC 18045 series of standards), and covers assurance levels ‘substantial’ and ‘high’. The EUCS is aimed at cloud computing service provisioning, has its own tailored set of security requirements (contained in Annex A of the most recent available public draft from December 2020, and in the process of being standardized by CEN/CLC/JTC 13 Cybersecurity and Data Protection</w:t>
      </w:r>
      <w:r>
        <w:rPr>
          <w:rStyle w:val="FootnoteAnchor"/>
        </w:rPr>
        <w:footnoteReference w:id="10"/>
      </w:r>
      <w:r>
        <w:t>), and covers levels ‘basic’, ‘substantial’, and ‘high’. At level ‘basic’, the EUCS does not allow issuance of EU declarations of conformity.</w:t>
      </w:r>
    </w:p>
    <w:p w14:paraId="095C467C" w14:textId="77777777" w:rsidR="00DB0674" w:rsidRDefault="00E01A52">
      <w:pPr>
        <w:jc w:val="both"/>
      </w:pPr>
      <w:r>
        <w:t>CORAL’s objective is to provide a methodology, including security requirements and recommendations, to aid in obtaining certification or issuance of EU declarations of conformity at level ‘basic’ for ICT products, services, and processes. Thus, there is no intersection with EUCC and there is a level of intersection with EUCS. Furthermore, it is certain that as the CSA framework matures and subsequent schemes are issued covering level ‘basic’, CORAL will intersect with those as well.</w:t>
      </w:r>
    </w:p>
    <w:p w14:paraId="3408C19D" w14:textId="77777777" w:rsidR="00DB0674" w:rsidRDefault="00E01A52">
      <w:pPr>
        <w:jc w:val="both"/>
      </w:pPr>
      <w:r>
        <w:t>Yet, it is not the intention of the project to compete with these, which would make no sense in the overall CSA ecosystem. Rather, the project posits that:</w:t>
      </w:r>
    </w:p>
    <w:p w14:paraId="4EF87136" w14:textId="77777777" w:rsidR="00DB0674" w:rsidRDefault="00E01A52" w:rsidP="00296125">
      <w:pPr>
        <w:pStyle w:val="ListParagraph"/>
        <w:numPr>
          <w:ilvl w:val="0"/>
          <w:numId w:val="14"/>
        </w:numPr>
        <w:ind w:left="714" w:hanging="357"/>
        <w:jc w:val="both"/>
      </w:pPr>
      <w:r>
        <w:t>In the absence of a scheme covering a particular topic, users of the CORAL methodology will still end up both in a better security posture, and in a better position to eventually conform to such a scheme should one eventually be published; and</w:t>
      </w:r>
    </w:p>
    <w:p w14:paraId="2C1C01E8" w14:textId="77777777" w:rsidR="00DB0674" w:rsidRDefault="00E01A52">
      <w:pPr>
        <w:pStyle w:val="ListParagraph"/>
        <w:numPr>
          <w:ilvl w:val="0"/>
          <w:numId w:val="14"/>
        </w:numPr>
        <w:jc w:val="both"/>
      </w:pPr>
      <w:r>
        <w:t>Once a scheme on a particular topic is published, the CORAL methodology – in particular the questionnaires and scoring scales – can be easily adapted to the requirements of that scheme, thereby turning the intersection into an alignment.</w:t>
      </w:r>
    </w:p>
    <w:p w14:paraId="4981DA3A" w14:textId="77777777" w:rsidR="00DB0674" w:rsidRDefault="00E01A52">
      <w:pPr>
        <w:pStyle w:val="Heading2"/>
      </w:pPr>
      <w:bookmarkStart w:id="18" w:name="_Toc132354176"/>
      <w:r>
        <w:t>The particular case of the EUCS</w:t>
      </w:r>
      <w:bookmarkEnd w:id="18"/>
    </w:p>
    <w:p w14:paraId="159DBEB6" w14:textId="77777777" w:rsidR="00DB0674" w:rsidRDefault="00E01A52">
      <w:pPr>
        <w:jc w:val="both"/>
      </w:pPr>
      <w:r>
        <w:t>Since cloud services are certainly ICT services, the CORAL questionnaire was designed as a generalization of the EUCS’ Annex A requirements. This way, it is easy to re-align completely once the need arises.</w:t>
      </w:r>
    </w:p>
    <w:p w14:paraId="5FAA0536" w14:textId="77777777" w:rsidR="00DB0674" w:rsidRDefault="00DB0674"/>
    <w:p w14:paraId="1896D232" w14:textId="77777777" w:rsidR="00DB0674" w:rsidRDefault="00E01A52" w:rsidP="00E01A52">
      <w:pPr>
        <w:pStyle w:val="Heading1"/>
        <w:numPr>
          <w:ilvl w:val="0"/>
          <w:numId w:val="26"/>
        </w:numPr>
      </w:pPr>
      <w:bookmarkStart w:id="19" w:name="_Ref132182969"/>
      <w:bookmarkStart w:id="20" w:name="_Toc132354177"/>
      <w:r>
        <w:t>Conformity assessment procedure integrating the CORAL methodology</w:t>
      </w:r>
      <w:bookmarkEnd w:id="19"/>
      <w:bookmarkEnd w:id="20"/>
    </w:p>
    <w:p w14:paraId="6D0A7904" w14:textId="77777777" w:rsidR="00DB0674" w:rsidRDefault="00E01A52">
      <w:pPr>
        <w:pStyle w:val="Heading2"/>
      </w:pPr>
      <w:bookmarkStart w:id="21" w:name="_Toc132354178"/>
      <w:r>
        <w:t>Overview of conformity assessment in general at the assurance level ‘basic’ of the CSA</w:t>
      </w:r>
      <w:bookmarkEnd w:id="21"/>
    </w:p>
    <w:p w14:paraId="45D178C7" w14:textId="77777777" w:rsidR="00DB0674" w:rsidRDefault="00E01A52">
      <w:pPr>
        <w:pStyle w:val="Heading3"/>
      </w:pPr>
      <w:r>
        <w:t>Actors involved</w:t>
      </w:r>
    </w:p>
    <w:p w14:paraId="10133A8B" w14:textId="77777777" w:rsidR="00DB0674" w:rsidRDefault="00E01A52">
      <w:pPr>
        <w:jc w:val="both"/>
      </w:pPr>
      <w:r>
        <w:t>The main actors involved in conformity assessment at the assurance level ‘basic’ or the CSA are the following:</w:t>
      </w:r>
    </w:p>
    <w:p w14:paraId="4CB9AE94" w14:textId="77777777" w:rsidR="00DB0674" w:rsidRDefault="00E01A52">
      <w:pPr>
        <w:pStyle w:val="ListParagraph"/>
        <w:numPr>
          <w:ilvl w:val="0"/>
          <w:numId w:val="9"/>
        </w:numPr>
        <w:ind w:left="714" w:hanging="357"/>
        <w:jc w:val="both"/>
      </w:pPr>
      <w:r>
        <w:t>The manufacturer of the product/provider of the service/provider of the process. For the remainder of the deliverable, we shall simply use the terms ‘provider’ and ‘object of evaluation’ to designate the manufacturer/provider and product/service/process, respectively;</w:t>
      </w:r>
    </w:p>
    <w:p w14:paraId="0A6B3391" w14:textId="77777777" w:rsidR="00DB0674" w:rsidRDefault="00E01A52">
      <w:pPr>
        <w:pStyle w:val="ListParagraph"/>
        <w:numPr>
          <w:ilvl w:val="0"/>
          <w:numId w:val="9"/>
        </w:numPr>
        <w:ind w:left="714" w:hanging="357"/>
        <w:jc w:val="both"/>
      </w:pPr>
      <w:r>
        <w:t>The conformity assessment body (CAB), in case a certification is sought;</w:t>
      </w:r>
    </w:p>
    <w:p w14:paraId="4DA6064F" w14:textId="77777777" w:rsidR="00DB0674" w:rsidRDefault="00E01A52">
      <w:pPr>
        <w:pStyle w:val="ListParagraph"/>
        <w:numPr>
          <w:ilvl w:val="0"/>
          <w:numId w:val="9"/>
        </w:numPr>
        <w:ind w:left="714" w:hanging="357"/>
        <w:jc w:val="both"/>
      </w:pPr>
      <w:r>
        <w:t>The national cybersecurity certification authority (NCCA);</w:t>
      </w:r>
    </w:p>
    <w:p w14:paraId="754CED39" w14:textId="77777777" w:rsidR="00DB0674" w:rsidRDefault="00E01A52">
      <w:pPr>
        <w:pStyle w:val="ListParagraph"/>
        <w:numPr>
          <w:ilvl w:val="0"/>
          <w:numId w:val="9"/>
        </w:numPr>
        <w:ind w:left="714" w:hanging="357"/>
        <w:jc w:val="both"/>
      </w:pPr>
      <w:r>
        <w:t>The national accreditation body (NAB).</w:t>
      </w:r>
    </w:p>
    <w:p w14:paraId="23358C75" w14:textId="77777777" w:rsidR="00DB0674" w:rsidRDefault="00E01A52">
      <w:pPr>
        <w:jc w:val="both"/>
      </w:pPr>
      <w:r>
        <w:t>These four bodies are set on two different planes of governance:</w:t>
      </w:r>
    </w:p>
    <w:p w14:paraId="585A3BF2" w14:textId="77777777" w:rsidR="00DB0674" w:rsidRDefault="00E01A52">
      <w:pPr>
        <w:pStyle w:val="ListParagraph"/>
        <w:numPr>
          <w:ilvl w:val="0"/>
          <w:numId w:val="10"/>
        </w:numPr>
        <w:ind w:left="714" w:hanging="357"/>
        <w:jc w:val="both"/>
      </w:pPr>
      <w:r>
        <w:t>A lower plane that concerns itself with the provisioning of the object of evaluation and its cybersecurity assessment against a CSA scheme. Here intervene the provider and, in case certification is sought, the conformity assessment body (CAB);</w:t>
      </w:r>
    </w:p>
    <w:p w14:paraId="18BA8BC8" w14:textId="77777777" w:rsidR="00DB0674" w:rsidRDefault="00E01A52">
      <w:pPr>
        <w:pStyle w:val="ListParagraph"/>
        <w:numPr>
          <w:ilvl w:val="0"/>
          <w:numId w:val="10"/>
        </w:numPr>
        <w:ind w:left="714" w:hanging="357"/>
        <w:jc w:val="both"/>
      </w:pPr>
      <w:r>
        <w:t>An upper plane that concerns the continuous monitoring of compliance of the object of evaluation against its certification or EU declaration of conformity, and of the overall certification process’ conformance to the CSA. Here intervene the NCCA, CAB and NAB.</w:t>
      </w:r>
    </w:p>
    <w:p w14:paraId="47913B77" w14:textId="77777777" w:rsidR="00DB0674" w:rsidRDefault="00E01A52">
      <w:pPr>
        <w:jc w:val="both"/>
      </w:pPr>
      <w:r>
        <w:t>The methodology proposed by the project, including in particular the placement of the tool, is in the lower plane. The upper plane can be implemented without difficulty on top of the existing tool, should a CAB take on the CORAL approach and build on the source code of the existing tool.</w:t>
      </w:r>
    </w:p>
    <w:p w14:paraId="29A32CD5" w14:textId="77777777" w:rsidR="00DB0674" w:rsidRDefault="00E01A52">
      <w:pPr>
        <w:pStyle w:val="Heading3"/>
      </w:pPr>
      <w:r>
        <w:t>Process of conformity assessment</w:t>
      </w:r>
    </w:p>
    <w:p w14:paraId="73FBB0BB" w14:textId="77777777" w:rsidR="00DB0674" w:rsidRDefault="00E01A52">
      <w:pPr>
        <w:jc w:val="both"/>
      </w:pPr>
      <w:r>
        <w:t>The exact details of the processes of either issuance of an EU declaration of conformity or earning a certification at level basic are completely scheme-dependent, and at the time of writing of this deliverable not fully determined even for established schemes, such as the EUCS</w:t>
      </w:r>
      <w:r>
        <w:rPr>
          <w:rStyle w:val="FootnoteAnchor"/>
        </w:rPr>
        <w:footnoteReference w:id="11"/>
      </w:r>
      <w:r>
        <w:t xml:space="preserve">. However, in all cases, there is a phase in which the provider constructs, for the purpose of backing up claims of conformity, documentary evidence that the requirements specified in the scheme are met: </w:t>
      </w:r>
    </w:p>
    <w:p w14:paraId="19B7EF78" w14:textId="77777777" w:rsidR="00DB0674" w:rsidRDefault="00E01A52">
      <w:pPr>
        <w:pStyle w:val="ListParagraph"/>
        <w:numPr>
          <w:ilvl w:val="0"/>
          <w:numId w:val="25"/>
        </w:numPr>
        <w:jc w:val="both"/>
      </w:pPr>
      <w:r>
        <w:t xml:space="preserve">In the case of an EU declaration of conformity, for the purpose of NCCA monitoring of compliance, </w:t>
      </w:r>
    </w:p>
    <w:p w14:paraId="406A9A0C" w14:textId="77777777" w:rsidR="00DB0674" w:rsidRDefault="00E01A52" w:rsidP="00296125">
      <w:pPr>
        <w:pStyle w:val="ListParagraph"/>
        <w:numPr>
          <w:ilvl w:val="0"/>
          <w:numId w:val="25"/>
        </w:numPr>
        <w:jc w:val="both"/>
      </w:pPr>
      <w:r>
        <w:lastRenderedPageBreak/>
        <w:t xml:space="preserve">In the case of certification, for the CAB to be able to perform the audit. According to Article 52, Paragraph 5 of the CSA, it may even be the case that documentation review forms the full basis of the assessment. See </w:t>
      </w:r>
      <w:r>
        <w:fldChar w:fldCharType="begin"/>
      </w:r>
      <w:r>
        <w:instrText>REF _Ref131421929 \h</w:instrText>
      </w:r>
      <w:r>
        <w:fldChar w:fldCharType="separate"/>
      </w:r>
      <w:r>
        <w:t>Figure 1</w:t>
      </w:r>
      <w:r>
        <w:fldChar w:fldCharType="end"/>
      </w:r>
      <w:r>
        <w:t xml:space="preserve"> for the case of </w:t>
      </w:r>
      <w:r w:rsidR="00D013E8">
        <w:t xml:space="preserve">a (very simplified) </w:t>
      </w:r>
      <w:r>
        <w:t>certification</w:t>
      </w:r>
      <w:r w:rsidR="00D013E8">
        <w:t xml:space="preserve"> process</w:t>
      </w:r>
      <w:r>
        <w:t xml:space="preserve">. </w:t>
      </w:r>
    </w:p>
    <w:p w14:paraId="54A494D3" w14:textId="77777777" w:rsidR="00DB0674" w:rsidRDefault="00E01A52">
      <w:pPr>
        <w:jc w:val="center"/>
      </w:pPr>
      <w:r>
        <w:rPr>
          <w:noProof/>
        </w:rPr>
        <w:drawing>
          <wp:inline distT="0" distB="1270" distL="0" distR="0" wp14:anchorId="5BABD00B" wp14:editId="695921BE">
            <wp:extent cx="4372610" cy="2565400"/>
            <wp:effectExtent l="0" t="25400" r="0" b="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8EE5405" w14:textId="77777777" w:rsidR="00DB0674" w:rsidRDefault="00E01A52">
      <w:pPr>
        <w:pStyle w:val="Caption"/>
        <w:jc w:val="center"/>
      </w:pPr>
      <w:bookmarkStart w:id="22" w:name="_Ref131421929"/>
      <w:r>
        <w:t xml:space="preserve">Figure </w:t>
      </w:r>
      <w:r>
        <w:fldChar w:fldCharType="begin"/>
      </w:r>
      <w:r>
        <w:instrText>SEQ Figure \* ARABIC</w:instrText>
      </w:r>
      <w:r>
        <w:fldChar w:fldCharType="separate"/>
      </w:r>
      <w:r>
        <w:t>1</w:t>
      </w:r>
      <w:r>
        <w:fldChar w:fldCharType="end"/>
      </w:r>
      <w:bookmarkEnd w:id="22"/>
      <w:r>
        <w:t>: Placement (orange box) of documentary evidence provisioning in a typical simplified certification process</w:t>
      </w:r>
    </w:p>
    <w:p w14:paraId="7A1A16D5" w14:textId="77777777" w:rsidR="00DB0674" w:rsidRDefault="00E01A52">
      <w:pPr>
        <w:pStyle w:val="Heading2"/>
      </w:pPr>
      <w:bookmarkStart w:id="23" w:name="_Toc132354179"/>
      <w:r>
        <w:t>Description of the CORAL methodology</w:t>
      </w:r>
      <w:bookmarkEnd w:id="23"/>
    </w:p>
    <w:p w14:paraId="55EAF379" w14:textId="77777777" w:rsidR="00DB0674" w:rsidRDefault="00E01A52">
      <w:pPr>
        <w:pStyle w:val="Heading3"/>
      </w:pPr>
      <w:r>
        <w:t>Main stages</w:t>
      </w:r>
    </w:p>
    <w:p w14:paraId="318B39CE" w14:textId="77777777" w:rsidR="00DB0674" w:rsidRDefault="00E01A52">
      <w:r>
        <w:t xml:space="preserve">CORAL proposes three main stages as part of the assessment process, see </w:t>
      </w:r>
      <w:r>
        <w:fldChar w:fldCharType="begin"/>
      </w:r>
      <w:r>
        <w:instrText>REF _Ref131169946 \h</w:instrText>
      </w:r>
      <w:r>
        <w:fldChar w:fldCharType="separate"/>
      </w:r>
      <w:r>
        <w:t>Figure 2</w:t>
      </w:r>
      <w:r>
        <w:fldChar w:fldCharType="end"/>
      </w:r>
      <w:r>
        <w:t>.</w:t>
      </w:r>
    </w:p>
    <w:p w14:paraId="45356D4D" w14:textId="77777777" w:rsidR="00DB0674" w:rsidRDefault="00E01A52">
      <w:r>
        <w:rPr>
          <w:noProof/>
        </w:rPr>
        <w:lastRenderedPageBreak/>
        <w:drawing>
          <wp:inline distT="0" distB="0" distL="0" distR="0" wp14:anchorId="1B705782" wp14:editId="3FD9D5C4">
            <wp:extent cx="5488305" cy="3202305"/>
            <wp:effectExtent l="0" t="0" r="0" b="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DAEF82B" w14:textId="77777777" w:rsidR="00DB0674" w:rsidRDefault="00E01A52">
      <w:pPr>
        <w:pStyle w:val="Caption"/>
        <w:jc w:val="center"/>
      </w:pPr>
      <w:bookmarkStart w:id="24" w:name="_Ref131169946"/>
      <w:r>
        <w:t xml:space="preserve">Figure </w:t>
      </w:r>
      <w:r>
        <w:fldChar w:fldCharType="begin"/>
      </w:r>
      <w:r>
        <w:instrText>SEQ Figure \* ARABIC</w:instrText>
      </w:r>
      <w:r>
        <w:fldChar w:fldCharType="separate"/>
      </w:r>
      <w:r>
        <w:t>2</w:t>
      </w:r>
      <w:r>
        <w:fldChar w:fldCharType="end"/>
      </w:r>
      <w:bookmarkEnd w:id="24"/>
      <w:r>
        <w:t>: The CORAL assessment process</w:t>
      </w:r>
    </w:p>
    <w:p w14:paraId="2C735141" w14:textId="77777777" w:rsidR="00DB0674" w:rsidRDefault="00E01A52">
      <w:pPr>
        <w:pStyle w:val="ListParagraph"/>
        <w:numPr>
          <w:ilvl w:val="0"/>
          <w:numId w:val="20"/>
        </w:numPr>
        <w:ind w:left="714" w:hanging="357"/>
        <w:jc w:val="both"/>
      </w:pPr>
      <w:r>
        <w:t xml:space="preserve">The first stage, the so-called “Questionnaire-based data gathering” stage, is that of the filling-in of one of the CORAL questionnaires, based on what the object of the evaluation is (an ICT process, service or product). If the maturity is not satisfactory, the </w:t>
      </w:r>
      <w:r w:rsidR="0018486B">
        <w:t>provider</w:t>
      </w:r>
      <w:r>
        <w:t xml:space="preserve"> is given detailed recommendations to follow to improve its cybersecurity standing.</w:t>
      </w:r>
    </w:p>
    <w:p w14:paraId="5F00F6F7" w14:textId="77777777" w:rsidR="00DB0674" w:rsidRDefault="00E01A52">
      <w:pPr>
        <w:pStyle w:val="ListParagraph"/>
        <w:numPr>
          <w:ilvl w:val="0"/>
          <w:numId w:val="20"/>
        </w:numPr>
        <w:ind w:left="714" w:hanging="357"/>
        <w:jc w:val="both"/>
      </w:pPr>
      <w:r>
        <w:t>The second stage is that of the conformity self-assessment, if the maturity achieved in the previous phase is satisfactory. As the template of an EU declaration of conformity is dependent on the scheme used, and due to lack of any readily-available conformity self-assessment template for any of the existing EU candidate schemes at the time of writing this report, the CORAL tool cannot be used to issue such a declaration until official templates come into existence, and the tool can be adapted. Therefore, CORAL can only claim that the report at this stage can serve as a basis for a conformity self-assessment, once scheme-dependent templates are available.</w:t>
      </w:r>
    </w:p>
    <w:p w14:paraId="430F3F17" w14:textId="1752A486" w:rsidR="00DB0674" w:rsidRDefault="00E01A52">
      <w:pPr>
        <w:pStyle w:val="ListParagraph"/>
        <w:numPr>
          <w:ilvl w:val="0"/>
          <w:numId w:val="20"/>
        </w:numPr>
        <w:ind w:left="714" w:hanging="357"/>
        <w:jc w:val="both"/>
      </w:pPr>
      <w:r>
        <w:t xml:space="preserve">The third stage is reached once the </w:t>
      </w:r>
      <w:r w:rsidR="0018486B">
        <w:t>provider</w:t>
      </w:r>
      <w:r>
        <w:t xml:space="preserve"> wishes to achieve a basic-level certification, in which case its details are registered on the platform, a document is generated for an auditor’s use, and, if the auditor’s evaluation is positive (based on an offline exchange of evidence with the </w:t>
      </w:r>
      <w:r w:rsidR="0018486B">
        <w:t>provider</w:t>
      </w:r>
      <w:r>
        <w:t xml:space="preserve">), the details related to a new basic-level certification would be generated, recorded, and shared with the </w:t>
      </w:r>
      <w:r w:rsidR="0018486B">
        <w:t>provider</w:t>
      </w:r>
      <w:r>
        <w:t>.</w:t>
      </w:r>
      <w:r w:rsidR="0018486B">
        <w:t xml:space="preserve"> We stress again that (see also the </w:t>
      </w:r>
      <w:r w:rsidR="0018486B">
        <w:fldChar w:fldCharType="begin"/>
      </w:r>
      <w:r w:rsidR="0018486B">
        <w:instrText xml:space="preserve"> REF _Ref132364730 \h </w:instrText>
      </w:r>
      <w:r w:rsidR="0018486B">
        <w:fldChar w:fldCharType="separate"/>
      </w:r>
      <w:r w:rsidR="0018486B">
        <w:rPr>
          <w:b/>
        </w:rPr>
        <w:t>Important disclaimer</w:t>
      </w:r>
      <w:r w:rsidR="0018486B">
        <w:fldChar w:fldCharType="end"/>
      </w:r>
      <w:r w:rsidR="0018486B">
        <w:t xml:space="preserve"> in the Introduction of this deliverable) the mere usage of the CORAL methodology does not automatically yield a positive certification result. This remains strictly up to the CAB.</w:t>
      </w:r>
    </w:p>
    <w:p w14:paraId="3AF43BA2" w14:textId="77777777" w:rsidR="00DB0674" w:rsidRDefault="00E01A52">
      <w:pPr>
        <w:jc w:val="both"/>
      </w:pPr>
      <w:r>
        <w:lastRenderedPageBreak/>
        <w:t>Of course, it may very well be the choice of the provider to simply issue an EU declaration of conformity. In other words, there is no obligation to pursue with the third stage, unless a certification is what is wanted.</w:t>
      </w:r>
    </w:p>
    <w:p w14:paraId="46A08D5E" w14:textId="77777777" w:rsidR="00DB0674" w:rsidRDefault="00E01A52">
      <w:pPr>
        <w:pStyle w:val="Heading3"/>
      </w:pPr>
      <w:r>
        <w:t>An iterative use of the Fit4CSA tool in the first phase</w:t>
      </w:r>
    </w:p>
    <w:p w14:paraId="185C2EFC" w14:textId="77777777" w:rsidR="00DB0674" w:rsidRDefault="00E01A52">
      <w:r>
        <w:t xml:space="preserve">Fit4CSA is to be used in the first phase, on questionnaire-based data gathering. It is destined to be used in iterations, as follows (see also </w:t>
      </w:r>
      <w:r>
        <w:fldChar w:fldCharType="begin"/>
      </w:r>
      <w:r>
        <w:instrText>REF _Ref131423897 \h</w:instrText>
      </w:r>
      <w:r>
        <w:fldChar w:fldCharType="separate"/>
      </w:r>
      <w:r>
        <w:t>Figure 3</w:t>
      </w:r>
      <w:r>
        <w:fldChar w:fldCharType="end"/>
      </w:r>
      <w:r>
        <w:t>):</w:t>
      </w:r>
    </w:p>
    <w:p w14:paraId="2383393D" w14:textId="77777777" w:rsidR="00DB0674" w:rsidRDefault="00E01A52">
      <w:pPr>
        <w:pStyle w:val="ListParagraph"/>
        <w:numPr>
          <w:ilvl w:val="0"/>
          <w:numId w:val="11"/>
        </w:numPr>
        <w:jc w:val="both"/>
      </w:pPr>
      <w:r>
        <w:t>The provider picks which is the type of object of evaluation (an ICT process, ICT service, or ICT product) that they wish to further assess within the CORAL methodology and tool;</w:t>
      </w:r>
    </w:p>
    <w:p w14:paraId="7C379BC5" w14:textId="77777777" w:rsidR="00DB0674" w:rsidRDefault="00E01A52">
      <w:pPr>
        <w:pStyle w:val="ListParagraph"/>
        <w:numPr>
          <w:ilvl w:val="0"/>
          <w:numId w:val="11"/>
        </w:numPr>
        <w:jc w:val="both"/>
        <w:rPr>
          <w:b/>
        </w:rPr>
      </w:pPr>
      <w:r>
        <w:t>The provider assesses its object of evaluation by answering the tool’s questions;</w:t>
      </w:r>
    </w:p>
    <w:p w14:paraId="7C5FC0C2" w14:textId="77777777" w:rsidR="00DB0674" w:rsidRDefault="00E01A52">
      <w:pPr>
        <w:pStyle w:val="ListParagraph"/>
        <w:numPr>
          <w:ilvl w:val="0"/>
          <w:numId w:val="11"/>
        </w:numPr>
        <w:jc w:val="both"/>
        <w:rPr>
          <w:b/>
        </w:rPr>
      </w:pPr>
      <w:r>
        <w:t>At each question, the provider establishes which documentation, if any, supports its response, usually to justify the satisfaction of a control in place or requirement;</w:t>
      </w:r>
    </w:p>
    <w:p w14:paraId="0072DDC6" w14:textId="77777777" w:rsidR="00DB0674" w:rsidRDefault="00E01A52">
      <w:pPr>
        <w:pStyle w:val="ListParagraph"/>
        <w:numPr>
          <w:ilvl w:val="0"/>
          <w:numId w:val="11"/>
        </w:numPr>
        <w:jc w:val="both"/>
        <w:rPr>
          <w:b/>
        </w:rPr>
      </w:pPr>
      <w:r>
        <w:t>At the end of the questionnaire, the provider has a final score, a mapping of evidence for its responses, and a list of recommendations from the tool, usually to improve on unsatisfied requirements;</w:t>
      </w:r>
    </w:p>
    <w:p w14:paraId="51B29BD1" w14:textId="77777777" w:rsidR="00DB0674" w:rsidRDefault="00E01A52">
      <w:pPr>
        <w:pStyle w:val="ListParagraph"/>
        <w:numPr>
          <w:ilvl w:val="0"/>
          <w:numId w:val="11"/>
        </w:numPr>
        <w:jc w:val="both"/>
        <w:rPr>
          <w:b/>
        </w:rPr>
      </w:pPr>
      <w:r>
        <w:t>Depending on the final score obtained, the provider either:</w:t>
      </w:r>
    </w:p>
    <w:p w14:paraId="4C10852E" w14:textId="77777777" w:rsidR="00DB0674" w:rsidRDefault="00E01A52">
      <w:pPr>
        <w:pStyle w:val="ListParagraph"/>
        <w:numPr>
          <w:ilvl w:val="1"/>
          <w:numId w:val="11"/>
        </w:numPr>
        <w:ind w:left="1077" w:hanging="357"/>
        <w:jc w:val="both"/>
        <w:rPr>
          <w:b/>
        </w:rPr>
      </w:pPr>
      <w:r>
        <w:t>concludes that its object of evaluation has sufficient cybersecurity maturity and supporting documented evidence to launch a certification procedure or issue an EU declaration of conformity or;</w:t>
      </w:r>
    </w:p>
    <w:p w14:paraId="30D21C5D" w14:textId="77777777" w:rsidR="00DB0674" w:rsidRDefault="00E01A52">
      <w:pPr>
        <w:pStyle w:val="ListParagraph"/>
        <w:numPr>
          <w:ilvl w:val="1"/>
          <w:numId w:val="11"/>
        </w:numPr>
        <w:ind w:left="1077" w:hanging="357"/>
        <w:jc w:val="both"/>
        <w:rPr>
          <w:b/>
        </w:rPr>
      </w:pPr>
      <w:r>
        <w:t>concludes that its object of evaluation is insufficiently mature, in which case it takes the tool’s recommendations and improves its object of evaluation;</w:t>
      </w:r>
    </w:p>
    <w:p w14:paraId="0796EFC9" w14:textId="77777777" w:rsidR="00DB0674" w:rsidRDefault="00E01A52">
      <w:pPr>
        <w:pStyle w:val="ListParagraph"/>
        <w:numPr>
          <w:ilvl w:val="0"/>
          <w:numId w:val="11"/>
        </w:numPr>
        <w:jc w:val="both"/>
      </w:pPr>
      <w:r>
        <w:t>In case of 5.b, after putting into place the tool recommendations, the provider reassesses its object of evaluation through the tool, with the objective of arriving at a satisfying maturity level.</w:t>
      </w:r>
    </w:p>
    <w:p w14:paraId="447996E2" w14:textId="77777777" w:rsidR="00DB0674" w:rsidRDefault="00E01A52">
      <w:pPr>
        <w:jc w:val="both"/>
      </w:pPr>
      <w:bookmarkStart w:id="25" w:name="move1314238181"/>
      <w:r>
        <w:rPr>
          <w:noProof/>
        </w:rPr>
        <w:lastRenderedPageBreak/>
        <w:drawing>
          <wp:inline distT="0" distB="0" distL="0" distR="0" wp14:anchorId="22EA9B3E" wp14:editId="1D52679A">
            <wp:extent cx="5943600" cy="522287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21"/>
                    <a:stretch>
                      <a:fillRect/>
                    </a:stretch>
                  </pic:blipFill>
                  <pic:spPr bwMode="auto">
                    <a:xfrm>
                      <a:off x="0" y="0"/>
                      <a:ext cx="5943600" cy="5222875"/>
                    </a:xfrm>
                    <a:prstGeom prst="rect">
                      <a:avLst/>
                    </a:prstGeom>
                  </pic:spPr>
                </pic:pic>
              </a:graphicData>
            </a:graphic>
          </wp:inline>
        </w:drawing>
      </w:r>
      <w:bookmarkEnd w:id="25"/>
    </w:p>
    <w:p w14:paraId="079E4408" w14:textId="77777777" w:rsidR="00DB0674" w:rsidRDefault="00E01A52">
      <w:pPr>
        <w:pStyle w:val="Caption"/>
        <w:jc w:val="center"/>
      </w:pPr>
      <w:bookmarkStart w:id="26" w:name="_Ref131423897"/>
      <w:r>
        <w:t xml:space="preserve">Figure </w:t>
      </w:r>
      <w:r>
        <w:fldChar w:fldCharType="begin"/>
      </w:r>
      <w:r>
        <w:instrText>SEQ Figure \* ARABIC</w:instrText>
      </w:r>
      <w:r>
        <w:fldChar w:fldCharType="separate"/>
      </w:r>
      <w:r>
        <w:t>3</w:t>
      </w:r>
      <w:r>
        <w:fldChar w:fldCharType="end"/>
      </w:r>
      <w:bookmarkEnd w:id="26"/>
      <w:r>
        <w:t>: Iterations of uses of Fit4CSA</w:t>
      </w:r>
    </w:p>
    <w:p w14:paraId="5DA497E8" w14:textId="77777777" w:rsidR="00DB0674" w:rsidRDefault="00E01A52">
      <w:pPr>
        <w:jc w:val="both"/>
      </w:pPr>
      <w:r>
        <w:t>After using the tool, possibly in multiple iterations, the provider should have, following its last use of the tool, and as a final output:</w:t>
      </w:r>
    </w:p>
    <w:p w14:paraId="0E64978B" w14:textId="77777777" w:rsidR="00DB0674" w:rsidRDefault="00E01A52">
      <w:pPr>
        <w:pStyle w:val="ListParagraph"/>
        <w:numPr>
          <w:ilvl w:val="0"/>
          <w:numId w:val="12"/>
        </w:numPr>
        <w:jc w:val="both"/>
      </w:pPr>
      <w:r>
        <w:t>An object of evaluation at an acceptable level of security for the assurance level ‘basic’;</w:t>
      </w:r>
    </w:p>
    <w:p w14:paraId="4416776D" w14:textId="77777777" w:rsidR="00DB0674" w:rsidRDefault="00E01A52">
      <w:pPr>
        <w:pStyle w:val="ListParagraph"/>
        <w:numPr>
          <w:ilvl w:val="0"/>
          <w:numId w:val="12"/>
        </w:numPr>
        <w:jc w:val="both"/>
      </w:pPr>
      <w:r>
        <w:t>A mapping giving a correspondence between desired security requirements and implemented controls, and documentation that serves as evidence that these are in place.</w:t>
      </w:r>
    </w:p>
    <w:p w14:paraId="2CF078D3" w14:textId="77777777" w:rsidR="00DB0674" w:rsidRDefault="00E01A52">
      <w:pPr>
        <w:jc w:val="both"/>
      </w:pPr>
      <w:r>
        <w:t>This final output can serve as the basis of technical evidence:</w:t>
      </w:r>
    </w:p>
    <w:p w14:paraId="20580388" w14:textId="77777777" w:rsidR="00DB0674" w:rsidRDefault="00E01A52">
      <w:pPr>
        <w:pStyle w:val="ListParagraph"/>
        <w:numPr>
          <w:ilvl w:val="0"/>
          <w:numId w:val="13"/>
        </w:numPr>
        <w:ind w:left="714" w:hanging="357"/>
        <w:jc w:val="both"/>
      </w:pPr>
      <w:r>
        <w:t>For an auditor from a conformity assessment body in the context of a certification at level ‘basic’;</w:t>
      </w:r>
    </w:p>
    <w:p w14:paraId="6B8C39D1" w14:textId="77777777" w:rsidR="00DB0674" w:rsidRDefault="00E01A52">
      <w:pPr>
        <w:pStyle w:val="ListParagraph"/>
        <w:numPr>
          <w:ilvl w:val="0"/>
          <w:numId w:val="13"/>
        </w:numPr>
        <w:ind w:left="714" w:hanging="357"/>
        <w:jc w:val="both"/>
      </w:pPr>
      <w:r>
        <w:lastRenderedPageBreak/>
        <w:t>For anybody interested – in particular, an NCCA - in verifying the assurance level claimed in an EU declaration of conformity.</w:t>
      </w:r>
    </w:p>
    <w:p w14:paraId="7D92F6B7" w14:textId="77777777" w:rsidR="00DB0674" w:rsidRDefault="00E01A52">
      <w:pPr>
        <w:pStyle w:val="Heading2"/>
      </w:pPr>
      <w:bookmarkStart w:id="27" w:name="_Toc132354180"/>
      <w:r>
        <w:t>Placement of the CORAL methodology in the general conformity assessment process</w:t>
      </w:r>
      <w:bookmarkEnd w:id="27"/>
    </w:p>
    <w:p w14:paraId="0A0FCAFC" w14:textId="77777777" w:rsidR="00DB0674" w:rsidRDefault="00E01A52">
      <w:pPr>
        <w:jc w:val="both"/>
      </w:pPr>
      <w:r>
        <w:t>The CORAL project methodology is destined first to aid in making the decision to actually go for a certification or a self-assessment, and second to support the particular step in the general process of gathering documentary evidence. Ideally, the provider would run the CORAL methodology prior to the certification/self-assessment process first as a maturity check, and second in preparation for the documentary evidence gathering.</w:t>
      </w:r>
    </w:p>
    <w:p w14:paraId="1AEAECCE" w14:textId="77777777" w:rsidR="00DB0674" w:rsidRDefault="00E01A52">
      <w:r>
        <w:rPr>
          <w:noProof/>
        </w:rPr>
        <w:drawing>
          <wp:inline distT="0" distB="0" distL="0" distR="0" wp14:anchorId="7D5D3CC2" wp14:editId="7CF0D90E">
            <wp:extent cx="5487035" cy="3201035"/>
            <wp:effectExtent l="0" t="0" r="50165" b="0"/>
            <wp:docPr id="6" name="Diagram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418B6AB6" w14:textId="77777777" w:rsidR="00DB0674" w:rsidRDefault="00E01A52">
      <w:pPr>
        <w:pStyle w:val="Caption"/>
        <w:jc w:val="center"/>
      </w:pPr>
      <w:r>
        <w:t xml:space="preserve">Figure </w:t>
      </w:r>
      <w:r>
        <w:fldChar w:fldCharType="begin"/>
      </w:r>
      <w:r>
        <w:instrText>SEQ Figure \* ARABIC</w:instrText>
      </w:r>
      <w:r>
        <w:fldChar w:fldCharType="separate"/>
      </w:r>
      <w:r>
        <w:t>4</w:t>
      </w:r>
      <w:r>
        <w:fldChar w:fldCharType="end"/>
      </w:r>
      <w:r>
        <w:t>: Placement of the CORAL methodology in the overall conformity assessment process</w:t>
      </w:r>
    </w:p>
    <w:p w14:paraId="1C8993B9" w14:textId="77777777" w:rsidR="00DB0674" w:rsidRDefault="00E01A52" w:rsidP="00E01A52">
      <w:pPr>
        <w:pStyle w:val="Heading1"/>
        <w:numPr>
          <w:ilvl w:val="0"/>
          <w:numId w:val="26"/>
        </w:numPr>
      </w:pPr>
      <w:bookmarkStart w:id="28" w:name="_Ref129944671"/>
      <w:bookmarkStart w:id="29" w:name="_Ref130976633"/>
      <w:bookmarkStart w:id="30" w:name="_Toc132354181"/>
      <w:r>
        <w:t>The Fit4CSA tool and its scoring scale calculation</w:t>
      </w:r>
      <w:bookmarkEnd w:id="28"/>
      <w:bookmarkEnd w:id="29"/>
      <w:bookmarkEnd w:id="30"/>
    </w:p>
    <w:p w14:paraId="64F4DE3F" w14:textId="77777777" w:rsidR="00DB0674" w:rsidRDefault="00E01A52">
      <w:pPr>
        <w:pStyle w:val="Heading2"/>
      </w:pPr>
      <w:bookmarkStart w:id="31" w:name="_Toc132354182"/>
      <w:r>
        <w:t>A description of the Fit4CSA tool</w:t>
      </w:r>
      <w:bookmarkEnd w:id="31"/>
    </w:p>
    <w:p w14:paraId="20FF0003" w14:textId="77777777" w:rsidR="00DB0674" w:rsidRDefault="00E01A52">
      <w:pPr>
        <w:jc w:val="both"/>
      </w:pPr>
      <w:r>
        <w:t>Fit4CSA presents itself in the form of an online tool (</w:t>
      </w:r>
      <w:hyperlink r:id="rId27">
        <w:r>
          <w:rPr>
            <w:rStyle w:val="Hyperlink"/>
          </w:rPr>
          <w:t>https://fit4csa.nc3.lu/survey/</w:t>
        </w:r>
      </w:hyperlink>
      <w:r>
        <w:t xml:space="preserve">) that proposes a set of questionnaires. Providers of products, processes or services answer the questionnaire the most suitable for their category of object of evaluation. Each question is assigned a maximum </w:t>
      </w:r>
      <w:proofErr w:type="gramStart"/>
      <w:r>
        <w:t>amount</w:t>
      </w:r>
      <w:proofErr w:type="gramEnd"/>
      <w:r>
        <w:t xml:space="preserve"> of points. Depending on how a given question is answered, a certain score out of the question’s maximum is awarded. Once the questionnaire is completed, an overall score on a scale of 0 to 100 is calculated at the end for the entire questionnaire, as a percentage based on the ratio of points obtained out of the global possible maximum.</w:t>
      </w:r>
    </w:p>
    <w:p w14:paraId="71B046DB" w14:textId="77777777" w:rsidR="00DB0674" w:rsidRDefault="00E01A52">
      <w:pPr>
        <w:jc w:val="both"/>
      </w:pPr>
      <w:r>
        <w:lastRenderedPageBreak/>
        <w:t xml:space="preserve">The final overall score approximates the maturity level of the object of evaluation in terms of cybersecurity, in particular attempting to “measure” how ready it is for a certification or an EU declaration of conformity, in accordance with </w:t>
      </w:r>
      <w:r>
        <w:fldChar w:fldCharType="begin"/>
      </w:r>
      <w:r>
        <w:instrText>REF _Ref127188406 \h</w:instrText>
      </w:r>
      <w:r>
        <w:fldChar w:fldCharType="separate"/>
      </w:r>
      <w:r>
        <w:t>Table 1</w:t>
      </w:r>
      <w:r>
        <w:fldChar w:fldCharType="end"/>
      </w:r>
      <w:r>
        <w:t xml:space="preserve"> below.</w:t>
      </w:r>
    </w:p>
    <w:tbl>
      <w:tblPr>
        <w:tblStyle w:val="TableGrid"/>
        <w:tblW w:w="6408" w:type="dxa"/>
        <w:tblInd w:w="1413" w:type="dxa"/>
        <w:tblLook w:val="04A0" w:firstRow="1" w:lastRow="0" w:firstColumn="1" w:lastColumn="0" w:noHBand="0" w:noVBand="1"/>
      </w:tblPr>
      <w:tblGrid>
        <w:gridCol w:w="1734"/>
        <w:gridCol w:w="4674"/>
      </w:tblGrid>
      <w:tr w:rsidR="00DB0674" w14:paraId="4FC02BB2" w14:textId="77777777">
        <w:tc>
          <w:tcPr>
            <w:tcW w:w="1734" w:type="dxa"/>
            <w:shd w:val="clear" w:color="auto" w:fill="9CC2E5" w:themeFill="accent1" w:themeFillTint="99"/>
            <w:vAlign w:val="center"/>
          </w:tcPr>
          <w:p w14:paraId="129B429C" w14:textId="77777777" w:rsidR="00DB0674" w:rsidRDefault="00E01A52">
            <w:pPr>
              <w:widowControl w:val="0"/>
              <w:spacing w:after="0" w:line="240" w:lineRule="auto"/>
              <w:jc w:val="center"/>
            </w:pPr>
            <w:r>
              <w:t>Score</w:t>
            </w:r>
          </w:p>
        </w:tc>
        <w:tc>
          <w:tcPr>
            <w:tcW w:w="4673" w:type="dxa"/>
            <w:shd w:val="clear" w:color="auto" w:fill="9CC2E5" w:themeFill="accent1" w:themeFillTint="99"/>
          </w:tcPr>
          <w:p w14:paraId="695728AC" w14:textId="77777777" w:rsidR="00DB0674" w:rsidRDefault="00E01A52">
            <w:pPr>
              <w:widowControl w:val="0"/>
              <w:spacing w:after="0" w:line="240" w:lineRule="auto"/>
              <w:jc w:val="both"/>
            </w:pPr>
            <w:r>
              <w:t>Conclusion</w:t>
            </w:r>
          </w:p>
        </w:tc>
      </w:tr>
      <w:tr w:rsidR="00DB0674" w14:paraId="3941F659" w14:textId="77777777">
        <w:tc>
          <w:tcPr>
            <w:tcW w:w="1734" w:type="dxa"/>
            <w:vAlign w:val="center"/>
          </w:tcPr>
          <w:p w14:paraId="1A592402" w14:textId="77777777" w:rsidR="00DB0674" w:rsidRDefault="00E01A52">
            <w:pPr>
              <w:widowControl w:val="0"/>
              <w:spacing w:after="0" w:line="240" w:lineRule="auto"/>
              <w:jc w:val="center"/>
            </w:pPr>
            <w:r>
              <w:t>100</w:t>
            </w:r>
          </w:p>
        </w:tc>
        <w:tc>
          <w:tcPr>
            <w:tcW w:w="4673" w:type="dxa"/>
          </w:tcPr>
          <w:p w14:paraId="68C71A1F" w14:textId="77777777" w:rsidR="00DB0674" w:rsidRDefault="00E01A52">
            <w:pPr>
              <w:widowControl w:val="0"/>
              <w:spacing w:after="0" w:line="240" w:lineRule="auto"/>
              <w:jc w:val="both"/>
            </w:pPr>
            <w:r>
              <w:t>Ready to launch a certification process or to issue an EU declaration of conformity</w:t>
            </w:r>
          </w:p>
        </w:tc>
      </w:tr>
      <w:tr w:rsidR="00DB0674" w14:paraId="501F2F4D" w14:textId="77777777">
        <w:tc>
          <w:tcPr>
            <w:tcW w:w="1734" w:type="dxa"/>
            <w:vAlign w:val="center"/>
          </w:tcPr>
          <w:p w14:paraId="32947B11" w14:textId="77777777" w:rsidR="00DB0674" w:rsidRDefault="00E01A52">
            <w:pPr>
              <w:widowControl w:val="0"/>
              <w:spacing w:after="0" w:line="240" w:lineRule="auto"/>
              <w:jc w:val="center"/>
            </w:pPr>
            <w:r>
              <w:t>85 to 99</w:t>
            </w:r>
          </w:p>
        </w:tc>
        <w:tc>
          <w:tcPr>
            <w:tcW w:w="4673" w:type="dxa"/>
          </w:tcPr>
          <w:p w14:paraId="054200A3" w14:textId="77777777" w:rsidR="00DB0674" w:rsidRDefault="00E01A52">
            <w:pPr>
              <w:widowControl w:val="0"/>
              <w:spacing w:after="0" w:line="240" w:lineRule="auto"/>
              <w:jc w:val="both"/>
            </w:pPr>
            <w:r>
              <w:t>Some changes required prior to launching a certification process or to issue an EU declaration of conformity</w:t>
            </w:r>
          </w:p>
        </w:tc>
      </w:tr>
      <w:tr w:rsidR="00DB0674" w14:paraId="79573E98" w14:textId="77777777">
        <w:tc>
          <w:tcPr>
            <w:tcW w:w="1734" w:type="dxa"/>
            <w:vAlign w:val="center"/>
          </w:tcPr>
          <w:p w14:paraId="57667EC1" w14:textId="77777777" w:rsidR="00DB0674" w:rsidRDefault="00E01A52">
            <w:pPr>
              <w:widowControl w:val="0"/>
              <w:spacing w:after="0" w:line="240" w:lineRule="auto"/>
              <w:jc w:val="center"/>
            </w:pPr>
            <w:r>
              <w:t>&lt; 85</w:t>
            </w:r>
          </w:p>
        </w:tc>
        <w:tc>
          <w:tcPr>
            <w:tcW w:w="4673" w:type="dxa"/>
          </w:tcPr>
          <w:p w14:paraId="12198D87" w14:textId="77777777" w:rsidR="00DB0674" w:rsidRDefault="00E01A52">
            <w:pPr>
              <w:widowControl w:val="0"/>
              <w:spacing w:after="0" w:line="240" w:lineRule="auto"/>
              <w:jc w:val="both"/>
            </w:pPr>
            <w:r>
              <w:t>Many improvements required prior to launching a certification process or to issue an EU declaration of conformity</w:t>
            </w:r>
          </w:p>
        </w:tc>
      </w:tr>
    </w:tbl>
    <w:p w14:paraId="23094328" w14:textId="77777777" w:rsidR="00DB0674" w:rsidRDefault="00E01A52">
      <w:pPr>
        <w:pStyle w:val="Caption"/>
        <w:jc w:val="center"/>
      </w:pPr>
      <w:bookmarkStart w:id="32" w:name="_Ref127188406"/>
      <w:r>
        <w:t xml:space="preserve">Table </w:t>
      </w:r>
      <w:r>
        <w:fldChar w:fldCharType="begin"/>
      </w:r>
      <w:r>
        <w:instrText>SEQ Table \* ARABIC</w:instrText>
      </w:r>
      <w:r>
        <w:fldChar w:fldCharType="separate"/>
      </w:r>
      <w:r>
        <w:t>1</w:t>
      </w:r>
      <w:r>
        <w:fldChar w:fldCharType="end"/>
      </w:r>
      <w:bookmarkEnd w:id="32"/>
      <w:r>
        <w:t>: Overall scoring result interpretation</w:t>
      </w:r>
    </w:p>
    <w:p w14:paraId="35622BC6" w14:textId="77777777" w:rsidR="00DB0674" w:rsidRDefault="00E01A52">
      <w:pPr>
        <w:jc w:val="both"/>
      </w:pPr>
      <w:r>
        <w:t>The tool also generates a report that provides recommended actions to take whenever a question was not answered in an optimal manner. This allows providers of those objects of evaluation that did not score as desired to immediately take concrete steps towards amending that object of evaluation, with a view towards improving their posture from a cybersecurity certification maturity point-of-view.</w:t>
      </w:r>
    </w:p>
    <w:p w14:paraId="12362765" w14:textId="77777777" w:rsidR="00DB0674" w:rsidRDefault="00E01A52">
      <w:pPr>
        <w:pStyle w:val="Heading2"/>
      </w:pPr>
      <w:bookmarkStart w:id="33" w:name="_Toc132354183"/>
      <w:r>
        <w:t>The scoring scale calculation</w:t>
      </w:r>
      <w:bookmarkEnd w:id="33"/>
    </w:p>
    <w:p w14:paraId="429206B6" w14:textId="77777777" w:rsidR="00DB0674" w:rsidRDefault="00E01A52">
      <w:pPr>
        <w:jc w:val="both"/>
      </w:pPr>
      <w:r>
        <w:t>Here we detail how the tool’s scoring scale is designed. There are, at the time of writing, four questionnaires each corresponding to one of the four categories below:</w:t>
      </w:r>
    </w:p>
    <w:p w14:paraId="771856B8" w14:textId="77777777" w:rsidR="00DB0674" w:rsidRDefault="00E01A52">
      <w:pPr>
        <w:pStyle w:val="ListParagraph"/>
        <w:numPr>
          <w:ilvl w:val="0"/>
          <w:numId w:val="4"/>
        </w:numPr>
        <w:jc w:val="both"/>
      </w:pPr>
      <w:r>
        <w:t>IT products in general (these can be software, hardware or anything in between);</w:t>
      </w:r>
    </w:p>
    <w:p w14:paraId="7BC3D28B" w14:textId="77777777" w:rsidR="00DB0674" w:rsidRDefault="00E01A52">
      <w:pPr>
        <w:pStyle w:val="ListParagraph"/>
        <w:numPr>
          <w:ilvl w:val="0"/>
          <w:numId w:val="4"/>
        </w:numPr>
        <w:jc w:val="both"/>
      </w:pPr>
      <w:r>
        <w:t>Web applications;</w:t>
      </w:r>
    </w:p>
    <w:p w14:paraId="22710886" w14:textId="77777777" w:rsidR="00DB0674" w:rsidRDefault="00E01A52">
      <w:pPr>
        <w:pStyle w:val="ListParagraph"/>
        <w:numPr>
          <w:ilvl w:val="0"/>
          <w:numId w:val="4"/>
        </w:numPr>
        <w:jc w:val="both"/>
      </w:pPr>
      <w:r>
        <w:t>IT services in general;</w:t>
      </w:r>
    </w:p>
    <w:p w14:paraId="6560B10D" w14:textId="77777777" w:rsidR="00DB0674" w:rsidRDefault="00E01A52">
      <w:pPr>
        <w:pStyle w:val="ListParagraph"/>
        <w:numPr>
          <w:ilvl w:val="0"/>
          <w:numId w:val="4"/>
        </w:numPr>
        <w:jc w:val="both"/>
      </w:pPr>
      <w:r>
        <w:t>IT processes in general.</w:t>
      </w:r>
    </w:p>
    <w:p w14:paraId="49753EA7" w14:textId="77777777" w:rsidR="00DB0674" w:rsidRDefault="00E01A52">
      <w:pPr>
        <w:jc w:val="both"/>
      </w:pPr>
      <w:r>
        <w:t>The project’s view is that a scoring scale on a set of questions that lead to recommendations and a risk assessment that assigns risk reduction to a certain pre-evaluated level of risk are not so different in nature. In particular, they both suffer from a more-or-less uncontrolled level of subjective choice. That is, no matter how refined the formulae one devises, there are always subjective inputs fed to give life to these formulae to obtain a final estimate. The main objective in any case is to try and find a way to refine the inputs to minimize this subjectivity to some extent.</w:t>
      </w:r>
    </w:p>
    <w:p w14:paraId="31F15AF8" w14:textId="77777777" w:rsidR="00DB0674" w:rsidRDefault="00E01A52">
      <w:pPr>
        <w:jc w:val="both"/>
      </w:pPr>
      <w:r>
        <w:t>In the particular case at hand, challenges encountered in coming up with a reasonable scoring scale resided mainly in the level of generality that is sought, in particular in the three general questionnaires, and finding adequate and explainable subcategories to aggregate to reach a given score for each question.</w:t>
      </w:r>
    </w:p>
    <w:p w14:paraId="133BAED1" w14:textId="77777777" w:rsidR="00DB0674" w:rsidRDefault="00E01A52">
      <w:pPr>
        <w:jc w:val="both"/>
      </w:pPr>
      <w:r>
        <w:t xml:space="preserve">At the same time, the overall methodology in the CORAL project being aimed at the basic level of assurance implies that having a scoring method that is too intricate provides little additional value, </w:t>
      </w:r>
      <w:r>
        <w:lastRenderedPageBreak/>
        <w:t>especially since the end user of the tool is not necessarily interested in the details of these calculations. Thus, it was decided to limit these subcategories, or scoring dimensions, to no more than three.</w:t>
      </w:r>
    </w:p>
    <w:p w14:paraId="73AE4FC7" w14:textId="77777777" w:rsidR="00DB0674" w:rsidRDefault="00E01A52">
      <w:pPr>
        <w:jc w:val="both"/>
      </w:pPr>
      <w:r>
        <w:t>In summary, for each questionnaire, three “dimensions” were selected in order to assign a maximum score to each question.</w:t>
      </w:r>
    </w:p>
    <w:p w14:paraId="01378CEB" w14:textId="77777777" w:rsidR="00DB0674" w:rsidRDefault="00E01A52">
      <w:pPr>
        <w:jc w:val="both"/>
      </w:pPr>
      <w:r>
        <w:t xml:space="preserve">For the questionnaires on products and web applications, the three dimensions considered are the classic information security properties </w:t>
      </w:r>
      <w:r w:rsidRPr="00296125">
        <w:rPr>
          <w:b/>
        </w:rPr>
        <w:t>“confidentiality” (C)</w:t>
      </w:r>
      <w:r>
        <w:t xml:space="preserve">, </w:t>
      </w:r>
      <w:r w:rsidRPr="00296125">
        <w:rPr>
          <w:b/>
        </w:rPr>
        <w:t>“integrity” (I)</w:t>
      </w:r>
      <w:r>
        <w:t xml:space="preserve">, and </w:t>
      </w:r>
      <w:r w:rsidRPr="00296125">
        <w:rPr>
          <w:b/>
        </w:rPr>
        <w:t>“availability” (A)</w:t>
      </w:r>
      <w:r>
        <w:t>. These are well suited for the case at hand because the controls underlying the questions that are asked are mostly relatable to these categories.</w:t>
      </w:r>
    </w:p>
    <w:p w14:paraId="4B25BE28" w14:textId="77777777" w:rsidR="00DB0674" w:rsidRDefault="00E01A52" w:rsidP="00296125">
      <w:pPr>
        <w:jc w:val="both"/>
      </w:pPr>
      <w:r>
        <w:t>For the questionnaires on services and processes, the three dimensions considered are:</w:t>
      </w:r>
    </w:p>
    <w:p w14:paraId="01FCD383" w14:textId="77777777" w:rsidR="00DB0674" w:rsidRDefault="00E01A52" w:rsidP="00296125">
      <w:pPr>
        <w:pStyle w:val="ListParagraph"/>
        <w:numPr>
          <w:ilvl w:val="0"/>
          <w:numId w:val="22"/>
        </w:numPr>
        <w:jc w:val="both"/>
      </w:pPr>
      <w:r>
        <w:rPr>
          <w:b/>
        </w:rPr>
        <w:t>T</w:t>
      </w:r>
      <w:r w:rsidRPr="00296125">
        <w:rPr>
          <w:b/>
        </w:rPr>
        <w:t>he scope</w:t>
      </w:r>
      <w:r>
        <w:t xml:space="preserve"> of the underlying control. We consider that the scope in the organization goes from 1 (a limited part of the organization), to 2 (a substantial part of the organization, e.g., a department), or 3 (a large part of the organization, or a core service);</w:t>
      </w:r>
    </w:p>
    <w:p w14:paraId="5B4AF266" w14:textId="77777777" w:rsidR="00DB0674" w:rsidRDefault="00E01A52" w:rsidP="00296125">
      <w:pPr>
        <w:pStyle w:val="ListParagraph"/>
        <w:numPr>
          <w:ilvl w:val="0"/>
          <w:numId w:val="22"/>
        </w:numPr>
        <w:jc w:val="both"/>
      </w:pPr>
      <w:r>
        <w:t xml:space="preserve"> The control’s </w:t>
      </w:r>
      <w:r w:rsidRPr="00296125">
        <w:rPr>
          <w:b/>
        </w:rPr>
        <w:t>applicability in terms of</w:t>
      </w:r>
      <w:r>
        <w:t xml:space="preserve"> </w:t>
      </w:r>
      <w:r w:rsidRPr="00296125">
        <w:rPr>
          <w:b/>
        </w:rPr>
        <w:t>timing</w:t>
      </w:r>
      <w:r>
        <w:t>. For timing, we consider it can have one of three values: 1 (activated only in case of exceptional circumstances), 2 (often, but at certain times, or a recurring event), and 3 (in affect at all times);</w:t>
      </w:r>
    </w:p>
    <w:p w14:paraId="65421A88" w14:textId="77777777" w:rsidR="00DB0674" w:rsidRDefault="00E01A52" w:rsidP="00296125">
      <w:pPr>
        <w:pStyle w:val="ListParagraph"/>
        <w:numPr>
          <w:ilvl w:val="0"/>
          <w:numId w:val="22"/>
        </w:numPr>
        <w:jc w:val="both"/>
      </w:pPr>
      <w:r>
        <w:t xml:space="preserve">Finally, an assessment of </w:t>
      </w:r>
      <w:r w:rsidRPr="00296125">
        <w:rPr>
          <w:b/>
        </w:rPr>
        <w:t>whether the security provided by the measure is direct or indirect</w:t>
      </w:r>
      <w:r>
        <w:t>. We consider that 1 is an indirect impact (because it relies on something else being enforced), or 2 (provides security immediately once in place).</w:t>
      </w:r>
    </w:p>
    <w:p w14:paraId="3400BE54" w14:textId="77777777" w:rsidR="00DB0674" w:rsidRDefault="00E01A52" w:rsidP="00296125">
      <w:pPr>
        <w:jc w:val="both"/>
      </w:pPr>
      <w:r>
        <w:t xml:space="preserve">These properties were chosen because traditional security properties like C-I-A cannot be applied for services and processes. Instead, they are inferred from the common feature of processes and services: the procedural / organizational aspect of instating security controls that ensure C-I-A. </w:t>
      </w:r>
    </w:p>
    <w:p w14:paraId="1B927E13" w14:textId="77777777" w:rsidR="00DB0674" w:rsidRDefault="00E01A52" w:rsidP="00296125">
      <w:pPr>
        <w:pStyle w:val="Heading3"/>
      </w:pPr>
      <w:r>
        <w:t>Products</w:t>
      </w:r>
    </w:p>
    <w:p w14:paraId="5DFB6569" w14:textId="77777777" w:rsidR="00DB0674" w:rsidRDefault="00E01A52">
      <w:r>
        <w:t>Each question is given:</w:t>
      </w:r>
    </w:p>
    <w:p w14:paraId="106E4411" w14:textId="77777777" w:rsidR="00DB0674" w:rsidRDefault="00E01A52">
      <w:pPr>
        <w:pStyle w:val="ListParagraph"/>
        <w:numPr>
          <w:ilvl w:val="0"/>
          <w:numId w:val="5"/>
        </w:numPr>
        <w:jc w:val="both"/>
      </w:pPr>
      <w:r>
        <w:t>a weight C of 0, 1, 2, or 3 for relevance to confidentiality;</w:t>
      </w:r>
    </w:p>
    <w:p w14:paraId="7135E842" w14:textId="77777777" w:rsidR="00DB0674" w:rsidRDefault="00E01A52">
      <w:pPr>
        <w:pStyle w:val="ListParagraph"/>
        <w:numPr>
          <w:ilvl w:val="0"/>
          <w:numId w:val="5"/>
        </w:numPr>
        <w:jc w:val="both"/>
      </w:pPr>
      <w:r>
        <w:t>a weight I of 0, 1, 2, or 3 for relevance to integrity;</w:t>
      </w:r>
    </w:p>
    <w:p w14:paraId="3C1C32FF" w14:textId="77777777" w:rsidR="00DB0674" w:rsidRDefault="00E01A52">
      <w:pPr>
        <w:pStyle w:val="ListParagraph"/>
        <w:numPr>
          <w:ilvl w:val="0"/>
          <w:numId w:val="5"/>
        </w:numPr>
        <w:jc w:val="both"/>
      </w:pPr>
      <w:r>
        <w:t>a weight A of 0, 1, 2, or 3 for relevance to availability;</w:t>
      </w:r>
    </w:p>
    <w:p w14:paraId="20DD46C4" w14:textId="77777777" w:rsidR="00DB0674" w:rsidRDefault="00E01A52">
      <w:pPr>
        <w:pStyle w:val="ListParagraph"/>
        <w:numPr>
          <w:ilvl w:val="0"/>
          <w:numId w:val="6"/>
        </w:numPr>
        <w:jc w:val="both"/>
      </w:pPr>
      <w:r>
        <w:t>These weights are added, to get a pre-score P of 0 to 9. In other words, P = C+I+A;</w:t>
      </w:r>
    </w:p>
    <w:p w14:paraId="63F096C8" w14:textId="77777777" w:rsidR="00DB0674" w:rsidRDefault="00E01A52">
      <w:pPr>
        <w:pStyle w:val="ListParagraph"/>
        <w:numPr>
          <w:ilvl w:val="0"/>
          <w:numId w:val="6"/>
        </w:numPr>
        <w:jc w:val="both"/>
      </w:pPr>
      <w:r>
        <w:t>The pre-score X is multiplied by 5 to get a max score M of 0 to 45. In other words, M =5*P;</w:t>
      </w:r>
    </w:p>
    <w:p w14:paraId="1FD55EBC" w14:textId="77777777" w:rsidR="00DB0674" w:rsidRDefault="00E01A52">
      <w:pPr>
        <w:pStyle w:val="ListParagraph"/>
        <w:numPr>
          <w:ilvl w:val="0"/>
          <w:numId w:val="6"/>
        </w:numPr>
        <w:jc w:val="both"/>
      </w:pPr>
      <w:r>
        <w:t>Scores are linearly distributed between 0 and M per answer within a given question when there is only one possible answer. When multiple answers are possible, scores are added, but never exceed M.</w:t>
      </w:r>
    </w:p>
    <w:p w14:paraId="57A0113C" w14:textId="77777777" w:rsidR="00DB0674" w:rsidRDefault="00E01A52">
      <w:pPr>
        <w:pStyle w:val="Heading3"/>
      </w:pPr>
      <w:r>
        <w:t>Web applications</w:t>
      </w:r>
    </w:p>
    <w:p w14:paraId="32C21AD1" w14:textId="77777777" w:rsidR="00DB0674" w:rsidRDefault="00E01A52">
      <w:pPr>
        <w:pStyle w:val="ListParagraph"/>
        <w:numPr>
          <w:ilvl w:val="0"/>
          <w:numId w:val="7"/>
        </w:numPr>
        <w:jc w:val="both"/>
      </w:pPr>
      <w:r>
        <w:t>Each question is given:</w:t>
      </w:r>
    </w:p>
    <w:p w14:paraId="5B8B8C9B" w14:textId="77777777" w:rsidR="00DB0674" w:rsidRDefault="00E01A52">
      <w:pPr>
        <w:pStyle w:val="ListParagraph"/>
        <w:numPr>
          <w:ilvl w:val="0"/>
          <w:numId w:val="5"/>
        </w:numPr>
        <w:jc w:val="both"/>
      </w:pPr>
      <w:r>
        <w:t>a weight of 0, 1, or 2 for relevance to confidentiality;</w:t>
      </w:r>
    </w:p>
    <w:p w14:paraId="139DF77E" w14:textId="77777777" w:rsidR="00DB0674" w:rsidRDefault="00E01A52">
      <w:pPr>
        <w:pStyle w:val="ListParagraph"/>
        <w:numPr>
          <w:ilvl w:val="0"/>
          <w:numId w:val="5"/>
        </w:numPr>
        <w:jc w:val="both"/>
      </w:pPr>
      <w:r>
        <w:t>a weight of 0, 1, or 2 for relevance to integrity;</w:t>
      </w:r>
    </w:p>
    <w:p w14:paraId="2E2C66CE" w14:textId="77777777" w:rsidR="00DB0674" w:rsidRDefault="00E01A52">
      <w:pPr>
        <w:pStyle w:val="ListParagraph"/>
        <w:numPr>
          <w:ilvl w:val="0"/>
          <w:numId w:val="5"/>
        </w:numPr>
        <w:jc w:val="both"/>
      </w:pPr>
      <w:r>
        <w:lastRenderedPageBreak/>
        <w:t>a weight of 0, 1, or 2 for relevance to availability;</w:t>
      </w:r>
    </w:p>
    <w:p w14:paraId="7870B1FE" w14:textId="77777777" w:rsidR="00DB0674" w:rsidRDefault="00E01A52">
      <w:pPr>
        <w:pStyle w:val="ListParagraph"/>
        <w:numPr>
          <w:ilvl w:val="0"/>
          <w:numId w:val="7"/>
        </w:numPr>
        <w:jc w:val="both"/>
      </w:pPr>
      <w:r>
        <w:t>These weights are added, to get a pre-score P of 0 to 6. In other words, P = C+I+A;</w:t>
      </w:r>
    </w:p>
    <w:p w14:paraId="16695037" w14:textId="77777777" w:rsidR="00DB0674" w:rsidRDefault="00E01A52">
      <w:pPr>
        <w:pStyle w:val="ListParagraph"/>
        <w:numPr>
          <w:ilvl w:val="0"/>
          <w:numId w:val="7"/>
        </w:numPr>
        <w:jc w:val="both"/>
      </w:pPr>
      <w:r>
        <w:t>The pre-score X is multiplied by 5 to get a max score M of 0 to 30. In other words, M =5*P;</w:t>
      </w:r>
    </w:p>
    <w:p w14:paraId="61371A08" w14:textId="77777777" w:rsidR="00DB0674" w:rsidRDefault="00E01A52">
      <w:pPr>
        <w:pStyle w:val="ListParagraph"/>
        <w:numPr>
          <w:ilvl w:val="0"/>
          <w:numId w:val="7"/>
        </w:numPr>
        <w:jc w:val="both"/>
      </w:pPr>
      <w:r>
        <w:t>Scores are linearly distributed between 0 and M per answer within a given question when there is only one possible answer. When multiple answers are possible, scores are added, but never exceed M.</w:t>
      </w:r>
    </w:p>
    <w:p w14:paraId="19EE8CC2" w14:textId="77777777" w:rsidR="00DB0674" w:rsidRDefault="00E01A52">
      <w:pPr>
        <w:pStyle w:val="Heading4"/>
      </w:pPr>
      <w:r>
        <w:t>A note on the scoring philosophy difference between the case of products and the case of web applications</w:t>
      </w:r>
    </w:p>
    <w:p w14:paraId="6F9ABEDF" w14:textId="77777777" w:rsidR="00DB0674" w:rsidRDefault="00E01A52">
      <w:pPr>
        <w:jc w:val="both"/>
      </w:pPr>
      <w:r>
        <w:t>In the case of products, the “C-I-A” weight assigned to a given question ranges from 0 to 3, whereas in the case of web applications it ranges from 0 to 2. This is because in the “product” questionnaire, there are controls considered that are also more organizational in nature. Thus, there needed to be a way to force a level of C-I-A score onto them. The best way to do this appeared to be to give a bit more leeway in intermediate scoring values to better gauge the relevance of the control to the C-I-A.</w:t>
      </w:r>
    </w:p>
    <w:p w14:paraId="1E996D65" w14:textId="77777777" w:rsidR="00DB0674" w:rsidRDefault="00E01A52">
      <w:pPr>
        <w:pStyle w:val="Heading3"/>
      </w:pPr>
      <w:r>
        <w:t>Services and processes</w:t>
      </w:r>
    </w:p>
    <w:p w14:paraId="7F06833F" w14:textId="77777777" w:rsidR="00DB0674" w:rsidRDefault="00E01A52">
      <w:pPr>
        <w:pStyle w:val="ListParagraph"/>
        <w:numPr>
          <w:ilvl w:val="0"/>
          <w:numId w:val="8"/>
        </w:numPr>
        <w:jc w:val="both"/>
      </w:pPr>
      <w:r>
        <w:t>Each question is given:</w:t>
      </w:r>
    </w:p>
    <w:p w14:paraId="37E5F3A2" w14:textId="77777777" w:rsidR="00DB0674" w:rsidRDefault="00E01A52">
      <w:pPr>
        <w:pStyle w:val="ListParagraph"/>
        <w:numPr>
          <w:ilvl w:val="0"/>
          <w:numId w:val="5"/>
        </w:numPr>
        <w:jc w:val="both"/>
      </w:pPr>
      <w:r>
        <w:t>a weight of 1, 2, or 3 for scope of the control on the overall service;</w:t>
      </w:r>
    </w:p>
    <w:p w14:paraId="0BC06F7D" w14:textId="77777777" w:rsidR="00DB0674" w:rsidRDefault="00E01A52">
      <w:pPr>
        <w:pStyle w:val="ListParagraph"/>
        <w:numPr>
          <w:ilvl w:val="0"/>
          <w:numId w:val="5"/>
        </w:numPr>
        <w:jc w:val="both"/>
      </w:pPr>
      <w:r>
        <w:t>a weight of 1, 2, or 3 for the timing of the control on the overall service;</w:t>
      </w:r>
    </w:p>
    <w:p w14:paraId="7081B585" w14:textId="77777777" w:rsidR="00DB0674" w:rsidRDefault="00E01A52">
      <w:pPr>
        <w:pStyle w:val="ListParagraph"/>
        <w:numPr>
          <w:ilvl w:val="0"/>
          <w:numId w:val="5"/>
        </w:numPr>
        <w:jc w:val="both"/>
      </w:pPr>
      <w:r>
        <w:t>a weight of 1 or 2 depending on whether the measure indirectly or directly affects security;</w:t>
      </w:r>
    </w:p>
    <w:p w14:paraId="3B1DA87A" w14:textId="77777777" w:rsidR="00DB0674" w:rsidRDefault="00E01A52">
      <w:pPr>
        <w:pStyle w:val="ListParagraph"/>
        <w:numPr>
          <w:ilvl w:val="0"/>
          <w:numId w:val="8"/>
        </w:numPr>
        <w:jc w:val="both"/>
      </w:pPr>
      <w:r>
        <w:t>These weights are multiplied, to get a pre-score P of 1, 2, 3, 4, 6, 8, 9, 12 or 18;</w:t>
      </w:r>
    </w:p>
    <w:p w14:paraId="7BD51F37" w14:textId="77777777" w:rsidR="00DB0674" w:rsidRDefault="00E01A52">
      <w:pPr>
        <w:pStyle w:val="ListParagraph"/>
        <w:numPr>
          <w:ilvl w:val="0"/>
          <w:numId w:val="8"/>
        </w:numPr>
        <w:jc w:val="both"/>
      </w:pPr>
      <w:r>
        <w:t>The pre-score X is multiplied by 5 to get a max score M of 1, 10, 15, 20, 30, 40, 45, 60 or 90. In other words, M =5*P;</w:t>
      </w:r>
    </w:p>
    <w:p w14:paraId="3A1B8B73" w14:textId="77777777" w:rsidR="00DB0674" w:rsidRDefault="00E01A52">
      <w:pPr>
        <w:pStyle w:val="ListParagraph"/>
        <w:numPr>
          <w:ilvl w:val="0"/>
          <w:numId w:val="8"/>
        </w:numPr>
        <w:jc w:val="both"/>
      </w:pPr>
      <w:r>
        <w:t>Scores are linearly distributed between 0 and M per answer within a given question when there is only one possible answer. When multiple answers are possible, scores are added, but the total never exceeds M.</w:t>
      </w:r>
    </w:p>
    <w:p w14:paraId="4DC18807" w14:textId="77777777" w:rsidR="00DB0674" w:rsidRDefault="00E01A52">
      <w:pPr>
        <w:pStyle w:val="Heading2"/>
      </w:pPr>
      <w:bookmarkStart w:id="34" w:name="_Toc132354184"/>
      <w:r>
        <w:t>Limitations to the scoring approach</w:t>
      </w:r>
      <w:bookmarkEnd w:id="34"/>
    </w:p>
    <w:p w14:paraId="148C58CD" w14:textId="77777777" w:rsidR="00DB0674" w:rsidRDefault="00E01A52">
      <w:pPr>
        <w:jc w:val="both"/>
      </w:pPr>
      <w:r>
        <w:t>The main limitation is that although there is a rationale behind the scoring justification, it remains quite subjective in nature. The project’s view is that it remains sufficient for the purpose of maturity estimation at a basic level of assurance. Anything more complex would be of limited additional value.</w:t>
      </w:r>
    </w:p>
    <w:p w14:paraId="6737654C" w14:textId="77777777" w:rsidR="00DB0674" w:rsidRDefault="00E01A52" w:rsidP="00E01A52">
      <w:pPr>
        <w:pStyle w:val="Heading1"/>
        <w:numPr>
          <w:ilvl w:val="0"/>
          <w:numId w:val="26"/>
        </w:numPr>
      </w:pPr>
      <w:bookmarkStart w:id="35" w:name="_Ref132183157"/>
      <w:bookmarkStart w:id="36" w:name="_Toc132354185"/>
      <w:r>
        <w:t>Auditor profile</w:t>
      </w:r>
      <w:bookmarkEnd w:id="35"/>
      <w:bookmarkEnd w:id="36"/>
    </w:p>
    <w:p w14:paraId="5335F09F" w14:textId="77777777" w:rsidR="00DB0674" w:rsidRPr="00E01A52" w:rsidRDefault="00E01A52">
      <w:pPr>
        <w:jc w:val="both"/>
      </w:pPr>
      <w:r>
        <w:t>In this section, we give a description of the profile that auditors ought to fit in order to evaluate the methodology’s output against a CSA scheme. Given that the project is focused on the basic level of assurance, and that the methodology and questionnaires will certainly evolve as new certification schemes are published, a single profile is presented to cover the whole methodology, and in particular all four existing questionnaires. Of course, this profile can also evolve; in particular, it can be made more specific depending on future scheme needs, such as those stemming from any specific requirements in conformity assessment methodologies.</w:t>
      </w:r>
    </w:p>
    <w:p w14:paraId="575CDFB3" w14:textId="77777777" w:rsidR="00DB0674" w:rsidRDefault="00E01A52">
      <w:pPr>
        <w:pStyle w:val="Heading2"/>
      </w:pPr>
      <w:bookmarkStart w:id="37" w:name="_Toc132354186"/>
      <w:r>
        <w:lastRenderedPageBreak/>
        <w:t>Baseline profile source</w:t>
      </w:r>
      <w:bookmarkEnd w:id="37"/>
    </w:p>
    <w:p w14:paraId="20FEAB00" w14:textId="77777777" w:rsidR="00DB0674" w:rsidRDefault="00E01A52">
      <w:pPr>
        <w:jc w:val="both"/>
      </w:pPr>
      <w:r>
        <w:t>In the context of the general assessment of cybersecurity skills in Europe, ENISA has devised a European Cybersecurity Skills Framework (ECSF)</w:t>
      </w:r>
      <w:r>
        <w:rPr>
          <w:rStyle w:val="FootnoteAnchor"/>
        </w:rPr>
        <w:footnoteReference w:id="12"/>
      </w:r>
      <w:r>
        <w:t>, describing in particular a set of 12 different baseline profiles</w:t>
      </w:r>
      <w:r>
        <w:rPr>
          <w:rStyle w:val="FootnoteAnchor"/>
        </w:rPr>
        <w:footnoteReference w:id="13"/>
      </w:r>
      <w:r>
        <w:t xml:space="preserve"> that are commonly needed in the field of cybersecurity transversally across the digital single market. One of these profiles is the ‘cybersecurity auditor’, found in Section 2.6 of the European Cybersecurity Skills Framework Role Profiles document.</w:t>
      </w:r>
    </w:p>
    <w:p w14:paraId="64F2D1B9" w14:textId="77777777" w:rsidR="00DB0674" w:rsidRDefault="00E01A52">
      <w:pPr>
        <w:jc w:val="both"/>
      </w:pPr>
      <w:r>
        <w:t>By design, the ECSF also provides the necessary flexibility to alter these baseline profiles according to specific needs. Thus, this is the case for the ‘cybersecurity auditor’ profile as well, with the needs in question originating in CSA cybersecurity schemes.</w:t>
      </w:r>
    </w:p>
    <w:p w14:paraId="5264A549" w14:textId="77777777" w:rsidR="00DB0674" w:rsidRDefault="00E01A52">
      <w:pPr>
        <w:jc w:val="both"/>
      </w:pPr>
      <w:r>
        <w:fldChar w:fldCharType="begin"/>
      </w:r>
      <w:r>
        <w:instrText>REF _Ref127775326 \h</w:instrText>
      </w:r>
      <w:r>
        <w:fldChar w:fldCharType="separate"/>
      </w:r>
      <w:r>
        <w:t>Table 2</w:t>
      </w:r>
      <w:r>
        <w:fldChar w:fldCharType="end"/>
      </w:r>
      <w:r>
        <w:t xml:space="preserve"> below simply recalls the baseline ‘cybersecurity auditor’ profile from the ECSF. For details on the chosen descriptors in the left-hand column, except for the last one, we invite the reader to consult the ECSF.</w:t>
      </w:r>
    </w:p>
    <w:p w14:paraId="7A25BDC1" w14:textId="77777777" w:rsidR="00DB0674" w:rsidRDefault="00E01A52">
      <w:pPr>
        <w:jc w:val="both"/>
      </w:pPr>
      <w:r>
        <w:t xml:space="preserve">The descriptor in the last row – the e-Competence levelling – warrants a bit more explaining. It is a direct application of a scale defined in Annex A of </w:t>
      </w:r>
      <w:r>
        <w:rPr>
          <w:rStyle w:val="Hyperlink"/>
          <w:color w:val="auto"/>
          <w:u w:val="none"/>
        </w:rPr>
        <w:t xml:space="preserve">the standard </w:t>
      </w:r>
      <w:r>
        <w:rPr>
          <w:i/>
        </w:rPr>
        <w:t>EN 16234-1:2019 e-Competence Framework (e-CF) - A common European Framework for ICT Professionals in all sectors - Part 1: Framework</w:t>
      </w:r>
      <w:r>
        <w:rPr>
          <w:rStyle w:val="FootnoteAnchor"/>
        </w:rPr>
        <w:footnoteReference w:id="14"/>
      </w:r>
      <w:r>
        <w:t>. This scale measures the overall competence level of a given individual, on a scale of 1 to 5, with 1 being the lowest level of competence to 5 being the highest. Essentially, a level 1 individual is capable of performing pre-determined tasks in a structured and stable environment, while a level 5 individual is capable of determining overall strategy and providing leadership in highly fluid and unpredictable settings.</w:t>
      </w:r>
    </w:p>
    <w:p w14:paraId="14ED85F5" w14:textId="77777777" w:rsidR="00DB0674" w:rsidRDefault="00E01A52">
      <w:pPr>
        <w:jc w:val="both"/>
      </w:pPr>
      <w:r>
        <w:t xml:space="preserve">Subsequently, the table is adapted to describe a general profile to cover the CORAL methodology, see </w:t>
      </w:r>
      <w:r>
        <w:fldChar w:fldCharType="begin"/>
      </w:r>
      <w:r>
        <w:instrText>REF _Ref130203584 \h</w:instrText>
      </w:r>
      <w:r>
        <w:fldChar w:fldCharType="separate"/>
      </w:r>
      <w:r>
        <w:t>Table 3</w:t>
      </w:r>
      <w:r>
        <w:fldChar w:fldCharType="end"/>
      </w:r>
      <w:r>
        <w:t xml:space="preserve"> and </w:t>
      </w:r>
      <w:r>
        <w:fldChar w:fldCharType="begin"/>
      </w:r>
      <w:r>
        <w:instrText>REF _Ref130203979 \h</w:instrText>
      </w:r>
      <w:r>
        <w:fldChar w:fldCharType="separate"/>
      </w:r>
      <w:r>
        <w:t>Table 4</w:t>
      </w:r>
      <w:r>
        <w:fldChar w:fldCharType="end"/>
      </w:r>
      <w:r>
        <w:t>.</w:t>
      </w:r>
    </w:p>
    <w:tbl>
      <w:tblPr>
        <w:tblStyle w:val="TableGrid"/>
        <w:tblW w:w="9350" w:type="dxa"/>
        <w:tblLook w:val="04A0" w:firstRow="1" w:lastRow="0" w:firstColumn="1" w:lastColumn="0" w:noHBand="0" w:noVBand="1"/>
      </w:tblPr>
      <w:tblGrid>
        <w:gridCol w:w="2260"/>
        <w:gridCol w:w="7090"/>
      </w:tblGrid>
      <w:tr w:rsidR="00DB0674" w14:paraId="71AC088B" w14:textId="77777777">
        <w:tc>
          <w:tcPr>
            <w:tcW w:w="2260" w:type="dxa"/>
            <w:shd w:val="clear" w:color="auto" w:fill="auto"/>
          </w:tcPr>
          <w:p w14:paraId="7738D0C2" w14:textId="77777777" w:rsidR="00DB0674" w:rsidRDefault="00E01A52">
            <w:pPr>
              <w:widowControl w:val="0"/>
              <w:spacing w:after="0" w:line="240" w:lineRule="auto"/>
              <w:jc w:val="both"/>
            </w:pPr>
            <w:r>
              <w:t>Profile Title</w:t>
            </w:r>
          </w:p>
        </w:tc>
        <w:tc>
          <w:tcPr>
            <w:tcW w:w="7089" w:type="dxa"/>
            <w:shd w:val="clear" w:color="auto" w:fill="auto"/>
          </w:tcPr>
          <w:p w14:paraId="59AD8AA0" w14:textId="77777777" w:rsidR="00DB0674" w:rsidRDefault="00E01A52">
            <w:pPr>
              <w:widowControl w:val="0"/>
              <w:spacing w:after="0" w:line="240" w:lineRule="auto"/>
              <w:jc w:val="both"/>
            </w:pPr>
            <w:r>
              <w:t>Cybersecurity Auditor</w:t>
            </w:r>
          </w:p>
        </w:tc>
      </w:tr>
      <w:tr w:rsidR="00DB0674" w14:paraId="47263DD7" w14:textId="77777777">
        <w:tc>
          <w:tcPr>
            <w:tcW w:w="2260" w:type="dxa"/>
          </w:tcPr>
          <w:p w14:paraId="6FD0B654" w14:textId="77777777" w:rsidR="00DB0674" w:rsidRDefault="00E01A52">
            <w:pPr>
              <w:widowControl w:val="0"/>
              <w:spacing w:after="0" w:line="240" w:lineRule="auto"/>
              <w:jc w:val="both"/>
            </w:pPr>
            <w:r>
              <w:t>Alternative Title(s)</w:t>
            </w:r>
          </w:p>
        </w:tc>
        <w:tc>
          <w:tcPr>
            <w:tcW w:w="7089" w:type="dxa"/>
          </w:tcPr>
          <w:p w14:paraId="34EF9BD8" w14:textId="77777777" w:rsidR="00DB0674" w:rsidRDefault="00E01A52">
            <w:pPr>
              <w:widowControl w:val="0"/>
              <w:spacing w:after="0" w:line="240" w:lineRule="auto"/>
              <w:jc w:val="both"/>
            </w:pPr>
            <w:r>
              <w:t xml:space="preserve">Information Security Auditor (IT or Legal Auditor) </w:t>
            </w:r>
          </w:p>
          <w:p w14:paraId="673A7386" w14:textId="77777777" w:rsidR="00DB0674" w:rsidRDefault="00E01A52">
            <w:pPr>
              <w:widowControl w:val="0"/>
              <w:spacing w:after="0" w:line="240" w:lineRule="auto"/>
              <w:jc w:val="both"/>
            </w:pPr>
            <w:r>
              <w:t xml:space="preserve">Governance Risk Compliance (GRC) Auditor </w:t>
            </w:r>
          </w:p>
          <w:p w14:paraId="486ED583" w14:textId="77777777" w:rsidR="00DB0674" w:rsidRDefault="00E01A52">
            <w:pPr>
              <w:widowControl w:val="0"/>
              <w:spacing w:after="0" w:line="240" w:lineRule="auto"/>
              <w:jc w:val="both"/>
            </w:pPr>
            <w:r>
              <w:t xml:space="preserve">Cybersecurity Audit Manager </w:t>
            </w:r>
          </w:p>
          <w:p w14:paraId="5F01E9C4" w14:textId="77777777" w:rsidR="00DB0674" w:rsidRDefault="00E01A52">
            <w:pPr>
              <w:widowControl w:val="0"/>
              <w:spacing w:after="0" w:line="240" w:lineRule="auto"/>
              <w:jc w:val="both"/>
            </w:pPr>
            <w:r>
              <w:t xml:space="preserve">Cybersecurity Procedures and Processes Auditor </w:t>
            </w:r>
          </w:p>
          <w:p w14:paraId="6771E29C" w14:textId="77777777" w:rsidR="00DB0674" w:rsidRDefault="00E01A52">
            <w:pPr>
              <w:widowControl w:val="0"/>
              <w:spacing w:after="0" w:line="240" w:lineRule="auto"/>
              <w:jc w:val="both"/>
            </w:pPr>
            <w:r>
              <w:t xml:space="preserve">Information Security Risk and Compliance Auditor </w:t>
            </w:r>
          </w:p>
          <w:p w14:paraId="170F75C8" w14:textId="77777777" w:rsidR="00DB0674" w:rsidRDefault="00E01A52">
            <w:pPr>
              <w:widowControl w:val="0"/>
              <w:spacing w:after="0" w:line="240" w:lineRule="auto"/>
              <w:jc w:val="both"/>
            </w:pPr>
            <w:r>
              <w:t>Data Protection Assessment Analyst</w:t>
            </w:r>
          </w:p>
        </w:tc>
      </w:tr>
      <w:tr w:rsidR="00DB0674" w14:paraId="37AE8A7B" w14:textId="77777777">
        <w:tc>
          <w:tcPr>
            <w:tcW w:w="2260" w:type="dxa"/>
          </w:tcPr>
          <w:p w14:paraId="211F4630" w14:textId="77777777" w:rsidR="00DB0674" w:rsidRDefault="00E01A52">
            <w:pPr>
              <w:widowControl w:val="0"/>
              <w:spacing w:after="0" w:line="240" w:lineRule="auto"/>
              <w:jc w:val="both"/>
            </w:pPr>
            <w:r>
              <w:t>Summary statement</w:t>
            </w:r>
          </w:p>
        </w:tc>
        <w:tc>
          <w:tcPr>
            <w:tcW w:w="7089" w:type="dxa"/>
          </w:tcPr>
          <w:p w14:paraId="47D45430" w14:textId="77777777" w:rsidR="00DB0674" w:rsidRDefault="00E01A52">
            <w:pPr>
              <w:widowControl w:val="0"/>
              <w:spacing w:after="0" w:line="240" w:lineRule="auto"/>
              <w:jc w:val="both"/>
            </w:pPr>
            <w:r>
              <w:t>Perform cybersecurity audits on the organization’s ecosystem. Ensuring compliance with statutory, regulatory, policy information, security requirements, industry standards and best practices.</w:t>
            </w:r>
          </w:p>
        </w:tc>
      </w:tr>
      <w:tr w:rsidR="00DB0674" w14:paraId="64F67302" w14:textId="77777777">
        <w:tc>
          <w:tcPr>
            <w:tcW w:w="2260" w:type="dxa"/>
          </w:tcPr>
          <w:p w14:paraId="3E0370BE" w14:textId="77777777" w:rsidR="00DB0674" w:rsidRDefault="00E01A52">
            <w:pPr>
              <w:widowControl w:val="0"/>
              <w:spacing w:after="0" w:line="240" w:lineRule="auto"/>
              <w:jc w:val="both"/>
            </w:pPr>
            <w:r>
              <w:t>Mission</w:t>
            </w:r>
          </w:p>
        </w:tc>
        <w:tc>
          <w:tcPr>
            <w:tcW w:w="7089" w:type="dxa"/>
          </w:tcPr>
          <w:p w14:paraId="2508FD9F" w14:textId="77777777" w:rsidR="00DB0674" w:rsidRDefault="00E01A52">
            <w:pPr>
              <w:widowControl w:val="0"/>
              <w:spacing w:after="0" w:line="240" w:lineRule="auto"/>
              <w:jc w:val="both"/>
            </w:pPr>
            <w:r>
              <w:t>Conducts independent reviews to assess the effectiveness of processes and controls and the overall compliance with the organization’s legal and regulatory frameworks policies. Evaluates, tests and verifies cybersecurity-</w:t>
            </w:r>
            <w:r>
              <w:lastRenderedPageBreak/>
              <w:t>related products (systems, hardware, software and services), functions and policies ensuring, compliance with guidelines, standards and regulations.</w:t>
            </w:r>
          </w:p>
        </w:tc>
      </w:tr>
      <w:tr w:rsidR="00DB0674" w14:paraId="080D9C3B" w14:textId="77777777">
        <w:tc>
          <w:tcPr>
            <w:tcW w:w="2260" w:type="dxa"/>
          </w:tcPr>
          <w:p w14:paraId="5DA7010C" w14:textId="77777777" w:rsidR="00DB0674" w:rsidRDefault="00E01A52">
            <w:pPr>
              <w:widowControl w:val="0"/>
              <w:spacing w:after="0" w:line="240" w:lineRule="auto"/>
              <w:jc w:val="both"/>
            </w:pPr>
            <w:r>
              <w:lastRenderedPageBreak/>
              <w:t>Deliverable(s)</w:t>
            </w:r>
          </w:p>
        </w:tc>
        <w:tc>
          <w:tcPr>
            <w:tcW w:w="7089" w:type="dxa"/>
          </w:tcPr>
          <w:p w14:paraId="6AE003B8" w14:textId="77777777" w:rsidR="00DB0674" w:rsidRDefault="00E01A52">
            <w:pPr>
              <w:pStyle w:val="ListParagraph"/>
              <w:widowControl w:val="0"/>
              <w:numPr>
                <w:ilvl w:val="0"/>
                <w:numId w:val="15"/>
              </w:numPr>
              <w:spacing w:after="0" w:line="240" w:lineRule="auto"/>
              <w:jc w:val="both"/>
            </w:pPr>
            <w:r>
              <w:t xml:space="preserve">Cybersecurity Audit Plan </w:t>
            </w:r>
          </w:p>
          <w:p w14:paraId="2EFBAC4C" w14:textId="77777777" w:rsidR="00DB0674" w:rsidRDefault="00E01A52">
            <w:pPr>
              <w:pStyle w:val="ListParagraph"/>
              <w:widowControl w:val="0"/>
              <w:numPr>
                <w:ilvl w:val="0"/>
                <w:numId w:val="15"/>
              </w:numPr>
              <w:spacing w:after="0" w:line="240" w:lineRule="auto"/>
              <w:jc w:val="both"/>
            </w:pPr>
            <w:r>
              <w:t>Cybersecurity Audit Report</w:t>
            </w:r>
          </w:p>
        </w:tc>
      </w:tr>
      <w:tr w:rsidR="00DB0674" w14:paraId="2EEF9214" w14:textId="77777777">
        <w:tc>
          <w:tcPr>
            <w:tcW w:w="2260" w:type="dxa"/>
          </w:tcPr>
          <w:p w14:paraId="0D2F34E4" w14:textId="77777777" w:rsidR="00DB0674" w:rsidRDefault="00E01A52">
            <w:pPr>
              <w:widowControl w:val="0"/>
              <w:spacing w:after="0" w:line="240" w:lineRule="auto"/>
              <w:jc w:val="both"/>
            </w:pPr>
            <w:r>
              <w:t>Main task(s)</w:t>
            </w:r>
          </w:p>
        </w:tc>
        <w:tc>
          <w:tcPr>
            <w:tcW w:w="7089" w:type="dxa"/>
          </w:tcPr>
          <w:p w14:paraId="670CBDCE" w14:textId="77777777" w:rsidR="00DB0674" w:rsidRDefault="00E01A52">
            <w:pPr>
              <w:pStyle w:val="ListParagraph"/>
              <w:widowControl w:val="0"/>
              <w:numPr>
                <w:ilvl w:val="0"/>
                <w:numId w:val="16"/>
              </w:numPr>
              <w:spacing w:after="0" w:line="240" w:lineRule="auto"/>
              <w:jc w:val="both"/>
            </w:pPr>
            <w:r>
              <w:t>Develop the organization’s auditing policy, procedures, standards and guidelines</w:t>
            </w:r>
          </w:p>
          <w:p w14:paraId="6EDA83C4" w14:textId="77777777" w:rsidR="00DB0674" w:rsidRDefault="00E01A52">
            <w:pPr>
              <w:pStyle w:val="ListParagraph"/>
              <w:widowControl w:val="0"/>
              <w:numPr>
                <w:ilvl w:val="0"/>
                <w:numId w:val="16"/>
              </w:numPr>
              <w:spacing w:after="0" w:line="240" w:lineRule="auto"/>
              <w:jc w:val="both"/>
            </w:pPr>
            <w:r>
              <w:t xml:space="preserve">Establish the methodologies and practices used for systems auditing </w:t>
            </w:r>
          </w:p>
          <w:p w14:paraId="4FFDE0AD" w14:textId="77777777" w:rsidR="00DB0674" w:rsidRDefault="00E01A52">
            <w:pPr>
              <w:pStyle w:val="ListParagraph"/>
              <w:widowControl w:val="0"/>
              <w:numPr>
                <w:ilvl w:val="0"/>
                <w:numId w:val="16"/>
              </w:numPr>
              <w:spacing w:after="0" w:line="240" w:lineRule="auto"/>
              <w:jc w:val="both"/>
            </w:pPr>
            <w:r>
              <w:t xml:space="preserve">Establish the target environment and manage auditing activities </w:t>
            </w:r>
          </w:p>
          <w:p w14:paraId="59A12B08" w14:textId="77777777" w:rsidR="00DB0674" w:rsidRDefault="00E01A52">
            <w:pPr>
              <w:pStyle w:val="ListParagraph"/>
              <w:widowControl w:val="0"/>
              <w:numPr>
                <w:ilvl w:val="0"/>
                <w:numId w:val="16"/>
              </w:numPr>
              <w:spacing w:after="0" w:line="240" w:lineRule="auto"/>
              <w:jc w:val="both"/>
            </w:pPr>
            <w:r>
              <w:t xml:space="preserve">Define audit scope, objectives and criteria to audit against </w:t>
            </w:r>
          </w:p>
          <w:p w14:paraId="16FCB81C" w14:textId="77777777" w:rsidR="00DB0674" w:rsidRDefault="00E01A52">
            <w:pPr>
              <w:pStyle w:val="ListParagraph"/>
              <w:widowControl w:val="0"/>
              <w:numPr>
                <w:ilvl w:val="0"/>
                <w:numId w:val="16"/>
              </w:numPr>
              <w:spacing w:after="0" w:line="240" w:lineRule="auto"/>
              <w:jc w:val="both"/>
            </w:pPr>
            <w:r>
              <w:t xml:space="preserve">Develop an audit plan describing the frameworks, standards, methodology, procedures and auditing tests </w:t>
            </w:r>
          </w:p>
          <w:p w14:paraId="782FDAB7" w14:textId="77777777" w:rsidR="00DB0674" w:rsidRDefault="00E01A52">
            <w:pPr>
              <w:pStyle w:val="ListParagraph"/>
              <w:widowControl w:val="0"/>
              <w:numPr>
                <w:ilvl w:val="0"/>
                <w:numId w:val="16"/>
              </w:numPr>
              <w:spacing w:after="0" w:line="240" w:lineRule="auto"/>
              <w:jc w:val="both"/>
            </w:pPr>
            <w:r>
              <w:t xml:space="preserve">Review target of evaluation, security objectives and requirements based on the risk profile </w:t>
            </w:r>
          </w:p>
          <w:p w14:paraId="5EE6A8CC" w14:textId="77777777" w:rsidR="00DB0674" w:rsidRDefault="00E01A52">
            <w:pPr>
              <w:pStyle w:val="ListParagraph"/>
              <w:widowControl w:val="0"/>
              <w:numPr>
                <w:ilvl w:val="0"/>
                <w:numId w:val="16"/>
              </w:numPr>
              <w:spacing w:after="0" w:line="240" w:lineRule="auto"/>
              <w:jc w:val="both"/>
            </w:pPr>
            <w:r>
              <w:t xml:space="preserve">Audit compliance with cybersecurity-related applicable laws and regulations </w:t>
            </w:r>
          </w:p>
          <w:p w14:paraId="51E67FF0" w14:textId="77777777" w:rsidR="00DB0674" w:rsidRDefault="00E01A52">
            <w:pPr>
              <w:pStyle w:val="ListParagraph"/>
              <w:widowControl w:val="0"/>
              <w:numPr>
                <w:ilvl w:val="0"/>
                <w:numId w:val="16"/>
              </w:numPr>
              <w:spacing w:after="0" w:line="240" w:lineRule="auto"/>
              <w:jc w:val="both"/>
            </w:pPr>
            <w:r>
              <w:t xml:space="preserve">Audit conformity with cybersecurity-related applicable standards </w:t>
            </w:r>
          </w:p>
          <w:p w14:paraId="12C6EE43" w14:textId="77777777" w:rsidR="00DB0674" w:rsidRDefault="00E01A52">
            <w:pPr>
              <w:pStyle w:val="ListParagraph"/>
              <w:widowControl w:val="0"/>
              <w:numPr>
                <w:ilvl w:val="0"/>
                <w:numId w:val="16"/>
              </w:numPr>
              <w:spacing w:after="0" w:line="240" w:lineRule="auto"/>
              <w:jc w:val="both"/>
            </w:pPr>
            <w:r>
              <w:t xml:space="preserve">Execute the audit plan and collect evidence and measurements </w:t>
            </w:r>
          </w:p>
          <w:p w14:paraId="74AF2C2C" w14:textId="77777777" w:rsidR="00DB0674" w:rsidRDefault="00E01A52">
            <w:pPr>
              <w:pStyle w:val="ListParagraph"/>
              <w:widowControl w:val="0"/>
              <w:numPr>
                <w:ilvl w:val="0"/>
                <w:numId w:val="16"/>
              </w:numPr>
              <w:spacing w:after="0" w:line="240" w:lineRule="auto"/>
              <w:jc w:val="both"/>
            </w:pPr>
            <w:r>
              <w:t xml:space="preserve">Maintain and protect the integrity of audit records </w:t>
            </w:r>
          </w:p>
          <w:p w14:paraId="7F3E77C9" w14:textId="77777777" w:rsidR="00DB0674" w:rsidRDefault="00E01A52">
            <w:pPr>
              <w:pStyle w:val="ListParagraph"/>
              <w:widowControl w:val="0"/>
              <w:numPr>
                <w:ilvl w:val="0"/>
                <w:numId w:val="16"/>
              </w:numPr>
              <w:spacing w:after="0" w:line="240" w:lineRule="auto"/>
              <w:jc w:val="both"/>
            </w:pPr>
            <w:r>
              <w:t xml:space="preserve">Develop and communicate conformity assessment, assurance, audit, certification and maintenance reports </w:t>
            </w:r>
          </w:p>
          <w:p w14:paraId="1A865820" w14:textId="77777777" w:rsidR="00DB0674" w:rsidRDefault="00E01A52">
            <w:pPr>
              <w:pStyle w:val="ListParagraph"/>
              <w:widowControl w:val="0"/>
              <w:numPr>
                <w:ilvl w:val="0"/>
                <w:numId w:val="16"/>
              </w:numPr>
              <w:spacing w:after="0" w:line="240" w:lineRule="auto"/>
              <w:jc w:val="both"/>
            </w:pPr>
            <w:r>
              <w:t>Monitor risk remediation activities</w:t>
            </w:r>
          </w:p>
        </w:tc>
      </w:tr>
      <w:tr w:rsidR="00DB0674" w14:paraId="425C7F3B" w14:textId="77777777">
        <w:tc>
          <w:tcPr>
            <w:tcW w:w="2260" w:type="dxa"/>
          </w:tcPr>
          <w:p w14:paraId="37C3C390" w14:textId="77777777" w:rsidR="00DB0674" w:rsidRDefault="00E01A52">
            <w:pPr>
              <w:widowControl w:val="0"/>
              <w:spacing w:after="0" w:line="240" w:lineRule="auto"/>
              <w:jc w:val="both"/>
            </w:pPr>
            <w:r>
              <w:t>Key skill(s)</w:t>
            </w:r>
          </w:p>
        </w:tc>
        <w:tc>
          <w:tcPr>
            <w:tcW w:w="7089" w:type="dxa"/>
          </w:tcPr>
          <w:p w14:paraId="6C322AED" w14:textId="77777777" w:rsidR="00DB0674" w:rsidRDefault="00E01A52">
            <w:pPr>
              <w:pStyle w:val="ListParagraph"/>
              <w:widowControl w:val="0"/>
              <w:numPr>
                <w:ilvl w:val="0"/>
                <w:numId w:val="17"/>
              </w:numPr>
              <w:spacing w:after="0" w:line="240" w:lineRule="auto"/>
              <w:jc w:val="both"/>
            </w:pPr>
            <w:r>
              <w:t xml:space="preserve">Organize and work in a systematic and deterministic way based on evidence </w:t>
            </w:r>
          </w:p>
          <w:p w14:paraId="5BA5A81A" w14:textId="77777777" w:rsidR="00DB0674" w:rsidRDefault="00E01A52">
            <w:pPr>
              <w:pStyle w:val="ListParagraph"/>
              <w:widowControl w:val="0"/>
              <w:numPr>
                <w:ilvl w:val="0"/>
                <w:numId w:val="17"/>
              </w:numPr>
              <w:spacing w:after="0" w:line="240" w:lineRule="auto"/>
              <w:jc w:val="both"/>
            </w:pPr>
            <w:r>
              <w:t xml:space="preserve">Follow and practice auditing frameworks, standards and methodologies </w:t>
            </w:r>
          </w:p>
          <w:p w14:paraId="7D2EDDC2" w14:textId="77777777" w:rsidR="00DB0674" w:rsidRDefault="00E01A52">
            <w:pPr>
              <w:pStyle w:val="ListParagraph"/>
              <w:widowControl w:val="0"/>
              <w:numPr>
                <w:ilvl w:val="0"/>
                <w:numId w:val="17"/>
              </w:numPr>
              <w:spacing w:after="0" w:line="240" w:lineRule="auto"/>
              <w:jc w:val="both"/>
            </w:pPr>
            <w:r>
              <w:t xml:space="preserve">Apply auditing tools and techniques </w:t>
            </w:r>
          </w:p>
          <w:p w14:paraId="09FE6666" w14:textId="77777777" w:rsidR="00DB0674" w:rsidRDefault="00E01A52">
            <w:pPr>
              <w:pStyle w:val="ListParagraph"/>
              <w:widowControl w:val="0"/>
              <w:numPr>
                <w:ilvl w:val="0"/>
                <w:numId w:val="17"/>
              </w:numPr>
              <w:spacing w:after="0" w:line="240" w:lineRule="auto"/>
              <w:jc w:val="both"/>
            </w:pPr>
            <w:r>
              <w:t xml:space="preserve">Analyze business processes, assess and review software or hardware security, as well as technical and organizational controls </w:t>
            </w:r>
          </w:p>
          <w:p w14:paraId="7FAB0189" w14:textId="77777777" w:rsidR="00DB0674" w:rsidRDefault="00E01A52">
            <w:pPr>
              <w:pStyle w:val="ListParagraph"/>
              <w:widowControl w:val="0"/>
              <w:numPr>
                <w:ilvl w:val="0"/>
                <w:numId w:val="17"/>
              </w:numPr>
              <w:spacing w:after="0" w:line="240" w:lineRule="auto"/>
              <w:jc w:val="both"/>
            </w:pPr>
            <w:r>
              <w:t xml:space="preserve">Decompose and analyze systems to identify weaknesses and ineffective controls </w:t>
            </w:r>
          </w:p>
          <w:p w14:paraId="5E66E498" w14:textId="77777777" w:rsidR="00DB0674" w:rsidRDefault="00E01A52">
            <w:pPr>
              <w:pStyle w:val="ListParagraph"/>
              <w:widowControl w:val="0"/>
              <w:numPr>
                <w:ilvl w:val="0"/>
                <w:numId w:val="17"/>
              </w:numPr>
              <w:spacing w:after="0" w:line="240" w:lineRule="auto"/>
              <w:jc w:val="both"/>
            </w:pPr>
            <w:r>
              <w:t xml:space="preserve">Communicate, explain and adapt legal and regulatory requirements and business needs </w:t>
            </w:r>
          </w:p>
          <w:p w14:paraId="2C5C96ED" w14:textId="77777777" w:rsidR="00DB0674" w:rsidRDefault="00E01A52">
            <w:pPr>
              <w:pStyle w:val="ListParagraph"/>
              <w:widowControl w:val="0"/>
              <w:numPr>
                <w:ilvl w:val="0"/>
                <w:numId w:val="17"/>
              </w:numPr>
              <w:spacing w:after="0" w:line="240" w:lineRule="auto"/>
              <w:jc w:val="both"/>
            </w:pPr>
            <w:r>
              <w:t xml:space="preserve">Collect, evaluate, maintain and protect auditing information </w:t>
            </w:r>
          </w:p>
          <w:p w14:paraId="7716D7AA" w14:textId="77777777" w:rsidR="00DB0674" w:rsidRDefault="00E01A52">
            <w:pPr>
              <w:pStyle w:val="ListParagraph"/>
              <w:widowControl w:val="0"/>
              <w:numPr>
                <w:ilvl w:val="0"/>
                <w:numId w:val="17"/>
              </w:numPr>
              <w:spacing w:after="0" w:line="240" w:lineRule="auto"/>
              <w:jc w:val="both"/>
            </w:pPr>
            <w:r>
              <w:t>Audit with integrity, being impartial and independent</w:t>
            </w:r>
          </w:p>
        </w:tc>
      </w:tr>
      <w:tr w:rsidR="00DB0674" w14:paraId="4D0060AD" w14:textId="77777777">
        <w:tc>
          <w:tcPr>
            <w:tcW w:w="2260" w:type="dxa"/>
          </w:tcPr>
          <w:p w14:paraId="7189D89E" w14:textId="77777777" w:rsidR="00DB0674" w:rsidRDefault="00E01A52">
            <w:pPr>
              <w:widowControl w:val="0"/>
              <w:spacing w:after="0" w:line="240" w:lineRule="auto"/>
              <w:jc w:val="both"/>
            </w:pPr>
            <w:r>
              <w:t>Key knowledge</w:t>
            </w:r>
          </w:p>
        </w:tc>
        <w:tc>
          <w:tcPr>
            <w:tcW w:w="7089" w:type="dxa"/>
          </w:tcPr>
          <w:p w14:paraId="50480B9A" w14:textId="77777777" w:rsidR="00DB0674" w:rsidRDefault="00E01A52">
            <w:pPr>
              <w:pStyle w:val="ListParagraph"/>
              <w:widowControl w:val="0"/>
              <w:numPr>
                <w:ilvl w:val="0"/>
                <w:numId w:val="18"/>
              </w:numPr>
              <w:spacing w:after="0" w:line="240" w:lineRule="auto"/>
              <w:jc w:val="both"/>
            </w:pPr>
            <w:r>
              <w:t xml:space="preserve">Cybersecurity controls and solutions </w:t>
            </w:r>
          </w:p>
          <w:p w14:paraId="76F1E37D" w14:textId="77777777" w:rsidR="00DB0674" w:rsidRDefault="00E01A52">
            <w:pPr>
              <w:pStyle w:val="ListParagraph"/>
              <w:widowControl w:val="0"/>
              <w:numPr>
                <w:ilvl w:val="0"/>
                <w:numId w:val="18"/>
              </w:numPr>
              <w:spacing w:after="0" w:line="240" w:lineRule="auto"/>
              <w:jc w:val="both"/>
            </w:pPr>
            <w:r>
              <w:t xml:space="preserve">Legal, regulatory and legislative compliance requirements, recommendations and best practices </w:t>
            </w:r>
          </w:p>
          <w:p w14:paraId="38B13CBB" w14:textId="77777777" w:rsidR="00DB0674" w:rsidRDefault="00E01A52">
            <w:pPr>
              <w:pStyle w:val="ListParagraph"/>
              <w:widowControl w:val="0"/>
              <w:numPr>
                <w:ilvl w:val="0"/>
                <w:numId w:val="18"/>
              </w:numPr>
              <w:spacing w:after="0" w:line="240" w:lineRule="auto"/>
              <w:jc w:val="both"/>
            </w:pPr>
            <w:r>
              <w:t xml:space="preserve">Monitoring, testing and evaluating cybersecurity controls’ effectiveness </w:t>
            </w:r>
          </w:p>
          <w:p w14:paraId="02739167" w14:textId="77777777" w:rsidR="00DB0674" w:rsidRDefault="00E01A52">
            <w:pPr>
              <w:pStyle w:val="ListParagraph"/>
              <w:widowControl w:val="0"/>
              <w:numPr>
                <w:ilvl w:val="0"/>
                <w:numId w:val="18"/>
              </w:numPr>
              <w:spacing w:after="0" w:line="240" w:lineRule="auto"/>
              <w:jc w:val="both"/>
            </w:pPr>
            <w:r>
              <w:t xml:space="preserve">Conformity assessment standards, methodologies and frameworks </w:t>
            </w:r>
          </w:p>
          <w:p w14:paraId="269DCA20" w14:textId="77777777" w:rsidR="00DB0674" w:rsidRDefault="00E01A52">
            <w:pPr>
              <w:pStyle w:val="ListParagraph"/>
              <w:widowControl w:val="0"/>
              <w:numPr>
                <w:ilvl w:val="0"/>
                <w:numId w:val="18"/>
              </w:numPr>
              <w:spacing w:after="0" w:line="240" w:lineRule="auto"/>
              <w:jc w:val="both"/>
            </w:pPr>
            <w:r>
              <w:t xml:space="preserve">Auditing standards, methodologies and frameworks </w:t>
            </w:r>
          </w:p>
          <w:p w14:paraId="0E5FFFD4" w14:textId="77777777" w:rsidR="00DB0674" w:rsidRDefault="00E01A52">
            <w:pPr>
              <w:pStyle w:val="ListParagraph"/>
              <w:widowControl w:val="0"/>
              <w:numPr>
                <w:ilvl w:val="0"/>
                <w:numId w:val="18"/>
              </w:numPr>
              <w:spacing w:after="0" w:line="240" w:lineRule="auto"/>
              <w:jc w:val="both"/>
            </w:pPr>
            <w:r>
              <w:lastRenderedPageBreak/>
              <w:t xml:space="preserve">Cybersecurity standards, methodologies and frameworks </w:t>
            </w:r>
          </w:p>
          <w:p w14:paraId="13E61619" w14:textId="77777777" w:rsidR="00DB0674" w:rsidRDefault="00E01A52">
            <w:pPr>
              <w:pStyle w:val="ListParagraph"/>
              <w:widowControl w:val="0"/>
              <w:numPr>
                <w:ilvl w:val="0"/>
                <w:numId w:val="18"/>
              </w:numPr>
              <w:spacing w:after="0" w:line="240" w:lineRule="auto"/>
              <w:jc w:val="both"/>
            </w:pPr>
            <w:r>
              <w:t xml:space="preserve">Auditing-related certification </w:t>
            </w:r>
          </w:p>
          <w:p w14:paraId="7CEA8BC1" w14:textId="77777777" w:rsidR="00DB0674" w:rsidRDefault="00E01A52">
            <w:pPr>
              <w:pStyle w:val="ListParagraph"/>
              <w:widowControl w:val="0"/>
              <w:numPr>
                <w:ilvl w:val="0"/>
                <w:numId w:val="18"/>
              </w:numPr>
              <w:spacing w:after="0" w:line="240" w:lineRule="auto"/>
              <w:jc w:val="both"/>
            </w:pPr>
            <w:r>
              <w:t>Cybersecurity-related certifications</w:t>
            </w:r>
          </w:p>
        </w:tc>
      </w:tr>
      <w:tr w:rsidR="00DB0674" w14:paraId="45F9CF20" w14:textId="77777777">
        <w:tc>
          <w:tcPr>
            <w:tcW w:w="2260" w:type="dxa"/>
          </w:tcPr>
          <w:p w14:paraId="2289A68A" w14:textId="77777777" w:rsidR="00DB0674" w:rsidRDefault="00E01A52">
            <w:pPr>
              <w:widowControl w:val="0"/>
              <w:spacing w:after="0" w:line="240" w:lineRule="auto"/>
              <w:jc w:val="both"/>
            </w:pPr>
            <w:r>
              <w:lastRenderedPageBreak/>
              <w:t xml:space="preserve">e-Competences </w:t>
            </w:r>
          </w:p>
          <w:p w14:paraId="15C6BFDF" w14:textId="77777777" w:rsidR="00DB0674" w:rsidRDefault="00E01A52">
            <w:pPr>
              <w:widowControl w:val="0"/>
              <w:spacing w:after="0" w:line="240" w:lineRule="auto"/>
              <w:jc w:val="both"/>
            </w:pPr>
            <w:r>
              <w:t>(</w:t>
            </w:r>
            <w:proofErr w:type="gramStart"/>
            <w:r>
              <w:t>from</w:t>
            </w:r>
            <w:proofErr w:type="gramEnd"/>
            <w:r>
              <w:t xml:space="preserve"> e-CF)</w:t>
            </w:r>
          </w:p>
        </w:tc>
        <w:tc>
          <w:tcPr>
            <w:tcW w:w="7089" w:type="dxa"/>
          </w:tcPr>
          <w:p w14:paraId="04BB8949" w14:textId="77777777" w:rsidR="00DB0674" w:rsidRDefault="00E01A52">
            <w:pPr>
              <w:pStyle w:val="ListParagraph"/>
              <w:widowControl w:val="0"/>
              <w:numPr>
                <w:ilvl w:val="0"/>
                <w:numId w:val="19"/>
              </w:numPr>
              <w:spacing w:after="0" w:line="240" w:lineRule="auto"/>
              <w:jc w:val="both"/>
            </w:pPr>
            <w:r>
              <w:t>B.3. Testing (Level 4)</w:t>
            </w:r>
          </w:p>
          <w:p w14:paraId="298E5CA2" w14:textId="77777777" w:rsidR="00DB0674" w:rsidRDefault="00E01A52">
            <w:pPr>
              <w:pStyle w:val="ListParagraph"/>
              <w:widowControl w:val="0"/>
              <w:numPr>
                <w:ilvl w:val="0"/>
                <w:numId w:val="19"/>
              </w:numPr>
              <w:spacing w:after="0" w:line="240" w:lineRule="auto"/>
              <w:jc w:val="both"/>
            </w:pPr>
            <w:r>
              <w:t xml:space="preserve">B.5. Documentation Production (Level 3) </w:t>
            </w:r>
          </w:p>
          <w:p w14:paraId="558485A5" w14:textId="77777777" w:rsidR="00DB0674" w:rsidRDefault="00E01A52">
            <w:pPr>
              <w:pStyle w:val="ListParagraph"/>
              <w:widowControl w:val="0"/>
              <w:numPr>
                <w:ilvl w:val="0"/>
                <w:numId w:val="19"/>
              </w:numPr>
              <w:spacing w:after="0" w:line="240" w:lineRule="auto"/>
              <w:jc w:val="both"/>
            </w:pPr>
            <w:r>
              <w:t>E.3. Risk Management (Level 4)</w:t>
            </w:r>
          </w:p>
          <w:p w14:paraId="58080021" w14:textId="77777777" w:rsidR="00DB0674" w:rsidRDefault="00E01A52">
            <w:pPr>
              <w:pStyle w:val="ListParagraph"/>
              <w:widowControl w:val="0"/>
              <w:numPr>
                <w:ilvl w:val="0"/>
                <w:numId w:val="19"/>
              </w:numPr>
              <w:spacing w:after="0" w:line="240" w:lineRule="auto"/>
              <w:jc w:val="both"/>
            </w:pPr>
            <w:r>
              <w:t>E.6 ICT Quality Management (Level 4)</w:t>
            </w:r>
          </w:p>
        </w:tc>
      </w:tr>
    </w:tbl>
    <w:p w14:paraId="1B8BD000" w14:textId="77777777" w:rsidR="00DB0674" w:rsidRDefault="00E01A52">
      <w:pPr>
        <w:pStyle w:val="Caption"/>
        <w:jc w:val="center"/>
      </w:pPr>
      <w:bookmarkStart w:id="38" w:name="_Ref127775326"/>
      <w:r>
        <w:t xml:space="preserve">Table </w:t>
      </w:r>
      <w:r>
        <w:fldChar w:fldCharType="begin"/>
      </w:r>
      <w:r>
        <w:instrText>SEQ Table \* ARABIC</w:instrText>
      </w:r>
      <w:r>
        <w:fldChar w:fldCharType="separate"/>
      </w:r>
      <w:r>
        <w:t>2</w:t>
      </w:r>
      <w:r>
        <w:fldChar w:fldCharType="end"/>
      </w:r>
      <w:bookmarkEnd w:id="38"/>
      <w:r>
        <w:t>: ECSF ‘Cybersecurity Auditor’ role profile</w:t>
      </w:r>
    </w:p>
    <w:p w14:paraId="5DB74D84" w14:textId="77777777" w:rsidR="00DB0674" w:rsidRDefault="00E01A52">
      <w:pPr>
        <w:pStyle w:val="Heading2"/>
      </w:pPr>
      <w:bookmarkStart w:id="39" w:name="_Toc132354187"/>
      <w:r>
        <w:t>Derived CORAL auditor profile</w:t>
      </w:r>
      <w:bookmarkEnd w:id="39"/>
      <w:r>
        <w:t xml:space="preserve"> </w:t>
      </w:r>
    </w:p>
    <w:p w14:paraId="5C259FA9" w14:textId="3E603BBF" w:rsidR="00DB0674" w:rsidRDefault="00E01A52">
      <w:pPr>
        <w:jc w:val="both"/>
      </w:pPr>
      <w:r>
        <w:t xml:space="preserve">Since the audit is essentially a review of technical documentation, there are </w:t>
      </w:r>
      <w:r>
        <w:rPr>
          <w:i/>
        </w:rPr>
        <w:t>à priori</w:t>
      </w:r>
      <w:r>
        <w:t xml:space="preserve"> no activities related to testing. Furthermore, the basic level of assurance should generally be achieved in a framework that is stable and well understood. Hence, the e-Competence </w:t>
      </w:r>
      <w:r w:rsidR="0001227C">
        <w:t>levelling was</w:t>
      </w:r>
      <w:r>
        <w:t xml:space="preserve"> generally brought down to 2</w:t>
      </w:r>
      <w:r>
        <w:rPr>
          <w:rStyle w:val="FootnoteAnchor"/>
        </w:rPr>
        <w:footnoteReference w:id="15"/>
      </w:r>
      <w:r>
        <w:t>. The technical documentation can include documentation not just on the product, service or process itself, but also on the provider’s own processes. While the questionnaire is applicable in general, it is required that the evaluator have a good understanding of the technology area of the product, service, or process and its domain of application. The auditor shall also have solid knowledge of the CSA in general, and the relevant specific CSA scheme(s).</w:t>
      </w:r>
    </w:p>
    <w:p w14:paraId="2A6B0703" w14:textId="77777777" w:rsidR="00DB0674" w:rsidRPr="00375B17" w:rsidRDefault="00E01A52">
      <w:pPr>
        <w:jc w:val="both"/>
        <w:rPr>
          <w:b/>
        </w:rPr>
      </w:pPr>
      <w:r w:rsidRPr="00375B17">
        <w:rPr>
          <w:b/>
        </w:rPr>
        <w:t xml:space="preserve">For ease of comparison, in </w:t>
      </w:r>
      <w:r w:rsidRPr="00375B17">
        <w:rPr>
          <w:b/>
        </w:rPr>
        <w:fldChar w:fldCharType="begin"/>
      </w:r>
      <w:r w:rsidRPr="00375B17">
        <w:rPr>
          <w:b/>
        </w:rPr>
        <w:instrText>REF _Ref130203584 \h</w:instrText>
      </w:r>
      <w:r w:rsidR="003C78C2">
        <w:rPr>
          <w:b/>
        </w:rPr>
        <w:instrText xml:space="preserve"> \* MERGEFORMAT </w:instrText>
      </w:r>
      <w:r w:rsidRPr="00375B17">
        <w:rPr>
          <w:b/>
        </w:rPr>
      </w:r>
      <w:r w:rsidRPr="00375B17">
        <w:rPr>
          <w:b/>
        </w:rPr>
        <w:fldChar w:fldCharType="separate"/>
      </w:r>
      <w:r w:rsidRPr="00375B17">
        <w:rPr>
          <w:b/>
        </w:rPr>
        <w:t>Table 3</w:t>
      </w:r>
      <w:r w:rsidRPr="00375B17">
        <w:rPr>
          <w:b/>
        </w:rPr>
        <w:fldChar w:fldCharType="end"/>
      </w:r>
      <w:r w:rsidRPr="00375B17">
        <w:rPr>
          <w:b/>
        </w:rPr>
        <w:t xml:space="preserve"> text in </w:t>
      </w:r>
      <w:r w:rsidRPr="00375B17">
        <w:rPr>
          <w:b/>
          <w:i/>
          <w:color w:val="7030A0"/>
        </w:rPr>
        <w:t>purple italics</w:t>
      </w:r>
      <w:r w:rsidRPr="00375B17">
        <w:rPr>
          <w:b/>
        </w:rPr>
        <w:t xml:space="preserve"> designates CORAL-specific additions or modifications to the baseline ECSF profile. Deletions of ECSF text are indicated using </w:t>
      </w:r>
      <w:r w:rsidRPr="00375B17">
        <w:rPr>
          <w:b/>
          <w:i/>
          <w:strike/>
          <w:color w:val="FF0000"/>
        </w:rPr>
        <w:t>struck-through red italics</w:t>
      </w:r>
      <w:r w:rsidRPr="00375B17">
        <w:rPr>
          <w:b/>
        </w:rPr>
        <w:t xml:space="preserve">. Finally, for better readability, </w:t>
      </w:r>
      <w:r w:rsidRPr="00375B17">
        <w:rPr>
          <w:b/>
        </w:rPr>
        <w:fldChar w:fldCharType="begin"/>
      </w:r>
      <w:r w:rsidRPr="00375B17">
        <w:rPr>
          <w:b/>
        </w:rPr>
        <w:instrText>REF _Ref130203979 \h</w:instrText>
      </w:r>
      <w:r w:rsidR="003C78C2">
        <w:rPr>
          <w:b/>
        </w:rPr>
        <w:instrText xml:space="preserve"> \* MERGEFORMAT </w:instrText>
      </w:r>
      <w:r w:rsidRPr="00375B17">
        <w:rPr>
          <w:b/>
        </w:rPr>
      </w:r>
      <w:r w:rsidRPr="00375B17">
        <w:rPr>
          <w:b/>
        </w:rPr>
        <w:fldChar w:fldCharType="separate"/>
      </w:r>
      <w:r w:rsidRPr="00375B17">
        <w:rPr>
          <w:b/>
        </w:rPr>
        <w:t>Table 4</w:t>
      </w:r>
      <w:r w:rsidRPr="00375B17">
        <w:rPr>
          <w:b/>
        </w:rPr>
        <w:fldChar w:fldCharType="end"/>
      </w:r>
      <w:r w:rsidRPr="00375B17">
        <w:rPr>
          <w:b/>
        </w:rPr>
        <w:t xml:space="preserve"> contains a clean version of the CORAL profile table.</w:t>
      </w:r>
    </w:p>
    <w:tbl>
      <w:tblPr>
        <w:tblStyle w:val="TableGrid"/>
        <w:tblW w:w="9350" w:type="dxa"/>
        <w:tblLook w:val="04A0" w:firstRow="1" w:lastRow="0" w:firstColumn="1" w:lastColumn="0" w:noHBand="0" w:noVBand="1"/>
      </w:tblPr>
      <w:tblGrid>
        <w:gridCol w:w="2260"/>
        <w:gridCol w:w="7090"/>
      </w:tblGrid>
      <w:tr w:rsidR="00DB0674" w14:paraId="72060A69" w14:textId="77777777">
        <w:tc>
          <w:tcPr>
            <w:tcW w:w="2260" w:type="dxa"/>
            <w:shd w:val="clear" w:color="auto" w:fill="auto"/>
          </w:tcPr>
          <w:p w14:paraId="66F8D827" w14:textId="77777777" w:rsidR="00DB0674" w:rsidRDefault="00E01A52">
            <w:pPr>
              <w:widowControl w:val="0"/>
              <w:spacing w:after="0" w:line="240" w:lineRule="auto"/>
              <w:jc w:val="both"/>
            </w:pPr>
            <w:r>
              <w:t>Profile Title</w:t>
            </w:r>
          </w:p>
        </w:tc>
        <w:tc>
          <w:tcPr>
            <w:tcW w:w="7089" w:type="dxa"/>
            <w:shd w:val="clear" w:color="auto" w:fill="auto"/>
          </w:tcPr>
          <w:p w14:paraId="738936BE" w14:textId="77777777" w:rsidR="00DB0674" w:rsidRDefault="00E01A52">
            <w:pPr>
              <w:widowControl w:val="0"/>
              <w:spacing w:after="0" w:line="240" w:lineRule="auto"/>
              <w:jc w:val="both"/>
            </w:pPr>
            <w:r>
              <w:rPr>
                <w:i/>
                <w:color w:val="7030A0"/>
              </w:rPr>
              <w:t>CORAL</w:t>
            </w:r>
            <w:r>
              <w:t xml:space="preserve"> Cybersecurity Auditor</w:t>
            </w:r>
          </w:p>
        </w:tc>
      </w:tr>
      <w:tr w:rsidR="00DB0674" w14:paraId="64AE33AE" w14:textId="77777777">
        <w:tc>
          <w:tcPr>
            <w:tcW w:w="2260" w:type="dxa"/>
          </w:tcPr>
          <w:p w14:paraId="6CCA53DB" w14:textId="77777777" w:rsidR="00DB0674" w:rsidRDefault="00E01A52">
            <w:pPr>
              <w:widowControl w:val="0"/>
              <w:spacing w:after="0" w:line="240" w:lineRule="auto"/>
              <w:jc w:val="both"/>
            </w:pPr>
            <w:r>
              <w:t>Alternative Title(s)</w:t>
            </w:r>
          </w:p>
        </w:tc>
        <w:tc>
          <w:tcPr>
            <w:tcW w:w="7089" w:type="dxa"/>
          </w:tcPr>
          <w:p w14:paraId="28FFE030" w14:textId="77777777" w:rsidR="00DB0674" w:rsidRDefault="00E01A52">
            <w:pPr>
              <w:widowControl w:val="0"/>
              <w:spacing w:after="0" w:line="240" w:lineRule="auto"/>
              <w:jc w:val="both"/>
              <w:rPr>
                <w:i/>
                <w:strike/>
                <w:color w:val="FF0000"/>
              </w:rPr>
            </w:pPr>
            <w:r>
              <w:rPr>
                <w:i/>
                <w:strike/>
                <w:color w:val="FF0000"/>
              </w:rPr>
              <w:t xml:space="preserve">Information Security Auditor (IT or Legal Auditor) </w:t>
            </w:r>
          </w:p>
          <w:p w14:paraId="7B484D01" w14:textId="77777777" w:rsidR="00DB0674" w:rsidRDefault="00E01A52">
            <w:pPr>
              <w:widowControl w:val="0"/>
              <w:spacing w:after="0" w:line="240" w:lineRule="auto"/>
              <w:jc w:val="both"/>
              <w:rPr>
                <w:i/>
                <w:strike/>
                <w:color w:val="FF0000"/>
              </w:rPr>
            </w:pPr>
            <w:r>
              <w:rPr>
                <w:i/>
                <w:strike/>
                <w:color w:val="FF0000"/>
              </w:rPr>
              <w:t xml:space="preserve">Governance Risk Compliance (GRC) Auditor </w:t>
            </w:r>
          </w:p>
          <w:p w14:paraId="1FBF08B7" w14:textId="77777777" w:rsidR="00DB0674" w:rsidRDefault="00E01A52">
            <w:pPr>
              <w:widowControl w:val="0"/>
              <w:spacing w:after="0" w:line="240" w:lineRule="auto"/>
              <w:jc w:val="both"/>
              <w:rPr>
                <w:i/>
                <w:strike/>
                <w:color w:val="FF0000"/>
              </w:rPr>
            </w:pPr>
            <w:r>
              <w:rPr>
                <w:i/>
                <w:strike/>
                <w:color w:val="FF0000"/>
              </w:rPr>
              <w:t xml:space="preserve">Cybersecurity Audit Manager </w:t>
            </w:r>
          </w:p>
          <w:p w14:paraId="7EBE16F0" w14:textId="77777777" w:rsidR="00DB0674" w:rsidRDefault="00E01A52">
            <w:pPr>
              <w:widowControl w:val="0"/>
              <w:spacing w:after="0" w:line="240" w:lineRule="auto"/>
              <w:jc w:val="both"/>
              <w:rPr>
                <w:i/>
                <w:strike/>
                <w:color w:val="FF0000"/>
              </w:rPr>
            </w:pPr>
            <w:r>
              <w:rPr>
                <w:i/>
                <w:strike/>
                <w:color w:val="FF0000"/>
              </w:rPr>
              <w:t xml:space="preserve">Cybersecurity Procedures and Processes Auditor </w:t>
            </w:r>
          </w:p>
          <w:p w14:paraId="5D82F9CF" w14:textId="77777777" w:rsidR="00DB0674" w:rsidRDefault="00E01A52">
            <w:pPr>
              <w:widowControl w:val="0"/>
              <w:spacing w:after="0" w:line="240" w:lineRule="auto"/>
              <w:jc w:val="both"/>
              <w:rPr>
                <w:i/>
                <w:strike/>
                <w:color w:val="FF0000"/>
              </w:rPr>
            </w:pPr>
            <w:r>
              <w:rPr>
                <w:i/>
                <w:strike/>
                <w:color w:val="FF0000"/>
              </w:rPr>
              <w:t xml:space="preserve">Information Security Risk and Compliance Auditor </w:t>
            </w:r>
          </w:p>
          <w:p w14:paraId="04B66786" w14:textId="77777777" w:rsidR="00DB0674" w:rsidRDefault="00E01A52">
            <w:pPr>
              <w:widowControl w:val="0"/>
              <w:spacing w:after="0" w:line="240" w:lineRule="auto"/>
              <w:jc w:val="both"/>
            </w:pPr>
            <w:r>
              <w:rPr>
                <w:i/>
                <w:strike/>
                <w:color w:val="FF0000"/>
              </w:rPr>
              <w:t>Data Protection Assessment Analyst</w:t>
            </w:r>
          </w:p>
        </w:tc>
      </w:tr>
      <w:tr w:rsidR="00DB0674" w14:paraId="0699ACCE" w14:textId="77777777">
        <w:tc>
          <w:tcPr>
            <w:tcW w:w="2260" w:type="dxa"/>
          </w:tcPr>
          <w:p w14:paraId="0A01764D" w14:textId="77777777" w:rsidR="00DB0674" w:rsidRDefault="00E01A52">
            <w:pPr>
              <w:widowControl w:val="0"/>
              <w:spacing w:after="0" w:line="240" w:lineRule="auto"/>
              <w:jc w:val="both"/>
            </w:pPr>
            <w:r>
              <w:t>Summary statement</w:t>
            </w:r>
          </w:p>
        </w:tc>
        <w:tc>
          <w:tcPr>
            <w:tcW w:w="7089" w:type="dxa"/>
          </w:tcPr>
          <w:p w14:paraId="75242483" w14:textId="77777777" w:rsidR="00DB0674" w:rsidRDefault="00E01A52">
            <w:pPr>
              <w:widowControl w:val="0"/>
              <w:spacing w:after="0" w:line="240" w:lineRule="auto"/>
              <w:jc w:val="both"/>
            </w:pPr>
            <w:r>
              <w:t xml:space="preserve">Perform cybersecurity audits on the organization’s </w:t>
            </w:r>
            <w:r>
              <w:rPr>
                <w:i/>
                <w:color w:val="7030A0"/>
              </w:rPr>
              <w:t>proposed product, service or process</w:t>
            </w:r>
            <w:r>
              <w:t xml:space="preserve"> </w:t>
            </w:r>
            <w:r>
              <w:rPr>
                <w:i/>
                <w:strike/>
                <w:color w:val="FF0000"/>
              </w:rPr>
              <w:t>ecosystem</w:t>
            </w:r>
            <w:r>
              <w:t xml:space="preserve">. Ensuring compliance with </w:t>
            </w:r>
            <w:r>
              <w:rPr>
                <w:i/>
                <w:strike/>
                <w:color w:val="FF0000"/>
              </w:rPr>
              <w:t>statutory, regulatory, policy information,</w:t>
            </w:r>
            <w:r>
              <w:t xml:space="preserve"> </w:t>
            </w:r>
            <w:r>
              <w:rPr>
                <w:i/>
                <w:color w:val="7030A0"/>
              </w:rPr>
              <w:t>CSA scheme</w:t>
            </w:r>
            <w:r>
              <w:t xml:space="preserve"> security requirements </w:t>
            </w:r>
            <w:r>
              <w:rPr>
                <w:i/>
                <w:color w:val="7030A0"/>
              </w:rPr>
              <w:t>at the basic level of assurance</w:t>
            </w:r>
            <w:r>
              <w:rPr>
                <w:i/>
                <w:strike/>
                <w:color w:val="FF0000"/>
              </w:rPr>
              <w:t>, industry standards and best practices</w:t>
            </w:r>
            <w:r>
              <w:t>.</w:t>
            </w:r>
          </w:p>
        </w:tc>
      </w:tr>
      <w:tr w:rsidR="00DB0674" w14:paraId="4A063220" w14:textId="77777777">
        <w:tc>
          <w:tcPr>
            <w:tcW w:w="2260" w:type="dxa"/>
          </w:tcPr>
          <w:p w14:paraId="50870E03" w14:textId="77777777" w:rsidR="00DB0674" w:rsidRDefault="00E01A52">
            <w:pPr>
              <w:widowControl w:val="0"/>
              <w:spacing w:after="0" w:line="240" w:lineRule="auto"/>
              <w:jc w:val="both"/>
            </w:pPr>
            <w:r>
              <w:t>Mission</w:t>
            </w:r>
          </w:p>
        </w:tc>
        <w:tc>
          <w:tcPr>
            <w:tcW w:w="7089" w:type="dxa"/>
          </w:tcPr>
          <w:p w14:paraId="68316540" w14:textId="77777777" w:rsidR="00DB0674" w:rsidRDefault="00E01A52">
            <w:pPr>
              <w:widowControl w:val="0"/>
              <w:spacing w:after="0" w:line="240" w:lineRule="auto"/>
              <w:jc w:val="both"/>
            </w:pPr>
            <w:r>
              <w:t xml:space="preserve">Conducts independent reviews to assess the effectiveness of processes and controls and the overall compliance with </w:t>
            </w:r>
            <w:r>
              <w:rPr>
                <w:i/>
                <w:color w:val="7030A0"/>
              </w:rPr>
              <w:t>CSA scheme security requirements at level ‘basic’</w:t>
            </w:r>
            <w:r>
              <w:t xml:space="preserve"> </w:t>
            </w:r>
            <w:r>
              <w:rPr>
                <w:i/>
                <w:strike/>
                <w:color w:val="FF0000"/>
              </w:rPr>
              <w:t>the organization's legal and regulatory frameworks policies</w:t>
            </w:r>
            <w:r>
              <w:t xml:space="preserve">. </w:t>
            </w:r>
            <w:r>
              <w:lastRenderedPageBreak/>
              <w:t>Evaluates</w:t>
            </w:r>
            <w:r>
              <w:rPr>
                <w:i/>
                <w:strike/>
                <w:color w:val="FF0000"/>
              </w:rPr>
              <w:t>, tests</w:t>
            </w:r>
            <w:r>
              <w:rPr>
                <w:color w:val="FF0000"/>
              </w:rPr>
              <w:t xml:space="preserve"> </w:t>
            </w:r>
            <w:r>
              <w:t xml:space="preserve">and verifies cybersecurity-related </w:t>
            </w:r>
            <w:r>
              <w:rPr>
                <w:i/>
                <w:strike/>
                <w:color w:val="FF0000"/>
              </w:rPr>
              <w:t>products (systems, hardware, software and services),</w:t>
            </w:r>
            <w:r>
              <w:t xml:space="preserve"> </w:t>
            </w:r>
            <w:r w:rsidRPr="00296125">
              <w:rPr>
                <w:i/>
                <w:strike/>
                <w:color w:val="FF0000"/>
              </w:rPr>
              <w:t xml:space="preserve">functions </w:t>
            </w:r>
            <w:r>
              <w:rPr>
                <w:i/>
                <w:strike/>
                <w:color w:val="FF0000"/>
              </w:rPr>
              <w:t>and policies ensuring, compliance with guidelines, standards and regulations</w:t>
            </w:r>
            <w:r>
              <w:rPr>
                <w:i/>
                <w:color w:val="FF0000"/>
              </w:rPr>
              <w:t xml:space="preserve"> </w:t>
            </w:r>
            <w:r>
              <w:rPr>
                <w:i/>
                <w:color w:val="7030A0"/>
              </w:rPr>
              <w:t>properties of a product, service, process, or organization</w:t>
            </w:r>
            <w:r>
              <w:t>.</w:t>
            </w:r>
          </w:p>
        </w:tc>
      </w:tr>
      <w:tr w:rsidR="00DB0674" w14:paraId="07E16D72" w14:textId="77777777">
        <w:tc>
          <w:tcPr>
            <w:tcW w:w="2260" w:type="dxa"/>
          </w:tcPr>
          <w:p w14:paraId="6ABDC259" w14:textId="77777777" w:rsidR="00DB0674" w:rsidRDefault="00E01A52">
            <w:pPr>
              <w:widowControl w:val="0"/>
              <w:spacing w:after="0" w:line="240" w:lineRule="auto"/>
              <w:jc w:val="both"/>
            </w:pPr>
            <w:r>
              <w:lastRenderedPageBreak/>
              <w:t>Deliverable(s)</w:t>
            </w:r>
          </w:p>
        </w:tc>
        <w:tc>
          <w:tcPr>
            <w:tcW w:w="7089" w:type="dxa"/>
          </w:tcPr>
          <w:p w14:paraId="0CD5D08A" w14:textId="77777777" w:rsidR="00DB0674" w:rsidRDefault="00E01A52">
            <w:pPr>
              <w:pStyle w:val="ListParagraph"/>
              <w:widowControl w:val="0"/>
              <w:numPr>
                <w:ilvl w:val="0"/>
                <w:numId w:val="15"/>
              </w:numPr>
              <w:spacing w:after="0" w:line="240" w:lineRule="auto"/>
              <w:jc w:val="both"/>
            </w:pPr>
            <w:r>
              <w:t xml:space="preserve">Cybersecurity Audit Plan </w:t>
            </w:r>
          </w:p>
          <w:p w14:paraId="01ADE972" w14:textId="77777777" w:rsidR="00DB0674" w:rsidRDefault="00E01A52">
            <w:pPr>
              <w:pStyle w:val="ListParagraph"/>
              <w:widowControl w:val="0"/>
              <w:numPr>
                <w:ilvl w:val="0"/>
                <w:numId w:val="15"/>
              </w:numPr>
              <w:spacing w:after="0" w:line="240" w:lineRule="auto"/>
              <w:jc w:val="both"/>
            </w:pPr>
            <w:r>
              <w:t>Cybersecurity Audit Report</w:t>
            </w:r>
          </w:p>
        </w:tc>
      </w:tr>
      <w:tr w:rsidR="00DB0674" w14:paraId="2AAC2EAF" w14:textId="77777777">
        <w:tc>
          <w:tcPr>
            <w:tcW w:w="2260" w:type="dxa"/>
          </w:tcPr>
          <w:p w14:paraId="6E305647" w14:textId="77777777" w:rsidR="00DB0674" w:rsidRDefault="00E01A52">
            <w:pPr>
              <w:widowControl w:val="0"/>
              <w:spacing w:after="0" w:line="240" w:lineRule="auto"/>
              <w:jc w:val="both"/>
            </w:pPr>
            <w:r>
              <w:t>Main task(s)</w:t>
            </w:r>
          </w:p>
        </w:tc>
        <w:tc>
          <w:tcPr>
            <w:tcW w:w="7089" w:type="dxa"/>
          </w:tcPr>
          <w:p w14:paraId="4F6AC48A" w14:textId="77777777" w:rsidR="00DB0674" w:rsidRDefault="00E01A52">
            <w:pPr>
              <w:pStyle w:val="ListParagraph"/>
              <w:widowControl w:val="0"/>
              <w:numPr>
                <w:ilvl w:val="0"/>
                <w:numId w:val="16"/>
              </w:numPr>
              <w:spacing w:after="0" w:line="240" w:lineRule="auto"/>
              <w:jc w:val="both"/>
              <w:rPr>
                <w:i/>
                <w:strike/>
              </w:rPr>
            </w:pPr>
            <w:r>
              <w:rPr>
                <w:i/>
                <w:strike/>
                <w:color w:val="FF0000"/>
              </w:rPr>
              <w:t>Develop the organization's auditing policy, procedures, standards and guidelines</w:t>
            </w:r>
          </w:p>
          <w:p w14:paraId="4E02BC45" w14:textId="77777777" w:rsidR="00DB0674" w:rsidRDefault="00E01A52">
            <w:pPr>
              <w:pStyle w:val="ListParagraph"/>
              <w:widowControl w:val="0"/>
              <w:numPr>
                <w:ilvl w:val="0"/>
                <w:numId w:val="16"/>
              </w:numPr>
              <w:spacing w:after="0" w:line="240" w:lineRule="auto"/>
              <w:jc w:val="both"/>
            </w:pPr>
            <w:r>
              <w:t xml:space="preserve">Establish the methodologies and practices used for </w:t>
            </w:r>
            <w:r>
              <w:rPr>
                <w:i/>
                <w:color w:val="7030A0"/>
              </w:rPr>
              <w:t>product, service, or process</w:t>
            </w:r>
            <w:r>
              <w:t xml:space="preserve"> </w:t>
            </w:r>
            <w:r>
              <w:rPr>
                <w:i/>
                <w:strike/>
                <w:color w:val="FF0000"/>
              </w:rPr>
              <w:t>systems</w:t>
            </w:r>
            <w:r>
              <w:t xml:space="preserve"> auditing </w:t>
            </w:r>
            <w:r>
              <w:rPr>
                <w:i/>
                <w:color w:val="7030A0"/>
              </w:rPr>
              <w:t>according to the CSA scheme</w:t>
            </w:r>
            <w:r>
              <w:rPr>
                <w:color w:val="7030A0"/>
              </w:rPr>
              <w:t xml:space="preserve"> </w:t>
            </w:r>
          </w:p>
          <w:p w14:paraId="59FD909C" w14:textId="77777777" w:rsidR="00DB0674" w:rsidRDefault="00E01A52">
            <w:pPr>
              <w:pStyle w:val="ListParagraph"/>
              <w:widowControl w:val="0"/>
              <w:numPr>
                <w:ilvl w:val="0"/>
                <w:numId w:val="16"/>
              </w:numPr>
              <w:spacing w:after="0" w:line="240" w:lineRule="auto"/>
              <w:jc w:val="both"/>
            </w:pPr>
            <w:r>
              <w:t xml:space="preserve">Establish the target environment and manage auditing activities </w:t>
            </w:r>
          </w:p>
          <w:p w14:paraId="6FA19FF0" w14:textId="77777777" w:rsidR="00DB0674" w:rsidRDefault="00E01A52">
            <w:pPr>
              <w:pStyle w:val="ListParagraph"/>
              <w:widowControl w:val="0"/>
              <w:numPr>
                <w:ilvl w:val="0"/>
                <w:numId w:val="16"/>
              </w:numPr>
              <w:spacing w:after="0" w:line="240" w:lineRule="auto"/>
              <w:jc w:val="both"/>
            </w:pPr>
            <w:r>
              <w:t xml:space="preserve">Define audit scope, objectives and criteria to audit against </w:t>
            </w:r>
          </w:p>
          <w:p w14:paraId="2681B047" w14:textId="77777777" w:rsidR="00DB0674" w:rsidRDefault="00E01A52">
            <w:pPr>
              <w:pStyle w:val="ListParagraph"/>
              <w:widowControl w:val="0"/>
              <w:numPr>
                <w:ilvl w:val="0"/>
                <w:numId w:val="16"/>
              </w:numPr>
              <w:spacing w:after="0" w:line="240" w:lineRule="auto"/>
              <w:jc w:val="both"/>
            </w:pPr>
            <w:r>
              <w:t xml:space="preserve">Develop an audit plan </w:t>
            </w:r>
            <w:r>
              <w:rPr>
                <w:i/>
                <w:color w:val="7030A0"/>
              </w:rPr>
              <w:t>following the CSA scheme</w:t>
            </w:r>
            <w:r>
              <w:rPr>
                <w:color w:val="7030A0"/>
              </w:rPr>
              <w:t xml:space="preserve"> </w:t>
            </w:r>
            <w:r>
              <w:t xml:space="preserve">describing the frameworks, standards, methodology, </w:t>
            </w:r>
            <w:r>
              <w:rPr>
                <w:i/>
                <w:color w:val="7030A0"/>
              </w:rPr>
              <w:t>and</w:t>
            </w:r>
            <w:r>
              <w:rPr>
                <w:color w:val="7030A0"/>
              </w:rPr>
              <w:t xml:space="preserve"> </w:t>
            </w:r>
            <w:r>
              <w:t xml:space="preserve">procedures </w:t>
            </w:r>
            <w:r>
              <w:rPr>
                <w:i/>
                <w:strike/>
                <w:color w:val="FF0000"/>
              </w:rPr>
              <w:t>and auditing tests</w:t>
            </w:r>
            <w:r>
              <w:t xml:space="preserve"> </w:t>
            </w:r>
          </w:p>
          <w:p w14:paraId="58545175" w14:textId="77777777" w:rsidR="00DB0674" w:rsidRDefault="00E01A52">
            <w:pPr>
              <w:pStyle w:val="ListParagraph"/>
              <w:widowControl w:val="0"/>
              <w:numPr>
                <w:ilvl w:val="0"/>
                <w:numId w:val="16"/>
              </w:numPr>
              <w:spacing w:after="0" w:line="240" w:lineRule="auto"/>
              <w:jc w:val="both"/>
            </w:pPr>
            <w:r>
              <w:t xml:space="preserve">Review target </w:t>
            </w:r>
            <w:r>
              <w:rPr>
                <w:i/>
                <w:color w:val="7030A0"/>
              </w:rPr>
              <w:t>product, service or process</w:t>
            </w:r>
            <w:r>
              <w:t xml:space="preserve"> </w:t>
            </w:r>
            <w:r>
              <w:rPr>
                <w:i/>
                <w:strike/>
                <w:color w:val="FF0000"/>
              </w:rPr>
              <w:t>of evaluation</w:t>
            </w:r>
            <w:r>
              <w:t xml:space="preserve">, security objectives and requirements based on the </w:t>
            </w:r>
            <w:r>
              <w:rPr>
                <w:i/>
                <w:color w:val="7030A0"/>
              </w:rPr>
              <w:t>CSA scheme</w:t>
            </w:r>
            <w:r>
              <w:t xml:space="preserve"> </w:t>
            </w:r>
            <w:r>
              <w:rPr>
                <w:i/>
                <w:strike/>
                <w:color w:val="FF0000"/>
              </w:rPr>
              <w:t>risk profile</w:t>
            </w:r>
            <w:r>
              <w:rPr>
                <w:color w:val="FF0000"/>
              </w:rPr>
              <w:t xml:space="preserve"> </w:t>
            </w:r>
          </w:p>
          <w:p w14:paraId="35C5E227" w14:textId="77777777" w:rsidR="00DB0674" w:rsidRDefault="00E01A52">
            <w:pPr>
              <w:pStyle w:val="ListParagraph"/>
              <w:widowControl w:val="0"/>
              <w:numPr>
                <w:ilvl w:val="0"/>
                <w:numId w:val="16"/>
              </w:numPr>
              <w:spacing w:after="0" w:line="240" w:lineRule="auto"/>
              <w:jc w:val="both"/>
              <w:rPr>
                <w:i/>
                <w:strike/>
              </w:rPr>
            </w:pPr>
            <w:r>
              <w:rPr>
                <w:i/>
                <w:strike/>
                <w:color w:val="FF0000"/>
              </w:rPr>
              <w:t>Audit compliance with cybersecurity-related applicable laws and regulations</w:t>
            </w:r>
            <w:r>
              <w:rPr>
                <w:i/>
                <w:strike/>
              </w:rPr>
              <w:t xml:space="preserve"> </w:t>
            </w:r>
          </w:p>
          <w:p w14:paraId="0381B42F" w14:textId="77777777" w:rsidR="00DB0674" w:rsidRDefault="00E01A52">
            <w:pPr>
              <w:pStyle w:val="ListParagraph"/>
              <w:widowControl w:val="0"/>
              <w:numPr>
                <w:ilvl w:val="0"/>
                <w:numId w:val="16"/>
              </w:numPr>
              <w:spacing w:after="0" w:line="240" w:lineRule="auto"/>
              <w:jc w:val="both"/>
            </w:pPr>
            <w:r>
              <w:t xml:space="preserve">Audit conformity with cybersecurity-related applicable standards </w:t>
            </w:r>
          </w:p>
          <w:p w14:paraId="21EA2387" w14:textId="77777777" w:rsidR="00DB0674" w:rsidRDefault="00E01A52">
            <w:pPr>
              <w:pStyle w:val="ListParagraph"/>
              <w:widowControl w:val="0"/>
              <w:numPr>
                <w:ilvl w:val="0"/>
                <w:numId w:val="16"/>
              </w:numPr>
              <w:spacing w:after="0" w:line="240" w:lineRule="auto"/>
              <w:jc w:val="both"/>
            </w:pPr>
            <w:r>
              <w:t xml:space="preserve">Execute the audit plan and collect evidence and measurements </w:t>
            </w:r>
          </w:p>
          <w:p w14:paraId="2E61AB37" w14:textId="77777777" w:rsidR="00DB0674" w:rsidRDefault="00E01A52">
            <w:pPr>
              <w:pStyle w:val="ListParagraph"/>
              <w:widowControl w:val="0"/>
              <w:numPr>
                <w:ilvl w:val="0"/>
                <w:numId w:val="16"/>
              </w:numPr>
              <w:spacing w:after="0" w:line="240" w:lineRule="auto"/>
              <w:jc w:val="both"/>
            </w:pPr>
            <w:r>
              <w:t xml:space="preserve">Maintain and protect the integrity of audit records </w:t>
            </w:r>
          </w:p>
          <w:p w14:paraId="73F22728" w14:textId="77777777" w:rsidR="00DB0674" w:rsidRDefault="00E01A52">
            <w:pPr>
              <w:pStyle w:val="ListParagraph"/>
              <w:widowControl w:val="0"/>
              <w:numPr>
                <w:ilvl w:val="0"/>
                <w:numId w:val="16"/>
              </w:numPr>
              <w:spacing w:after="0" w:line="240" w:lineRule="auto"/>
              <w:jc w:val="both"/>
            </w:pPr>
            <w:r>
              <w:t xml:space="preserve">Develop and communicate conformity assessment, assurance, audit, certification and maintenance reports </w:t>
            </w:r>
          </w:p>
          <w:p w14:paraId="2BD522FE" w14:textId="77777777" w:rsidR="00DB0674" w:rsidRDefault="00E01A52">
            <w:pPr>
              <w:pStyle w:val="ListParagraph"/>
              <w:widowControl w:val="0"/>
              <w:numPr>
                <w:ilvl w:val="0"/>
                <w:numId w:val="16"/>
              </w:numPr>
              <w:spacing w:after="0" w:line="240" w:lineRule="auto"/>
              <w:jc w:val="both"/>
            </w:pPr>
            <w:r>
              <w:t>Monitor risk remediation activities</w:t>
            </w:r>
          </w:p>
        </w:tc>
      </w:tr>
      <w:tr w:rsidR="00DB0674" w14:paraId="59CEA9CD" w14:textId="77777777">
        <w:tc>
          <w:tcPr>
            <w:tcW w:w="2260" w:type="dxa"/>
          </w:tcPr>
          <w:p w14:paraId="2A87C332" w14:textId="77777777" w:rsidR="00DB0674" w:rsidRDefault="00E01A52">
            <w:pPr>
              <w:widowControl w:val="0"/>
              <w:spacing w:after="0" w:line="240" w:lineRule="auto"/>
              <w:jc w:val="both"/>
            </w:pPr>
            <w:r>
              <w:t>Key skill(s)</w:t>
            </w:r>
          </w:p>
        </w:tc>
        <w:tc>
          <w:tcPr>
            <w:tcW w:w="7089" w:type="dxa"/>
          </w:tcPr>
          <w:p w14:paraId="355823EA" w14:textId="77777777" w:rsidR="00DB0674" w:rsidRDefault="00E01A52">
            <w:pPr>
              <w:pStyle w:val="ListParagraph"/>
              <w:widowControl w:val="0"/>
              <w:numPr>
                <w:ilvl w:val="0"/>
                <w:numId w:val="17"/>
              </w:numPr>
              <w:spacing w:after="0" w:line="240" w:lineRule="auto"/>
              <w:jc w:val="both"/>
            </w:pPr>
            <w:r>
              <w:t xml:space="preserve">Organize and work in a systematic and deterministic way based on evidence </w:t>
            </w:r>
          </w:p>
          <w:p w14:paraId="11669E2E" w14:textId="77777777" w:rsidR="00DB0674" w:rsidRDefault="00E01A52">
            <w:pPr>
              <w:pStyle w:val="ListParagraph"/>
              <w:widowControl w:val="0"/>
              <w:numPr>
                <w:ilvl w:val="0"/>
                <w:numId w:val="17"/>
              </w:numPr>
              <w:spacing w:after="0" w:line="240" w:lineRule="auto"/>
              <w:jc w:val="both"/>
            </w:pPr>
            <w:r>
              <w:t xml:space="preserve">Follow and practice auditing frameworks, standards and methodologies </w:t>
            </w:r>
          </w:p>
          <w:p w14:paraId="28CEF9D8" w14:textId="77777777" w:rsidR="00DB0674" w:rsidRDefault="00E01A52">
            <w:pPr>
              <w:pStyle w:val="ListParagraph"/>
              <w:widowControl w:val="0"/>
              <w:numPr>
                <w:ilvl w:val="0"/>
                <w:numId w:val="17"/>
              </w:numPr>
              <w:spacing w:after="0" w:line="240" w:lineRule="auto"/>
              <w:jc w:val="both"/>
            </w:pPr>
            <w:r>
              <w:t xml:space="preserve">Apply auditing tools and techniques </w:t>
            </w:r>
            <w:r>
              <w:rPr>
                <w:i/>
                <w:color w:val="7030A0"/>
              </w:rPr>
              <w:t>following the CSA scheme</w:t>
            </w:r>
          </w:p>
          <w:p w14:paraId="2753909D" w14:textId="77777777" w:rsidR="00DB0674" w:rsidRDefault="00E01A52">
            <w:pPr>
              <w:pStyle w:val="ListParagraph"/>
              <w:widowControl w:val="0"/>
              <w:numPr>
                <w:ilvl w:val="0"/>
                <w:numId w:val="17"/>
              </w:numPr>
              <w:spacing w:after="0" w:line="240" w:lineRule="auto"/>
              <w:jc w:val="both"/>
            </w:pPr>
            <w:r>
              <w:t xml:space="preserve">Analyze business processes, assess and review software or hardware security, as well as technical and organizational controls </w:t>
            </w:r>
          </w:p>
          <w:p w14:paraId="4BDF92E7" w14:textId="77777777" w:rsidR="00DB0674" w:rsidRDefault="00E01A52">
            <w:pPr>
              <w:pStyle w:val="ListParagraph"/>
              <w:widowControl w:val="0"/>
              <w:numPr>
                <w:ilvl w:val="0"/>
                <w:numId w:val="17"/>
              </w:numPr>
              <w:spacing w:after="0" w:line="240" w:lineRule="auto"/>
              <w:jc w:val="both"/>
            </w:pPr>
            <w:r>
              <w:t xml:space="preserve">Decompose and analyze </w:t>
            </w:r>
            <w:r>
              <w:rPr>
                <w:i/>
                <w:color w:val="7030A0"/>
              </w:rPr>
              <w:t>the product, service or process</w:t>
            </w:r>
            <w:r>
              <w:t xml:space="preserve"> </w:t>
            </w:r>
            <w:r>
              <w:rPr>
                <w:strike/>
                <w:color w:val="FF0000"/>
              </w:rPr>
              <w:t>systems</w:t>
            </w:r>
            <w:r>
              <w:t xml:space="preserve"> to identify weaknesses and ineffective controls </w:t>
            </w:r>
          </w:p>
          <w:p w14:paraId="5B1386C7" w14:textId="77777777" w:rsidR="00DB0674" w:rsidRDefault="00E01A52">
            <w:pPr>
              <w:pStyle w:val="ListParagraph"/>
              <w:widowControl w:val="0"/>
              <w:numPr>
                <w:ilvl w:val="0"/>
                <w:numId w:val="17"/>
              </w:numPr>
              <w:spacing w:after="0" w:line="240" w:lineRule="auto"/>
              <w:jc w:val="both"/>
              <w:rPr>
                <w:i/>
              </w:rPr>
            </w:pPr>
            <w:r>
              <w:rPr>
                <w:i/>
                <w:color w:val="7030A0"/>
              </w:rPr>
              <w:t>Performing documentation analysis</w:t>
            </w:r>
          </w:p>
          <w:p w14:paraId="1726587D" w14:textId="77777777" w:rsidR="00DB0674" w:rsidRDefault="00E01A52">
            <w:pPr>
              <w:pStyle w:val="ListParagraph"/>
              <w:widowControl w:val="0"/>
              <w:numPr>
                <w:ilvl w:val="0"/>
                <w:numId w:val="17"/>
              </w:numPr>
              <w:spacing w:after="0" w:line="240" w:lineRule="auto"/>
              <w:jc w:val="both"/>
              <w:rPr>
                <w:i/>
                <w:strike/>
              </w:rPr>
            </w:pPr>
            <w:r>
              <w:rPr>
                <w:i/>
                <w:strike/>
                <w:color w:val="FF0000"/>
              </w:rPr>
              <w:t>Communicate, explain and adapt legal and regulatory requirements and business needs</w:t>
            </w:r>
            <w:r>
              <w:rPr>
                <w:i/>
                <w:strike/>
              </w:rPr>
              <w:t xml:space="preserve"> </w:t>
            </w:r>
          </w:p>
          <w:p w14:paraId="351D5EDF" w14:textId="77777777" w:rsidR="00DB0674" w:rsidRDefault="00E01A52">
            <w:pPr>
              <w:pStyle w:val="ListParagraph"/>
              <w:widowControl w:val="0"/>
              <w:numPr>
                <w:ilvl w:val="0"/>
                <w:numId w:val="17"/>
              </w:numPr>
              <w:spacing w:after="0" w:line="240" w:lineRule="auto"/>
              <w:jc w:val="both"/>
            </w:pPr>
            <w:r>
              <w:t xml:space="preserve">Collect, evaluate, maintain and protect auditing information </w:t>
            </w:r>
          </w:p>
          <w:p w14:paraId="42CD51FA" w14:textId="77777777" w:rsidR="00DB0674" w:rsidRDefault="00E01A52">
            <w:pPr>
              <w:pStyle w:val="ListParagraph"/>
              <w:widowControl w:val="0"/>
              <w:numPr>
                <w:ilvl w:val="0"/>
                <w:numId w:val="17"/>
              </w:numPr>
              <w:spacing w:after="0" w:line="240" w:lineRule="auto"/>
              <w:jc w:val="both"/>
            </w:pPr>
            <w:r>
              <w:t>Audit with integrity, being impartial and independent</w:t>
            </w:r>
          </w:p>
        </w:tc>
      </w:tr>
      <w:tr w:rsidR="00DB0674" w14:paraId="584164CE" w14:textId="77777777">
        <w:tc>
          <w:tcPr>
            <w:tcW w:w="2260" w:type="dxa"/>
          </w:tcPr>
          <w:p w14:paraId="68551056" w14:textId="77777777" w:rsidR="00DB0674" w:rsidRDefault="00E01A52">
            <w:pPr>
              <w:widowControl w:val="0"/>
              <w:spacing w:after="0" w:line="240" w:lineRule="auto"/>
              <w:jc w:val="both"/>
            </w:pPr>
            <w:r>
              <w:t>Key knowledge</w:t>
            </w:r>
          </w:p>
        </w:tc>
        <w:tc>
          <w:tcPr>
            <w:tcW w:w="7089" w:type="dxa"/>
          </w:tcPr>
          <w:p w14:paraId="22609E8B" w14:textId="77777777" w:rsidR="00DB0674" w:rsidRDefault="00E01A52">
            <w:pPr>
              <w:pStyle w:val="ListParagraph"/>
              <w:widowControl w:val="0"/>
              <w:numPr>
                <w:ilvl w:val="0"/>
                <w:numId w:val="18"/>
              </w:numPr>
              <w:spacing w:after="0" w:line="240" w:lineRule="auto"/>
              <w:jc w:val="both"/>
            </w:pPr>
            <w:r>
              <w:t xml:space="preserve">Cybersecurity controls and solutions </w:t>
            </w:r>
          </w:p>
          <w:p w14:paraId="6FAEF22A" w14:textId="77777777" w:rsidR="00DB0674" w:rsidRDefault="00E01A52">
            <w:pPr>
              <w:pStyle w:val="ListParagraph"/>
              <w:widowControl w:val="0"/>
              <w:numPr>
                <w:ilvl w:val="0"/>
                <w:numId w:val="18"/>
              </w:numPr>
              <w:spacing w:after="0" w:line="240" w:lineRule="auto"/>
              <w:jc w:val="both"/>
              <w:rPr>
                <w:i/>
              </w:rPr>
            </w:pPr>
            <w:r>
              <w:rPr>
                <w:i/>
                <w:color w:val="7030A0"/>
              </w:rPr>
              <w:t>The overall CSA certification framework</w:t>
            </w:r>
          </w:p>
          <w:p w14:paraId="258D33E3" w14:textId="77777777" w:rsidR="00DB0674" w:rsidRDefault="00E01A52">
            <w:pPr>
              <w:pStyle w:val="ListParagraph"/>
              <w:widowControl w:val="0"/>
              <w:numPr>
                <w:ilvl w:val="0"/>
                <w:numId w:val="18"/>
              </w:numPr>
              <w:spacing w:after="0" w:line="240" w:lineRule="auto"/>
              <w:jc w:val="both"/>
              <w:rPr>
                <w:i/>
              </w:rPr>
            </w:pPr>
            <w:r>
              <w:rPr>
                <w:i/>
                <w:color w:val="7030A0"/>
              </w:rPr>
              <w:lastRenderedPageBreak/>
              <w:t>The relevant CSA certification scheme</w:t>
            </w:r>
          </w:p>
          <w:p w14:paraId="350C6468" w14:textId="77777777" w:rsidR="00DB0674" w:rsidRDefault="00E01A52">
            <w:pPr>
              <w:pStyle w:val="ListParagraph"/>
              <w:widowControl w:val="0"/>
              <w:numPr>
                <w:ilvl w:val="0"/>
                <w:numId w:val="18"/>
              </w:numPr>
              <w:spacing w:after="0" w:line="240" w:lineRule="auto"/>
              <w:jc w:val="both"/>
            </w:pPr>
            <w:r>
              <w:t xml:space="preserve">Legal, regulatory and legislative compliance requirements, recommendations and best practices </w:t>
            </w:r>
            <w:r>
              <w:rPr>
                <w:i/>
                <w:color w:val="7030A0"/>
              </w:rPr>
              <w:t>relevant to the CSA certification scheme</w:t>
            </w:r>
          </w:p>
          <w:p w14:paraId="3774B48F" w14:textId="77777777" w:rsidR="00DB0674" w:rsidRDefault="00E01A52">
            <w:pPr>
              <w:pStyle w:val="ListParagraph"/>
              <w:widowControl w:val="0"/>
              <w:numPr>
                <w:ilvl w:val="0"/>
                <w:numId w:val="18"/>
              </w:numPr>
              <w:spacing w:after="0" w:line="240" w:lineRule="auto"/>
              <w:jc w:val="both"/>
            </w:pPr>
            <w:r>
              <w:t>Monitoring</w:t>
            </w:r>
            <w:r>
              <w:rPr>
                <w:i/>
                <w:strike/>
                <w:color w:val="FF0000"/>
              </w:rPr>
              <w:t>, testing</w:t>
            </w:r>
            <w:r>
              <w:rPr>
                <w:color w:val="FF0000"/>
              </w:rPr>
              <w:t xml:space="preserve"> </w:t>
            </w:r>
            <w:r>
              <w:t xml:space="preserve">and evaluating cybersecurity controls' effectiveness </w:t>
            </w:r>
          </w:p>
          <w:p w14:paraId="133FB66E" w14:textId="77777777" w:rsidR="00DB0674" w:rsidRDefault="00E01A52">
            <w:pPr>
              <w:pStyle w:val="ListParagraph"/>
              <w:widowControl w:val="0"/>
              <w:numPr>
                <w:ilvl w:val="0"/>
                <w:numId w:val="18"/>
              </w:numPr>
              <w:spacing w:after="0" w:line="240" w:lineRule="auto"/>
              <w:jc w:val="both"/>
            </w:pPr>
            <w:r>
              <w:t xml:space="preserve">Conformity assessment standards, methodologies and frameworks, </w:t>
            </w:r>
            <w:r>
              <w:rPr>
                <w:i/>
                <w:color w:val="7030A0"/>
              </w:rPr>
              <w:t>in particular the ISO/IEC 27000 series of standards related to ISMS and the ISO/IEC 21827 standard on</w:t>
            </w:r>
            <w:r>
              <w:t xml:space="preserve"> </w:t>
            </w:r>
          </w:p>
          <w:p w14:paraId="0E4663B2" w14:textId="77777777" w:rsidR="00DB0674" w:rsidRDefault="00E01A52">
            <w:pPr>
              <w:pStyle w:val="ListParagraph"/>
              <w:widowControl w:val="0"/>
              <w:numPr>
                <w:ilvl w:val="0"/>
                <w:numId w:val="18"/>
              </w:numPr>
              <w:spacing w:after="0" w:line="240" w:lineRule="auto"/>
              <w:jc w:val="both"/>
            </w:pPr>
            <w:r>
              <w:t>Auditing standards, methodologies and frameworks</w:t>
            </w:r>
            <w:r>
              <w:rPr>
                <w:i/>
                <w:color w:val="7030A0"/>
              </w:rPr>
              <w:t>, such as those from ISACA’s CISA</w:t>
            </w:r>
          </w:p>
          <w:p w14:paraId="3D6B4CF3" w14:textId="77777777" w:rsidR="00DB0674" w:rsidRDefault="00E01A52">
            <w:pPr>
              <w:pStyle w:val="ListParagraph"/>
              <w:widowControl w:val="0"/>
              <w:numPr>
                <w:ilvl w:val="0"/>
                <w:numId w:val="18"/>
              </w:numPr>
              <w:spacing w:after="0" w:line="240" w:lineRule="auto"/>
              <w:jc w:val="both"/>
            </w:pPr>
            <w:r>
              <w:t xml:space="preserve">Cybersecurity standards, methodologies and frameworks </w:t>
            </w:r>
          </w:p>
          <w:p w14:paraId="5873E356" w14:textId="77777777" w:rsidR="00DB0674" w:rsidRDefault="00E01A52">
            <w:pPr>
              <w:pStyle w:val="ListParagraph"/>
              <w:widowControl w:val="0"/>
              <w:numPr>
                <w:ilvl w:val="0"/>
                <w:numId w:val="18"/>
              </w:numPr>
              <w:spacing w:after="0" w:line="240" w:lineRule="auto"/>
              <w:jc w:val="both"/>
            </w:pPr>
            <w:r>
              <w:t xml:space="preserve">Auditing-related certification </w:t>
            </w:r>
          </w:p>
          <w:p w14:paraId="70E54B02" w14:textId="77777777" w:rsidR="00DB0674" w:rsidRDefault="00E01A52">
            <w:pPr>
              <w:pStyle w:val="ListParagraph"/>
              <w:widowControl w:val="0"/>
              <w:numPr>
                <w:ilvl w:val="0"/>
                <w:numId w:val="18"/>
              </w:numPr>
              <w:spacing w:after="0" w:line="240" w:lineRule="auto"/>
              <w:jc w:val="both"/>
            </w:pPr>
            <w:r>
              <w:t>Cybersecurity-related certifications</w:t>
            </w:r>
          </w:p>
          <w:p w14:paraId="277B73BB" w14:textId="77777777" w:rsidR="00DB0674" w:rsidRDefault="00E01A52">
            <w:pPr>
              <w:pStyle w:val="ListParagraph"/>
              <w:widowControl w:val="0"/>
              <w:numPr>
                <w:ilvl w:val="0"/>
                <w:numId w:val="18"/>
              </w:numPr>
              <w:spacing w:after="0" w:line="240" w:lineRule="auto"/>
              <w:jc w:val="both"/>
              <w:rPr>
                <w:i/>
              </w:rPr>
            </w:pPr>
            <w:r>
              <w:rPr>
                <w:i/>
                <w:color w:val="7030A0"/>
              </w:rPr>
              <w:t>The technical area of the product, service or process</w:t>
            </w:r>
          </w:p>
          <w:p w14:paraId="461384E8" w14:textId="77777777" w:rsidR="00DB0674" w:rsidRDefault="00E01A52">
            <w:pPr>
              <w:pStyle w:val="ListParagraph"/>
              <w:widowControl w:val="0"/>
              <w:numPr>
                <w:ilvl w:val="1"/>
                <w:numId w:val="18"/>
              </w:numPr>
              <w:spacing w:after="0" w:line="240" w:lineRule="auto"/>
              <w:jc w:val="both"/>
              <w:rPr>
                <w:i/>
                <w:color w:val="7030A0"/>
              </w:rPr>
            </w:pPr>
            <w:r>
              <w:rPr>
                <w:i/>
                <w:color w:val="7030A0"/>
              </w:rPr>
              <w:t>Intended or typical use</w:t>
            </w:r>
          </w:p>
          <w:p w14:paraId="75DE860E" w14:textId="77777777" w:rsidR="00DB0674" w:rsidRDefault="00E01A52">
            <w:pPr>
              <w:pStyle w:val="ListParagraph"/>
              <w:widowControl w:val="0"/>
              <w:numPr>
                <w:ilvl w:val="1"/>
                <w:numId w:val="18"/>
              </w:numPr>
              <w:spacing w:after="0" w:line="240" w:lineRule="auto"/>
              <w:jc w:val="both"/>
              <w:rPr>
                <w:i/>
                <w:color w:val="7030A0"/>
              </w:rPr>
            </w:pPr>
            <w:r>
              <w:rPr>
                <w:i/>
                <w:color w:val="7030A0"/>
              </w:rPr>
              <w:t>Intended or typical application domain</w:t>
            </w:r>
          </w:p>
          <w:p w14:paraId="74C9B5C1" w14:textId="77777777" w:rsidR="00DB0674" w:rsidRDefault="00E01A52">
            <w:pPr>
              <w:pStyle w:val="ListParagraph"/>
              <w:widowControl w:val="0"/>
              <w:numPr>
                <w:ilvl w:val="1"/>
                <w:numId w:val="18"/>
              </w:numPr>
              <w:spacing w:after="0" w:line="240" w:lineRule="auto"/>
              <w:jc w:val="both"/>
              <w:rPr>
                <w:i/>
                <w:color w:val="7030A0"/>
              </w:rPr>
            </w:pPr>
            <w:r>
              <w:rPr>
                <w:i/>
                <w:color w:val="7030A0"/>
              </w:rPr>
              <w:t>Development lifecycle</w:t>
            </w:r>
          </w:p>
          <w:p w14:paraId="794E91E3" w14:textId="77777777" w:rsidR="00DB0674" w:rsidRDefault="00E01A52">
            <w:pPr>
              <w:pStyle w:val="ListParagraph"/>
              <w:widowControl w:val="0"/>
              <w:numPr>
                <w:ilvl w:val="1"/>
                <w:numId w:val="18"/>
              </w:numPr>
              <w:spacing w:after="0" w:line="240" w:lineRule="auto"/>
              <w:jc w:val="both"/>
              <w:rPr>
                <w:i/>
                <w:color w:val="7030A0"/>
              </w:rPr>
            </w:pPr>
            <w:r>
              <w:rPr>
                <w:i/>
                <w:color w:val="7030A0"/>
              </w:rPr>
              <w:t>Design and architecture</w:t>
            </w:r>
          </w:p>
          <w:p w14:paraId="563FBD81" w14:textId="77777777" w:rsidR="00DB0674" w:rsidRDefault="00E01A52">
            <w:pPr>
              <w:pStyle w:val="ListParagraph"/>
              <w:widowControl w:val="0"/>
              <w:numPr>
                <w:ilvl w:val="0"/>
                <w:numId w:val="18"/>
              </w:numPr>
              <w:spacing w:after="0" w:line="240" w:lineRule="auto"/>
              <w:jc w:val="both"/>
              <w:rPr>
                <w:i/>
                <w:color w:val="7030A0"/>
              </w:rPr>
            </w:pPr>
            <w:r>
              <w:rPr>
                <w:i/>
                <w:color w:val="7030A0"/>
              </w:rPr>
              <w:t>The product, service, or process’ specificities related to information security:</w:t>
            </w:r>
          </w:p>
          <w:p w14:paraId="6655EA6F" w14:textId="77777777" w:rsidR="00DB0674" w:rsidRDefault="00E01A52">
            <w:pPr>
              <w:pStyle w:val="ListParagraph"/>
              <w:widowControl w:val="0"/>
              <w:numPr>
                <w:ilvl w:val="1"/>
                <w:numId w:val="18"/>
              </w:numPr>
              <w:spacing w:after="0" w:line="240" w:lineRule="auto"/>
              <w:jc w:val="both"/>
              <w:rPr>
                <w:i/>
                <w:color w:val="7030A0"/>
              </w:rPr>
            </w:pPr>
            <w:r>
              <w:rPr>
                <w:i/>
                <w:color w:val="7030A0"/>
              </w:rPr>
              <w:t>Notions of security functions (such as authentication; encryption; access control and rights, including for administrators; event logging and monitoring; clock accuracy; secure failure; backup and redundancy; key management; etc.)</w:t>
            </w:r>
          </w:p>
          <w:p w14:paraId="090F85BC" w14:textId="77777777" w:rsidR="00DB0674" w:rsidRDefault="00E01A52">
            <w:pPr>
              <w:pStyle w:val="ListParagraph"/>
              <w:widowControl w:val="0"/>
              <w:numPr>
                <w:ilvl w:val="1"/>
                <w:numId w:val="18"/>
              </w:numPr>
              <w:spacing w:after="0" w:line="240" w:lineRule="auto"/>
              <w:jc w:val="both"/>
              <w:rPr>
                <w:i/>
                <w:color w:val="7030A0"/>
              </w:rPr>
            </w:pPr>
            <w:r>
              <w:rPr>
                <w:i/>
                <w:color w:val="7030A0"/>
              </w:rPr>
              <w:t>Notions of vulnerability assessment, and being able to identify public vulnerability databases</w:t>
            </w:r>
          </w:p>
          <w:p w14:paraId="338A35DE" w14:textId="77777777" w:rsidR="00DB0674" w:rsidRDefault="00E01A52">
            <w:pPr>
              <w:pStyle w:val="ListParagraph"/>
              <w:widowControl w:val="0"/>
              <w:numPr>
                <w:ilvl w:val="1"/>
                <w:numId w:val="18"/>
              </w:numPr>
              <w:spacing w:after="0" w:line="240" w:lineRule="auto"/>
              <w:jc w:val="both"/>
              <w:rPr>
                <w:i/>
              </w:rPr>
            </w:pPr>
            <w:r>
              <w:rPr>
                <w:i/>
                <w:color w:val="7030A0"/>
              </w:rPr>
              <w:t>Knowledge of typical threats to that product, service or process in its intended or typical application domain</w:t>
            </w:r>
          </w:p>
        </w:tc>
      </w:tr>
      <w:tr w:rsidR="00DB0674" w14:paraId="589D8B33" w14:textId="77777777">
        <w:tc>
          <w:tcPr>
            <w:tcW w:w="2260" w:type="dxa"/>
          </w:tcPr>
          <w:p w14:paraId="5FC526E6" w14:textId="77777777" w:rsidR="00DB0674" w:rsidRDefault="00E01A52">
            <w:pPr>
              <w:widowControl w:val="0"/>
              <w:spacing w:after="0" w:line="240" w:lineRule="auto"/>
              <w:jc w:val="both"/>
            </w:pPr>
            <w:r>
              <w:lastRenderedPageBreak/>
              <w:t xml:space="preserve">e-Competences </w:t>
            </w:r>
          </w:p>
          <w:p w14:paraId="29722D42" w14:textId="77777777" w:rsidR="00DB0674" w:rsidRDefault="00E01A52">
            <w:pPr>
              <w:widowControl w:val="0"/>
              <w:spacing w:after="0" w:line="240" w:lineRule="auto"/>
              <w:jc w:val="both"/>
            </w:pPr>
            <w:r>
              <w:t>(</w:t>
            </w:r>
            <w:proofErr w:type="gramStart"/>
            <w:r>
              <w:t>from</w:t>
            </w:r>
            <w:proofErr w:type="gramEnd"/>
            <w:r>
              <w:t xml:space="preserve"> e-CF)</w:t>
            </w:r>
          </w:p>
        </w:tc>
        <w:tc>
          <w:tcPr>
            <w:tcW w:w="7089" w:type="dxa"/>
          </w:tcPr>
          <w:p w14:paraId="1C3EFF71" w14:textId="77777777" w:rsidR="00DB0674" w:rsidRDefault="00E01A52">
            <w:pPr>
              <w:pStyle w:val="ListParagraph"/>
              <w:widowControl w:val="0"/>
              <w:numPr>
                <w:ilvl w:val="0"/>
                <w:numId w:val="19"/>
              </w:numPr>
              <w:spacing w:after="0" w:line="240" w:lineRule="auto"/>
              <w:jc w:val="both"/>
              <w:rPr>
                <w:i/>
                <w:strike/>
              </w:rPr>
            </w:pPr>
            <w:r>
              <w:rPr>
                <w:i/>
                <w:strike/>
                <w:color w:val="FF0000"/>
              </w:rPr>
              <w:t>B.3. Testing (Level 4)</w:t>
            </w:r>
          </w:p>
          <w:p w14:paraId="37DA49F3" w14:textId="77777777" w:rsidR="00DB0674" w:rsidRDefault="00E01A52">
            <w:pPr>
              <w:pStyle w:val="ListParagraph"/>
              <w:widowControl w:val="0"/>
              <w:numPr>
                <w:ilvl w:val="0"/>
                <w:numId w:val="19"/>
              </w:numPr>
              <w:spacing w:after="0" w:line="240" w:lineRule="auto"/>
              <w:jc w:val="both"/>
            </w:pPr>
            <w:r>
              <w:t xml:space="preserve">B.5. Documentation Production (Level </w:t>
            </w:r>
            <w:r>
              <w:rPr>
                <w:i/>
                <w:color w:val="7030A0"/>
              </w:rPr>
              <w:t>2</w:t>
            </w:r>
            <w:r>
              <w:rPr>
                <w:i/>
              </w:rPr>
              <w:t xml:space="preserve"> </w:t>
            </w:r>
            <w:r>
              <w:rPr>
                <w:i/>
                <w:strike/>
                <w:color w:val="FF0000"/>
              </w:rPr>
              <w:t>3</w:t>
            </w:r>
            <w:r>
              <w:t xml:space="preserve">) </w:t>
            </w:r>
          </w:p>
          <w:p w14:paraId="4C53B616" w14:textId="77777777" w:rsidR="00DB0674" w:rsidRDefault="00E01A52">
            <w:pPr>
              <w:pStyle w:val="ListParagraph"/>
              <w:widowControl w:val="0"/>
              <w:numPr>
                <w:ilvl w:val="0"/>
                <w:numId w:val="19"/>
              </w:numPr>
              <w:spacing w:after="0" w:line="240" w:lineRule="auto"/>
              <w:jc w:val="both"/>
            </w:pPr>
            <w:r>
              <w:t xml:space="preserve">E.3. Risk Management (Level </w:t>
            </w:r>
            <w:r>
              <w:rPr>
                <w:i/>
                <w:color w:val="7030A0"/>
              </w:rPr>
              <w:t>2</w:t>
            </w:r>
            <w:r>
              <w:rPr>
                <w:i/>
              </w:rPr>
              <w:t xml:space="preserve"> </w:t>
            </w:r>
            <w:r>
              <w:rPr>
                <w:i/>
                <w:strike/>
                <w:color w:val="FF0000"/>
              </w:rPr>
              <w:t>4</w:t>
            </w:r>
            <w:r>
              <w:t>)</w:t>
            </w:r>
          </w:p>
          <w:p w14:paraId="427D366B" w14:textId="77777777" w:rsidR="00DB0674" w:rsidRDefault="00E01A52">
            <w:pPr>
              <w:pStyle w:val="ListParagraph"/>
              <w:widowControl w:val="0"/>
              <w:numPr>
                <w:ilvl w:val="0"/>
                <w:numId w:val="19"/>
              </w:numPr>
              <w:spacing w:after="0" w:line="240" w:lineRule="auto"/>
              <w:jc w:val="both"/>
            </w:pPr>
            <w:r>
              <w:t xml:space="preserve">E.6 ICT Quality Management (Level </w:t>
            </w:r>
            <w:r>
              <w:rPr>
                <w:i/>
                <w:color w:val="7030A0"/>
              </w:rPr>
              <w:t>2</w:t>
            </w:r>
            <w:r>
              <w:rPr>
                <w:i/>
              </w:rPr>
              <w:t xml:space="preserve"> </w:t>
            </w:r>
            <w:r>
              <w:rPr>
                <w:i/>
                <w:strike/>
                <w:color w:val="FF0000"/>
              </w:rPr>
              <w:t>4</w:t>
            </w:r>
            <w:r>
              <w:t>)</w:t>
            </w:r>
          </w:p>
        </w:tc>
      </w:tr>
    </w:tbl>
    <w:p w14:paraId="2EF205AF" w14:textId="77777777" w:rsidR="00DB0674" w:rsidRDefault="00E01A52">
      <w:pPr>
        <w:pStyle w:val="Caption"/>
        <w:jc w:val="center"/>
      </w:pPr>
      <w:bookmarkStart w:id="40" w:name="_Ref130203584"/>
      <w:bookmarkStart w:id="41" w:name="_Ref130203579"/>
      <w:r>
        <w:t xml:space="preserve">Table </w:t>
      </w:r>
      <w:r>
        <w:fldChar w:fldCharType="begin"/>
      </w:r>
      <w:r>
        <w:instrText>SEQ Table \* ARABIC</w:instrText>
      </w:r>
      <w:r>
        <w:fldChar w:fldCharType="separate"/>
      </w:r>
      <w:r>
        <w:t>3</w:t>
      </w:r>
      <w:r>
        <w:fldChar w:fldCharType="end"/>
      </w:r>
      <w:bookmarkEnd w:id="40"/>
      <w:r>
        <w:t>: CORAL auditor profile, with differences with base ECSF highlighted</w:t>
      </w:r>
      <w:bookmarkEnd w:id="41"/>
    </w:p>
    <w:tbl>
      <w:tblPr>
        <w:tblStyle w:val="TableGrid"/>
        <w:tblW w:w="9350" w:type="dxa"/>
        <w:tblLook w:val="04A0" w:firstRow="1" w:lastRow="0" w:firstColumn="1" w:lastColumn="0" w:noHBand="0" w:noVBand="1"/>
      </w:tblPr>
      <w:tblGrid>
        <w:gridCol w:w="2260"/>
        <w:gridCol w:w="7090"/>
      </w:tblGrid>
      <w:tr w:rsidR="00DB0674" w14:paraId="796964F1" w14:textId="77777777">
        <w:tc>
          <w:tcPr>
            <w:tcW w:w="2260" w:type="dxa"/>
          </w:tcPr>
          <w:p w14:paraId="15D0E278" w14:textId="77777777" w:rsidR="00DB0674" w:rsidRDefault="00E01A52">
            <w:pPr>
              <w:widowControl w:val="0"/>
              <w:spacing w:after="0" w:line="240" w:lineRule="auto"/>
              <w:jc w:val="both"/>
            </w:pPr>
            <w:r>
              <w:t>Profile Title</w:t>
            </w:r>
          </w:p>
        </w:tc>
        <w:tc>
          <w:tcPr>
            <w:tcW w:w="7089" w:type="dxa"/>
          </w:tcPr>
          <w:p w14:paraId="098CCB8C" w14:textId="77777777" w:rsidR="00DB0674" w:rsidRDefault="00E01A52">
            <w:pPr>
              <w:widowControl w:val="0"/>
              <w:spacing w:after="0" w:line="240" w:lineRule="auto"/>
              <w:jc w:val="both"/>
            </w:pPr>
            <w:r>
              <w:t>CORAL Cybersecurity Auditor</w:t>
            </w:r>
          </w:p>
        </w:tc>
      </w:tr>
      <w:tr w:rsidR="00DB0674" w14:paraId="472C3750" w14:textId="77777777">
        <w:tc>
          <w:tcPr>
            <w:tcW w:w="2260" w:type="dxa"/>
          </w:tcPr>
          <w:p w14:paraId="5B525C66" w14:textId="77777777" w:rsidR="00DB0674" w:rsidRDefault="00E01A52">
            <w:pPr>
              <w:widowControl w:val="0"/>
              <w:spacing w:after="0" w:line="240" w:lineRule="auto"/>
              <w:jc w:val="both"/>
            </w:pPr>
            <w:r>
              <w:t>Alternative Title(s)</w:t>
            </w:r>
          </w:p>
        </w:tc>
        <w:tc>
          <w:tcPr>
            <w:tcW w:w="7089" w:type="dxa"/>
          </w:tcPr>
          <w:p w14:paraId="01AF8FCC" w14:textId="77777777" w:rsidR="00DB0674" w:rsidRDefault="00E01A52">
            <w:pPr>
              <w:widowControl w:val="0"/>
              <w:spacing w:after="0" w:line="240" w:lineRule="auto"/>
              <w:jc w:val="both"/>
            </w:pPr>
            <w:r>
              <w:t>-</w:t>
            </w:r>
          </w:p>
        </w:tc>
      </w:tr>
      <w:tr w:rsidR="00DB0674" w14:paraId="3D42AB61" w14:textId="77777777">
        <w:tc>
          <w:tcPr>
            <w:tcW w:w="2260" w:type="dxa"/>
          </w:tcPr>
          <w:p w14:paraId="0652C65E" w14:textId="77777777" w:rsidR="00DB0674" w:rsidRDefault="00E01A52">
            <w:pPr>
              <w:widowControl w:val="0"/>
              <w:spacing w:after="0" w:line="240" w:lineRule="auto"/>
              <w:jc w:val="both"/>
            </w:pPr>
            <w:r>
              <w:t>Summary statement</w:t>
            </w:r>
          </w:p>
        </w:tc>
        <w:tc>
          <w:tcPr>
            <w:tcW w:w="7089" w:type="dxa"/>
          </w:tcPr>
          <w:p w14:paraId="3090C783" w14:textId="77777777" w:rsidR="00DB0674" w:rsidRDefault="00E01A52">
            <w:pPr>
              <w:widowControl w:val="0"/>
              <w:spacing w:after="0" w:line="240" w:lineRule="auto"/>
              <w:jc w:val="both"/>
            </w:pPr>
            <w:r>
              <w:t>Perform cybersecurity audits on the organization’s proposed product, service or process. Ensuring compliance with CSA scheme security requirements at the basic level of assurance.</w:t>
            </w:r>
          </w:p>
        </w:tc>
      </w:tr>
      <w:tr w:rsidR="00DB0674" w14:paraId="418DF28D" w14:textId="77777777">
        <w:tc>
          <w:tcPr>
            <w:tcW w:w="2260" w:type="dxa"/>
          </w:tcPr>
          <w:p w14:paraId="41B58A52" w14:textId="77777777" w:rsidR="00DB0674" w:rsidRDefault="00E01A52">
            <w:pPr>
              <w:widowControl w:val="0"/>
              <w:spacing w:after="0" w:line="240" w:lineRule="auto"/>
              <w:jc w:val="both"/>
            </w:pPr>
            <w:r>
              <w:t>Mission</w:t>
            </w:r>
          </w:p>
        </w:tc>
        <w:tc>
          <w:tcPr>
            <w:tcW w:w="7089" w:type="dxa"/>
          </w:tcPr>
          <w:p w14:paraId="6C883CB6" w14:textId="77777777" w:rsidR="00DB0674" w:rsidRDefault="00E01A52">
            <w:pPr>
              <w:widowControl w:val="0"/>
              <w:spacing w:after="0" w:line="240" w:lineRule="auto"/>
              <w:jc w:val="both"/>
            </w:pPr>
            <w:r>
              <w:t xml:space="preserve">Conducts independent reviews to assess the effectiveness of processes and </w:t>
            </w:r>
            <w:r>
              <w:lastRenderedPageBreak/>
              <w:t>controls and the overall compliance with CSA scheme security requirements at level ‘basic’. Evaluates and verifies cybersecurity-related properties of a product, service, process, or organization.</w:t>
            </w:r>
          </w:p>
        </w:tc>
      </w:tr>
      <w:tr w:rsidR="00DB0674" w14:paraId="7ADD9D21" w14:textId="77777777">
        <w:tc>
          <w:tcPr>
            <w:tcW w:w="2260" w:type="dxa"/>
          </w:tcPr>
          <w:p w14:paraId="7D9EDC5E" w14:textId="77777777" w:rsidR="00DB0674" w:rsidRDefault="00E01A52">
            <w:pPr>
              <w:widowControl w:val="0"/>
              <w:spacing w:after="0" w:line="240" w:lineRule="auto"/>
              <w:jc w:val="both"/>
            </w:pPr>
            <w:r>
              <w:lastRenderedPageBreak/>
              <w:t>Deliverable(s)</w:t>
            </w:r>
          </w:p>
        </w:tc>
        <w:tc>
          <w:tcPr>
            <w:tcW w:w="7089" w:type="dxa"/>
          </w:tcPr>
          <w:p w14:paraId="5278F77C" w14:textId="77777777" w:rsidR="00DB0674" w:rsidRDefault="00E01A52">
            <w:pPr>
              <w:pStyle w:val="ListParagraph"/>
              <w:widowControl w:val="0"/>
              <w:numPr>
                <w:ilvl w:val="0"/>
                <w:numId w:val="15"/>
              </w:numPr>
              <w:spacing w:after="0" w:line="240" w:lineRule="auto"/>
              <w:jc w:val="both"/>
            </w:pPr>
            <w:r>
              <w:t xml:space="preserve">Cybersecurity Audit Plan </w:t>
            </w:r>
          </w:p>
          <w:p w14:paraId="05BB3B46" w14:textId="77777777" w:rsidR="00DB0674" w:rsidRDefault="00E01A52">
            <w:pPr>
              <w:pStyle w:val="ListParagraph"/>
              <w:widowControl w:val="0"/>
              <w:numPr>
                <w:ilvl w:val="0"/>
                <w:numId w:val="15"/>
              </w:numPr>
              <w:spacing w:after="0" w:line="240" w:lineRule="auto"/>
              <w:jc w:val="both"/>
            </w:pPr>
            <w:r>
              <w:t>Cybersecurity Audit Report</w:t>
            </w:r>
          </w:p>
        </w:tc>
      </w:tr>
      <w:tr w:rsidR="00DB0674" w14:paraId="544B77E0" w14:textId="77777777">
        <w:tc>
          <w:tcPr>
            <w:tcW w:w="2260" w:type="dxa"/>
          </w:tcPr>
          <w:p w14:paraId="22E1FDBE" w14:textId="77777777" w:rsidR="00DB0674" w:rsidRDefault="00E01A52">
            <w:pPr>
              <w:widowControl w:val="0"/>
              <w:spacing w:after="0" w:line="240" w:lineRule="auto"/>
              <w:jc w:val="both"/>
            </w:pPr>
            <w:r>
              <w:t>Main task(s)</w:t>
            </w:r>
          </w:p>
        </w:tc>
        <w:tc>
          <w:tcPr>
            <w:tcW w:w="7089" w:type="dxa"/>
          </w:tcPr>
          <w:p w14:paraId="52D01426" w14:textId="77777777" w:rsidR="00DB0674" w:rsidRDefault="00E01A52">
            <w:pPr>
              <w:pStyle w:val="ListParagraph"/>
              <w:widowControl w:val="0"/>
              <w:numPr>
                <w:ilvl w:val="0"/>
                <w:numId w:val="16"/>
              </w:numPr>
              <w:spacing w:after="0" w:line="240" w:lineRule="auto"/>
              <w:jc w:val="both"/>
            </w:pPr>
            <w:r>
              <w:t xml:space="preserve">Establish the methodologies and practices used for product, service, or process auditing according to the CSA scheme </w:t>
            </w:r>
          </w:p>
          <w:p w14:paraId="13A1E381" w14:textId="77777777" w:rsidR="00DB0674" w:rsidRDefault="00E01A52">
            <w:pPr>
              <w:pStyle w:val="ListParagraph"/>
              <w:widowControl w:val="0"/>
              <w:numPr>
                <w:ilvl w:val="0"/>
                <w:numId w:val="16"/>
              </w:numPr>
              <w:spacing w:after="0" w:line="240" w:lineRule="auto"/>
              <w:jc w:val="both"/>
            </w:pPr>
            <w:r>
              <w:t xml:space="preserve">Establish the target environment and manage auditing activities </w:t>
            </w:r>
          </w:p>
          <w:p w14:paraId="44A17C58" w14:textId="77777777" w:rsidR="00DB0674" w:rsidRDefault="00E01A52">
            <w:pPr>
              <w:pStyle w:val="ListParagraph"/>
              <w:widowControl w:val="0"/>
              <w:numPr>
                <w:ilvl w:val="0"/>
                <w:numId w:val="16"/>
              </w:numPr>
              <w:spacing w:after="0" w:line="240" w:lineRule="auto"/>
              <w:jc w:val="both"/>
            </w:pPr>
            <w:r>
              <w:t xml:space="preserve">Define audit scope, objectives and criteria to audit against </w:t>
            </w:r>
          </w:p>
          <w:p w14:paraId="022C0374" w14:textId="77777777" w:rsidR="00DB0674" w:rsidRDefault="00E01A52">
            <w:pPr>
              <w:pStyle w:val="ListParagraph"/>
              <w:widowControl w:val="0"/>
              <w:numPr>
                <w:ilvl w:val="0"/>
                <w:numId w:val="16"/>
              </w:numPr>
              <w:spacing w:after="0" w:line="240" w:lineRule="auto"/>
              <w:jc w:val="both"/>
            </w:pPr>
            <w:r>
              <w:t>Develop an audit plan following the CSA scheme describing the frameworks, standards, methodology, and procedures</w:t>
            </w:r>
          </w:p>
          <w:p w14:paraId="6D8D378E" w14:textId="77777777" w:rsidR="00DB0674" w:rsidRDefault="00E01A52">
            <w:pPr>
              <w:pStyle w:val="ListParagraph"/>
              <w:widowControl w:val="0"/>
              <w:numPr>
                <w:ilvl w:val="0"/>
                <w:numId w:val="16"/>
              </w:numPr>
              <w:spacing w:after="0" w:line="240" w:lineRule="auto"/>
              <w:jc w:val="both"/>
            </w:pPr>
            <w:r>
              <w:t xml:space="preserve">Review target product, service or process, security objectives and requirements based on the CSA scheme </w:t>
            </w:r>
          </w:p>
          <w:p w14:paraId="5D992831" w14:textId="77777777" w:rsidR="00DB0674" w:rsidRDefault="00E01A52">
            <w:pPr>
              <w:pStyle w:val="ListParagraph"/>
              <w:widowControl w:val="0"/>
              <w:numPr>
                <w:ilvl w:val="0"/>
                <w:numId w:val="16"/>
              </w:numPr>
              <w:spacing w:after="0" w:line="240" w:lineRule="auto"/>
              <w:jc w:val="both"/>
            </w:pPr>
            <w:r>
              <w:t xml:space="preserve">Audit conformity with cybersecurity-related applicable standards </w:t>
            </w:r>
          </w:p>
          <w:p w14:paraId="57A7B60B" w14:textId="77777777" w:rsidR="00DB0674" w:rsidRDefault="00E01A52">
            <w:pPr>
              <w:pStyle w:val="ListParagraph"/>
              <w:widowControl w:val="0"/>
              <w:numPr>
                <w:ilvl w:val="0"/>
                <w:numId w:val="16"/>
              </w:numPr>
              <w:spacing w:after="0" w:line="240" w:lineRule="auto"/>
              <w:jc w:val="both"/>
            </w:pPr>
            <w:r>
              <w:t xml:space="preserve">Execute the audit plan and collect evidence and measurements </w:t>
            </w:r>
          </w:p>
          <w:p w14:paraId="57FFA075" w14:textId="77777777" w:rsidR="00DB0674" w:rsidRDefault="00E01A52">
            <w:pPr>
              <w:pStyle w:val="ListParagraph"/>
              <w:widowControl w:val="0"/>
              <w:numPr>
                <w:ilvl w:val="0"/>
                <w:numId w:val="16"/>
              </w:numPr>
              <w:spacing w:after="0" w:line="240" w:lineRule="auto"/>
              <w:jc w:val="both"/>
            </w:pPr>
            <w:r>
              <w:t xml:space="preserve">Maintain and protect the integrity of audit records </w:t>
            </w:r>
          </w:p>
          <w:p w14:paraId="04BB87E4" w14:textId="77777777" w:rsidR="00DB0674" w:rsidRDefault="00E01A52">
            <w:pPr>
              <w:pStyle w:val="ListParagraph"/>
              <w:widowControl w:val="0"/>
              <w:numPr>
                <w:ilvl w:val="0"/>
                <w:numId w:val="16"/>
              </w:numPr>
              <w:spacing w:after="0" w:line="240" w:lineRule="auto"/>
              <w:jc w:val="both"/>
            </w:pPr>
            <w:r>
              <w:t xml:space="preserve">Develop and communicate conformity assessment, assurance, audit, certification and maintenance reports </w:t>
            </w:r>
          </w:p>
          <w:p w14:paraId="2958F212" w14:textId="77777777" w:rsidR="00DB0674" w:rsidRDefault="00E01A52">
            <w:pPr>
              <w:pStyle w:val="ListParagraph"/>
              <w:widowControl w:val="0"/>
              <w:numPr>
                <w:ilvl w:val="0"/>
                <w:numId w:val="16"/>
              </w:numPr>
              <w:spacing w:after="0" w:line="240" w:lineRule="auto"/>
              <w:jc w:val="both"/>
            </w:pPr>
            <w:r>
              <w:t>Monitor risk remediation activities</w:t>
            </w:r>
          </w:p>
        </w:tc>
      </w:tr>
      <w:tr w:rsidR="00DB0674" w14:paraId="13382D14" w14:textId="77777777">
        <w:tc>
          <w:tcPr>
            <w:tcW w:w="2260" w:type="dxa"/>
          </w:tcPr>
          <w:p w14:paraId="6E42B652" w14:textId="77777777" w:rsidR="00DB0674" w:rsidRDefault="00E01A52">
            <w:pPr>
              <w:widowControl w:val="0"/>
              <w:spacing w:after="0" w:line="240" w:lineRule="auto"/>
              <w:jc w:val="both"/>
            </w:pPr>
            <w:r>
              <w:t>Key skill(s)</w:t>
            </w:r>
          </w:p>
        </w:tc>
        <w:tc>
          <w:tcPr>
            <w:tcW w:w="7089" w:type="dxa"/>
          </w:tcPr>
          <w:p w14:paraId="105961DA" w14:textId="77777777" w:rsidR="00DB0674" w:rsidRDefault="00E01A52">
            <w:pPr>
              <w:pStyle w:val="ListParagraph"/>
              <w:widowControl w:val="0"/>
              <w:numPr>
                <w:ilvl w:val="0"/>
                <w:numId w:val="17"/>
              </w:numPr>
              <w:spacing w:after="0" w:line="240" w:lineRule="auto"/>
              <w:jc w:val="both"/>
            </w:pPr>
            <w:r>
              <w:t xml:space="preserve">Organize and work in a systematic and deterministic way based on evidence </w:t>
            </w:r>
          </w:p>
          <w:p w14:paraId="500B97A0" w14:textId="77777777" w:rsidR="00DB0674" w:rsidRDefault="00E01A52">
            <w:pPr>
              <w:pStyle w:val="ListParagraph"/>
              <w:widowControl w:val="0"/>
              <w:numPr>
                <w:ilvl w:val="0"/>
                <w:numId w:val="17"/>
              </w:numPr>
              <w:spacing w:after="0" w:line="240" w:lineRule="auto"/>
              <w:jc w:val="both"/>
            </w:pPr>
            <w:r>
              <w:t xml:space="preserve">Follow and practice auditing frameworks, standards and methodologies </w:t>
            </w:r>
          </w:p>
          <w:p w14:paraId="67C4AE23" w14:textId="77777777" w:rsidR="00DB0674" w:rsidRDefault="00E01A52">
            <w:pPr>
              <w:pStyle w:val="ListParagraph"/>
              <w:widowControl w:val="0"/>
              <w:numPr>
                <w:ilvl w:val="0"/>
                <w:numId w:val="17"/>
              </w:numPr>
              <w:spacing w:after="0" w:line="240" w:lineRule="auto"/>
              <w:jc w:val="both"/>
            </w:pPr>
            <w:r>
              <w:t>Apply auditing tools and techniques following the CSA scheme</w:t>
            </w:r>
          </w:p>
          <w:p w14:paraId="7F596CD2" w14:textId="77777777" w:rsidR="00DB0674" w:rsidRDefault="00E01A52">
            <w:pPr>
              <w:pStyle w:val="ListParagraph"/>
              <w:widowControl w:val="0"/>
              <w:numPr>
                <w:ilvl w:val="0"/>
                <w:numId w:val="17"/>
              </w:numPr>
              <w:spacing w:after="0" w:line="240" w:lineRule="auto"/>
              <w:jc w:val="both"/>
            </w:pPr>
            <w:r>
              <w:t xml:space="preserve">Analyze business processes, assess and review software or hardware security, as well as technical and organizational controls </w:t>
            </w:r>
          </w:p>
          <w:p w14:paraId="24B0BB03" w14:textId="77777777" w:rsidR="00DB0674" w:rsidRDefault="00E01A52">
            <w:pPr>
              <w:pStyle w:val="ListParagraph"/>
              <w:widowControl w:val="0"/>
              <w:numPr>
                <w:ilvl w:val="0"/>
                <w:numId w:val="17"/>
              </w:numPr>
              <w:spacing w:after="0" w:line="240" w:lineRule="auto"/>
              <w:jc w:val="both"/>
            </w:pPr>
            <w:r>
              <w:t xml:space="preserve">Decompose and analyze the product, service or process to identify weaknesses and ineffective controls </w:t>
            </w:r>
          </w:p>
          <w:p w14:paraId="2B032C58" w14:textId="77777777" w:rsidR="00DB0674" w:rsidRDefault="00E01A52">
            <w:pPr>
              <w:pStyle w:val="ListParagraph"/>
              <w:widowControl w:val="0"/>
              <w:numPr>
                <w:ilvl w:val="0"/>
                <w:numId w:val="17"/>
              </w:numPr>
              <w:spacing w:after="0" w:line="240" w:lineRule="auto"/>
              <w:jc w:val="both"/>
            </w:pPr>
            <w:r>
              <w:t>Performing documentation analysis</w:t>
            </w:r>
          </w:p>
          <w:p w14:paraId="33C90609" w14:textId="77777777" w:rsidR="00DB0674" w:rsidRDefault="00E01A52">
            <w:pPr>
              <w:pStyle w:val="ListParagraph"/>
              <w:widowControl w:val="0"/>
              <w:numPr>
                <w:ilvl w:val="0"/>
                <w:numId w:val="17"/>
              </w:numPr>
              <w:spacing w:after="0" w:line="240" w:lineRule="auto"/>
              <w:jc w:val="both"/>
            </w:pPr>
            <w:r>
              <w:t xml:space="preserve">Collect, evaluate, maintain and protect auditing information </w:t>
            </w:r>
          </w:p>
          <w:p w14:paraId="41F9477C" w14:textId="77777777" w:rsidR="00DB0674" w:rsidRDefault="00E01A52">
            <w:pPr>
              <w:pStyle w:val="ListParagraph"/>
              <w:widowControl w:val="0"/>
              <w:numPr>
                <w:ilvl w:val="0"/>
                <w:numId w:val="17"/>
              </w:numPr>
              <w:spacing w:after="0" w:line="240" w:lineRule="auto"/>
              <w:jc w:val="both"/>
            </w:pPr>
            <w:r>
              <w:t>Audit with integrity, being impartial and independent</w:t>
            </w:r>
          </w:p>
        </w:tc>
      </w:tr>
      <w:tr w:rsidR="00DB0674" w14:paraId="23B0764E" w14:textId="77777777">
        <w:tc>
          <w:tcPr>
            <w:tcW w:w="2260" w:type="dxa"/>
          </w:tcPr>
          <w:p w14:paraId="6D260140" w14:textId="77777777" w:rsidR="00DB0674" w:rsidRDefault="00E01A52">
            <w:pPr>
              <w:widowControl w:val="0"/>
              <w:spacing w:after="0" w:line="240" w:lineRule="auto"/>
              <w:jc w:val="both"/>
            </w:pPr>
            <w:r>
              <w:t>Key knowledge</w:t>
            </w:r>
          </w:p>
        </w:tc>
        <w:tc>
          <w:tcPr>
            <w:tcW w:w="7089" w:type="dxa"/>
          </w:tcPr>
          <w:p w14:paraId="660ADBCD" w14:textId="77777777" w:rsidR="00DB0674" w:rsidRDefault="00E01A52">
            <w:pPr>
              <w:pStyle w:val="ListParagraph"/>
              <w:widowControl w:val="0"/>
              <w:numPr>
                <w:ilvl w:val="0"/>
                <w:numId w:val="18"/>
              </w:numPr>
              <w:spacing w:after="0" w:line="240" w:lineRule="auto"/>
              <w:jc w:val="both"/>
            </w:pPr>
            <w:r>
              <w:t xml:space="preserve">Cybersecurity controls and solutions </w:t>
            </w:r>
          </w:p>
          <w:p w14:paraId="499F2283" w14:textId="77777777" w:rsidR="00DB0674" w:rsidRDefault="00E01A52">
            <w:pPr>
              <w:pStyle w:val="ListParagraph"/>
              <w:widowControl w:val="0"/>
              <w:numPr>
                <w:ilvl w:val="0"/>
                <w:numId w:val="18"/>
              </w:numPr>
              <w:spacing w:after="0" w:line="240" w:lineRule="auto"/>
              <w:jc w:val="both"/>
            </w:pPr>
            <w:r>
              <w:t>The overall CSA certification framework</w:t>
            </w:r>
          </w:p>
          <w:p w14:paraId="78FBC9A9" w14:textId="77777777" w:rsidR="00DB0674" w:rsidRDefault="00E01A52">
            <w:pPr>
              <w:pStyle w:val="ListParagraph"/>
              <w:widowControl w:val="0"/>
              <w:numPr>
                <w:ilvl w:val="0"/>
                <w:numId w:val="18"/>
              </w:numPr>
              <w:spacing w:after="0" w:line="240" w:lineRule="auto"/>
              <w:jc w:val="both"/>
            </w:pPr>
            <w:r>
              <w:t>The relevant CSA certification scheme</w:t>
            </w:r>
          </w:p>
          <w:p w14:paraId="6E7462EF" w14:textId="77777777" w:rsidR="00DB0674" w:rsidRDefault="00E01A52">
            <w:pPr>
              <w:pStyle w:val="ListParagraph"/>
              <w:widowControl w:val="0"/>
              <w:numPr>
                <w:ilvl w:val="0"/>
                <w:numId w:val="18"/>
              </w:numPr>
              <w:spacing w:after="0" w:line="240" w:lineRule="auto"/>
              <w:jc w:val="both"/>
            </w:pPr>
            <w:r>
              <w:t>Legal, regulatory and legislative compliance requirements, recommendations and best practices relevant to the CSA certification scheme</w:t>
            </w:r>
          </w:p>
          <w:p w14:paraId="0204657C" w14:textId="77777777" w:rsidR="00DB0674" w:rsidRDefault="00E01A52">
            <w:pPr>
              <w:pStyle w:val="ListParagraph"/>
              <w:widowControl w:val="0"/>
              <w:numPr>
                <w:ilvl w:val="0"/>
                <w:numId w:val="18"/>
              </w:numPr>
              <w:spacing w:after="0" w:line="240" w:lineRule="auto"/>
              <w:jc w:val="both"/>
            </w:pPr>
            <w:r>
              <w:t xml:space="preserve">Monitoring and evaluating cybersecurity controls' effectiveness </w:t>
            </w:r>
          </w:p>
          <w:p w14:paraId="7DB606DB" w14:textId="77777777" w:rsidR="00DB0674" w:rsidRDefault="00E01A52">
            <w:pPr>
              <w:pStyle w:val="ListParagraph"/>
              <w:widowControl w:val="0"/>
              <w:numPr>
                <w:ilvl w:val="0"/>
                <w:numId w:val="18"/>
              </w:numPr>
              <w:spacing w:after="0" w:line="240" w:lineRule="auto"/>
              <w:jc w:val="both"/>
            </w:pPr>
            <w:r>
              <w:t xml:space="preserve">Conformity assessment standards, methodologies and frameworks, in particular the ISO/IEC 27000 series of standards related to ISMS and the ISO/IEC 21827 standard on </w:t>
            </w:r>
          </w:p>
          <w:p w14:paraId="4B320455" w14:textId="77777777" w:rsidR="00DB0674" w:rsidRDefault="00E01A52">
            <w:pPr>
              <w:pStyle w:val="ListParagraph"/>
              <w:widowControl w:val="0"/>
              <w:numPr>
                <w:ilvl w:val="0"/>
                <w:numId w:val="18"/>
              </w:numPr>
              <w:spacing w:after="0" w:line="240" w:lineRule="auto"/>
              <w:jc w:val="both"/>
            </w:pPr>
            <w:r>
              <w:lastRenderedPageBreak/>
              <w:t>Auditing standards, methodologies and frameworks, such as those from ISACA’s CISA</w:t>
            </w:r>
          </w:p>
          <w:p w14:paraId="58DD1CB3" w14:textId="77777777" w:rsidR="00DB0674" w:rsidRDefault="00E01A52">
            <w:pPr>
              <w:pStyle w:val="ListParagraph"/>
              <w:widowControl w:val="0"/>
              <w:numPr>
                <w:ilvl w:val="0"/>
                <w:numId w:val="18"/>
              </w:numPr>
              <w:spacing w:after="0" w:line="240" w:lineRule="auto"/>
              <w:jc w:val="both"/>
            </w:pPr>
            <w:r>
              <w:t xml:space="preserve">Cybersecurity standards, methodologies and frameworks </w:t>
            </w:r>
          </w:p>
          <w:p w14:paraId="35A2E77A" w14:textId="77777777" w:rsidR="00DB0674" w:rsidRDefault="00E01A52">
            <w:pPr>
              <w:pStyle w:val="ListParagraph"/>
              <w:widowControl w:val="0"/>
              <w:numPr>
                <w:ilvl w:val="0"/>
                <w:numId w:val="18"/>
              </w:numPr>
              <w:spacing w:after="0" w:line="240" w:lineRule="auto"/>
              <w:jc w:val="both"/>
            </w:pPr>
            <w:r>
              <w:t xml:space="preserve">Auditing-related certification </w:t>
            </w:r>
          </w:p>
          <w:p w14:paraId="4597151A" w14:textId="77777777" w:rsidR="00DB0674" w:rsidRDefault="00E01A52">
            <w:pPr>
              <w:pStyle w:val="ListParagraph"/>
              <w:widowControl w:val="0"/>
              <w:numPr>
                <w:ilvl w:val="0"/>
                <w:numId w:val="18"/>
              </w:numPr>
              <w:spacing w:after="0" w:line="240" w:lineRule="auto"/>
              <w:jc w:val="both"/>
            </w:pPr>
            <w:r>
              <w:t>Cybersecurity-related certifications</w:t>
            </w:r>
          </w:p>
          <w:p w14:paraId="501161DB" w14:textId="77777777" w:rsidR="00DB0674" w:rsidRDefault="00E01A52">
            <w:pPr>
              <w:pStyle w:val="ListParagraph"/>
              <w:widowControl w:val="0"/>
              <w:numPr>
                <w:ilvl w:val="0"/>
                <w:numId w:val="18"/>
              </w:numPr>
              <w:spacing w:after="0" w:line="240" w:lineRule="auto"/>
              <w:jc w:val="both"/>
            </w:pPr>
            <w:r>
              <w:t>The technical area of the product, service or process</w:t>
            </w:r>
          </w:p>
          <w:p w14:paraId="45E3FF7A" w14:textId="77777777" w:rsidR="00DB0674" w:rsidRDefault="00E01A52">
            <w:pPr>
              <w:pStyle w:val="ListParagraph"/>
              <w:widowControl w:val="0"/>
              <w:numPr>
                <w:ilvl w:val="1"/>
                <w:numId w:val="18"/>
              </w:numPr>
              <w:spacing w:after="0" w:line="240" w:lineRule="auto"/>
              <w:jc w:val="both"/>
            </w:pPr>
            <w:r>
              <w:t>Intended or typical use</w:t>
            </w:r>
          </w:p>
          <w:p w14:paraId="56CCBAE5" w14:textId="77777777" w:rsidR="00DB0674" w:rsidRDefault="00E01A52">
            <w:pPr>
              <w:pStyle w:val="ListParagraph"/>
              <w:widowControl w:val="0"/>
              <w:numPr>
                <w:ilvl w:val="1"/>
                <w:numId w:val="18"/>
              </w:numPr>
              <w:spacing w:after="0" w:line="240" w:lineRule="auto"/>
              <w:jc w:val="both"/>
            </w:pPr>
            <w:r>
              <w:t>Intended or typical application domain</w:t>
            </w:r>
          </w:p>
          <w:p w14:paraId="072AB94A" w14:textId="77777777" w:rsidR="00DB0674" w:rsidRDefault="00E01A52">
            <w:pPr>
              <w:pStyle w:val="ListParagraph"/>
              <w:widowControl w:val="0"/>
              <w:numPr>
                <w:ilvl w:val="1"/>
                <w:numId w:val="18"/>
              </w:numPr>
              <w:spacing w:after="0" w:line="240" w:lineRule="auto"/>
              <w:jc w:val="both"/>
            </w:pPr>
            <w:r>
              <w:t>Development lifecycle</w:t>
            </w:r>
          </w:p>
          <w:p w14:paraId="0D12F40C" w14:textId="77777777" w:rsidR="00DB0674" w:rsidRDefault="00E01A52">
            <w:pPr>
              <w:pStyle w:val="ListParagraph"/>
              <w:widowControl w:val="0"/>
              <w:numPr>
                <w:ilvl w:val="1"/>
                <w:numId w:val="18"/>
              </w:numPr>
              <w:spacing w:after="0" w:line="240" w:lineRule="auto"/>
              <w:jc w:val="both"/>
            </w:pPr>
            <w:r>
              <w:t>Design and architecture</w:t>
            </w:r>
          </w:p>
          <w:p w14:paraId="2B2931A0" w14:textId="77777777" w:rsidR="00DB0674" w:rsidRDefault="00E01A52">
            <w:pPr>
              <w:pStyle w:val="ListParagraph"/>
              <w:widowControl w:val="0"/>
              <w:numPr>
                <w:ilvl w:val="0"/>
                <w:numId w:val="18"/>
              </w:numPr>
              <w:spacing w:after="0" w:line="240" w:lineRule="auto"/>
              <w:jc w:val="both"/>
            </w:pPr>
            <w:r>
              <w:t>The product, service, or process’ specificities related to information security:</w:t>
            </w:r>
          </w:p>
          <w:p w14:paraId="6661829E" w14:textId="77777777" w:rsidR="00DB0674" w:rsidRDefault="00E01A52">
            <w:pPr>
              <w:pStyle w:val="ListParagraph"/>
              <w:widowControl w:val="0"/>
              <w:numPr>
                <w:ilvl w:val="1"/>
                <w:numId w:val="18"/>
              </w:numPr>
              <w:spacing w:after="0" w:line="240" w:lineRule="auto"/>
              <w:jc w:val="both"/>
            </w:pPr>
            <w:r>
              <w:t>Notions of security functions (such as authentication; encryption; access control and rights, including for administrators; event logging and monitoring; clock accuracy; secure failure; backup and redundancy; key management; etc.)</w:t>
            </w:r>
          </w:p>
          <w:p w14:paraId="45DCC9C7" w14:textId="77777777" w:rsidR="00DB0674" w:rsidRDefault="00E01A52">
            <w:pPr>
              <w:pStyle w:val="ListParagraph"/>
              <w:widowControl w:val="0"/>
              <w:numPr>
                <w:ilvl w:val="1"/>
                <w:numId w:val="18"/>
              </w:numPr>
              <w:spacing w:after="0" w:line="240" w:lineRule="auto"/>
              <w:jc w:val="both"/>
            </w:pPr>
            <w:r>
              <w:t>Notions of vulnerability assessment, and being able to identify public vulnerability databases</w:t>
            </w:r>
          </w:p>
          <w:p w14:paraId="4235C417" w14:textId="77777777" w:rsidR="00DB0674" w:rsidRDefault="00E01A52">
            <w:pPr>
              <w:pStyle w:val="ListParagraph"/>
              <w:widowControl w:val="0"/>
              <w:numPr>
                <w:ilvl w:val="1"/>
                <w:numId w:val="18"/>
              </w:numPr>
              <w:spacing w:after="0" w:line="240" w:lineRule="auto"/>
              <w:jc w:val="both"/>
            </w:pPr>
            <w:r>
              <w:t>Knowledge of typical threats to that product, service or process in its intended or typical application domain</w:t>
            </w:r>
          </w:p>
        </w:tc>
      </w:tr>
      <w:tr w:rsidR="00DB0674" w14:paraId="0B7F18BE" w14:textId="77777777">
        <w:tc>
          <w:tcPr>
            <w:tcW w:w="2260" w:type="dxa"/>
          </w:tcPr>
          <w:p w14:paraId="43B760E8" w14:textId="77777777" w:rsidR="00DB0674" w:rsidRDefault="00E01A52">
            <w:pPr>
              <w:widowControl w:val="0"/>
              <w:spacing w:after="0" w:line="240" w:lineRule="auto"/>
              <w:jc w:val="both"/>
            </w:pPr>
            <w:r>
              <w:lastRenderedPageBreak/>
              <w:t xml:space="preserve">e-Competences </w:t>
            </w:r>
          </w:p>
          <w:p w14:paraId="6D0D8490" w14:textId="77777777" w:rsidR="00DB0674" w:rsidRDefault="00E01A52">
            <w:pPr>
              <w:widowControl w:val="0"/>
              <w:spacing w:after="0" w:line="240" w:lineRule="auto"/>
              <w:jc w:val="both"/>
            </w:pPr>
            <w:r>
              <w:t>(</w:t>
            </w:r>
            <w:proofErr w:type="gramStart"/>
            <w:r>
              <w:t>from</w:t>
            </w:r>
            <w:proofErr w:type="gramEnd"/>
            <w:r>
              <w:t xml:space="preserve"> e-CF)</w:t>
            </w:r>
          </w:p>
        </w:tc>
        <w:tc>
          <w:tcPr>
            <w:tcW w:w="7089" w:type="dxa"/>
          </w:tcPr>
          <w:p w14:paraId="3AA371D0" w14:textId="77777777" w:rsidR="00DB0674" w:rsidRDefault="00E01A52">
            <w:pPr>
              <w:pStyle w:val="ListParagraph"/>
              <w:widowControl w:val="0"/>
              <w:numPr>
                <w:ilvl w:val="0"/>
                <w:numId w:val="19"/>
              </w:numPr>
              <w:spacing w:after="0" w:line="240" w:lineRule="auto"/>
              <w:jc w:val="both"/>
            </w:pPr>
            <w:r>
              <w:t xml:space="preserve">B.5. Documentation Production (Level 2) </w:t>
            </w:r>
          </w:p>
          <w:p w14:paraId="2B5208D0" w14:textId="77777777" w:rsidR="00DB0674" w:rsidRDefault="00E01A52">
            <w:pPr>
              <w:pStyle w:val="ListParagraph"/>
              <w:widowControl w:val="0"/>
              <w:numPr>
                <w:ilvl w:val="0"/>
                <w:numId w:val="19"/>
              </w:numPr>
              <w:spacing w:after="0" w:line="240" w:lineRule="auto"/>
              <w:jc w:val="both"/>
            </w:pPr>
            <w:r>
              <w:t>E.3. Risk Management (Level 2)</w:t>
            </w:r>
          </w:p>
          <w:p w14:paraId="0528DBA6" w14:textId="77777777" w:rsidR="00DB0674" w:rsidRDefault="00E01A52">
            <w:pPr>
              <w:pStyle w:val="ListParagraph"/>
              <w:widowControl w:val="0"/>
              <w:numPr>
                <w:ilvl w:val="0"/>
                <w:numId w:val="19"/>
              </w:numPr>
              <w:spacing w:after="0" w:line="240" w:lineRule="auto"/>
              <w:jc w:val="both"/>
            </w:pPr>
            <w:r>
              <w:t>E.6 ICT Quality Management (Level 2)</w:t>
            </w:r>
          </w:p>
        </w:tc>
      </w:tr>
    </w:tbl>
    <w:p w14:paraId="25E4F5A9" w14:textId="77777777" w:rsidR="00DB0674" w:rsidRDefault="00E01A52">
      <w:pPr>
        <w:pStyle w:val="Caption"/>
        <w:jc w:val="center"/>
      </w:pPr>
      <w:bookmarkStart w:id="42" w:name="_Ref130203979"/>
      <w:r>
        <w:t xml:space="preserve">Table </w:t>
      </w:r>
      <w:r>
        <w:fldChar w:fldCharType="begin"/>
      </w:r>
      <w:r>
        <w:instrText>SEQ Table \* ARABIC</w:instrText>
      </w:r>
      <w:r>
        <w:fldChar w:fldCharType="separate"/>
      </w:r>
      <w:r>
        <w:t>4</w:t>
      </w:r>
      <w:r>
        <w:fldChar w:fldCharType="end"/>
      </w:r>
      <w:bookmarkEnd w:id="42"/>
      <w:r>
        <w:t>: CORAL auditor profile</w:t>
      </w:r>
    </w:p>
    <w:p w14:paraId="5BB1168E" w14:textId="77777777" w:rsidR="00DB0674" w:rsidRDefault="00E01A52">
      <w:pPr>
        <w:pStyle w:val="Heading1"/>
        <w:numPr>
          <w:ilvl w:val="0"/>
          <w:numId w:val="2"/>
        </w:numPr>
      </w:pPr>
      <w:bookmarkStart w:id="43" w:name="_Toc131424795"/>
      <w:bookmarkStart w:id="44" w:name="_Toc131424807"/>
      <w:bookmarkStart w:id="45" w:name="_Toc131424802"/>
      <w:bookmarkStart w:id="46" w:name="_Toc131424804"/>
      <w:bookmarkStart w:id="47" w:name="_Toc131424798"/>
      <w:bookmarkStart w:id="48" w:name="_Toc131424797"/>
      <w:bookmarkStart w:id="49" w:name="_Toc131424796"/>
      <w:bookmarkStart w:id="50" w:name="_Toc131424803"/>
      <w:bookmarkStart w:id="51" w:name="_Toc131424801"/>
      <w:bookmarkStart w:id="52" w:name="_Toc131424800"/>
      <w:bookmarkStart w:id="53" w:name="_Toc131424799"/>
      <w:bookmarkStart w:id="54" w:name="_Toc131424805"/>
      <w:bookmarkStart w:id="55" w:name="_Toc131424810"/>
      <w:bookmarkStart w:id="56" w:name="_Toc131424813"/>
      <w:bookmarkStart w:id="57" w:name="_Toc131424812"/>
      <w:bookmarkStart w:id="58" w:name="_Toc131424809"/>
      <w:bookmarkStart w:id="59" w:name="_Toc131424794"/>
      <w:bookmarkStart w:id="60" w:name="_Toc131424792"/>
      <w:bookmarkStart w:id="61" w:name="_Toc131424806"/>
      <w:bookmarkStart w:id="62" w:name="_Toc131424793"/>
      <w:bookmarkStart w:id="63" w:name="_Toc131424811"/>
      <w:bookmarkStart w:id="64" w:name="_Toc131424814"/>
      <w:bookmarkStart w:id="65" w:name="_Toc131424808"/>
      <w:bookmarkStart w:id="66" w:name="_Ref132183244"/>
      <w:bookmarkStart w:id="67" w:name="_Toc132354188"/>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t>Conclusion</w:t>
      </w:r>
      <w:bookmarkEnd w:id="66"/>
      <w:bookmarkEnd w:id="67"/>
    </w:p>
    <w:p w14:paraId="33BB2E56" w14:textId="77777777" w:rsidR="00DB0674" w:rsidRDefault="00000000" w:rsidP="00296125">
      <w:pPr>
        <w:jc w:val="both"/>
      </w:pPr>
      <w:hyperlink r:id="rId28">
        <w:bookmarkStart w:id="68" w:name="_Toc131424815"/>
        <w:bookmarkStart w:id="69" w:name="_Toc131424816"/>
        <w:bookmarkStart w:id="70" w:name="_Toc131424817"/>
        <w:bookmarkStart w:id="71" w:name="_Toc131424818"/>
        <w:bookmarkStart w:id="72" w:name="_Toc131424819"/>
        <w:bookmarkStart w:id="73" w:name="_Toc131424820"/>
        <w:bookmarkStart w:id="74" w:name="_Toc131424821"/>
        <w:bookmarkStart w:id="75" w:name="_Toc131424822"/>
        <w:bookmarkStart w:id="76" w:name="_Toc131424823"/>
        <w:bookmarkStart w:id="77" w:name="_Toc131424824"/>
        <w:bookmarkStart w:id="78" w:name="_Toc131424825"/>
        <w:bookmarkStart w:id="79" w:name="_Toc131424837"/>
        <w:bookmarkStart w:id="80" w:name="_Toc131424836"/>
        <w:bookmarkStart w:id="81" w:name="_Toc131424835"/>
        <w:bookmarkStart w:id="82" w:name="_Toc131424834"/>
        <w:bookmarkStart w:id="83" w:name="_Toc131424833"/>
        <w:bookmarkStart w:id="84" w:name="_Toc131424832"/>
        <w:bookmarkStart w:id="85" w:name="_Toc131424831"/>
        <w:bookmarkStart w:id="86" w:name="_Toc131424830"/>
        <w:bookmarkStart w:id="87" w:name="_Toc131424828"/>
        <w:bookmarkStart w:id="88" w:name="_Toc131424827"/>
        <w:bookmarkStart w:id="89" w:name="_Toc131424826"/>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roofErr w:type="gramStart"/>
        <w:r w:rsidR="00E01A52">
          <w:t>This deliverable details</w:t>
        </w:r>
        <w:proofErr w:type="gramEnd"/>
      </w:hyperlink>
      <w:r w:rsidR="00E01A52">
        <w:t xml:space="preserve"> the main output of the CORAL project: a methodology to streamline the processes of either obtaining a certification at level ‘basic’ or issuing an EU declaration of conformity in the context of the European Union’s Cybersecurity Act.</w:t>
      </w:r>
    </w:p>
    <w:p w14:paraId="2EED7089" w14:textId="77777777" w:rsidR="00DB0674" w:rsidRDefault="00E01A52" w:rsidP="00296125">
      <w:pPr>
        <w:jc w:val="both"/>
      </w:pPr>
      <w:r>
        <w:t>The methodology can be essentially plugged into any conformity assessment process defined by a CSA certification scheme, and is destined for use by SMEs in order to keep costs at a minimum.</w:t>
      </w:r>
    </w:p>
    <w:p w14:paraId="660302B2" w14:textId="77777777" w:rsidR="00DB0674" w:rsidRDefault="00E01A52" w:rsidP="00296125">
      <w:pPr>
        <w:jc w:val="both"/>
      </w:pPr>
      <w:r>
        <w:t xml:space="preserve">It is technically supported by an online tool named Fit4CSA (which can be launched as this link: </w:t>
      </w:r>
      <w:hyperlink r:id="rId29">
        <w:r>
          <w:rPr>
            <w:rStyle w:val="Hyperlink"/>
          </w:rPr>
          <w:t>https://fit4csa.nc3.lu/survey/</w:t>
        </w:r>
      </w:hyperlink>
      <w:r>
        <w:t>), which is open-source and anonymized as much as possible</w:t>
      </w:r>
      <w:r>
        <w:rPr>
          <w:rStyle w:val="FootnoteAnchor"/>
        </w:rPr>
        <w:footnoteReference w:id="16"/>
      </w:r>
      <w:r>
        <w:t xml:space="preserve">. This tool is based on questionnaires that a provider may answer in order to evaluate one’s security posture on a product, service or process. Following completion of the questionnaire, a report complete with </w:t>
      </w:r>
      <w:r>
        <w:lastRenderedPageBreak/>
        <w:t xml:space="preserve">recommendations is issued. </w:t>
      </w:r>
      <w:r w:rsidR="00282370">
        <w:t xml:space="preserve">CORAL recommends that the questionnaire be answered by individuals with some information security familiarity in their domain or industry. </w:t>
      </w:r>
      <w:r>
        <w:t>The report itself could potentially serve as evidence in the context of a conformity assessment, or – once official appropriate templates are available and the tool is adapted to them – as a complete EU declaration of conformity.</w:t>
      </w:r>
    </w:p>
    <w:p w14:paraId="1C8B5915" w14:textId="77777777" w:rsidR="00DB0674" w:rsidRDefault="00E01A52" w:rsidP="00296125">
      <w:pPr>
        <w:jc w:val="both"/>
      </w:pPr>
      <w:r>
        <w:t>The underlying questionnaires are malleable enough to be adapted to CSA schemes as these become progressively available.</w:t>
      </w:r>
    </w:p>
    <w:p w14:paraId="28E53C1E" w14:textId="77777777" w:rsidR="00DB0674" w:rsidRDefault="00E01A52" w:rsidP="00296125">
      <w:pPr>
        <w:jc w:val="both"/>
      </w:pPr>
      <w:r>
        <w:t xml:space="preserve">The CORAL project welcomes anyone interested to try out the tool and provide feedback to the project partners: </w:t>
      </w:r>
      <w:hyperlink r:id="rId30">
        <w:r>
          <w:rPr>
            <w:rStyle w:val="Hyperlink"/>
          </w:rPr>
          <w:t>https://coral-project.org/community/2023/03/17/feasibility-study-started.html</w:t>
        </w:r>
      </w:hyperlink>
      <w:r>
        <w:t>.</w:t>
      </w:r>
    </w:p>
    <w:sectPr w:rsidR="00DB0674">
      <w:headerReference w:type="default" r:id="rId31"/>
      <w:footerReference w:type="default" r:id="rId32"/>
      <w:pgSz w:w="12240" w:h="15840"/>
      <w:pgMar w:top="1440" w:right="1440" w:bottom="1440" w:left="1440" w:header="708"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B97CD" w14:textId="77777777" w:rsidR="00487921" w:rsidRDefault="00487921">
      <w:pPr>
        <w:spacing w:after="0" w:line="240" w:lineRule="auto"/>
      </w:pPr>
      <w:r>
        <w:separator/>
      </w:r>
    </w:p>
  </w:endnote>
  <w:endnote w:type="continuationSeparator" w:id="0">
    <w:p w14:paraId="3EFCA4E4" w14:textId="77777777" w:rsidR="00487921" w:rsidRDefault="00487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B0604020202020204"/>
    <w:charset w:val="01"/>
    <w:family w:val="roman"/>
    <w:pitch w:val="variable"/>
  </w:font>
  <w:font w:name="Noto Sans SC Regular">
    <w:panose1 w:val="020B0604020202020204"/>
    <w:charset w:val="00"/>
    <w:family w:val="roman"/>
    <w:notTrueType/>
    <w:pitch w:val="default"/>
  </w:font>
  <w:font w:name="Noto Sans Devanagari">
    <w:altName w:val="Times New Roman"/>
    <w:panose1 w:val="020B0604020202020204"/>
    <w:charset w:val="00"/>
    <w:family w:val="swiss"/>
    <w:pitch w:val="variable"/>
    <w:sig w:usb0="80008023" w:usb1="00002046"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829906"/>
      <w:docPartObj>
        <w:docPartGallery w:val="Page Numbers (Bottom of Page)"/>
        <w:docPartUnique/>
      </w:docPartObj>
    </w:sdtPr>
    <w:sdtContent>
      <w:p w14:paraId="6881A539" w14:textId="77777777" w:rsidR="00E01A52" w:rsidRDefault="00E01A52">
        <w:pPr>
          <w:pStyle w:val="Footer"/>
          <w:rPr>
            <w:rStyle w:val="PageNumber"/>
          </w:rPr>
        </w:pPr>
        <w:r>
          <w:rPr>
            <w:rStyle w:val="PageNumber"/>
          </w:rPr>
          <w:fldChar w:fldCharType="begin"/>
        </w:r>
        <w:r>
          <w:rPr>
            <w:rStyle w:val="PageNumber"/>
          </w:rPr>
          <w:instrText>PAGE</w:instrText>
        </w:r>
        <w:r>
          <w:rPr>
            <w:rStyle w:val="PageNumber"/>
          </w:rPr>
          <w:fldChar w:fldCharType="separate"/>
        </w:r>
        <w:r w:rsidR="00375B17">
          <w:rPr>
            <w:rStyle w:val="PageNumber"/>
            <w:noProof/>
          </w:rPr>
          <w:t>21</w:t>
        </w:r>
        <w:r>
          <w:rPr>
            <w:rStyle w:val="PageNumber"/>
          </w:rPr>
          <w:fldChar w:fldCharType="end"/>
        </w:r>
      </w:p>
    </w:sdtContent>
  </w:sdt>
  <w:p w14:paraId="50AC5D6A" w14:textId="77777777" w:rsidR="00E01A52" w:rsidRDefault="00E01A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D0F4D" w14:textId="77777777" w:rsidR="00487921" w:rsidRDefault="00487921">
      <w:pPr>
        <w:rPr>
          <w:sz w:val="12"/>
        </w:rPr>
      </w:pPr>
    </w:p>
  </w:footnote>
  <w:footnote w:type="continuationSeparator" w:id="0">
    <w:p w14:paraId="5D8D74C4" w14:textId="77777777" w:rsidR="00487921" w:rsidRDefault="00487921">
      <w:pPr>
        <w:rPr>
          <w:sz w:val="12"/>
        </w:rPr>
      </w:pPr>
    </w:p>
  </w:footnote>
  <w:footnote w:id="1">
    <w:p w14:paraId="1FA54701" w14:textId="77777777" w:rsidR="00E01A52" w:rsidRDefault="00E01A52">
      <w:pPr>
        <w:pStyle w:val="FootnoteText"/>
      </w:pPr>
      <w:r>
        <w:rPr>
          <w:rStyle w:val="FootnoteCharacters"/>
        </w:rPr>
        <w:footnoteRef/>
      </w:r>
      <w:r>
        <w:t xml:space="preserve"> </w:t>
      </w:r>
      <w:hyperlink r:id="rId1">
        <w:r>
          <w:rPr>
            <w:rStyle w:val="Hyperlink"/>
          </w:rPr>
          <w:t>https://ec.europa.eu/inea/en/connecting-europe-facility/cef-telecom/apply-funding/2020-cybersecurity</w:t>
        </w:r>
      </w:hyperlink>
      <w:r>
        <w:t xml:space="preserve"> </w:t>
      </w:r>
    </w:p>
  </w:footnote>
  <w:footnote w:id="2">
    <w:p w14:paraId="22A1A691" w14:textId="77777777" w:rsidR="00E01A52" w:rsidRDefault="00E01A52" w:rsidP="00296125">
      <w:pPr>
        <w:pStyle w:val="FootnoteText"/>
        <w:jc w:val="both"/>
      </w:pPr>
      <w:r>
        <w:rPr>
          <w:rStyle w:val="FootnoteCharacters"/>
        </w:rPr>
        <w:footnoteRef/>
      </w:r>
      <w:r>
        <w:t xml:space="preserve"> </w:t>
      </w:r>
      <w:hyperlink r:id="rId2">
        <w:r>
          <w:rPr>
            <w:rStyle w:val="Hyperlink"/>
          </w:rPr>
          <w:t>https://ec.europa.eu/inea/en/connecting-europe-facility/cef-telecom/apply-funding/2020-cybersecurity</w:t>
        </w:r>
      </w:hyperlink>
      <w:r>
        <w:t xml:space="preserve"> </w:t>
      </w:r>
    </w:p>
  </w:footnote>
  <w:footnote w:id="3">
    <w:p w14:paraId="2E7FBACE" w14:textId="77777777" w:rsidR="00E01A52" w:rsidRDefault="00E01A52" w:rsidP="00296125">
      <w:pPr>
        <w:pStyle w:val="FootnoteText"/>
        <w:jc w:val="both"/>
      </w:pPr>
      <w:r>
        <w:rPr>
          <w:rStyle w:val="FootnoteCharacters"/>
        </w:rPr>
        <w:footnoteRef/>
      </w:r>
      <w:r>
        <w:t xml:space="preserve"> Regulation (EU) 2019/881 of the European Parliament and of the Council of 17 April 2019 on ENISA (the European Union Agency for Cybersecurity) and on information and communications technology cybersecurity certification and repealing Regulation (EU) No 526/2013 (Cybersecurity Act) </w:t>
      </w:r>
      <w:hyperlink r:id="rId3">
        <w:r>
          <w:rPr>
            <w:rStyle w:val="Hyperlink"/>
          </w:rPr>
          <w:t>https://eur-lex.europa.eu/eli/reg/2019/881/oj</w:t>
        </w:r>
      </w:hyperlink>
      <w:r>
        <w:t xml:space="preserve"> </w:t>
      </w:r>
    </w:p>
  </w:footnote>
  <w:footnote w:id="4">
    <w:p w14:paraId="752E382A" w14:textId="77777777" w:rsidR="00E01A52" w:rsidRDefault="00E01A52" w:rsidP="00296125">
      <w:pPr>
        <w:pStyle w:val="FootnoteText"/>
        <w:jc w:val="both"/>
      </w:pPr>
      <w:r>
        <w:rPr>
          <w:rStyle w:val="FootnoteCharacters"/>
        </w:rPr>
        <w:footnoteRef/>
      </w:r>
      <w:r>
        <w:t xml:space="preserve"> </w:t>
      </w:r>
      <w:hyperlink r:id="rId4" w:history="1">
        <w:r w:rsidR="002A2232" w:rsidRPr="00464A76">
          <w:rPr>
            <w:rStyle w:val="Hyperlink"/>
          </w:rPr>
          <w:t>https://lhc.lu/</w:t>
        </w:r>
      </w:hyperlink>
      <w:r w:rsidR="002A2232">
        <w:t xml:space="preserve"> </w:t>
      </w:r>
    </w:p>
  </w:footnote>
  <w:footnote w:id="5">
    <w:p w14:paraId="092DA077" w14:textId="77777777" w:rsidR="00E01A52" w:rsidRDefault="00E01A52" w:rsidP="00296125">
      <w:pPr>
        <w:pStyle w:val="FootnoteText"/>
        <w:jc w:val="both"/>
      </w:pPr>
      <w:r>
        <w:rPr>
          <w:rStyle w:val="FootnoteCharacters"/>
        </w:rPr>
        <w:footnoteRef/>
      </w:r>
      <w:r>
        <w:t xml:space="preserve"> </w:t>
      </w:r>
      <w:hyperlink r:id="rId5">
        <w:r>
          <w:rPr>
            <w:rStyle w:val="Hyperlink"/>
          </w:rPr>
          <w:t>https://portail-qualite.public.lu/fr/acteurs/ilnas.html</w:t>
        </w:r>
      </w:hyperlink>
      <w:r>
        <w:t xml:space="preserve"> </w:t>
      </w:r>
    </w:p>
  </w:footnote>
  <w:footnote w:id="6">
    <w:p w14:paraId="3671BCCA" w14:textId="77777777" w:rsidR="00E01A52" w:rsidRDefault="00E01A52" w:rsidP="00296125">
      <w:pPr>
        <w:pStyle w:val="FootnoteText"/>
        <w:jc w:val="both"/>
      </w:pPr>
      <w:r>
        <w:rPr>
          <w:rStyle w:val="FootnoteCharacters"/>
        </w:rPr>
        <w:footnoteRef/>
      </w:r>
      <w:r>
        <w:t xml:space="preserve"> </w:t>
      </w:r>
      <w:hyperlink r:id="rId6">
        <w:r>
          <w:rPr>
            <w:rStyle w:val="Hyperlink"/>
          </w:rPr>
          <w:t>https://portail-qualite.public.lu/fr/acteurs/gie-anec.html</w:t>
        </w:r>
      </w:hyperlink>
      <w:r>
        <w:t xml:space="preserve"> </w:t>
      </w:r>
    </w:p>
  </w:footnote>
  <w:footnote w:id="7">
    <w:p w14:paraId="446456C4" w14:textId="77777777" w:rsidR="00E01A52" w:rsidRDefault="00E01A52" w:rsidP="00296125">
      <w:pPr>
        <w:pStyle w:val="FootnoteText"/>
        <w:jc w:val="both"/>
      </w:pPr>
      <w:r>
        <w:rPr>
          <w:rStyle w:val="FootnoteCharacters"/>
        </w:rPr>
        <w:footnoteRef/>
      </w:r>
      <w:r>
        <w:t xml:space="preserve"> </w:t>
      </w:r>
      <w:hyperlink r:id="rId7">
        <w:r>
          <w:rPr>
            <w:rStyle w:val="Hyperlink"/>
          </w:rPr>
          <w:t>https://www.enisa.europa.eu/publications/cybersecurity-certification-eucc-candidate-scheme-v1-1.1</w:t>
        </w:r>
      </w:hyperlink>
    </w:p>
  </w:footnote>
  <w:footnote w:id="8">
    <w:p w14:paraId="58617EAF" w14:textId="77777777" w:rsidR="00E01A52" w:rsidRDefault="00E01A52" w:rsidP="00296125">
      <w:pPr>
        <w:pStyle w:val="FootnoteText"/>
        <w:jc w:val="both"/>
      </w:pPr>
      <w:r>
        <w:rPr>
          <w:rStyle w:val="FootnoteCharacters"/>
        </w:rPr>
        <w:footnoteRef/>
      </w:r>
      <w:r>
        <w:t xml:space="preserve"> </w:t>
      </w:r>
      <w:hyperlink r:id="rId8">
        <w:r>
          <w:rPr>
            <w:rStyle w:val="Hyperlink"/>
          </w:rPr>
          <w:t>https://www.enisa.europa.eu/publications/eucs-cloud-service-scheme</w:t>
        </w:r>
      </w:hyperlink>
    </w:p>
  </w:footnote>
  <w:footnote w:id="9">
    <w:p w14:paraId="2F45E57A" w14:textId="77777777" w:rsidR="00E01A52" w:rsidRDefault="00E01A52" w:rsidP="00296125">
      <w:pPr>
        <w:pStyle w:val="FootnoteText"/>
        <w:jc w:val="both"/>
      </w:pPr>
      <w:r>
        <w:rPr>
          <w:rStyle w:val="FootnoteCharacters"/>
        </w:rPr>
        <w:footnoteRef/>
      </w:r>
      <w:r>
        <w:t xml:space="preserve"> </w:t>
      </w:r>
      <w:hyperlink r:id="rId9">
        <w:r>
          <w:rPr>
            <w:rStyle w:val="Hyperlink"/>
          </w:rPr>
          <w:t>https://www.commoncriteriaportal.org/</w:t>
        </w:r>
      </w:hyperlink>
      <w:r>
        <w:t xml:space="preserve"> </w:t>
      </w:r>
    </w:p>
  </w:footnote>
  <w:footnote w:id="10">
    <w:p w14:paraId="2781545C" w14:textId="77777777" w:rsidR="00E01A52" w:rsidRDefault="00E01A52" w:rsidP="00296125">
      <w:pPr>
        <w:pStyle w:val="FootnoteText"/>
        <w:jc w:val="both"/>
      </w:pPr>
      <w:r>
        <w:rPr>
          <w:rStyle w:val="FootnoteCharacters"/>
        </w:rPr>
        <w:footnoteRef/>
      </w:r>
      <w:r>
        <w:t xml:space="preserve"> </w:t>
      </w:r>
      <w:hyperlink r:id="rId10">
        <w:r>
          <w:rPr>
            <w:rStyle w:val="Hyperlink"/>
            <w:sz w:val="14"/>
          </w:rPr>
          <w:t>https://standards.cencenelec.eu/dyn/www/f?p=205:110:0::::FSP_PROJECT,FSP_LANG_ID:74247,25&amp;cs=19E6889B88C3ECD7CB6C5AFAF4C31DA2C</w:t>
        </w:r>
      </w:hyperlink>
    </w:p>
  </w:footnote>
  <w:footnote w:id="11">
    <w:p w14:paraId="278E1B80" w14:textId="77777777" w:rsidR="00E01A52" w:rsidRDefault="00E01A52" w:rsidP="00296125">
      <w:pPr>
        <w:pStyle w:val="FootnoteText"/>
        <w:jc w:val="both"/>
      </w:pPr>
      <w:r>
        <w:rPr>
          <w:rStyle w:val="FootnoteCharacters"/>
        </w:rPr>
        <w:footnoteRef/>
      </w:r>
      <w:r>
        <w:t xml:space="preserve"> Annex D of the December 22</w:t>
      </w:r>
      <w:r>
        <w:rPr>
          <w:vertAlign w:val="superscript"/>
        </w:rPr>
        <w:t>nd</w:t>
      </w:r>
      <w:r>
        <w:t>, 2020 version of the EUCS begins by stating that “some important templates […] are missing”.</w:t>
      </w:r>
    </w:p>
  </w:footnote>
  <w:footnote w:id="12">
    <w:p w14:paraId="11C1BB52" w14:textId="77777777" w:rsidR="00E01A52" w:rsidRDefault="00E01A52" w:rsidP="00296125">
      <w:pPr>
        <w:pStyle w:val="FootnoteText"/>
        <w:jc w:val="both"/>
      </w:pPr>
      <w:r>
        <w:rPr>
          <w:rStyle w:val="FootnoteCharacters"/>
        </w:rPr>
        <w:footnoteRef/>
      </w:r>
      <w:r>
        <w:t xml:space="preserve"> </w:t>
      </w:r>
      <w:hyperlink r:id="rId11">
        <w:r>
          <w:rPr>
            <w:rStyle w:val="Hyperlink"/>
          </w:rPr>
          <w:t>https://www.enisa.europa.eu/publications/european-cybersecurity-skills-framework-ecsf</w:t>
        </w:r>
      </w:hyperlink>
    </w:p>
  </w:footnote>
  <w:footnote w:id="13">
    <w:p w14:paraId="503BE6A5" w14:textId="77777777" w:rsidR="00E01A52" w:rsidRDefault="00E01A52" w:rsidP="00296125">
      <w:pPr>
        <w:pStyle w:val="FootnoteText"/>
        <w:jc w:val="both"/>
      </w:pPr>
      <w:r>
        <w:rPr>
          <w:rStyle w:val="FootnoteCharacters"/>
        </w:rPr>
        <w:footnoteRef/>
      </w:r>
      <w:r>
        <w:t xml:space="preserve"> </w:t>
      </w:r>
      <w:hyperlink r:id="rId12">
        <w:r>
          <w:rPr>
            <w:rStyle w:val="Hyperlink"/>
          </w:rPr>
          <w:t>https://www.enisa.europa.eu/publications/european-cybersecurity-skills-framework-role-profiles</w:t>
        </w:r>
      </w:hyperlink>
    </w:p>
  </w:footnote>
  <w:footnote w:id="14">
    <w:p w14:paraId="250C2814" w14:textId="77777777" w:rsidR="00E01A52" w:rsidRDefault="00E01A52">
      <w:pPr>
        <w:pStyle w:val="FootnoteText"/>
        <w:jc w:val="both"/>
      </w:pPr>
      <w:r>
        <w:rPr>
          <w:rStyle w:val="FootnoteCharacters"/>
        </w:rPr>
        <w:footnoteRef/>
      </w:r>
      <w:r>
        <w:t xml:space="preserve"> </w:t>
      </w:r>
      <w:hyperlink r:id="rId13">
        <w:r>
          <w:rPr>
            <w:rStyle w:val="Hyperlink"/>
            <w:sz w:val="16"/>
          </w:rPr>
          <w:t>https://standards.cencenelec.eu/dyn/www/f?p=205:110:0::::FSP_PROJECT:67073&amp;cs=15E62ED24D608A5F10D6BEE8E6D50FA10</w:t>
        </w:r>
      </w:hyperlink>
      <w:r>
        <w:rPr>
          <w:sz w:val="16"/>
        </w:rPr>
        <w:t xml:space="preserve"> </w:t>
      </w:r>
    </w:p>
  </w:footnote>
  <w:footnote w:id="15">
    <w:p w14:paraId="5E6A3C77" w14:textId="77777777" w:rsidR="00E01A52" w:rsidRDefault="00E01A52" w:rsidP="00296125">
      <w:pPr>
        <w:pStyle w:val="FootnoteText"/>
        <w:jc w:val="both"/>
      </w:pPr>
      <w:r>
        <w:rPr>
          <w:rStyle w:val="FootnoteCharacters"/>
        </w:rPr>
        <w:footnoteRef/>
      </w:r>
      <w:r>
        <w:t xml:space="preserve"> According to Annex A of </w:t>
      </w:r>
      <w:r>
        <w:rPr>
          <w:i/>
        </w:rPr>
        <w:t>EN 16234-1:2019 e-Competence Framework (e-CF) - A common European Framework for ICT Professionals in all sectors - Part 1: Framework</w:t>
      </w:r>
      <w:r>
        <w:t>, level 2 corresponds to: “Operates with capability and independence in specified boundaries and may supervise others in this environment; conceptual and abstract model building using creative thinking; uses theoretical knowledge and practical skills to solve complex problems within a predictable and sometimes unpredictable context.”</w:t>
      </w:r>
    </w:p>
  </w:footnote>
  <w:footnote w:id="16">
    <w:p w14:paraId="2C9E79B9" w14:textId="77777777" w:rsidR="00E01A52" w:rsidRDefault="00E01A52">
      <w:pPr>
        <w:pStyle w:val="FootnoteText"/>
        <w:jc w:val="both"/>
      </w:pPr>
      <w:r>
        <w:rPr>
          <w:rStyle w:val="FootnoteCharacters"/>
        </w:rPr>
        <w:footnoteRef/>
      </w:r>
      <w:r>
        <w:t xml:space="preserve"> More specifically, the tool requires identification only in case one wishes to register through it in order to be put into contact with potential auditors. All steps prior to this, including the issuance of the questionnaire report and recommendations, are anonymous.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ook w:val="01E0" w:firstRow="1" w:lastRow="1" w:firstColumn="1" w:lastColumn="1" w:noHBand="0" w:noVBand="0"/>
    </w:tblPr>
    <w:tblGrid>
      <w:gridCol w:w="2540"/>
      <w:gridCol w:w="1553"/>
      <w:gridCol w:w="1674"/>
      <w:gridCol w:w="1470"/>
      <w:gridCol w:w="2113"/>
    </w:tblGrid>
    <w:tr w:rsidR="00E01A52" w:rsidRPr="00410526" w14:paraId="7D69DDA7" w14:textId="77777777">
      <w:trPr>
        <w:cantSplit/>
        <w:trHeight w:val="346"/>
        <w:jc w:val="center"/>
      </w:trPr>
      <w:tc>
        <w:tcPr>
          <w:tcW w:w="2540" w:type="dxa"/>
          <w:vMerge w:val="restart"/>
          <w:tcBorders>
            <w:top w:val="single" w:sz="4" w:space="0" w:color="000000"/>
            <w:left w:val="single" w:sz="4" w:space="0" w:color="000000"/>
            <w:bottom w:val="single" w:sz="4" w:space="0" w:color="000000"/>
            <w:right w:val="single" w:sz="4" w:space="0" w:color="000000"/>
          </w:tcBorders>
          <w:vAlign w:val="center"/>
        </w:tcPr>
        <w:p w14:paraId="7D3B09EA" w14:textId="77777777" w:rsidR="00E01A52" w:rsidRDefault="00E01A52">
          <w:pPr>
            <w:pStyle w:val="Header"/>
            <w:widowControl w:val="0"/>
            <w:jc w:val="center"/>
          </w:pPr>
          <w:r>
            <w:rPr>
              <w:noProof/>
            </w:rPr>
            <w:drawing>
              <wp:inline distT="0" distB="0" distL="0" distR="0" wp14:anchorId="0BB5D557" wp14:editId="59C61876">
                <wp:extent cx="1473200" cy="45148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1"/>
                        <a:stretch>
                          <a:fillRect/>
                        </a:stretch>
                      </pic:blipFill>
                      <pic:spPr bwMode="auto">
                        <a:xfrm>
                          <a:off x="0" y="0"/>
                          <a:ext cx="1473200" cy="451485"/>
                        </a:xfrm>
                        <a:prstGeom prst="rect">
                          <a:avLst/>
                        </a:prstGeom>
                      </pic:spPr>
                    </pic:pic>
                  </a:graphicData>
                </a:graphic>
              </wp:inline>
            </w:drawing>
          </w:r>
        </w:p>
      </w:tc>
      <w:tc>
        <w:tcPr>
          <w:tcW w:w="4702" w:type="dxa"/>
          <w:gridSpan w:val="3"/>
          <w:tcBorders>
            <w:top w:val="single" w:sz="4" w:space="0" w:color="000000"/>
            <w:left w:val="single" w:sz="4" w:space="0" w:color="000000"/>
            <w:bottom w:val="single" w:sz="4" w:space="0" w:color="000000"/>
            <w:right w:val="single" w:sz="4" w:space="0" w:color="000000"/>
          </w:tcBorders>
          <w:vAlign w:val="center"/>
        </w:tcPr>
        <w:p w14:paraId="5CF84580" w14:textId="77777777" w:rsidR="00E01A52" w:rsidRDefault="00E01A52">
          <w:pPr>
            <w:pStyle w:val="Header"/>
            <w:widowControl w:val="0"/>
            <w:jc w:val="center"/>
            <w:rPr>
              <w:rFonts w:ascii="Arial" w:hAnsi="Arial" w:cs="Arial"/>
              <w:b/>
              <w:lang w:val="fr-FR"/>
            </w:rPr>
          </w:pPr>
          <w:r>
            <w:rPr>
              <w:rFonts w:ascii="Arial" w:hAnsi="Arial" w:cs="Arial"/>
              <w:b/>
              <w:sz w:val="20"/>
              <w:lang w:val="fr-FR"/>
            </w:rPr>
            <w:t>Institut luxembourgeois de la normalisation, de l’accréditation, de la sécurité et qualité des produits et services (ILNAS)</w:t>
          </w:r>
        </w:p>
      </w:tc>
      <w:tc>
        <w:tcPr>
          <w:tcW w:w="2118" w:type="dxa"/>
          <w:vMerge w:val="restart"/>
          <w:tcBorders>
            <w:top w:val="single" w:sz="4" w:space="0" w:color="000000"/>
            <w:left w:val="single" w:sz="4" w:space="0" w:color="000000"/>
            <w:bottom w:val="single" w:sz="4" w:space="0" w:color="000000"/>
            <w:right w:val="single" w:sz="4" w:space="0" w:color="000000"/>
          </w:tcBorders>
          <w:vAlign w:val="center"/>
        </w:tcPr>
        <w:p w14:paraId="3B8F2421" w14:textId="77777777" w:rsidR="00E01A52" w:rsidRDefault="00E01A52">
          <w:pPr>
            <w:pStyle w:val="Header"/>
            <w:widowControl w:val="0"/>
            <w:jc w:val="center"/>
            <w:rPr>
              <w:rFonts w:ascii="Arial" w:hAnsi="Arial" w:cs="Arial"/>
              <w:b/>
              <w:lang w:val="fr-FR"/>
            </w:rPr>
          </w:pPr>
        </w:p>
      </w:tc>
    </w:tr>
    <w:tr w:rsidR="00E01A52" w14:paraId="0F605AF8" w14:textId="77777777">
      <w:trPr>
        <w:cantSplit/>
        <w:trHeight w:val="619"/>
        <w:jc w:val="center"/>
      </w:trPr>
      <w:tc>
        <w:tcPr>
          <w:tcW w:w="2540" w:type="dxa"/>
          <w:vMerge/>
          <w:tcBorders>
            <w:top w:val="single" w:sz="4" w:space="0" w:color="000000"/>
            <w:left w:val="single" w:sz="4" w:space="0" w:color="000000"/>
            <w:bottom w:val="single" w:sz="4" w:space="0" w:color="000000"/>
            <w:right w:val="single" w:sz="4" w:space="0" w:color="000000"/>
          </w:tcBorders>
          <w:vAlign w:val="center"/>
        </w:tcPr>
        <w:p w14:paraId="61693D70" w14:textId="77777777" w:rsidR="00E01A52" w:rsidRDefault="00E01A52">
          <w:pPr>
            <w:pStyle w:val="Header"/>
            <w:widowControl w:val="0"/>
            <w:jc w:val="center"/>
            <w:rPr>
              <w:lang w:val="fr-FR"/>
            </w:rPr>
          </w:pPr>
        </w:p>
      </w:tc>
      <w:tc>
        <w:tcPr>
          <w:tcW w:w="4702" w:type="dxa"/>
          <w:gridSpan w:val="3"/>
          <w:tcBorders>
            <w:top w:val="single" w:sz="4" w:space="0" w:color="000000"/>
            <w:left w:val="single" w:sz="4" w:space="0" w:color="000000"/>
            <w:bottom w:val="single" w:sz="4" w:space="0" w:color="000000"/>
            <w:right w:val="single" w:sz="4" w:space="0" w:color="000000"/>
          </w:tcBorders>
          <w:vAlign w:val="center"/>
        </w:tcPr>
        <w:p w14:paraId="1D66CF93" w14:textId="77777777" w:rsidR="00E01A52" w:rsidRDefault="00E01A52">
          <w:pPr>
            <w:pStyle w:val="Header"/>
            <w:widowControl w:val="0"/>
            <w:jc w:val="center"/>
            <w:rPr>
              <w:rFonts w:ascii="Arial" w:hAnsi="Arial" w:cs="Arial"/>
              <w:b/>
            </w:rPr>
          </w:pPr>
          <w:r>
            <w:rPr>
              <w:rFonts w:ascii="Arial" w:hAnsi="Arial" w:cs="Arial"/>
              <w:b/>
            </w:rPr>
            <w:t>CORAL Methodology and Conformity Assessment Guidance</w:t>
          </w:r>
        </w:p>
      </w:tc>
      <w:tc>
        <w:tcPr>
          <w:tcW w:w="2118" w:type="dxa"/>
          <w:vMerge/>
          <w:tcBorders>
            <w:top w:val="single" w:sz="4" w:space="0" w:color="000000"/>
            <w:left w:val="single" w:sz="4" w:space="0" w:color="000000"/>
            <w:bottom w:val="single" w:sz="4" w:space="0" w:color="000000"/>
            <w:right w:val="single" w:sz="4" w:space="0" w:color="000000"/>
          </w:tcBorders>
        </w:tcPr>
        <w:p w14:paraId="0C3604BC" w14:textId="77777777" w:rsidR="00E01A52" w:rsidRDefault="00E01A52">
          <w:pPr>
            <w:pStyle w:val="Header"/>
            <w:widowControl w:val="0"/>
            <w:jc w:val="center"/>
            <w:rPr>
              <w:rFonts w:ascii="Arial" w:hAnsi="Arial" w:cs="Arial"/>
              <w:b/>
            </w:rPr>
          </w:pPr>
        </w:p>
      </w:tc>
    </w:tr>
    <w:tr w:rsidR="00E01A52" w14:paraId="693E759C" w14:textId="77777777">
      <w:trPr>
        <w:cantSplit/>
        <w:trHeight w:val="247"/>
        <w:jc w:val="center"/>
      </w:trPr>
      <w:tc>
        <w:tcPr>
          <w:tcW w:w="2540" w:type="dxa"/>
          <w:vMerge/>
          <w:tcBorders>
            <w:top w:val="single" w:sz="4" w:space="0" w:color="000000"/>
            <w:left w:val="single" w:sz="4" w:space="0" w:color="000000"/>
            <w:bottom w:val="single" w:sz="4" w:space="0" w:color="000000"/>
            <w:right w:val="single" w:sz="4" w:space="0" w:color="000000"/>
          </w:tcBorders>
        </w:tcPr>
        <w:p w14:paraId="7E8E982F" w14:textId="77777777" w:rsidR="00E01A52" w:rsidRDefault="00E01A52">
          <w:pPr>
            <w:pStyle w:val="Header"/>
            <w:widowControl w:val="0"/>
          </w:pPr>
        </w:p>
      </w:tc>
      <w:tc>
        <w:tcPr>
          <w:tcW w:w="1554" w:type="dxa"/>
          <w:tcBorders>
            <w:top w:val="single" w:sz="4" w:space="0" w:color="000000"/>
            <w:left w:val="single" w:sz="4" w:space="0" w:color="000000"/>
            <w:bottom w:val="single" w:sz="4" w:space="0" w:color="000000"/>
            <w:right w:val="single" w:sz="4" w:space="0" w:color="000000"/>
          </w:tcBorders>
          <w:vAlign w:val="center"/>
        </w:tcPr>
        <w:p w14:paraId="3F7136D7" w14:textId="48B699E7" w:rsidR="00E01A52" w:rsidRDefault="00E01A52">
          <w:pPr>
            <w:pStyle w:val="Header"/>
            <w:widowControl w:val="0"/>
            <w:jc w:val="center"/>
            <w:rPr>
              <w:rFonts w:ascii="Arial" w:hAnsi="Arial" w:cs="Arial"/>
              <w:sz w:val="20"/>
              <w:lang w:val="fr-FR"/>
            </w:rPr>
          </w:pPr>
          <w:r>
            <w:rPr>
              <w:rFonts w:ascii="Arial" w:hAnsi="Arial" w:cs="Arial"/>
              <w:sz w:val="20"/>
              <w:lang w:val="fr-FR"/>
            </w:rPr>
            <w:t>1</w:t>
          </w:r>
          <w:r w:rsidR="00B71FDA">
            <w:rPr>
              <w:rFonts w:ascii="Arial" w:hAnsi="Arial" w:cs="Arial"/>
              <w:sz w:val="20"/>
              <w:lang w:val="fr-FR"/>
            </w:rPr>
            <w:t>7</w:t>
          </w:r>
          <w:r>
            <w:rPr>
              <w:rFonts w:ascii="Arial" w:hAnsi="Arial" w:cs="Arial"/>
              <w:sz w:val="20"/>
              <w:lang w:val="fr-FR"/>
            </w:rPr>
            <w:t>.04.2023</w:t>
          </w:r>
        </w:p>
      </w:tc>
      <w:tc>
        <w:tcPr>
          <w:tcW w:w="1676" w:type="dxa"/>
          <w:tcBorders>
            <w:top w:val="single" w:sz="4" w:space="0" w:color="000000"/>
            <w:left w:val="single" w:sz="4" w:space="0" w:color="000000"/>
            <w:bottom w:val="single" w:sz="4" w:space="0" w:color="000000"/>
            <w:right w:val="single" w:sz="4" w:space="0" w:color="000000"/>
          </w:tcBorders>
          <w:vAlign w:val="center"/>
        </w:tcPr>
        <w:p w14:paraId="7551A201" w14:textId="41A7DD79" w:rsidR="00E01A52" w:rsidRDefault="00E01A52" w:rsidP="001C2B5A">
          <w:pPr>
            <w:pStyle w:val="Header"/>
            <w:widowControl w:val="0"/>
            <w:jc w:val="center"/>
            <w:rPr>
              <w:rFonts w:ascii="Arial" w:hAnsi="Arial" w:cs="Arial"/>
              <w:sz w:val="20"/>
              <w:lang w:val="fr-FR"/>
            </w:rPr>
          </w:pPr>
          <w:r>
            <w:rPr>
              <w:rFonts w:ascii="Arial" w:hAnsi="Arial" w:cs="Arial"/>
              <w:sz w:val="20"/>
              <w:lang w:val="fr-FR"/>
            </w:rPr>
            <w:t>Version 1.</w:t>
          </w:r>
          <w:r w:rsidR="00407783">
            <w:rPr>
              <w:rFonts w:ascii="Arial" w:hAnsi="Arial" w:cs="Arial"/>
              <w:sz w:val="20"/>
              <w:lang w:val="fr-FR"/>
            </w:rPr>
            <w:t>0</w:t>
          </w:r>
        </w:p>
      </w:tc>
      <w:tc>
        <w:tcPr>
          <w:tcW w:w="1472" w:type="dxa"/>
          <w:tcBorders>
            <w:top w:val="single" w:sz="4" w:space="0" w:color="000000"/>
            <w:left w:val="single" w:sz="4" w:space="0" w:color="000000"/>
            <w:bottom w:val="single" w:sz="4" w:space="0" w:color="000000"/>
            <w:right w:val="single" w:sz="4" w:space="0" w:color="000000"/>
          </w:tcBorders>
          <w:vAlign w:val="center"/>
        </w:tcPr>
        <w:p w14:paraId="57C100A4" w14:textId="77777777" w:rsidR="00E01A52" w:rsidRDefault="00E01A52">
          <w:pPr>
            <w:pStyle w:val="Header"/>
            <w:widowControl w:val="0"/>
            <w:jc w:val="center"/>
            <w:rPr>
              <w:rFonts w:ascii="Arial" w:hAnsi="Arial" w:cs="Arial"/>
              <w:sz w:val="20"/>
              <w:lang w:val="fr-FR"/>
            </w:rPr>
          </w:pPr>
          <w:r>
            <w:rPr>
              <w:rFonts w:ascii="Arial" w:hAnsi="Arial" w:cs="Arial"/>
              <w:sz w:val="20"/>
              <w:lang w:val="fr-FR"/>
            </w:rPr>
            <w:t xml:space="preserve">Page </w:t>
          </w:r>
          <w:r>
            <w:rPr>
              <w:rFonts w:ascii="Arial" w:hAnsi="Arial" w:cs="Arial"/>
              <w:sz w:val="20"/>
            </w:rPr>
            <w:fldChar w:fldCharType="begin"/>
          </w:r>
          <w:r>
            <w:rPr>
              <w:rFonts w:ascii="Arial" w:hAnsi="Arial" w:cs="Arial"/>
              <w:sz w:val="20"/>
            </w:rPr>
            <w:instrText>PAGE</w:instrText>
          </w:r>
          <w:r>
            <w:rPr>
              <w:rFonts w:ascii="Arial" w:hAnsi="Arial" w:cs="Arial"/>
              <w:sz w:val="20"/>
            </w:rPr>
            <w:fldChar w:fldCharType="separate"/>
          </w:r>
          <w:r w:rsidR="00375B17">
            <w:rPr>
              <w:rFonts w:ascii="Arial" w:hAnsi="Arial" w:cs="Arial"/>
              <w:noProof/>
              <w:sz w:val="20"/>
            </w:rPr>
            <w:t>21</w:t>
          </w:r>
          <w:r>
            <w:rPr>
              <w:rFonts w:ascii="Arial" w:hAnsi="Arial" w:cs="Arial"/>
              <w:sz w:val="20"/>
            </w:rPr>
            <w:fldChar w:fldCharType="end"/>
          </w:r>
          <w:r>
            <w:rPr>
              <w:rFonts w:ascii="Arial" w:hAnsi="Arial" w:cs="Arial"/>
              <w:sz w:val="20"/>
              <w:lang w:val="fr-FR"/>
            </w:rPr>
            <w:t xml:space="preserve"> de </w:t>
          </w:r>
          <w:r>
            <w:rPr>
              <w:rFonts w:ascii="Arial" w:hAnsi="Arial" w:cs="Arial"/>
              <w:sz w:val="20"/>
            </w:rPr>
            <w:fldChar w:fldCharType="begin"/>
          </w:r>
          <w:r>
            <w:rPr>
              <w:rFonts w:ascii="Arial" w:hAnsi="Arial" w:cs="Arial"/>
              <w:sz w:val="20"/>
            </w:rPr>
            <w:instrText>NUMPAGES</w:instrText>
          </w:r>
          <w:r>
            <w:rPr>
              <w:rFonts w:ascii="Arial" w:hAnsi="Arial" w:cs="Arial"/>
              <w:sz w:val="20"/>
            </w:rPr>
            <w:fldChar w:fldCharType="separate"/>
          </w:r>
          <w:r w:rsidR="00375B17">
            <w:rPr>
              <w:rFonts w:ascii="Arial" w:hAnsi="Arial" w:cs="Arial"/>
              <w:noProof/>
              <w:sz w:val="20"/>
            </w:rPr>
            <w:t>24</w:t>
          </w:r>
          <w:r>
            <w:rPr>
              <w:rFonts w:ascii="Arial" w:hAnsi="Arial" w:cs="Arial"/>
              <w:sz w:val="20"/>
            </w:rPr>
            <w:fldChar w:fldCharType="end"/>
          </w:r>
        </w:p>
      </w:tc>
      <w:tc>
        <w:tcPr>
          <w:tcW w:w="2118" w:type="dxa"/>
          <w:vMerge/>
          <w:tcBorders>
            <w:top w:val="single" w:sz="4" w:space="0" w:color="000000"/>
            <w:left w:val="single" w:sz="4" w:space="0" w:color="000000"/>
            <w:bottom w:val="single" w:sz="4" w:space="0" w:color="000000"/>
            <w:right w:val="single" w:sz="4" w:space="0" w:color="000000"/>
          </w:tcBorders>
        </w:tcPr>
        <w:p w14:paraId="22426C38" w14:textId="77777777" w:rsidR="00E01A52" w:rsidRDefault="00E01A52">
          <w:pPr>
            <w:pStyle w:val="Header"/>
            <w:widowControl w:val="0"/>
            <w:jc w:val="center"/>
            <w:rPr>
              <w:rFonts w:ascii="Arial" w:hAnsi="Arial" w:cs="Arial"/>
              <w:lang w:val="fr-FR"/>
            </w:rPr>
          </w:pPr>
        </w:p>
      </w:tc>
    </w:tr>
  </w:tbl>
  <w:p w14:paraId="1C32D6A3" w14:textId="77777777" w:rsidR="00E01A52" w:rsidRDefault="00E01A52">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96A"/>
    <w:multiLevelType w:val="multilevel"/>
    <w:tmpl w:val="A1F0FB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80A0F8A"/>
    <w:multiLevelType w:val="multilevel"/>
    <w:tmpl w:val="92DC6C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0AD076F6"/>
    <w:multiLevelType w:val="multilevel"/>
    <w:tmpl w:val="0D68D0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CB9451B"/>
    <w:multiLevelType w:val="multilevel"/>
    <w:tmpl w:val="BE5EAEC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0CF0746E"/>
    <w:multiLevelType w:val="multilevel"/>
    <w:tmpl w:val="CF3CE5BC"/>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rPr>
        <w:b w:val="0"/>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81B0574"/>
    <w:multiLevelType w:val="multilevel"/>
    <w:tmpl w:val="B0F8C854"/>
    <w:lvl w:ilvl="0">
      <w:start w:val="1"/>
      <w:numFmt w:val="bullet"/>
      <w:lvlText w:val=""/>
      <w:lvlJc w:val="left"/>
      <w:pPr>
        <w:tabs>
          <w:tab w:val="num" w:pos="0"/>
        </w:tabs>
        <w:ind w:left="765" w:hanging="360"/>
      </w:pPr>
      <w:rPr>
        <w:rFonts w:ascii="Symbol" w:hAnsi="Symbol" w:cs="Symbol"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Wingdings" w:hAnsi="Wingdings" w:cs="Wingdings" w:hint="default"/>
      </w:rPr>
    </w:lvl>
    <w:lvl w:ilvl="3">
      <w:start w:val="1"/>
      <w:numFmt w:val="bullet"/>
      <w:lvlText w:val=""/>
      <w:lvlJc w:val="left"/>
      <w:pPr>
        <w:tabs>
          <w:tab w:val="num" w:pos="0"/>
        </w:tabs>
        <w:ind w:left="2925" w:hanging="360"/>
      </w:pPr>
      <w:rPr>
        <w:rFonts w:ascii="Symbol" w:hAnsi="Symbol" w:cs="Symbol"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Wingdings" w:hAnsi="Wingdings" w:cs="Wingdings" w:hint="default"/>
      </w:rPr>
    </w:lvl>
    <w:lvl w:ilvl="6">
      <w:start w:val="1"/>
      <w:numFmt w:val="bullet"/>
      <w:lvlText w:val=""/>
      <w:lvlJc w:val="left"/>
      <w:pPr>
        <w:tabs>
          <w:tab w:val="num" w:pos="0"/>
        </w:tabs>
        <w:ind w:left="5085" w:hanging="360"/>
      </w:pPr>
      <w:rPr>
        <w:rFonts w:ascii="Symbol" w:hAnsi="Symbol" w:cs="Symbol"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Wingdings" w:hAnsi="Wingdings" w:cs="Wingdings" w:hint="default"/>
      </w:rPr>
    </w:lvl>
  </w:abstractNum>
  <w:abstractNum w:abstractNumId="6" w15:restartNumberingAfterBreak="0">
    <w:nsid w:val="1C3B360B"/>
    <w:multiLevelType w:val="multilevel"/>
    <w:tmpl w:val="17046E6C"/>
    <w:lvl w:ilvl="0">
      <w:start w:val="1"/>
      <w:numFmt w:val="bullet"/>
      <w:lvlText w:val=""/>
      <w:lvlJc w:val="left"/>
      <w:pPr>
        <w:tabs>
          <w:tab w:val="num" w:pos="0"/>
        </w:tabs>
        <w:ind w:left="770" w:hanging="360"/>
      </w:pPr>
      <w:rPr>
        <w:rFonts w:ascii="Symbol" w:hAnsi="Symbol" w:cs="Symbol" w:hint="default"/>
      </w:rPr>
    </w:lvl>
    <w:lvl w:ilvl="1">
      <w:start w:val="1"/>
      <w:numFmt w:val="bullet"/>
      <w:lvlText w:val="o"/>
      <w:lvlJc w:val="left"/>
      <w:pPr>
        <w:tabs>
          <w:tab w:val="num" w:pos="0"/>
        </w:tabs>
        <w:ind w:left="1490" w:hanging="360"/>
      </w:pPr>
      <w:rPr>
        <w:rFonts w:ascii="Courier New" w:hAnsi="Courier New" w:cs="Courier New" w:hint="default"/>
      </w:rPr>
    </w:lvl>
    <w:lvl w:ilvl="2">
      <w:start w:val="1"/>
      <w:numFmt w:val="bullet"/>
      <w:lvlText w:val=""/>
      <w:lvlJc w:val="left"/>
      <w:pPr>
        <w:tabs>
          <w:tab w:val="num" w:pos="0"/>
        </w:tabs>
        <w:ind w:left="2210" w:hanging="360"/>
      </w:pPr>
      <w:rPr>
        <w:rFonts w:ascii="Wingdings" w:hAnsi="Wingdings" w:cs="Wingdings" w:hint="default"/>
      </w:rPr>
    </w:lvl>
    <w:lvl w:ilvl="3">
      <w:start w:val="1"/>
      <w:numFmt w:val="bullet"/>
      <w:lvlText w:val=""/>
      <w:lvlJc w:val="left"/>
      <w:pPr>
        <w:tabs>
          <w:tab w:val="num" w:pos="0"/>
        </w:tabs>
        <w:ind w:left="2930" w:hanging="360"/>
      </w:pPr>
      <w:rPr>
        <w:rFonts w:ascii="Symbol" w:hAnsi="Symbol" w:cs="Symbol" w:hint="default"/>
      </w:rPr>
    </w:lvl>
    <w:lvl w:ilvl="4">
      <w:start w:val="1"/>
      <w:numFmt w:val="bullet"/>
      <w:lvlText w:val="o"/>
      <w:lvlJc w:val="left"/>
      <w:pPr>
        <w:tabs>
          <w:tab w:val="num" w:pos="0"/>
        </w:tabs>
        <w:ind w:left="3650" w:hanging="360"/>
      </w:pPr>
      <w:rPr>
        <w:rFonts w:ascii="Courier New" w:hAnsi="Courier New" w:cs="Courier New" w:hint="default"/>
      </w:rPr>
    </w:lvl>
    <w:lvl w:ilvl="5">
      <w:start w:val="1"/>
      <w:numFmt w:val="bullet"/>
      <w:lvlText w:val=""/>
      <w:lvlJc w:val="left"/>
      <w:pPr>
        <w:tabs>
          <w:tab w:val="num" w:pos="0"/>
        </w:tabs>
        <w:ind w:left="4370" w:hanging="360"/>
      </w:pPr>
      <w:rPr>
        <w:rFonts w:ascii="Wingdings" w:hAnsi="Wingdings" w:cs="Wingdings" w:hint="default"/>
      </w:rPr>
    </w:lvl>
    <w:lvl w:ilvl="6">
      <w:start w:val="1"/>
      <w:numFmt w:val="bullet"/>
      <w:lvlText w:val=""/>
      <w:lvlJc w:val="left"/>
      <w:pPr>
        <w:tabs>
          <w:tab w:val="num" w:pos="0"/>
        </w:tabs>
        <w:ind w:left="5090" w:hanging="360"/>
      </w:pPr>
      <w:rPr>
        <w:rFonts w:ascii="Symbol" w:hAnsi="Symbol" w:cs="Symbol" w:hint="default"/>
      </w:rPr>
    </w:lvl>
    <w:lvl w:ilvl="7">
      <w:start w:val="1"/>
      <w:numFmt w:val="bullet"/>
      <w:lvlText w:val="o"/>
      <w:lvlJc w:val="left"/>
      <w:pPr>
        <w:tabs>
          <w:tab w:val="num" w:pos="0"/>
        </w:tabs>
        <w:ind w:left="5810" w:hanging="360"/>
      </w:pPr>
      <w:rPr>
        <w:rFonts w:ascii="Courier New" w:hAnsi="Courier New" w:cs="Courier New" w:hint="default"/>
      </w:rPr>
    </w:lvl>
    <w:lvl w:ilvl="8">
      <w:start w:val="1"/>
      <w:numFmt w:val="bullet"/>
      <w:lvlText w:val=""/>
      <w:lvlJc w:val="left"/>
      <w:pPr>
        <w:tabs>
          <w:tab w:val="num" w:pos="0"/>
        </w:tabs>
        <w:ind w:left="6530" w:hanging="360"/>
      </w:pPr>
      <w:rPr>
        <w:rFonts w:ascii="Wingdings" w:hAnsi="Wingdings" w:cs="Wingdings" w:hint="default"/>
      </w:rPr>
    </w:lvl>
  </w:abstractNum>
  <w:abstractNum w:abstractNumId="7" w15:restartNumberingAfterBreak="0">
    <w:nsid w:val="1CC200CD"/>
    <w:multiLevelType w:val="multilevel"/>
    <w:tmpl w:val="EBE8C5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01A0EA9"/>
    <w:multiLevelType w:val="multilevel"/>
    <w:tmpl w:val="3FB8EE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7306084"/>
    <w:multiLevelType w:val="multilevel"/>
    <w:tmpl w:val="EFE4B496"/>
    <w:lvl w:ilvl="0">
      <w:start w:val="3"/>
      <w:numFmt w:val="decimal"/>
      <w:suff w:val="space"/>
      <w:lvlText w:val="%1."/>
      <w:lvlJc w:val="left"/>
      <w:pPr>
        <w:ind w:left="794" w:hanging="437"/>
      </w:pPr>
      <w:rPr>
        <w:rFonts w:hint="default"/>
      </w:rPr>
    </w:lvl>
    <w:lvl w:ilvl="1">
      <w:start w:val="1"/>
      <w:numFmt w:val="decimal"/>
      <w:suff w:val="space"/>
      <w:lvlText w:val="%1.%2."/>
      <w:lvlJc w:val="left"/>
      <w:pPr>
        <w:ind w:left="794" w:hanging="437"/>
      </w:pPr>
      <w:rPr>
        <w:rFonts w:hint="default"/>
      </w:rPr>
    </w:lvl>
    <w:lvl w:ilvl="2">
      <w:start w:val="1"/>
      <w:numFmt w:val="decimal"/>
      <w:suff w:val="space"/>
      <w:lvlText w:val="%1.%2.%3."/>
      <w:lvlJc w:val="left"/>
      <w:pPr>
        <w:ind w:left="794" w:hanging="437"/>
      </w:pPr>
      <w:rPr>
        <w:rFonts w:hint="default"/>
      </w:rPr>
    </w:lvl>
    <w:lvl w:ilvl="3">
      <w:start w:val="1"/>
      <w:numFmt w:val="none"/>
      <w:suff w:val="nothing"/>
      <w:lvlText w:val=""/>
      <w:lvlJc w:val="left"/>
      <w:pPr>
        <w:ind w:left="794" w:hanging="493"/>
      </w:pPr>
      <w:rPr>
        <w:rFonts w:hint="default"/>
      </w:rPr>
    </w:lvl>
    <w:lvl w:ilvl="4">
      <w:start w:val="1"/>
      <w:numFmt w:val="lowerLetter"/>
      <w:lvlText w:val="%5."/>
      <w:lvlJc w:val="left"/>
      <w:pPr>
        <w:tabs>
          <w:tab w:val="num" w:pos="0"/>
        </w:tabs>
        <w:ind w:left="3600" w:hanging="363"/>
      </w:pPr>
      <w:rPr>
        <w:rFonts w:hint="default"/>
      </w:rPr>
    </w:lvl>
    <w:lvl w:ilvl="5">
      <w:start w:val="1"/>
      <w:numFmt w:val="lowerRoman"/>
      <w:lvlText w:val="%6."/>
      <w:lvlJc w:val="right"/>
      <w:pPr>
        <w:tabs>
          <w:tab w:val="num" w:pos="0"/>
        </w:tabs>
        <w:ind w:left="4320" w:hanging="363"/>
      </w:pPr>
      <w:rPr>
        <w:rFonts w:hint="default"/>
      </w:rPr>
    </w:lvl>
    <w:lvl w:ilvl="6">
      <w:start w:val="1"/>
      <w:numFmt w:val="decimal"/>
      <w:lvlText w:val="%7."/>
      <w:lvlJc w:val="left"/>
      <w:pPr>
        <w:tabs>
          <w:tab w:val="num" w:pos="0"/>
        </w:tabs>
        <w:ind w:left="5040" w:hanging="363"/>
      </w:pPr>
      <w:rPr>
        <w:rFonts w:hint="default"/>
      </w:rPr>
    </w:lvl>
    <w:lvl w:ilvl="7">
      <w:start w:val="1"/>
      <w:numFmt w:val="lowerLetter"/>
      <w:lvlText w:val="%8."/>
      <w:lvlJc w:val="left"/>
      <w:pPr>
        <w:tabs>
          <w:tab w:val="num" w:pos="0"/>
        </w:tabs>
        <w:ind w:left="5760" w:hanging="363"/>
      </w:pPr>
      <w:rPr>
        <w:rFonts w:hint="default"/>
      </w:rPr>
    </w:lvl>
    <w:lvl w:ilvl="8">
      <w:start w:val="1"/>
      <w:numFmt w:val="lowerRoman"/>
      <w:lvlText w:val="%9."/>
      <w:lvlJc w:val="right"/>
      <w:pPr>
        <w:tabs>
          <w:tab w:val="num" w:pos="0"/>
        </w:tabs>
        <w:ind w:left="6480" w:hanging="363"/>
      </w:pPr>
      <w:rPr>
        <w:rFonts w:hint="default"/>
      </w:rPr>
    </w:lvl>
  </w:abstractNum>
  <w:abstractNum w:abstractNumId="10" w15:restartNumberingAfterBreak="0">
    <w:nsid w:val="54033E3A"/>
    <w:multiLevelType w:val="multilevel"/>
    <w:tmpl w:val="D5B04700"/>
    <w:lvl w:ilvl="0">
      <w:start w:val="1"/>
      <w:numFmt w:val="decimal"/>
      <w:suff w:val="space"/>
      <w:lvlText w:val="%1."/>
      <w:lvlJc w:val="left"/>
      <w:pPr>
        <w:tabs>
          <w:tab w:val="num" w:pos="0"/>
        </w:tabs>
        <w:ind w:left="794" w:hanging="437"/>
      </w:pPr>
    </w:lvl>
    <w:lvl w:ilvl="1">
      <w:start w:val="1"/>
      <w:numFmt w:val="decimal"/>
      <w:suff w:val="space"/>
      <w:lvlText w:val="%1.%2."/>
      <w:lvlJc w:val="left"/>
      <w:pPr>
        <w:tabs>
          <w:tab w:val="num" w:pos="0"/>
        </w:tabs>
        <w:ind w:left="794" w:hanging="437"/>
      </w:pPr>
    </w:lvl>
    <w:lvl w:ilvl="2">
      <w:start w:val="1"/>
      <w:numFmt w:val="decimal"/>
      <w:suff w:val="space"/>
      <w:lvlText w:val="%1.%2.%3."/>
      <w:lvlJc w:val="left"/>
      <w:pPr>
        <w:tabs>
          <w:tab w:val="num" w:pos="0"/>
        </w:tabs>
        <w:ind w:left="794" w:hanging="437"/>
      </w:pPr>
    </w:lvl>
    <w:lvl w:ilvl="3">
      <w:start w:val="1"/>
      <w:numFmt w:val="none"/>
      <w:suff w:val="nothing"/>
      <w:lvlText w:val=""/>
      <w:lvlJc w:val="left"/>
      <w:pPr>
        <w:tabs>
          <w:tab w:val="num" w:pos="0"/>
        </w:tabs>
        <w:ind w:left="794" w:hanging="493"/>
      </w:pPr>
    </w:lvl>
    <w:lvl w:ilvl="4">
      <w:start w:val="1"/>
      <w:numFmt w:val="lowerLetter"/>
      <w:lvlText w:val="%5."/>
      <w:lvlJc w:val="left"/>
      <w:pPr>
        <w:tabs>
          <w:tab w:val="num" w:pos="0"/>
        </w:tabs>
        <w:ind w:left="3600" w:hanging="363"/>
      </w:pPr>
    </w:lvl>
    <w:lvl w:ilvl="5">
      <w:start w:val="1"/>
      <w:numFmt w:val="lowerRoman"/>
      <w:lvlText w:val="%6."/>
      <w:lvlJc w:val="right"/>
      <w:pPr>
        <w:tabs>
          <w:tab w:val="num" w:pos="0"/>
        </w:tabs>
        <w:ind w:left="4320" w:hanging="363"/>
      </w:pPr>
    </w:lvl>
    <w:lvl w:ilvl="6">
      <w:start w:val="1"/>
      <w:numFmt w:val="decimal"/>
      <w:lvlText w:val="%7."/>
      <w:lvlJc w:val="left"/>
      <w:pPr>
        <w:tabs>
          <w:tab w:val="num" w:pos="0"/>
        </w:tabs>
        <w:ind w:left="5040" w:hanging="363"/>
      </w:pPr>
    </w:lvl>
    <w:lvl w:ilvl="7">
      <w:start w:val="1"/>
      <w:numFmt w:val="lowerLetter"/>
      <w:lvlText w:val="%8."/>
      <w:lvlJc w:val="left"/>
      <w:pPr>
        <w:tabs>
          <w:tab w:val="num" w:pos="0"/>
        </w:tabs>
        <w:ind w:left="5760" w:hanging="363"/>
      </w:pPr>
    </w:lvl>
    <w:lvl w:ilvl="8">
      <w:start w:val="1"/>
      <w:numFmt w:val="lowerRoman"/>
      <w:lvlText w:val="%9."/>
      <w:lvlJc w:val="right"/>
      <w:pPr>
        <w:tabs>
          <w:tab w:val="num" w:pos="0"/>
        </w:tabs>
        <w:ind w:left="6480" w:hanging="363"/>
      </w:pPr>
    </w:lvl>
  </w:abstractNum>
  <w:abstractNum w:abstractNumId="11" w15:restartNumberingAfterBreak="0">
    <w:nsid w:val="5724585E"/>
    <w:multiLevelType w:val="multilevel"/>
    <w:tmpl w:val="307C4C30"/>
    <w:lvl w:ilvl="0">
      <w:start w:val="2"/>
      <w:numFmt w:val="decimal"/>
      <w:pStyle w:val="Heading1"/>
      <w:suff w:val="space"/>
      <w:lvlText w:val="%1."/>
      <w:lvlJc w:val="left"/>
      <w:pPr>
        <w:ind w:left="794" w:hanging="437"/>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58853FA5"/>
    <w:multiLevelType w:val="multilevel"/>
    <w:tmpl w:val="9D1A62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A5D5D5C"/>
    <w:multiLevelType w:val="multilevel"/>
    <w:tmpl w:val="A4D2BA5E"/>
    <w:lvl w:ilvl="0">
      <w:start w:val="1"/>
      <w:numFmt w:val="bullet"/>
      <w:lvlText w:val=""/>
      <w:lvlJc w:val="left"/>
      <w:pPr>
        <w:tabs>
          <w:tab w:val="num" w:pos="0"/>
        </w:tabs>
        <w:ind w:left="770" w:hanging="360"/>
      </w:pPr>
      <w:rPr>
        <w:rFonts w:ascii="Symbol" w:hAnsi="Symbol" w:cs="Symbol" w:hint="default"/>
      </w:rPr>
    </w:lvl>
    <w:lvl w:ilvl="1">
      <w:start w:val="1"/>
      <w:numFmt w:val="bullet"/>
      <w:lvlText w:val="o"/>
      <w:lvlJc w:val="left"/>
      <w:pPr>
        <w:tabs>
          <w:tab w:val="num" w:pos="0"/>
        </w:tabs>
        <w:ind w:left="1490" w:hanging="360"/>
      </w:pPr>
      <w:rPr>
        <w:rFonts w:ascii="Courier New" w:hAnsi="Courier New" w:cs="Courier New" w:hint="default"/>
      </w:rPr>
    </w:lvl>
    <w:lvl w:ilvl="2">
      <w:start w:val="1"/>
      <w:numFmt w:val="bullet"/>
      <w:lvlText w:val=""/>
      <w:lvlJc w:val="left"/>
      <w:pPr>
        <w:tabs>
          <w:tab w:val="num" w:pos="0"/>
        </w:tabs>
        <w:ind w:left="2210" w:hanging="360"/>
      </w:pPr>
      <w:rPr>
        <w:rFonts w:ascii="Wingdings" w:hAnsi="Wingdings" w:cs="Wingdings" w:hint="default"/>
      </w:rPr>
    </w:lvl>
    <w:lvl w:ilvl="3">
      <w:start w:val="1"/>
      <w:numFmt w:val="bullet"/>
      <w:lvlText w:val=""/>
      <w:lvlJc w:val="left"/>
      <w:pPr>
        <w:tabs>
          <w:tab w:val="num" w:pos="0"/>
        </w:tabs>
        <w:ind w:left="2930" w:hanging="360"/>
      </w:pPr>
      <w:rPr>
        <w:rFonts w:ascii="Symbol" w:hAnsi="Symbol" w:cs="Symbol" w:hint="default"/>
      </w:rPr>
    </w:lvl>
    <w:lvl w:ilvl="4">
      <w:start w:val="1"/>
      <w:numFmt w:val="bullet"/>
      <w:lvlText w:val="o"/>
      <w:lvlJc w:val="left"/>
      <w:pPr>
        <w:tabs>
          <w:tab w:val="num" w:pos="0"/>
        </w:tabs>
        <w:ind w:left="3650" w:hanging="360"/>
      </w:pPr>
      <w:rPr>
        <w:rFonts w:ascii="Courier New" w:hAnsi="Courier New" w:cs="Courier New" w:hint="default"/>
      </w:rPr>
    </w:lvl>
    <w:lvl w:ilvl="5">
      <w:start w:val="1"/>
      <w:numFmt w:val="bullet"/>
      <w:lvlText w:val=""/>
      <w:lvlJc w:val="left"/>
      <w:pPr>
        <w:tabs>
          <w:tab w:val="num" w:pos="0"/>
        </w:tabs>
        <w:ind w:left="4370" w:hanging="360"/>
      </w:pPr>
      <w:rPr>
        <w:rFonts w:ascii="Wingdings" w:hAnsi="Wingdings" w:cs="Wingdings" w:hint="default"/>
      </w:rPr>
    </w:lvl>
    <w:lvl w:ilvl="6">
      <w:start w:val="1"/>
      <w:numFmt w:val="bullet"/>
      <w:lvlText w:val=""/>
      <w:lvlJc w:val="left"/>
      <w:pPr>
        <w:tabs>
          <w:tab w:val="num" w:pos="0"/>
        </w:tabs>
        <w:ind w:left="5090" w:hanging="360"/>
      </w:pPr>
      <w:rPr>
        <w:rFonts w:ascii="Symbol" w:hAnsi="Symbol" w:cs="Symbol" w:hint="default"/>
      </w:rPr>
    </w:lvl>
    <w:lvl w:ilvl="7">
      <w:start w:val="1"/>
      <w:numFmt w:val="bullet"/>
      <w:lvlText w:val="o"/>
      <w:lvlJc w:val="left"/>
      <w:pPr>
        <w:tabs>
          <w:tab w:val="num" w:pos="0"/>
        </w:tabs>
        <w:ind w:left="5810" w:hanging="360"/>
      </w:pPr>
      <w:rPr>
        <w:rFonts w:ascii="Courier New" w:hAnsi="Courier New" w:cs="Courier New" w:hint="default"/>
      </w:rPr>
    </w:lvl>
    <w:lvl w:ilvl="8">
      <w:start w:val="1"/>
      <w:numFmt w:val="bullet"/>
      <w:lvlText w:val=""/>
      <w:lvlJc w:val="left"/>
      <w:pPr>
        <w:tabs>
          <w:tab w:val="num" w:pos="0"/>
        </w:tabs>
        <w:ind w:left="6530" w:hanging="360"/>
      </w:pPr>
      <w:rPr>
        <w:rFonts w:ascii="Wingdings" w:hAnsi="Wingdings" w:cs="Wingdings" w:hint="default"/>
      </w:rPr>
    </w:lvl>
  </w:abstractNum>
  <w:abstractNum w:abstractNumId="14" w15:restartNumberingAfterBreak="0">
    <w:nsid w:val="5B051DB1"/>
    <w:multiLevelType w:val="multilevel"/>
    <w:tmpl w:val="82C66C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D0B47D9"/>
    <w:multiLevelType w:val="multilevel"/>
    <w:tmpl w:val="2B2ED43C"/>
    <w:lvl w:ilvl="0">
      <w:start w:val="6"/>
      <w:numFmt w:val="decimal"/>
      <w:suff w:val="space"/>
      <w:lvlText w:val="%1."/>
      <w:lvlJc w:val="left"/>
      <w:pPr>
        <w:tabs>
          <w:tab w:val="num" w:pos="0"/>
        </w:tabs>
        <w:ind w:left="794" w:hanging="437"/>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61570072"/>
    <w:multiLevelType w:val="multilevel"/>
    <w:tmpl w:val="75D296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620B12FF"/>
    <w:multiLevelType w:val="multilevel"/>
    <w:tmpl w:val="08C601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64DA5617"/>
    <w:multiLevelType w:val="multilevel"/>
    <w:tmpl w:val="F8F207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674054D5"/>
    <w:multiLevelType w:val="multilevel"/>
    <w:tmpl w:val="7AB290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6FD3542F"/>
    <w:multiLevelType w:val="multilevel"/>
    <w:tmpl w:val="923EE90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70A253CE"/>
    <w:multiLevelType w:val="multilevel"/>
    <w:tmpl w:val="970404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70EE3374"/>
    <w:multiLevelType w:val="multilevel"/>
    <w:tmpl w:val="471EDD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93411C1"/>
    <w:multiLevelType w:val="multilevel"/>
    <w:tmpl w:val="92542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7D0B6AEE"/>
    <w:multiLevelType w:val="multilevel"/>
    <w:tmpl w:val="0B0655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FDF61D4"/>
    <w:multiLevelType w:val="multilevel"/>
    <w:tmpl w:val="A626AA7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16cid:durableId="1357541150">
    <w:abstractNumId w:val="11"/>
  </w:num>
  <w:num w:numId="2" w16cid:durableId="1789012450">
    <w:abstractNumId w:val="15"/>
  </w:num>
  <w:num w:numId="3" w16cid:durableId="1776439625">
    <w:abstractNumId w:val="10"/>
  </w:num>
  <w:num w:numId="4" w16cid:durableId="1805082950">
    <w:abstractNumId w:val="8"/>
  </w:num>
  <w:num w:numId="5" w16cid:durableId="964773478">
    <w:abstractNumId w:val="3"/>
  </w:num>
  <w:num w:numId="6" w16cid:durableId="2073889939">
    <w:abstractNumId w:val="16"/>
  </w:num>
  <w:num w:numId="7" w16cid:durableId="941230771">
    <w:abstractNumId w:val="0"/>
  </w:num>
  <w:num w:numId="8" w16cid:durableId="27461727">
    <w:abstractNumId w:val="7"/>
  </w:num>
  <w:num w:numId="9" w16cid:durableId="1847819257">
    <w:abstractNumId w:val="22"/>
  </w:num>
  <w:num w:numId="10" w16cid:durableId="1582064025">
    <w:abstractNumId w:val="13"/>
  </w:num>
  <w:num w:numId="11" w16cid:durableId="1242830769">
    <w:abstractNumId w:val="4"/>
  </w:num>
  <w:num w:numId="12" w16cid:durableId="623581047">
    <w:abstractNumId w:val="20"/>
  </w:num>
  <w:num w:numId="13" w16cid:durableId="1248156515">
    <w:abstractNumId w:val="6"/>
  </w:num>
  <w:num w:numId="14" w16cid:durableId="1640841134">
    <w:abstractNumId w:val="14"/>
  </w:num>
  <w:num w:numId="15" w16cid:durableId="172963865">
    <w:abstractNumId w:val="21"/>
  </w:num>
  <w:num w:numId="16" w16cid:durableId="717706144">
    <w:abstractNumId w:val="24"/>
  </w:num>
  <w:num w:numId="17" w16cid:durableId="530462826">
    <w:abstractNumId w:val="23"/>
  </w:num>
  <w:num w:numId="18" w16cid:durableId="833758724">
    <w:abstractNumId w:val="18"/>
  </w:num>
  <w:num w:numId="19" w16cid:durableId="1185292135">
    <w:abstractNumId w:val="19"/>
  </w:num>
  <w:num w:numId="20" w16cid:durableId="84037510">
    <w:abstractNumId w:val="2"/>
  </w:num>
  <w:num w:numId="21" w16cid:durableId="150297550">
    <w:abstractNumId w:val="25"/>
  </w:num>
  <w:num w:numId="22" w16cid:durableId="280843865">
    <w:abstractNumId w:val="17"/>
  </w:num>
  <w:num w:numId="23" w16cid:durableId="1380782613">
    <w:abstractNumId w:val="1"/>
  </w:num>
  <w:num w:numId="24" w16cid:durableId="1503013611">
    <w:abstractNumId w:val="5"/>
  </w:num>
  <w:num w:numId="25" w16cid:durableId="534805052">
    <w:abstractNumId w:val="12"/>
  </w:num>
  <w:num w:numId="26" w16cid:durableId="969520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674"/>
    <w:rsid w:val="000043D6"/>
    <w:rsid w:val="0001227C"/>
    <w:rsid w:val="000967AA"/>
    <w:rsid w:val="00103392"/>
    <w:rsid w:val="00113E1C"/>
    <w:rsid w:val="0018486B"/>
    <w:rsid w:val="00185F4B"/>
    <w:rsid w:val="001C2B5A"/>
    <w:rsid w:val="00215BF8"/>
    <w:rsid w:val="00282370"/>
    <w:rsid w:val="00296125"/>
    <w:rsid w:val="002A2232"/>
    <w:rsid w:val="002B7AA0"/>
    <w:rsid w:val="00375B17"/>
    <w:rsid w:val="003B7B68"/>
    <w:rsid w:val="003C78C2"/>
    <w:rsid w:val="00407783"/>
    <w:rsid w:val="00410526"/>
    <w:rsid w:val="00480120"/>
    <w:rsid w:val="00487921"/>
    <w:rsid w:val="005E51CD"/>
    <w:rsid w:val="006E038A"/>
    <w:rsid w:val="0070250F"/>
    <w:rsid w:val="007241DE"/>
    <w:rsid w:val="007263E4"/>
    <w:rsid w:val="0082122A"/>
    <w:rsid w:val="00822562"/>
    <w:rsid w:val="008975B0"/>
    <w:rsid w:val="009B18AA"/>
    <w:rsid w:val="00A421DA"/>
    <w:rsid w:val="00B242FD"/>
    <w:rsid w:val="00B71FDA"/>
    <w:rsid w:val="00D013E8"/>
    <w:rsid w:val="00DB0674"/>
    <w:rsid w:val="00E01A52"/>
    <w:rsid w:val="00E15828"/>
    <w:rsid w:val="00E95884"/>
    <w:rsid w:val="00F042B5"/>
    <w:rsid w:val="00F706CE"/>
    <w:rsid w:val="00F817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3FB0"/>
  <w15:docId w15:val="{85943648-7FD2-49E5-830B-9C44E1B2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682"/>
    <w:pPr>
      <w:spacing w:after="160" w:line="259" w:lineRule="auto"/>
    </w:pPr>
  </w:style>
  <w:style w:type="paragraph" w:styleId="Heading1">
    <w:name w:val="heading 1"/>
    <w:basedOn w:val="Normal"/>
    <w:next w:val="Normal"/>
    <w:link w:val="Heading1Char"/>
    <w:uiPriority w:val="9"/>
    <w:qFormat/>
    <w:rsid w:val="0087268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6A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78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35F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CD0B8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HeadChar">
    <w:name w:val="RefHead Char"/>
    <w:basedOn w:val="Heading1Char"/>
    <w:link w:val="RefHead"/>
    <w:qFormat/>
    <w:rsid w:val="00872683"/>
    <w:rPr>
      <w:rFonts w:asciiTheme="majorHAnsi" w:eastAsiaTheme="majorEastAsia" w:hAnsiTheme="majorHAnsi" w:cstheme="majorBidi"/>
      <w:color w:val="2E74B5" w:themeColor="accent1" w:themeShade="BF"/>
      <w:sz w:val="32"/>
      <w:szCs w:val="32"/>
    </w:rPr>
  </w:style>
  <w:style w:type="character" w:customStyle="1" w:styleId="Heading1Char">
    <w:name w:val="Heading 1 Char"/>
    <w:basedOn w:val="DefaultParagraphFont"/>
    <w:link w:val="Heading1"/>
    <w:uiPriority w:val="9"/>
    <w:qFormat/>
    <w:rsid w:val="00872683"/>
    <w:rPr>
      <w:rFonts w:asciiTheme="majorHAnsi" w:eastAsiaTheme="majorEastAsia" w:hAnsiTheme="majorHAnsi" w:cstheme="majorBidi"/>
      <w:color w:val="2E74B5" w:themeColor="accent1" w:themeShade="BF"/>
      <w:sz w:val="32"/>
      <w:szCs w:val="32"/>
    </w:rPr>
  </w:style>
  <w:style w:type="character" w:customStyle="1" w:styleId="Heading6Char">
    <w:name w:val="Heading 6 Char"/>
    <w:basedOn w:val="DefaultParagraphFont"/>
    <w:link w:val="Heading6"/>
    <w:uiPriority w:val="9"/>
    <w:semiHidden/>
    <w:qFormat/>
    <w:rsid w:val="00CD0B8C"/>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uiPriority w:val="9"/>
    <w:qFormat/>
    <w:rsid w:val="00DA6AF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3659A"/>
    <w:rPr>
      <w:color w:val="0563C1" w:themeColor="hyperlink"/>
      <w:u w:val="single"/>
    </w:rPr>
  </w:style>
  <w:style w:type="character" w:styleId="CommentReference">
    <w:name w:val="annotation reference"/>
    <w:basedOn w:val="DefaultParagraphFont"/>
    <w:uiPriority w:val="99"/>
    <w:semiHidden/>
    <w:unhideWhenUsed/>
    <w:qFormat/>
    <w:rsid w:val="00975008"/>
    <w:rPr>
      <w:sz w:val="16"/>
      <w:szCs w:val="16"/>
    </w:rPr>
  </w:style>
  <w:style w:type="character" w:customStyle="1" w:styleId="CommentTextChar">
    <w:name w:val="Comment Text Char"/>
    <w:basedOn w:val="DefaultParagraphFont"/>
    <w:link w:val="CommentText"/>
    <w:uiPriority w:val="99"/>
    <w:qFormat/>
    <w:rsid w:val="00975008"/>
    <w:rPr>
      <w:sz w:val="20"/>
      <w:szCs w:val="20"/>
    </w:rPr>
  </w:style>
  <w:style w:type="character" w:customStyle="1" w:styleId="CommentSubjectChar">
    <w:name w:val="Comment Subject Char"/>
    <w:basedOn w:val="CommentTextChar"/>
    <w:link w:val="CommentSubject"/>
    <w:uiPriority w:val="99"/>
    <w:semiHidden/>
    <w:qFormat/>
    <w:rsid w:val="00975008"/>
    <w:rPr>
      <w:b/>
      <w:bCs/>
      <w:sz w:val="20"/>
      <w:szCs w:val="20"/>
    </w:rPr>
  </w:style>
  <w:style w:type="character" w:customStyle="1" w:styleId="BalloonTextChar">
    <w:name w:val="Balloon Text Char"/>
    <w:basedOn w:val="DefaultParagraphFont"/>
    <w:link w:val="BalloonText"/>
    <w:uiPriority w:val="99"/>
    <w:semiHidden/>
    <w:qFormat/>
    <w:rsid w:val="00975008"/>
    <w:rPr>
      <w:rFonts w:ascii="Segoe UI" w:hAnsi="Segoe UI" w:cs="Segoe UI"/>
      <w:sz w:val="18"/>
      <w:szCs w:val="18"/>
    </w:rPr>
  </w:style>
  <w:style w:type="character" w:styleId="FollowedHyperlink">
    <w:name w:val="FollowedHyperlink"/>
    <w:basedOn w:val="DefaultParagraphFont"/>
    <w:uiPriority w:val="99"/>
    <w:semiHidden/>
    <w:unhideWhenUsed/>
    <w:rsid w:val="007B54E9"/>
    <w:rPr>
      <w:color w:val="954F72" w:themeColor="followedHyperlink"/>
      <w:u w:val="single"/>
    </w:rPr>
  </w:style>
  <w:style w:type="character" w:customStyle="1" w:styleId="TitleChar">
    <w:name w:val="Title Char"/>
    <w:basedOn w:val="DefaultParagraphFont"/>
    <w:link w:val="Title"/>
    <w:uiPriority w:val="10"/>
    <w:qFormat/>
    <w:rsid w:val="00C877EB"/>
    <w:rPr>
      <w:rFonts w:asciiTheme="majorHAnsi" w:eastAsiaTheme="majorEastAsia" w:hAnsiTheme="majorHAnsi" w:cstheme="majorBidi"/>
      <w:spacing w:val="-10"/>
      <w:kern w:val="2"/>
      <w:sz w:val="56"/>
      <w:szCs w:val="56"/>
    </w:rPr>
  </w:style>
  <w:style w:type="character" w:customStyle="1" w:styleId="FootnoteTextChar">
    <w:name w:val="Footnote Text Char"/>
    <w:basedOn w:val="DefaultParagraphFont"/>
    <w:link w:val="FootnoteText"/>
    <w:uiPriority w:val="99"/>
    <w:semiHidden/>
    <w:qFormat/>
    <w:rsid w:val="00852957"/>
    <w:rPr>
      <w:sz w:val="20"/>
      <w:szCs w:val="20"/>
    </w:rPr>
  </w:style>
  <w:style w:type="character" w:customStyle="1" w:styleId="FootnoteCharacters">
    <w:name w:val="Footnote Characters"/>
    <w:basedOn w:val="DefaultParagraphFont"/>
    <w:uiPriority w:val="99"/>
    <w:semiHidden/>
    <w:unhideWhenUsed/>
    <w:qFormat/>
    <w:rsid w:val="00112941"/>
    <w:rPr>
      <w:vertAlign w:val="superscript"/>
    </w:rPr>
  </w:style>
  <w:style w:type="character" w:customStyle="1" w:styleId="FootnoteAnchor">
    <w:name w:val="Footnote Anchor"/>
    <w:rPr>
      <w:vertAlign w:val="superscript"/>
    </w:rPr>
  </w:style>
  <w:style w:type="character" w:customStyle="1" w:styleId="Heading3Char">
    <w:name w:val="Heading 3 Char"/>
    <w:basedOn w:val="DefaultParagraphFont"/>
    <w:link w:val="Heading3"/>
    <w:uiPriority w:val="9"/>
    <w:qFormat/>
    <w:rsid w:val="004878B0"/>
    <w:rPr>
      <w:rFonts w:asciiTheme="majorHAnsi" w:eastAsiaTheme="majorEastAsia" w:hAnsiTheme="majorHAnsi" w:cstheme="majorBidi"/>
      <w:color w:val="1F4D78" w:themeColor="accent1" w:themeShade="7F"/>
      <w:sz w:val="24"/>
      <w:szCs w:val="24"/>
    </w:rPr>
  </w:style>
  <w:style w:type="character" w:customStyle="1" w:styleId="v-captiontext">
    <w:name w:val="v-captiontext"/>
    <w:basedOn w:val="DefaultParagraphFont"/>
    <w:qFormat/>
    <w:rsid w:val="00D259E2"/>
  </w:style>
  <w:style w:type="character" w:customStyle="1" w:styleId="HeaderChar">
    <w:name w:val="Header Char"/>
    <w:basedOn w:val="DefaultParagraphFont"/>
    <w:link w:val="Header"/>
    <w:uiPriority w:val="99"/>
    <w:qFormat/>
    <w:rsid w:val="003369D8"/>
  </w:style>
  <w:style w:type="character" w:customStyle="1" w:styleId="FooterChar">
    <w:name w:val="Footer Char"/>
    <w:basedOn w:val="DefaultParagraphFont"/>
    <w:link w:val="Footer"/>
    <w:uiPriority w:val="99"/>
    <w:qFormat/>
    <w:rsid w:val="003369D8"/>
  </w:style>
  <w:style w:type="character" w:customStyle="1" w:styleId="UnresolvedMention1">
    <w:name w:val="Unresolved Mention1"/>
    <w:basedOn w:val="DefaultParagraphFont"/>
    <w:uiPriority w:val="99"/>
    <w:semiHidden/>
    <w:unhideWhenUsed/>
    <w:qFormat/>
    <w:rsid w:val="007F65B6"/>
    <w:rPr>
      <w:color w:val="605E5C"/>
      <w:shd w:val="clear" w:color="auto" w:fill="E1DFDD"/>
    </w:rPr>
  </w:style>
  <w:style w:type="character" w:styleId="Emphasis">
    <w:name w:val="Emphasis"/>
    <w:basedOn w:val="DefaultParagraphFont"/>
    <w:uiPriority w:val="20"/>
    <w:qFormat/>
    <w:rsid w:val="00306CFF"/>
    <w:rPr>
      <w:i/>
      <w:iCs/>
    </w:rPr>
  </w:style>
  <w:style w:type="character" w:customStyle="1" w:styleId="Heading4Char">
    <w:name w:val="Heading 4 Char"/>
    <w:basedOn w:val="DefaultParagraphFont"/>
    <w:link w:val="Heading4"/>
    <w:uiPriority w:val="9"/>
    <w:qFormat/>
    <w:rsid w:val="009735F6"/>
    <w:rPr>
      <w:rFonts w:asciiTheme="majorHAnsi" w:eastAsiaTheme="majorEastAsia" w:hAnsiTheme="majorHAnsi" w:cstheme="majorBidi"/>
      <w:i/>
      <w:iCs/>
      <w:color w:val="2E74B5" w:themeColor="accent1" w:themeShade="BF"/>
    </w:rPr>
  </w:style>
  <w:style w:type="character" w:customStyle="1" w:styleId="Numberedheading2Char">
    <w:name w:val="Numbered heading 2 Char"/>
    <w:basedOn w:val="Heading2Char"/>
    <w:link w:val="Numberedheading2"/>
    <w:qFormat/>
    <w:rsid w:val="002E33D4"/>
    <w:rPr>
      <w:rFonts w:asciiTheme="majorHAnsi" w:eastAsiaTheme="majorEastAsia" w:hAnsiTheme="majorHAnsi" w:cstheme="majorBidi"/>
      <w:color w:val="2E74B5" w:themeColor="accent1" w:themeShade="BF"/>
      <w:sz w:val="26"/>
      <w:szCs w:val="26"/>
    </w:rPr>
  </w:style>
  <w:style w:type="character" w:customStyle="1" w:styleId="UnresolvedMention2">
    <w:name w:val="Unresolved Mention2"/>
    <w:basedOn w:val="DefaultParagraphFont"/>
    <w:uiPriority w:val="99"/>
    <w:semiHidden/>
    <w:unhideWhenUsed/>
    <w:qFormat/>
    <w:rsid w:val="00C47CF6"/>
    <w:rPr>
      <w:color w:val="605E5C"/>
      <w:shd w:val="clear" w:color="auto" w:fill="E1DFDD"/>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character" w:styleId="PageNumber">
    <w:name w:val="page number"/>
    <w:basedOn w:val="DefaultParagraphFont"/>
    <w:uiPriority w:val="99"/>
    <w:semiHidden/>
    <w:unhideWhenUsed/>
    <w:qFormat/>
    <w:rsid w:val="006673D9"/>
  </w:style>
  <w:style w:type="paragraph" w:customStyle="1" w:styleId="Heading">
    <w:name w:val="Heading"/>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unhideWhenUsed/>
    <w:qFormat/>
    <w:rsid w:val="00AF6596"/>
    <w:pPr>
      <w:spacing w:after="200" w:line="240" w:lineRule="auto"/>
    </w:pPr>
    <w:rPr>
      <w:i/>
      <w:iCs/>
      <w:color w:val="44546A" w:themeColor="text2"/>
      <w:sz w:val="18"/>
      <w:szCs w:val="18"/>
    </w:rPr>
  </w:style>
  <w:style w:type="paragraph" w:customStyle="1" w:styleId="Index">
    <w:name w:val="Index"/>
    <w:basedOn w:val="Normal"/>
    <w:qFormat/>
    <w:pPr>
      <w:suppressLineNumbers/>
    </w:pPr>
    <w:rPr>
      <w:rFonts w:cs="Noto Sans Devanagari"/>
    </w:rPr>
  </w:style>
  <w:style w:type="paragraph" w:customStyle="1" w:styleId="RefHead">
    <w:name w:val="RefHead"/>
    <w:basedOn w:val="Heading1"/>
    <w:link w:val="RefHeadChar"/>
    <w:qFormat/>
    <w:rsid w:val="00872683"/>
    <w:pPr>
      <w:numPr>
        <w:numId w:val="0"/>
      </w:numPr>
    </w:pPr>
  </w:style>
  <w:style w:type="paragraph" w:styleId="ListParagraph">
    <w:name w:val="List Paragraph"/>
    <w:basedOn w:val="Normal"/>
    <w:uiPriority w:val="34"/>
    <w:qFormat/>
    <w:rsid w:val="0084429D"/>
    <w:pPr>
      <w:ind w:left="720"/>
      <w:contextualSpacing/>
    </w:pPr>
  </w:style>
  <w:style w:type="paragraph" w:styleId="CommentText">
    <w:name w:val="annotation text"/>
    <w:basedOn w:val="Normal"/>
    <w:link w:val="CommentTextChar"/>
    <w:uiPriority w:val="99"/>
    <w:unhideWhenUsed/>
    <w:qFormat/>
    <w:rsid w:val="0097500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75008"/>
    <w:rPr>
      <w:b/>
      <w:bCs/>
    </w:rPr>
  </w:style>
  <w:style w:type="paragraph" w:styleId="BalloonText">
    <w:name w:val="Balloon Text"/>
    <w:basedOn w:val="Normal"/>
    <w:link w:val="BalloonTextChar"/>
    <w:uiPriority w:val="99"/>
    <w:semiHidden/>
    <w:unhideWhenUsed/>
    <w:qFormat/>
    <w:rsid w:val="00975008"/>
    <w:pPr>
      <w:spacing w:after="0" w:line="240" w:lineRule="auto"/>
    </w:pPr>
    <w:rPr>
      <w:rFonts w:ascii="Segoe UI" w:hAnsi="Segoe UI" w:cs="Segoe UI"/>
      <w:sz w:val="18"/>
      <w:szCs w:val="18"/>
    </w:rPr>
  </w:style>
  <w:style w:type="paragraph" w:styleId="Title">
    <w:name w:val="Title"/>
    <w:basedOn w:val="Normal"/>
    <w:next w:val="Normal"/>
    <w:link w:val="TitleChar"/>
    <w:uiPriority w:val="10"/>
    <w:qFormat/>
    <w:rsid w:val="00C877EB"/>
    <w:pPr>
      <w:spacing w:after="0" w:line="240" w:lineRule="auto"/>
      <w:contextualSpacing/>
    </w:pPr>
    <w:rPr>
      <w:rFonts w:asciiTheme="majorHAnsi" w:eastAsiaTheme="majorEastAsia" w:hAnsiTheme="majorHAnsi" w:cstheme="majorBidi"/>
      <w:spacing w:val="-10"/>
      <w:kern w:val="2"/>
      <w:sz w:val="56"/>
      <w:szCs w:val="56"/>
    </w:rPr>
  </w:style>
  <w:style w:type="paragraph" w:styleId="Bibliography">
    <w:name w:val="Bibliography"/>
    <w:basedOn w:val="Normal"/>
    <w:next w:val="Normal"/>
    <w:uiPriority w:val="37"/>
    <w:unhideWhenUsed/>
    <w:qFormat/>
    <w:rsid w:val="00852957"/>
  </w:style>
  <w:style w:type="paragraph" w:styleId="FootnoteText">
    <w:name w:val="footnote text"/>
    <w:basedOn w:val="Normal"/>
    <w:link w:val="FootnoteTextChar"/>
    <w:uiPriority w:val="99"/>
    <w:semiHidden/>
    <w:unhideWhenUsed/>
    <w:rsid w:val="00852957"/>
    <w:pPr>
      <w:spacing w:after="0" w:line="240" w:lineRule="auto"/>
    </w:pPr>
    <w:rPr>
      <w:sz w:val="20"/>
      <w:szCs w:val="20"/>
    </w:rPr>
  </w:style>
  <w:style w:type="paragraph" w:customStyle="1" w:styleId="Default">
    <w:name w:val="Default"/>
    <w:qFormat/>
    <w:rsid w:val="00245C48"/>
    <w:rPr>
      <w:rFonts w:ascii="Calibri" w:eastAsia="Calibri" w:hAnsi="Calibri" w:cs="Calibri"/>
      <w:color w:val="000000"/>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369D8"/>
    <w:pPr>
      <w:tabs>
        <w:tab w:val="center" w:pos="4680"/>
        <w:tab w:val="right" w:pos="9360"/>
      </w:tabs>
      <w:spacing w:after="0" w:line="240" w:lineRule="auto"/>
    </w:pPr>
  </w:style>
  <w:style w:type="paragraph" w:styleId="Footer">
    <w:name w:val="footer"/>
    <w:basedOn w:val="Normal"/>
    <w:link w:val="FooterChar"/>
    <w:uiPriority w:val="99"/>
    <w:unhideWhenUsed/>
    <w:rsid w:val="003369D8"/>
    <w:pPr>
      <w:tabs>
        <w:tab w:val="center" w:pos="4680"/>
        <w:tab w:val="right" w:pos="9360"/>
      </w:tabs>
      <w:spacing w:after="0" w:line="240" w:lineRule="auto"/>
    </w:pPr>
  </w:style>
  <w:style w:type="paragraph" w:styleId="TOCHeading">
    <w:name w:val="TOC Heading"/>
    <w:basedOn w:val="Heading1"/>
    <w:next w:val="Normal"/>
    <w:uiPriority w:val="39"/>
    <w:unhideWhenUsed/>
    <w:qFormat/>
    <w:rsid w:val="004C2377"/>
    <w:pPr>
      <w:numPr>
        <w:numId w:val="0"/>
      </w:numPr>
    </w:pPr>
  </w:style>
  <w:style w:type="paragraph" w:styleId="TOC2">
    <w:name w:val="toc 2"/>
    <w:basedOn w:val="Normal"/>
    <w:next w:val="Normal"/>
    <w:autoRedefine/>
    <w:uiPriority w:val="39"/>
    <w:unhideWhenUsed/>
    <w:rsid w:val="004C2377"/>
    <w:pPr>
      <w:spacing w:after="100"/>
      <w:ind w:left="220"/>
    </w:pPr>
  </w:style>
  <w:style w:type="paragraph" w:styleId="TOC1">
    <w:name w:val="toc 1"/>
    <w:basedOn w:val="Normal"/>
    <w:next w:val="Normal"/>
    <w:autoRedefine/>
    <w:uiPriority w:val="39"/>
    <w:unhideWhenUsed/>
    <w:rsid w:val="004C2377"/>
    <w:pPr>
      <w:spacing w:after="100"/>
    </w:pPr>
  </w:style>
  <w:style w:type="paragraph" w:styleId="TOC3">
    <w:name w:val="toc 3"/>
    <w:basedOn w:val="Normal"/>
    <w:next w:val="Normal"/>
    <w:autoRedefine/>
    <w:uiPriority w:val="39"/>
    <w:unhideWhenUsed/>
    <w:rsid w:val="004C2377"/>
    <w:pPr>
      <w:spacing w:after="100"/>
      <w:ind w:left="440"/>
    </w:pPr>
  </w:style>
  <w:style w:type="paragraph" w:customStyle="1" w:styleId="Numberedheading2">
    <w:name w:val="Numbered heading 2"/>
    <w:basedOn w:val="Heading2"/>
    <w:next w:val="Normal"/>
    <w:link w:val="Numberedheading2Char"/>
    <w:qFormat/>
    <w:rsid w:val="002E33D4"/>
  </w:style>
  <w:style w:type="paragraph" w:styleId="Revision">
    <w:name w:val="Revision"/>
    <w:uiPriority w:val="99"/>
    <w:semiHidden/>
    <w:qFormat/>
    <w:rsid w:val="000812EC"/>
  </w:style>
  <w:style w:type="table" w:styleId="TableGrid">
    <w:name w:val="Table Grid"/>
    <w:basedOn w:val="TableNormal"/>
    <w:uiPriority w:val="39"/>
    <w:rsid w:val="00E045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6E1A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6E1A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BF2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545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rsid w:val="005E4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217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microsoft.com/office/2007/relationships/diagramDrawing" Target="diagrams/drawing3.xml"/><Relationship Id="rId3" Type="http://schemas.openxmlformats.org/officeDocument/2006/relationships/styles" Target="styles.xml"/><Relationship Id="rId21" Type="http://schemas.openxmlformats.org/officeDocument/2006/relationships/image" Target="media/image2.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diagramColors" Target="diagrams/colors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hyperlink" Target="https://fit4csa.nc3.lu/surv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QuickStyle" Target="diagrams/quickStyle3.xml"/><Relationship Id="rId32" Type="http://schemas.openxmlformats.org/officeDocument/2006/relationships/footer" Target="footer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Layout" Target="diagrams/layout3.xml"/><Relationship Id="rId28" Type="http://schemas.openxmlformats.org/officeDocument/2006/relationships/hyperlink" Target="https://www.isaca.org/credentialing" TargetMode="External"/><Relationship Id="rId10" Type="http://schemas.openxmlformats.org/officeDocument/2006/relationships/hyperlink" Target="https://fit4csa.nc3.lu/survey/" TargetMode="External"/><Relationship Id="rId19" Type="http://schemas.openxmlformats.org/officeDocument/2006/relationships/diagramColors" Target="diagrams/colors2.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ral-project.org/" TargetMode="External"/><Relationship Id="rId14" Type="http://schemas.openxmlformats.org/officeDocument/2006/relationships/diagramColors" Target="diagrams/colors1.xml"/><Relationship Id="rId22" Type="http://schemas.openxmlformats.org/officeDocument/2006/relationships/diagramData" Target="diagrams/data3.xml"/><Relationship Id="rId27" Type="http://schemas.openxmlformats.org/officeDocument/2006/relationships/hyperlink" Target="https://fit4csa.nc3.lu/survey/" TargetMode="External"/><Relationship Id="rId30" Type="http://schemas.openxmlformats.org/officeDocument/2006/relationships/hyperlink" Target="https://coral-project.org/community/2023/03/17/feasibility-study-started.html"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www.enisa.europa.eu/publications/eucs-cloud-service-scheme" TargetMode="External"/><Relationship Id="rId13" Type="http://schemas.openxmlformats.org/officeDocument/2006/relationships/hyperlink" Target="https://standards.cencenelec.eu/dyn/www/f?p=205:110:0::::FSP_PROJECT:67073&amp;cs=15E62ED24D608A5F10D6BEE8E6D50FA10" TargetMode="External"/><Relationship Id="rId3" Type="http://schemas.openxmlformats.org/officeDocument/2006/relationships/hyperlink" Target="https://eur-lex.europa.eu/eli/reg/2019/881/oj" TargetMode="External"/><Relationship Id="rId7" Type="http://schemas.openxmlformats.org/officeDocument/2006/relationships/hyperlink" Target="https://www.enisa.europa.eu/publications/cybersecurity-certification-eucc-candidate-scheme-v1-1.1" TargetMode="External"/><Relationship Id="rId12" Type="http://schemas.openxmlformats.org/officeDocument/2006/relationships/hyperlink" Target="https://www.enisa.europa.eu/publications/european-cybersecurity-skills-framework-role-profiles" TargetMode="External"/><Relationship Id="rId2" Type="http://schemas.openxmlformats.org/officeDocument/2006/relationships/hyperlink" Target="https://ec.europa.eu/inea/en/connecting-europe-facility/cef-telecom/apply-funding/2020-cybersecurity" TargetMode="External"/><Relationship Id="rId1" Type="http://schemas.openxmlformats.org/officeDocument/2006/relationships/hyperlink" Target="https://ec.europa.eu/inea/en/connecting-europe-facility/cef-telecom/apply-funding/2020-cybersecurity" TargetMode="External"/><Relationship Id="rId6" Type="http://schemas.openxmlformats.org/officeDocument/2006/relationships/hyperlink" Target="https://portail-qualite.public.lu/fr/acteurs/gie-anec.html" TargetMode="External"/><Relationship Id="rId11" Type="http://schemas.openxmlformats.org/officeDocument/2006/relationships/hyperlink" Target="https://www.enisa.europa.eu/publications/european-cybersecurity-skills-framework-ecsf" TargetMode="External"/><Relationship Id="rId5" Type="http://schemas.openxmlformats.org/officeDocument/2006/relationships/hyperlink" Target="https://portail-qualite.public.lu/fr/acteurs/ilnas.html" TargetMode="External"/><Relationship Id="rId10" Type="http://schemas.openxmlformats.org/officeDocument/2006/relationships/hyperlink" Target="https://standards.cencenelec.eu/dyn/www/f?p=205:110:0::::FSP_PROJECT,FSP_LANG_ID:74247,25&amp;cs=19E6889B88C3ECD7CB6C5AFAF4C31DA2C" TargetMode="External"/><Relationship Id="rId4" Type="http://schemas.openxmlformats.org/officeDocument/2006/relationships/hyperlink" Target="https://lhc.lu/" TargetMode="External"/><Relationship Id="rId9" Type="http://schemas.openxmlformats.org/officeDocument/2006/relationships/hyperlink" Target="https://www.commoncriteriaportal.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C80A22-B807-4091-A2A8-10E6386BF7EF}"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FA1D085E-7B74-406A-9C80-9ED5D2FE539E}">
      <dgm:prSet phldrT="[Text]"/>
      <dgm:spPr>
        <a:solidFill>
          <a:schemeClr val="accent1">
            <a:lumMod val="60000"/>
            <a:lumOff val="40000"/>
            <a:alpha val="90000"/>
          </a:schemeClr>
        </a:solidFill>
        <a:ln>
          <a:noFill/>
        </a:ln>
      </dgm:spPr>
      <dgm:t>
        <a:bodyPr/>
        <a:lstStyle/>
        <a:p>
          <a:pPr algn="l"/>
          <a:r>
            <a:rPr lang="en-US"/>
            <a:t> Provider contacts CAB, conformity assessment process starts</a:t>
          </a:r>
        </a:p>
      </dgm:t>
    </dgm:pt>
    <dgm:pt modelId="{0CEA4574-812B-4078-B1F9-E17A66967720}" type="parTrans" cxnId="{7E73272D-8376-4FD6-BB1B-250249C3F94C}">
      <dgm:prSet/>
      <dgm:spPr/>
      <dgm:t>
        <a:bodyPr/>
        <a:lstStyle/>
        <a:p>
          <a:pPr algn="l"/>
          <a:endParaRPr lang="en-US"/>
        </a:p>
      </dgm:t>
    </dgm:pt>
    <dgm:pt modelId="{3A6971FF-2504-446C-ADC5-03C8E012961F}" type="sibTrans" cxnId="{7E73272D-8376-4FD6-BB1B-250249C3F94C}">
      <dgm:prSet/>
      <dgm:spPr/>
      <dgm:t>
        <a:bodyPr/>
        <a:lstStyle/>
        <a:p>
          <a:pPr algn="l"/>
          <a:endParaRPr lang="en-US"/>
        </a:p>
      </dgm:t>
    </dgm:pt>
    <dgm:pt modelId="{49087B85-B666-4DF0-9557-E217DAF96F48}">
      <dgm:prSet phldrT="[Text]"/>
      <dgm:spPr>
        <a:ln>
          <a:noFill/>
        </a:ln>
      </dgm:spPr>
      <dgm:t>
        <a:bodyPr/>
        <a:lstStyle/>
        <a:p>
          <a:pPr algn="l"/>
          <a:endParaRPr lang="en-US"/>
        </a:p>
      </dgm:t>
    </dgm:pt>
    <dgm:pt modelId="{EE54B0DF-C22A-431F-AC0F-31AB1A49E438}" type="parTrans" cxnId="{6CD56AA1-DD0C-4584-91A6-48070450B7FD}">
      <dgm:prSet/>
      <dgm:spPr/>
      <dgm:t>
        <a:bodyPr/>
        <a:lstStyle/>
        <a:p>
          <a:pPr algn="l"/>
          <a:endParaRPr lang="en-US"/>
        </a:p>
      </dgm:t>
    </dgm:pt>
    <dgm:pt modelId="{DADB3006-BAF5-4428-BA7A-627F8CFA8BA9}" type="sibTrans" cxnId="{6CD56AA1-DD0C-4584-91A6-48070450B7FD}">
      <dgm:prSet/>
      <dgm:spPr/>
      <dgm:t>
        <a:bodyPr/>
        <a:lstStyle/>
        <a:p>
          <a:pPr algn="l"/>
          <a:endParaRPr lang="en-US"/>
        </a:p>
      </dgm:t>
    </dgm:pt>
    <dgm:pt modelId="{CD6F5B31-11DB-4BA9-A208-18C1809CE509}">
      <dgm:prSet/>
      <dgm:spPr>
        <a:solidFill>
          <a:schemeClr val="accent1">
            <a:lumMod val="60000"/>
            <a:lumOff val="40000"/>
            <a:alpha val="90000"/>
          </a:schemeClr>
        </a:solidFill>
        <a:ln>
          <a:noFill/>
        </a:ln>
      </dgm:spPr>
      <dgm:t>
        <a:bodyPr/>
        <a:lstStyle/>
        <a:p>
          <a:pPr algn="l"/>
          <a:r>
            <a:rPr lang="en-US"/>
            <a:t> Auditor reviews documentary evidence</a:t>
          </a:r>
        </a:p>
      </dgm:t>
    </dgm:pt>
    <dgm:pt modelId="{07CD401D-A676-4820-89FF-01205FEBD122}" type="parTrans" cxnId="{4B072E05-52AB-4075-9635-E75D982F8C4A}">
      <dgm:prSet/>
      <dgm:spPr/>
      <dgm:t>
        <a:bodyPr/>
        <a:lstStyle/>
        <a:p>
          <a:pPr algn="l"/>
          <a:endParaRPr lang="en-US"/>
        </a:p>
      </dgm:t>
    </dgm:pt>
    <dgm:pt modelId="{84BEC746-FBC3-4263-8937-D5A8E1C41F0E}" type="sibTrans" cxnId="{4B072E05-52AB-4075-9635-E75D982F8C4A}">
      <dgm:prSet/>
      <dgm:spPr/>
      <dgm:t>
        <a:bodyPr/>
        <a:lstStyle/>
        <a:p>
          <a:pPr algn="l"/>
          <a:endParaRPr lang="en-US"/>
        </a:p>
      </dgm:t>
    </dgm:pt>
    <dgm:pt modelId="{CA073F18-5919-43BF-88E9-CD89ADBFE903}">
      <dgm:prSet phldrT="[Text]"/>
      <dgm:spPr>
        <a:solidFill>
          <a:schemeClr val="accent2">
            <a:lumMod val="60000"/>
            <a:lumOff val="40000"/>
            <a:alpha val="90000"/>
          </a:schemeClr>
        </a:solidFill>
        <a:ln>
          <a:noFill/>
        </a:ln>
      </dgm:spPr>
      <dgm:t>
        <a:bodyPr/>
        <a:lstStyle/>
        <a:p>
          <a:pPr algn="l"/>
          <a:r>
            <a:rPr lang="en-US"/>
            <a:t> Provider gathers documentary evidence according to scheme technical requirements</a:t>
          </a:r>
        </a:p>
      </dgm:t>
    </dgm:pt>
    <dgm:pt modelId="{C7CE735E-C524-493E-83A2-67341C72E5CD}" type="sibTrans" cxnId="{ACF6067B-C24C-4B87-B7B3-C1438F53BAE6}">
      <dgm:prSet/>
      <dgm:spPr/>
      <dgm:t>
        <a:bodyPr/>
        <a:lstStyle/>
        <a:p>
          <a:pPr algn="l"/>
          <a:endParaRPr lang="en-US"/>
        </a:p>
      </dgm:t>
    </dgm:pt>
    <dgm:pt modelId="{0927125F-9497-4FC5-A440-694DA9CFFEBC}" type="parTrans" cxnId="{ACF6067B-C24C-4B87-B7B3-C1438F53BAE6}">
      <dgm:prSet/>
      <dgm:spPr/>
      <dgm:t>
        <a:bodyPr/>
        <a:lstStyle/>
        <a:p>
          <a:pPr algn="l"/>
          <a:endParaRPr lang="en-US"/>
        </a:p>
      </dgm:t>
    </dgm:pt>
    <dgm:pt modelId="{CDEAC57F-A97E-492A-92AE-3D09CE5D1ADF}">
      <dgm:prSet phldrT="[Text]"/>
      <dgm:spPr>
        <a:solidFill>
          <a:schemeClr val="accent2"/>
        </a:solidFill>
        <a:ln>
          <a:noFill/>
        </a:ln>
      </dgm:spPr>
      <dgm:t>
        <a:bodyPr/>
        <a:lstStyle/>
        <a:p>
          <a:pPr algn="l"/>
          <a:r>
            <a:rPr lang="en-US"/>
            <a:t> </a:t>
          </a:r>
        </a:p>
      </dgm:t>
    </dgm:pt>
    <dgm:pt modelId="{0667D316-FA57-4576-8B8D-C496B7CFDDF3}" type="sibTrans" cxnId="{0B6B41C4-74ED-4277-BF31-AA9DEE92A622}">
      <dgm:prSet/>
      <dgm:spPr/>
      <dgm:t>
        <a:bodyPr/>
        <a:lstStyle/>
        <a:p>
          <a:pPr algn="l"/>
          <a:endParaRPr lang="en-US"/>
        </a:p>
      </dgm:t>
    </dgm:pt>
    <dgm:pt modelId="{0F9A7DC4-122C-4D6D-BE91-ECC6A12B2EA8}" type="parTrans" cxnId="{0B6B41C4-74ED-4277-BF31-AA9DEE92A622}">
      <dgm:prSet/>
      <dgm:spPr/>
      <dgm:t>
        <a:bodyPr/>
        <a:lstStyle/>
        <a:p>
          <a:pPr algn="l"/>
          <a:endParaRPr lang="en-US"/>
        </a:p>
      </dgm:t>
    </dgm:pt>
    <dgm:pt modelId="{AF7C79E9-F24E-4824-A546-902DF6253DFB}">
      <dgm:prSet phldrT="[Text]"/>
      <dgm:spPr>
        <a:ln>
          <a:noFill/>
        </a:ln>
      </dgm:spPr>
      <dgm:t>
        <a:bodyPr/>
        <a:lstStyle/>
        <a:p>
          <a:pPr algn="l"/>
          <a:endParaRPr lang="en-US"/>
        </a:p>
      </dgm:t>
    </dgm:pt>
    <dgm:pt modelId="{C48F25AA-D33F-421D-BA0A-E8DD75B00B61}" type="sibTrans" cxnId="{3439CEC8-82EA-4950-A948-2202302EB40A}">
      <dgm:prSet/>
      <dgm:spPr/>
      <dgm:t>
        <a:bodyPr/>
        <a:lstStyle/>
        <a:p>
          <a:pPr algn="l"/>
          <a:endParaRPr lang="en-US"/>
        </a:p>
      </dgm:t>
    </dgm:pt>
    <dgm:pt modelId="{53C6221C-CCA1-4521-BCCA-D0DF91F779E2}" type="parTrans" cxnId="{3439CEC8-82EA-4950-A948-2202302EB40A}">
      <dgm:prSet/>
      <dgm:spPr/>
      <dgm:t>
        <a:bodyPr/>
        <a:lstStyle/>
        <a:p>
          <a:pPr algn="l"/>
          <a:endParaRPr lang="en-US"/>
        </a:p>
      </dgm:t>
    </dgm:pt>
    <dgm:pt modelId="{F1930E33-93CF-4A13-A3EB-4FAFC28F2163}">
      <dgm:prSet phldrT="[Text]"/>
      <dgm:spPr>
        <a:ln>
          <a:noFill/>
        </a:ln>
      </dgm:spPr>
      <dgm:t>
        <a:bodyPr/>
        <a:lstStyle/>
        <a:p>
          <a:pPr algn="l"/>
          <a:r>
            <a:rPr lang="en-US"/>
            <a:t> </a:t>
          </a:r>
        </a:p>
      </dgm:t>
    </dgm:pt>
    <dgm:pt modelId="{46268DD1-6001-475A-BDC3-23E59512D928}" type="sibTrans" cxnId="{FB2A946A-7A1A-4E72-B2C2-C29694FEE375}">
      <dgm:prSet/>
      <dgm:spPr/>
      <dgm:t>
        <a:bodyPr/>
        <a:lstStyle/>
        <a:p>
          <a:pPr algn="l"/>
          <a:endParaRPr lang="en-US"/>
        </a:p>
      </dgm:t>
    </dgm:pt>
    <dgm:pt modelId="{DFF31F09-4867-4EF6-9924-51AF323C9337}" type="parTrans" cxnId="{FB2A946A-7A1A-4E72-B2C2-C29694FEE375}">
      <dgm:prSet/>
      <dgm:spPr/>
      <dgm:t>
        <a:bodyPr/>
        <a:lstStyle/>
        <a:p>
          <a:pPr algn="l"/>
          <a:endParaRPr lang="en-US"/>
        </a:p>
      </dgm:t>
    </dgm:pt>
    <dgm:pt modelId="{8085A923-243A-4B21-BF4D-83802D8D2D60}">
      <dgm:prSet/>
      <dgm:spPr>
        <a:solidFill>
          <a:schemeClr val="accent1">
            <a:lumMod val="60000"/>
            <a:lumOff val="40000"/>
            <a:alpha val="90000"/>
          </a:schemeClr>
        </a:solidFill>
        <a:ln>
          <a:noFill/>
        </a:ln>
      </dgm:spPr>
      <dgm:t>
        <a:bodyPr/>
        <a:lstStyle/>
        <a:p>
          <a:pPr algn="l"/>
          <a:r>
            <a:rPr lang="en-US"/>
            <a:t> Audit result is communicated</a:t>
          </a:r>
        </a:p>
      </dgm:t>
    </dgm:pt>
    <dgm:pt modelId="{76A3233A-72F8-440A-9DFD-F4D7620747BC}" type="sibTrans" cxnId="{A3E2A1ED-D4B0-42B2-9253-473166C4F889}">
      <dgm:prSet/>
      <dgm:spPr/>
      <dgm:t>
        <a:bodyPr/>
        <a:lstStyle/>
        <a:p>
          <a:pPr algn="l"/>
          <a:endParaRPr lang="en-US"/>
        </a:p>
      </dgm:t>
    </dgm:pt>
    <dgm:pt modelId="{206F06E5-7337-42FB-88EC-A05A5C66AE5C}" type="parTrans" cxnId="{A3E2A1ED-D4B0-42B2-9253-473166C4F889}">
      <dgm:prSet/>
      <dgm:spPr/>
      <dgm:t>
        <a:bodyPr/>
        <a:lstStyle/>
        <a:p>
          <a:pPr algn="l"/>
          <a:endParaRPr lang="en-US"/>
        </a:p>
      </dgm:t>
    </dgm:pt>
    <dgm:pt modelId="{607D7761-7FC9-4DBE-B81E-6FF53EAFB499}" type="pres">
      <dgm:prSet presAssocID="{B6C80A22-B807-4091-A2A8-10E6386BF7EF}" presName="linearFlow" presStyleCnt="0">
        <dgm:presLayoutVars>
          <dgm:dir/>
          <dgm:animLvl val="lvl"/>
          <dgm:resizeHandles val="exact"/>
        </dgm:presLayoutVars>
      </dgm:prSet>
      <dgm:spPr/>
    </dgm:pt>
    <dgm:pt modelId="{68804484-D03B-4BC8-A994-2F414CEBF80F}" type="pres">
      <dgm:prSet presAssocID="{F1930E33-93CF-4A13-A3EB-4FAFC28F2163}" presName="composite" presStyleCnt="0"/>
      <dgm:spPr/>
    </dgm:pt>
    <dgm:pt modelId="{347754D4-0ABF-4CB3-ACE9-4038E58898BD}" type="pres">
      <dgm:prSet presAssocID="{F1930E33-93CF-4A13-A3EB-4FAFC28F2163}" presName="parentText" presStyleLbl="alignNode1" presStyleIdx="0" presStyleCnt="4">
        <dgm:presLayoutVars>
          <dgm:chMax val="1"/>
          <dgm:bulletEnabled val="1"/>
        </dgm:presLayoutVars>
      </dgm:prSet>
      <dgm:spPr/>
    </dgm:pt>
    <dgm:pt modelId="{70D63B68-5716-43CE-BA77-82915F8C4725}" type="pres">
      <dgm:prSet presAssocID="{F1930E33-93CF-4A13-A3EB-4FAFC28F2163}" presName="descendantText" presStyleLbl="alignAcc1" presStyleIdx="0" presStyleCnt="4">
        <dgm:presLayoutVars>
          <dgm:bulletEnabled val="1"/>
        </dgm:presLayoutVars>
      </dgm:prSet>
      <dgm:spPr/>
    </dgm:pt>
    <dgm:pt modelId="{FF07BB57-6963-427F-B966-58A1F5D130E8}" type="pres">
      <dgm:prSet presAssocID="{46268DD1-6001-475A-BDC3-23E59512D928}" presName="sp" presStyleCnt="0"/>
      <dgm:spPr/>
    </dgm:pt>
    <dgm:pt modelId="{0EB9C074-FBAD-495A-83D8-DCC65C0C4BFC}" type="pres">
      <dgm:prSet presAssocID="{CDEAC57F-A97E-492A-92AE-3D09CE5D1ADF}" presName="composite" presStyleCnt="0"/>
      <dgm:spPr/>
    </dgm:pt>
    <dgm:pt modelId="{06DB100E-972D-47B8-AAE9-473678404FDE}" type="pres">
      <dgm:prSet presAssocID="{CDEAC57F-A97E-492A-92AE-3D09CE5D1ADF}" presName="parentText" presStyleLbl="alignNode1" presStyleIdx="1" presStyleCnt="4">
        <dgm:presLayoutVars>
          <dgm:chMax val="1"/>
          <dgm:bulletEnabled val="1"/>
        </dgm:presLayoutVars>
      </dgm:prSet>
      <dgm:spPr/>
    </dgm:pt>
    <dgm:pt modelId="{BA192389-676D-490F-985C-CF9C04AF2D99}" type="pres">
      <dgm:prSet presAssocID="{CDEAC57F-A97E-492A-92AE-3D09CE5D1ADF}" presName="descendantText" presStyleLbl="alignAcc1" presStyleIdx="1" presStyleCnt="4">
        <dgm:presLayoutVars>
          <dgm:bulletEnabled val="1"/>
        </dgm:presLayoutVars>
      </dgm:prSet>
      <dgm:spPr/>
    </dgm:pt>
    <dgm:pt modelId="{8CDF1168-A092-45BD-A57B-D57675BCED21}" type="pres">
      <dgm:prSet presAssocID="{0667D316-FA57-4576-8B8D-C496B7CFDDF3}" presName="sp" presStyleCnt="0"/>
      <dgm:spPr/>
    </dgm:pt>
    <dgm:pt modelId="{5E338F76-F0CB-4A60-8592-B972621EBF9B}" type="pres">
      <dgm:prSet presAssocID="{AF7C79E9-F24E-4824-A546-902DF6253DFB}" presName="composite" presStyleCnt="0"/>
      <dgm:spPr/>
    </dgm:pt>
    <dgm:pt modelId="{0C4BBE5A-E832-4B48-8D5A-097E5133C36D}" type="pres">
      <dgm:prSet presAssocID="{AF7C79E9-F24E-4824-A546-902DF6253DFB}" presName="parentText" presStyleLbl="alignNode1" presStyleIdx="2" presStyleCnt="4">
        <dgm:presLayoutVars>
          <dgm:chMax val="1"/>
          <dgm:bulletEnabled val="1"/>
        </dgm:presLayoutVars>
      </dgm:prSet>
      <dgm:spPr/>
    </dgm:pt>
    <dgm:pt modelId="{36C12660-A4A3-4F69-BA55-2EB0B45D51DB}" type="pres">
      <dgm:prSet presAssocID="{AF7C79E9-F24E-4824-A546-902DF6253DFB}" presName="descendantText" presStyleLbl="alignAcc1" presStyleIdx="2" presStyleCnt="4">
        <dgm:presLayoutVars>
          <dgm:bulletEnabled val="1"/>
        </dgm:presLayoutVars>
      </dgm:prSet>
      <dgm:spPr/>
    </dgm:pt>
    <dgm:pt modelId="{A3541906-8E3E-4559-B281-F53EF8CC4EFC}" type="pres">
      <dgm:prSet presAssocID="{C48F25AA-D33F-421D-BA0A-E8DD75B00B61}" presName="sp" presStyleCnt="0"/>
      <dgm:spPr/>
    </dgm:pt>
    <dgm:pt modelId="{4FC6876D-FF43-439E-8174-DE1112038EDA}" type="pres">
      <dgm:prSet presAssocID="{49087B85-B666-4DF0-9557-E217DAF96F48}" presName="composite" presStyleCnt="0"/>
      <dgm:spPr/>
    </dgm:pt>
    <dgm:pt modelId="{5225870A-BB08-4507-8B32-96D5B8466839}" type="pres">
      <dgm:prSet presAssocID="{49087B85-B666-4DF0-9557-E217DAF96F48}" presName="parentText" presStyleLbl="alignNode1" presStyleIdx="3" presStyleCnt="4">
        <dgm:presLayoutVars>
          <dgm:chMax val="1"/>
          <dgm:bulletEnabled val="1"/>
        </dgm:presLayoutVars>
      </dgm:prSet>
      <dgm:spPr/>
    </dgm:pt>
    <dgm:pt modelId="{667F80B8-2F6F-42AF-8589-4BD26BEFAD8D}" type="pres">
      <dgm:prSet presAssocID="{49087B85-B666-4DF0-9557-E217DAF96F48}" presName="descendantText" presStyleLbl="alignAcc1" presStyleIdx="3" presStyleCnt="4">
        <dgm:presLayoutVars>
          <dgm:bulletEnabled val="1"/>
        </dgm:presLayoutVars>
      </dgm:prSet>
      <dgm:spPr/>
    </dgm:pt>
  </dgm:ptLst>
  <dgm:cxnLst>
    <dgm:cxn modelId="{4B072E05-52AB-4075-9635-E75D982F8C4A}" srcId="{AF7C79E9-F24E-4824-A546-902DF6253DFB}" destId="{CD6F5B31-11DB-4BA9-A208-18C1809CE509}" srcOrd="0" destOrd="0" parTransId="{07CD401D-A676-4820-89FF-01205FEBD122}" sibTransId="{84BEC746-FBC3-4263-8937-D5A8E1C41F0E}"/>
    <dgm:cxn modelId="{D29D8423-F3D0-4EAC-BB2F-71D151158415}" type="presOf" srcId="{49087B85-B666-4DF0-9557-E217DAF96F48}" destId="{5225870A-BB08-4507-8B32-96D5B8466839}" srcOrd="0" destOrd="0" presId="urn:microsoft.com/office/officeart/2005/8/layout/chevron2"/>
    <dgm:cxn modelId="{7C850724-1EB6-4D6D-BA96-7A14B6204D11}" type="presOf" srcId="{CA073F18-5919-43BF-88E9-CD89ADBFE903}" destId="{BA192389-676D-490F-985C-CF9C04AF2D99}" srcOrd="0" destOrd="0" presId="urn:microsoft.com/office/officeart/2005/8/layout/chevron2"/>
    <dgm:cxn modelId="{7E73272D-8376-4FD6-BB1B-250249C3F94C}" srcId="{F1930E33-93CF-4A13-A3EB-4FAFC28F2163}" destId="{FA1D085E-7B74-406A-9C80-9ED5D2FE539E}" srcOrd="0" destOrd="0" parTransId="{0CEA4574-812B-4078-B1F9-E17A66967720}" sibTransId="{3A6971FF-2504-446C-ADC5-03C8E012961F}"/>
    <dgm:cxn modelId="{A1458932-47E3-4594-BB56-378863EB28B0}" type="presOf" srcId="{AF7C79E9-F24E-4824-A546-902DF6253DFB}" destId="{0C4BBE5A-E832-4B48-8D5A-097E5133C36D}" srcOrd="0" destOrd="0" presId="urn:microsoft.com/office/officeart/2005/8/layout/chevron2"/>
    <dgm:cxn modelId="{E20E693B-8949-4030-B19D-1C7819804632}" type="presOf" srcId="{F1930E33-93CF-4A13-A3EB-4FAFC28F2163}" destId="{347754D4-0ABF-4CB3-ACE9-4038E58898BD}" srcOrd="0" destOrd="0" presId="urn:microsoft.com/office/officeart/2005/8/layout/chevron2"/>
    <dgm:cxn modelId="{2D97FE41-DC08-4098-8E74-544FD79FD2E2}" type="presOf" srcId="{8085A923-243A-4B21-BF4D-83802D8D2D60}" destId="{667F80B8-2F6F-42AF-8589-4BD26BEFAD8D}" srcOrd="0" destOrd="0" presId="urn:microsoft.com/office/officeart/2005/8/layout/chevron2"/>
    <dgm:cxn modelId="{BFD42142-E091-4589-877D-3486DBFE87F3}" type="presOf" srcId="{FA1D085E-7B74-406A-9C80-9ED5D2FE539E}" destId="{70D63B68-5716-43CE-BA77-82915F8C4725}" srcOrd="0" destOrd="0" presId="urn:microsoft.com/office/officeart/2005/8/layout/chevron2"/>
    <dgm:cxn modelId="{FB2A946A-7A1A-4E72-B2C2-C29694FEE375}" srcId="{B6C80A22-B807-4091-A2A8-10E6386BF7EF}" destId="{F1930E33-93CF-4A13-A3EB-4FAFC28F2163}" srcOrd="0" destOrd="0" parTransId="{DFF31F09-4867-4EF6-9924-51AF323C9337}" sibTransId="{46268DD1-6001-475A-BDC3-23E59512D928}"/>
    <dgm:cxn modelId="{9C45E677-FF6A-4DE2-AAC1-1C895D6FC6AB}" type="presOf" srcId="{B6C80A22-B807-4091-A2A8-10E6386BF7EF}" destId="{607D7761-7FC9-4DBE-B81E-6FF53EAFB499}" srcOrd="0" destOrd="0" presId="urn:microsoft.com/office/officeart/2005/8/layout/chevron2"/>
    <dgm:cxn modelId="{ACF6067B-C24C-4B87-B7B3-C1438F53BAE6}" srcId="{CDEAC57F-A97E-492A-92AE-3D09CE5D1ADF}" destId="{CA073F18-5919-43BF-88E9-CD89ADBFE903}" srcOrd="0" destOrd="0" parTransId="{0927125F-9497-4FC5-A440-694DA9CFFEBC}" sibTransId="{C7CE735E-C524-493E-83A2-67341C72E5CD}"/>
    <dgm:cxn modelId="{6CD56AA1-DD0C-4584-91A6-48070450B7FD}" srcId="{B6C80A22-B807-4091-A2A8-10E6386BF7EF}" destId="{49087B85-B666-4DF0-9557-E217DAF96F48}" srcOrd="3" destOrd="0" parTransId="{EE54B0DF-C22A-431F-AC0F-31AB1A49E438}" sibTransId="{DADB3006-BAF5-4428-BA7A-627F8CFA8BA9}"/>
    <dgm:cxn modelId="{0B6B41C4-74ED-4277-BF31-AA9DEE92A622}" srcId="{B6C80A22-B807-4091-A2A8-10E6386BF7EF}" destId="{CDEAC57F-A97E-492A-92AE-3D09CE5D1ADF}" srcOrd="1" destOrd="0" parTransId="{0F9A7DC4-122C-4D6D-BE91-ECC6A12B2EA8}" sibTransId="{0667D316-FA57-4576-8B8D-C496B7CFDDF3}"/>
    <dgm:cxn modelId="{3439CEC8-82EA-4950-A948-2202302EB40A}" srcId="{B6C80A22-B807-4091-A2A8-10E6386BF7EF}" destId="{AF7C79E9-F24E-4824-A546-902DF6253DFB}" srcOrd="2" destOrd="0" parTransId="{53C6221C-CCA1-4521-BCCA-D0DF91F779E2}" sibTransId="{C48F25AA-D33F-421D-BA0A-E8DD75B00B61}"/>
    <dgm:cxn modelId="{D73E0AD2-610B-4A4D-84E9-377CCBD8700C}" type="presOf" srcId="{CD6F5B31-11DB-4BA9-A208-18C1809CE509}" destId="{36C12660-A4A3-4F69-BA55-2EB0B45D51DB}" srcOrd="0" destOrd="0" presId="urn:microsoft.com/office/officeart/2005/8/layout/chevron2"/>
    <dgm:cxn modelId="{A3E2A1ED-D4B0-42B2-9253-473166C4F889}" srcId="{49087B85-B666-4DF0-9557-E217DAF96F48}" destId="{8085A923-243A-4B21-BF4D-83802D8D2D60}" srcOrd="0" destOrd="0" parTransId="{206F06E5-7337-42FB-88EC-A05A5C66AE5C}" sibTransId="{76A3233A-72F8-440A-9DFD-F4D7620747BC}"/>
    <dgm:cxn modelId="{0FD088FE-BF03-40CB-BCB8-A2443E6B6CB6}" type="presOf" srcId="{CDEAC57F-A97E-492A-92AE-3D09CE5D1ADF}" destId="{06DB100E-972D-47B8-AAE9-473678404FDE}" srcOrd="0" destOrd="0" presId="urn:microsoft.com/office/officeart/2005/8/layout/chevron2"/>
    <dgm:cxn modelId="{71652941-7DC0-4B18-8F0C-D029235FB3F1}" type="presParOf" srcId="{607D7761-7FC9-4DBE-B81E-6FF53EAFB499}" destId="{68804484-D03B-4BC8-A994-2F414CEBF80F}" srcOrd="0" destOrd="0" presId="urn:microsoft.com/office/officeart/2005/8/layout/chevron2"/>
    <dgm:cxn modelId="{AEF34198-8A62-4AC2-A65A-6C5C336B8E67}" type="presParOf" srcId="{68804484-D03B-4BC8-A994-2F414CEBF80F}" destId="{347754D4-0ABF-4CB3-ACE9-4038E58898BD}" srcOrd="0" destOrd="0" presId="urn:microsoft.com/office/officeart/2005/8/layout/chevron2"/>
    <dgm:cxn modelId="{E917CF4A-D3FA-4054-8B24-4239C4B351F6}" type="presParOf" srcId="{68804484-D03B-4BC8-A994-2F414CEBF80F}" destId="{70D63B68-5716-43CE-BA77-82915F8C4725}" srcOrd="1" destOrd="0" presId="urn:microsoft.com/office/officeart/2005/8/layout/chevron2"/>
    <dgm:cxn modelId="{75CDA0FF-B9DA-42E8-8420-124D9C6C0B65}" type="presParOf" srcId="{607D7761-7FC9-4DBE-B81E-6FF53EAFB499}" destId="{FF07BB57-6963-427F-B966-58A1F5D130E8}" srcOrd="1" destOrd="0" presId="urn:microsoft.com/office/officeart/2005/8/layout/chevron2"/>
    <dgm:cxn modelId="{93743FD7-45E7-44E3-A29E-6B85833EEDD1}" type="presParOf" srcId="{607D7761-7FC9-4DBE-B81E-6FF53EAFB499}" destId="{0EB9C074-FBAD-495A-83D8-DCC65C0C4BFC}" srcOrd="2" destOrd="0" presId="urn:microsoft.com/office/officeart/2005/8/layout/chevron2"/>
    <dgm:cxn modelId="{EDE4D98C-0916-4C19-9E2B-051DA381F042}" type="presParOf" srcId="{0EB9C074-FBAD-495A-83D8-DCC65C0C4BFC}" destId="{06DB100E-972D-47B8-AAE9-473678404FDE}" srcOrd="0" destOrd="0" presId="urn:microsoft.com/office/officeart/2005/8/layout/chevron2"/>
    <dgm:cxn modelId="{78B97F4E-3858-4C12-8804-85B0A0BAA1B8}" type="presParOf" srcId="{0EB9C074-FBAD-495A-83D8-DCC65C0C4BFC}" destId="{BA192389-676D-490F-985C-CF9C04AF2D99}" srcOrd="1" destOrd="0" presId="urn:microsoft.com/office/officeart/2005/8/layout/chevron2"/>
    <dgm:cxn modelId="{5C9D9617-323A-485A-B6E8-28B9C6F6BE56}" type="presParOf" srcId="{607D7761-7FC9-4DBE-B81E-6FF53EAFB499}" destId="{8CDF1168-A092-45BD-A57B-D57675BCED21}" srcOrd="3" destOrd="0" presId="urn:microsoft.com/office/officeart/2005/8/layout/chevron2"/>
    <dgm:cxn modelId="{2546DE5E-4B0A-4CA6-AC95-26133DAD7C44}" type="presParOf" srcId="{607D7761-7FC9-4DBE-B81E-6FF53EAFB499}" destId="{5E338F76-F0CB-4A60-8592-B972621EBF9B}" srcOrd="4" destOrd="0" presId="urn:microsoft.com/office/officeart/2005/8/layout/chevron2"/>
    <dgm:cxn modelId="{FF3C0171-D822-484D-B58C-36E4806039C9}" type="presParOf" srcId="{5E338F76-F0CB-4A60-8592-B972621EBF9B}" destId="{0C4BBE5A-E832-4B48-8D5A-097E5133C36D}" srcOrd="0" destOrd="0" presId="urn:microsoft.com/office/officeart/2005/8/layout/chevron2"/>
    <dgm:cxn modelId="{CD4D7CAE-AAA6-4270-B661-1DDEC57847F8}" type="presParOf" srcId="{5E338F76-F0CB-4A60-8592-B972621EBF9B}" destId="{36C12660-A4A3-4F69-BA55-2EB0B45D51DB}" srcOrd="1" destOrd="0" presId="urn:microsoft.com/office/officeart/2005/8/layout/chevron2"/>
    <dgm:cxn modelId="{4EF659C4-A9AB-4C7D-961F-6D18D679FEBE}" type="presParOf" srcId="{607D7761-7FC9-4DBE-B81E-6FF53EAFB499}" destId="{A3541906-8E3E-4559-B281-F53EF8CC4EFC}" srcOrd="5" destOrd="0" presId="urn:microsoft.com/office/officeart/2005/8/layout/chevron2"/>
    <dgm:cxn modelId="{979FA3A9-72D9-4B26-A94E-C0E78BE9EBEF}" type="presParOf" srcId="{607D7761-7FC9-4DBE-B81E-6FF53EAFB499}" destId="{4FC6876D-FF43-439E-8174-DE1112038EDA}" srcOrd="6" destOrd="0" presId="urn:microsoft.com/office/officeart/2005/8/layout/chevron2"/>
    <dgm:cxn modelId="{BCDC3193-B34A-4016-B4FB-4D18EF5A7980}" type="presParOf" srcId="{4FC6876D-FF43-439E-8174-DE1112038EDA}" destId="{5225870A-BB08-4507-8B32-96D5B8466839}" srcOrd="0" destOrd="0" presId="urn:microsoft.com/office/officeart/2005/8/layout/chevron2"/>
    <dgm:cxn modelId="{BDA1939F-125F-41A4-853E-A83D6D9E96F5}" type="presParOf" srcId="{4FC6876D-FF43-439E-8174-DE1112038EDA}" destId="{667F80B8-2F6F-42AF-8589-4BD26BEFAD8D}"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BD4761D-3858-A346-87A8-EFDD57EE593D}"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en-GB"/>
        </a:p>
      </dgm:t>
    </dgm:pt>
    <dgm:pt modelId="{80D3D6EF-5945-C649-A95C-A44E028F1FCA}">
      <dgm:prSet phldrT="[Text]"/>
      <dgm:spPr/>
      <dgm:t>
        <a:bodyPr/>
        <a:lstStyle/>
        <a:p>
          <a:r>
            <a:rPr lang="en-GB"/>
            <a:t>Questionnaire-based data gathering phase</a:t>
          </a:r>
        </a:p>
      </dgm:t>
    </dgm:pt>
    <dgm:pt modelId="{055B1278-B6E3-0F4B-834D-F1F879397354}" type="parTrans" cxnId="{75C47E3A-06B4-0E4B-91AB-073651487421}">
      <dgm:prSet/>
      <dgm:spPr/>
      <dgm:t>
        <a:bodyPr/>
        <a:lstStyle/>
        <a:p>
          <a:endParaRPr lang="en-GB"/>
        </a:p>
      </dgm:t>
    </dgm:pt>
    <dgm:pt modelId="{CBDF4D7F-79C3-4B48-98DD-043EFB6E8FE6}" type="sibTrans" cxnId="{75C47E3A-06B4-0E4B-91AB-073651487421}">
      <dgm:prSet/>
      <dgm:spPr/>
      <dgm:t>
        <a:bodyPr/>
        <a:lstStyle/>
        <a:p>
          <a:endParaRPr lang="en-GB"/>
        </a:p>
      </dgm:t>
    </dgm:pt>
    <dgm:pt modelId="{D91EC8C8-607D-014D-949C-2337E87DE0F3}">
      <dgm:prSet phldrT="[Text]"/>
      <dgm:spPr/>
      <dgm:t>
        <a:bodyPr/>
        <a:lstStyle/>
        <a:p>
          <a:r>
            <a:rPr lang="en-GB"/>
            <a:t>CORAL proposes 4 questionnaires within the Fit4CSA tool</a:t>
          </a:r>
        </a:p>
      </dgm:t>
    </dgm:pt>
    <dgm:pt modelId="{1C668C53-01E9-EF4C-8D0B-38890A0A3258}" type="parTrans" cxnId="{60750DDA-86F6-B347-BB29-BF7C885D32E3}">
      <dgm:prSet/>
      <dgm:spPr/>
      <dgm:t>
        <a:bodyPr/>
        <a:lstStyle/>
        <a:p>
          <a:endParaRPr lang="en-GB"/>
        </a:p>
      </dgm:t>
    </dgm:pt>
    <dgm:pt modelId="{02E763BD-1937-6544-B4B0-27C262FA3447}" type="sibTrans" cxnId="{60750DDA-86F6-B347-BB29-BF7C885D32E3}">
      <dgm:prSet/>
      <dgm:spPr/>
      <dgm:t>
        <a:bodyPr/>
        <a:lstStyle/>
        <a:p>
          <a:endParaRPr lang="en-GB"/>
        </a:p>
      </dgm:t>
    </dgm:pt>
    <dgm:pt modelId="{12F302E1-5C09-1244-81CB-E31F98060DF1}">
      <dgm:prSet phldrT="[Text]"/>
      <dgm:spPr/>
      <dgm:t>
        <a:bodyPr/>
        <a:lstStyle/>
        <a:p>
          <a:r>
            <a:rPr lang="en-GB"/>
            <a:t>Conformity self-assessment phase</a:t>
          </a:r>
        </a:p>
      </dgm:t>
    </dgm:pt>
    <dgm:pt modelId="{804D350A-B24F-FF49-B5F5-D27EBC296914}" type="parTrans" cxnId="{FF21353E-847B-9C4B-8B66-0732C262A26D}">
      <dgm:prSet/>
      <dgm:spPr/>
      <dgm:t>
        <a:bodyPr/>
        <a:lstStyle/>
        <a:p>
          <a:endParaRPr lang="en-GB"/>
        </a:p>
      </dgm:t>
    </dgm:pt>
    <dgm:pt modelId="{71CDBC85-1981-3A45-B6FB-3D8FE18FF656}" type="sibTrans" cxnId="{FF21353E-847B-9C4B-8B66-0732C262A26D}">
      <dgm:prSet/>
      <dgm:spPr/>
      <dgm:t>
        <a:bodyPr/>
        <a:lstStyle/>
        <a:p>
          <a:endParaRPr lang="en-GB"/>
        </a:p>
      </dgm:t>
    </dgm:pt>
    <dgm:pt modelId="{DD629758-F143-6441-B37F-E23248029937}">
      <dgm:prSet phldrT="[Text]"/>
      <dgm:spPr/>
      <dgm:t>
        <a:bodyPr/>
        <a:lstStyle/>
        <a:p>
          <a:r>
            <a:rPr lang="en-GB"/>
            <a:t>depends on the maturity score achieved in the previous phase</a:t>
          </a:r>
        </a:p>
      </dgm:t>
    </dgm:pt>
    <dgm:pt modelId="{81991132-CBDE-FC4E-987B-A24B06727499}" type="parTrans" cxnId="{8DAFE53E-180F-234C-8D94-331B60A01C9B}">
      <dgm:prSet/>
      <dgm:spPr/>
      <dgm:t>
        <a:bodyPr/>
        <a:lstStyle/>
        <a:p>
          <a:endParaRPr lang="en-GB"/>
        </a:p>
      </dgm:t>
    </dgm:pt>
    <dgm:pt modelId="{8B67BA22-E98A-1949-8124-25974C484E01}" type="sibTrans" cxnId="{8DAFE53E-180F-234C-8D94-331B60A01C9B}">
      <dgm:prSet/>
      <dgm:spPr/>
      <dgm:t>
        <a:bodyPr/>
        <a:lstStyle/>
        <a:p>
          <a:endParaRPr lang="en-GB"/>
        </a:p>
      </dgm:t>
    </dgm:pt>
    <dgm:pt modelId="{3A0FFC83-9FA4-2D43-86AA-4703F82CCF60}">
      <dgm:prSet phldrT="[Text]"/>
      <dgm:spPr/>
      <dgm:t>
        <a:bodyPr/>
        <a:lstStyle/>
        <a:p>
          <a:r>
            <a:rPr lang="en-GB"/>
            <a:t>Audit for a basic-level certification</a:t>
          </a:r>
        </a:p>
      </dgm:t>
    </dgm:pt>
    <dgm:pt modelId="{BE6BE46A-6DDD-8444-BDD2-2AA0FEE104A8}" type="parTrans" cxnId="{AF014C66-4B4D-FC4E-B978-6A561D40C0FA}">
      <dgm:prSet/>
      <dgm:spPr/>
      <dgm:t>
        <a:bodyPr/>
        <a:lstStyle/>
        <a:p>
          <a:endParaRPr lang="en-GB"/>
        </a:p>
      </dgm:t>
    </dgm:pt>
    <dgm:pt modelId="{26ECE2C4-B059-6C4B-A698-AF58EA9ECEE2}" type="sibTrans" cxnId="{AF014C66-4B4D-FC4E-B978-6A561D40C0FA}">
      <dgm:prSet/>
      <dgm:spPr/>
      <dgm:t>
        <a:bodyPr/>
        <a:lstStyle/>
        <a:p>
          <a:endParaRPr lang="en-GB"/>
        </a:p>
      </dgm:t>
    </dgm:pt>
    <dgm:pt modelId="{7095F076-0BDD-9846-8854-B7A370188610}">
      <dgm:prSet phldrT="[Text]"/>
      <dgm:spPr/>
      <dgm:t>
        <a:bodyPr/>
        <a:lstStyle/>
        <a:p>
          <a:r>
            <a:rPr lang="en-GB"/>
            <a:t>depending on the choice of the provider</a:t>
          </a:r>
        </a:p>
      </dgm:t>
    </dgm:pt>
    <dgm:pt modelId="{ADE07041-DB78-2048-B6A8-CE9747015246}" type="parTrans" cxnId="{7B1D0820-11AF-B84B-9BE9-FD7BDE3DC12C}">
      <dgm:prSet/>
      <dgm:spPr/>
      <dgm:t>
        <a:bodyPr/>
        <a:lstStyle/>
        <a:p>
          <a:endParaRPr lang="en-GB"/>
        </a:p>
      </dgm:t>
    </dgm:pt>
    <dgm:pt modelId="{F59C2B92-7820-8146-B6C2-979AEB96496E}" type="sibTrans" cxnId="{7B1D0820-11AF-B84B-9BE9-FD7BDE3DC12C}">
      <dgm:prSet/>
      <dgm:spPr/>
      <dgm:t>
        <a:bodyPr/>
        <a:lstStyle/>
        <a:p>
          <a:endParaRPr lang="en-GB"/>
        </a:p>
      </dgm:t>
    </dgm:pt>
    <dgm:pt modelId="{E13BAF57-A2C9-604E-89C8-1E4ED693A5AD}">
      <dgm:prSet phldrT="[Text]"/>
      <dgm:spPr/>
      <dgm:t>
        <a:bodyPr/>
        <a:lstStyle/>
        <a:p>
          <a:r>
            <a:rPr lang="en-GB"/>
            <a:t>issuance of report that can support a conformity self-assessment report</a:t>
          </a:r>
        </a:p>
      </dgm:t>
    </dgm:pt>
    <dgm:pt modelId="{AAEFE5EE-6E41-D443-9E77-6B3E982C8C5C}" type="parTrans" cxnId="{8B926B35-FC3A-A345-816F-13BF764C9DC9}">
      <dgm:prSet/>
      <dgm:spPr/>
      <dgm:t>
        <a:bodyPr/>
        <a:lstStyle/>
        <a:p>
          <a:endParaRPr lang="en-GB"/>
        </a:p>
      </dgm:t>
    </dgm:pt>
    <dgm:pt modelId="{C5FC55EF-0426-3747-B3C4-5D17F07CEF85}" type="sibTrans" cxnId="{8B926B35-FC3A-A345-816F-13BF764C9DC9}">
      <dgm:prSet/>
      <dgm:spPr/>
      <dgm:t>
        <a:bodyPr/>
        <a:lstStyle/>
        <a:p>
          <a:endParaRPr lang="en-GB"/>
        </a:p>
      </dgm:t>
    </dgm:pt>
    <dgm:pt modelId="{B77667CA-876C-F344-8280-BF60E7729877}">
      <dgm:prSet phldrT="[Text]"/>
      <dgm:spPr/>
      <dgm:t>
        <a:bodyPr/>
        <a:lstStyle/>
        <a:p>
          <a:r>
            <a:rPr lang="en-GB"/>
            <a:t>contact and audit happen offline from Fit4CSA tool</a:t>
          </a:r>
        </a:p>
      </dgm:t>
    </dgm:pt>
    <dgm:pt modelId="{AAD059E8-38BE-174B-9DFD-24743EBF3DD1}" type="parTrans" cxnId="{037E4028-1325-2444-923D-4E05ED98494A}">
      <dgm:prSet/>
      <dgm:spPr/>
      <dgm:t>
        <a:bodyPr/>
        <a:lstStyle/>
        <a:p>
          <a:endParaRPr lang="en-GB"/>
        </a:p>
      </dgm:t>
    </dgm:pt>
    <dgm:pt modelId="{E4CF22FF-5E13-234F-A8E3-93DA243D8EF0}" type="sibTrans" cxnId="{037E4028-1325-2444-923D-4E05ED98494A}">
      <dgm:prSet/>
      <dgm:spPr/>
      <dgm:t>
        <a:bodyPr/>
        <a:lstStyle/>
        <a:p>
          <a:endParaRPr lang="en-GB"/>
        </a:p>
      </dgm:t>
    </dgm:pt>
    <dgm:pt modelId="{2A03EBC5-A3D8-2C41-A61B-EF60FE174A73}">
      <dgm:prSet phldrT="[Text]"/>
      <dgm:spPr/>
      <dgm:t>
        <a:bodyPr/>
        <a:lstStyle/>
        <a:p>
          <a:r>
            <a:rPr lang="en-GB"/>
            <a:t>auditor uses data gathered previously and asks for further evidence</a:t>
          </a:r>
        </a:p>
      </dgm:t>
    </dgm:pt>
    <dgm:pt modelId="{F6BB2EEC-DECB-2E43-BE7B-57E11E9E4DAB}" type="parTrans" cxnId="{74D9290F-CD05-2D42-9B94-7ADD9B8978FC}">
      <dgm:prSet/>
      <dgm:spPr/>
      <dgm:t>
        <a:bodyPr/>
        <a:lstStyle/>
        <a:p>
          <a:endParaRPr lang="en-GB"/>
        </a:p>
      </dgm:t>
    </dgm:pt>
    <dgm:pt modelId="{9A4DF0AF-B05A-A34C-9446-DCB7C80061EB}" type="sibTrans" cxnId="{74D9290F-CD05-2D42-9B94-7ADD9B8978FC}">
      <dgm:prSet/>
      <dgm:spPr/>
      <dgm:t>
        <a:bodyPr/>
        <a:lstStyle/>
        <a:p>
          <a:endParaRPr lang="en-GB"/>
        </a:p>
      </dgm:t>
    </dgm:pt>
    <dgm:pt modelId="{F2CCC3C1-B5CC-C54D-9823-56E5E519D63B}">
      <dgm:prSet phldrT="[Text]"/>
      <dgm:spPr/>
      <dgm:t>
        <a:bodyPr/>
        <a:lstStyle/>
        <a:p>
          <a:r>
            <a:rPr lang="en-GB"/>
            <a:t>recommendations are proposed if the maturity achieved is below an established threshold</a:t>
          </a:r>
        </a:p>
      </dgm:t>
    </dgm:pt>
    <dgm:pt modelId="{95B8A7A0-5DFE-7B4C-93EF-17F80A52C4CD}" type="parTrans" cxnId="{70141F26-CB95-5347-95B3-DA2B6E1A11C3}">
      <dgm:prSet/>
      <dgm:spPr/>
      <dgm:t>
        <a:bodyPr/>
        <a:lstStyle/>
        <a:p>
          <a:endParaRPr lang="en-GB"/>
        </a:p>
      </dgm:t>
    </dgm:pt>
    <dgm:pt modelId="{471F5F21-FFAF-DE45-9EAE-9005A471CAD3}" type="sibTrans" cxnId="{70141F26-CB95-5347-95B3-DA2B6E1A11C3}">
      <dgm:prSet/>
      <dgm:spPr/>
      <dgm:t>
        <a:bodyPr/>
        <a:lstStyle/>
        <a:p>
          <a:endParaRPr lang="en-GB"/>
        </a:p>
      </dgm:t>
    </dgm:pt>
    <dgm:pt modelId="{BB75F75F-3DFB-9E46-93C6-0C3518645DC9}" type="pres">
      <dgm:prSet presAssocID="{EBD4761D-3858-A346-87A8-EFDD57EE593D}" presName="rootnode" presStyleCnt="0">
        <dgm:presLayoutVars>
          <dgm:chMax/>
          <dgm:chPref/>
          <dgm:dir/>
          <dgm:animLvl val="lvl"/>
        </dgm:presLayoutVars>
      </dgm:prSet>
      <dgm:spPr/>
    </dgm:pt>
    <dgm:pt modelId="{88BC17D7-8E66-814C-9CB4-8E0173A66B33}" type="pres">
      <dgm:prSet presAssocID="{80D3D6EF-5945-C649-A95C-A44E028F1FCA}" presName="composite" presStyleCnt="0"/>
      <dgm:spPr/>
    </dgm:pt>
    <dgm:pt modelId="{D0D0712E-8D5A-C744-86C3-3FF1164B5914}" type="pres">
      <dgm:prSet presAssocID="{80D3D6EF-5945-C649-A95C-A44E028F1FCA}" presName="bentUpArrow1" presStyleLbl="alignImgPlace1" presStyleIdx="0" presStyleCnt="2"/>
      <dgm:spPr/>
    </dgm:pt>
    <dgm:pt modelId="{5D42F0BA-E93A-014D-8C4C-D28E74F7A933}" type="pres">
      <dgm:prSet presAssocID="{80D3D6EF-5945-C649-A95C-A44E028F1FCA}" presName="ParentText" presStyleLbl="node1" presStyleIdx="0" presStyleCnt="3">
        <dgm:presLayoutVars>
          <dgm:chMax val="1"/>
          <dgm:chPref val="1"/>
          <dgm:bulletEnabled val="1"/>
        </dgm:presLayoutVars>
      </dgm:prSet>
      <dgm:spPr/>
    </dgm:pt>
    <dgm:pt modelId="{365CA27B-3245-8744-B9FF-D9CE240C72E3}" type="pres">
      <dgm:prSet presAssocID="{80D3D6EF-5945-C649-A95C-A44E028F1FCA}" presName="ChildText" presStyleLbl="revTx" presStyleIdx="0" presStyleCnt="3">
        <dgm:presLayoutVars>
          <dgm:chMax val="0"/>
          <dgm:chPref val="0"/>
          <dgm:bulletEnabled val="1"/>
        </dgm:presLayoutVars>
      </dgm:prSet>
      <dgm:spPr/>
    </dgm:pt>
    <dgm:pt modelId="{12664DA9-83F3-5A45-BE5D-0072831A370A}" type="pres">
      <dgm:prSet presAssocID="{CBDF4D7F-79C3-4B48-98DD-043EFB6E8FE6}" presName="sibTrans" presStyleCnt="0"/>
      <dgm:spPr/>
    </dgm:pt>
    <dgm:pt modelId="{56D6D1BB-0395-4943-B75B-76F1140F2AE2}" type="pres">
      <dgm:prSet presAssocID="{12F302E1-5C09-1244-81CB-E31F98060DF1}" presName="composite" presStyleCnt="0"/>
      <dgm:spPr/>
    </dgm:pt>
    <dgm:pt modelId="{47487A6B-A12A-6642-A39C-6995C5935E57}" type="pres">
      <dgm:prSet presAssocID="{12F302E1-5C09-1244-81CB-E31F98060DF1}" presName="bentUpArrow1" presStyleLbl="alignImgPlace1" presStyleIdx="1" presStyleCnt="2"/>
      <dgm:spPr/>
    </dgm:pt>
    <dgm:pt modelId="{AE420658-8C3C-214C-9625-84BF9A5C74FF}" type="pres">
      <dgm:prSet presAssocID="{12F302E1-5C09-1244-81CB-E31F98060DF1}" presName="ParentText" presStyleLbl="node1" presStyleIdx="1" presStyleCnt="3">
        <dgm:presLayoutVars>
          <dgm:chMax val="1"/>
          <dgm:chPref val="1"/>
          <dgm:bulletEnabled val="1"/>
        </dgm:presLayoutVars>
      </dgm:prSet>
      <dgm:spPr/>
    </dgm:pt>
    <dgm:pt modelId="{3E5F412F-399C-0F47-8D8D-EFB7862C843D}" type="pres">
      <dgm:prSet presAssocID="{12F302E1-5C09-1244-81CB-E31F98060DF1}" presName="ChildText" presStyleLbl="revTx" presStyleIdx="1" presStyleCnt="3">
        <dgm:presLayoutVars>
          <dgm:chMax val="0"/>
          <dgm:chPref val="0"/>
          <dgm:bulletEnabled val="1"/>
        </dgm:presLayoutVars>
      </dgm:prSet>
      <dgm:spPr/>
    </dgm:pt>
    <dgm:pt modelId="{6967BEA3-C56F-404E-9BE4-77E485E04D54}" type="pres">
      <dgm:prSet presAssocID="{71CDBC85-1981-3A45-B6FB-3D8FE18FF656}" presName="sibTrans" presStyleCnt="0"/>
      <dgm:spPr/>
    </dgm:pt>
    <dgm:pt modelId="{1F30AC0B-11B4-004B-B56A-8B74571F6C2B}" type="pres">
      <dgm:prSet presAssocID="{3A0FFC83-9FA4-2D43-86AA-4703F82CCF60}" presName="composite" presStyleCnt="0"/>
      <dgm:spPr/>
    </dgm:pt>
    <dgm:pt modelId="{91AB8A5B-3F86-0945-91D4-5099E73E55F2}" type="pres">
      <dgm:prSet presAssocID="{3A0FFC83-9FA4-2D43-86AA-4703F82CCF60}" presName="ParentText" presStyleLbl="node1" presStyleIdx="2" presStyleCnt="3">
        <dgm:presLayoutVars>
          <dgm:chMax val="1"/>
          <dgm:chPref val="1"/>
          <dgm:bulletEnabled val="1"/>
        </dgm:presLayoutVars>
      </dgm:prSet>
      <dgm:spPr/>
    </dgm:pt>
    <dgm:pt modelId="{E8C76AAB-AAAF-C346-B032-EF4632FA18C9}" type="pres">
      <dgm:prSet presAssocID="{3A0FFC83-9FA4-2D43-86AA-4703F82CCF60}" presName="FinalChildText" presStyleLbl="revTx" presStyleIdx="2" presStyleCnt="3">
        <dgm:presLayoutVars>
          <dgm:chMax val="0"/>
          <dgm:chPref val="0"/>
          <dgm:bulletEnabled val="1"/>
        </dgm:presLayoutVars>
      </dgm:prSet>
      <dgm:spPr/>
    </dgm:pt>
  </dgm:ptLst>
  <dgm:cxnLst>
    <dgm:cxn modelId="{74D9290F-CD05-2D42-9B94-7ADD9B8978FC}" srcId="{3A0FFC83-9FA4-2D43-86AA-4703F82CCF60}" destId="{2A03EBC5-A3D8-2C41-A61B-EF60FE174A73}" srcOrd="2" destOrd="0" parTransId="{F6BB2EEC-DECB-2E43-BE7B-57E11E9E4DAB}" sibTransId="{9A4DF0AF-B05A-A34C-9446-DCB7C80061EB}"/>
    <dgm:cxn modelId="{5D13AB19-8C97-BE47-8606-9B25B2869B7D}" type="presOf" srcId="{F2CCC3C1-B5CC-C54D-9823-56E5E519D63B}" destId="{365CA27B-3245-8744-B9FF-D9CE240C72E3}" srcOrd="0" destOrd="1" presId="urn:microsoft.com/office/officeart/2005/8/layout/StepDownProcess"/>
    <dgm:cxn modelId="{7B1D0820-11AF-B84B-9BE9-FD7BDE3DC12C}" srcId="{3A0FFC83-9FA4-2D43-86AA-4703F82CCF60}" destId="{7095F076-0BDD-9846-8854-B7A370188610}" srcOrd="0" destOrd="0" parTransId="{ADE07041-DB78-2048-B6A8-CE9747015246}" sibTransId="{F59C2B92-7820-8146-B6C2-979AEB96496E}"/>
    <dgm:cxn modelId="{70141F26-CB95-5347-95B3-DA2B6E1A11C3}" srcId="{80D3D6EF-5945-C649-A95C-A44E028F1FCA}" destId="{F2CCC3C1-B5CC-C54D-9823-56E5E519D63B}" srcOrd="1" destOrd="0" parTransId="{95B8A7A0-5DFE-7B4C-93EF-17F80A52C4CD}" sibTransId="{471F5F21-FFAF-DE45-9EAE-9005A471CAD3}"/>
    <dgm:cxn modelId="{037E4028-1325-2444-923D-4E05ED98494A}" srcId="{3A0FFC83-9FA4-2D43-86AA-4703F82CCF60}" destId="{B77667CA-876C-F344-8280-BF60E7729877}" srcOrd="1" destOrd="0" parTransId="{AAD059E8-38BE-174B-9DFD-24743EBF3DD1}" sibTransId="{E4CF22FF-5E13-234F-A8E3-93DA243D8EF0}"/>
    <dgm:cxn modelId="{2EAB8A2A-5291-AE42-AED5-ECE7D0DAD55F}" type="presOf" srcId="{EBD4761D-3858-A346-87A8-EFDD57EE593D}" destId="{BB75F75F-3DFB-9E46-93C6-0C3518645DC9}" srcOrd="0" destOrd="0" presId="urn:microsoft.com/office/officeart/2005/8/layout/StepDownProcess"/>
    <dgm:cxn modelId="{8B926B35-FC3A-A345-816F-13BF764C9DC9}" srcId="{12F302E1-5C09-1244-81CB-E31F98060DF1}" destId="{E13BAF57-A2C9-604E-89C8-1E4ED693A5AD}" srcOrd="1" destOrd="0" parTransId="{AAEFE5EE-6E41-D443-9E77-6B3E982C8C5C}" sibTransId="{C5FC55EF-0426-3747-B3C4-5D17F07CEF85}"/>
    <dgm:cxn modelId="{AA5AC839-929F-3646-BC8E-6C9D6C7CC6F6}" type="presOf" srcId="{80D3D6EF-5945-C649-A95C-A44E028F1FCA}" destId="{5D42F0BA-E93A-014D-8C4C-D28E74F7A933}" srcOrd="0" destOrd="0" presId="urn:microsoft.com/office/officeart/2005/8/layout/StepDownProcess"/>
    <dgm:cxn modelId="{75C47E3A-06B4-0E4B-91AB-073651487421}" srcId="{EBD4761D-3858-A346-87A8-EFDD57EE593D}" destId="{80D3D6EF-5945-C649-A95C-A44E028F1FCA}" srcOrd="0" destOrd="0" parTransId="{055B1278-B6E3-0F4B-834D-F1F879397354}" sibTransId="{CBDF4D7F-79C3-4B48-98DD-043EFB6E8FE6}"/>
    <dgm:cxn modelId="{AE4EA33B-CAD2-5A45-B0E6-EDB3069A5CA0}" type="presOf" srcId="{12F302E1-5C09-1244-81CB-E31F98060DF1}" destId="{AE420658-8C3C-214C-9625-84BF9A5C74FF}" srcOrd="0" destOrd="0" presId="urn:microsoft.com/office/officeart/2005/8/layout/StepDownProcess"/>
    <dgm:cxn modelId="{FF21353E-847B-9C4B-8B66-0732C262A26D}" srcId="{EBD4761D-3858-A346-87A8-EFDD57EE593D}" destId="{12F302E1-5C09-1244-81CB-E31F98060DF1}" srcOrd="1" destOrd="0" parTransId="{804D350A-B24F-FF49-B5F5-D27EBC296914}" sibTransId="{71CDBC85-1981-3A45-B6FB-3D8FE18FF656}"/>
    <dgm:cxn modelId="{8DAFE53E-180F-234C-8D94-331B60A01C9B}" srcId="{12F302E1-5C09-1244-81CB-E31F98060DF1}" destId="{DD629758-F143-6441-B37F-E23248029937}" srcOrd="0" destOrd="0" parTransId="{81991132-CBDE-FC4E-987B-A24B06727499}" sibTransId="{8B67BA22-E98A-1949-8124-25974C484E01}"/>
    <dgm:cxn modelId="{09B58444-B6C1-1F40-8607-18B99D8DA676}" type="presOf" srcId="{D91EC8C8-607D-014D-949C-2337E87DE0F3}" destId="{365CA27B-3245-8744-B9FF-D9CE240C72E3}" srcOrd="0" destOrd="0" presId="urn:microsoft.com/office/officeart/2005/8/layout/StepDownProcess"/>
    <dgm:cxn modelId="{F51AE847-1EA7-0C48-A27C-23BC57494E4F}" type="presOf" srcId="{7095F076-0BDD-9846-8854-B7A370188610}" destId="{E8C76AAB-AAAF-C346-B032-EF4632FA18C9}" srcOrd="0" destOrd="0" presId="urn:microsoft.com/office/officeart/2005/8/layout/StepDownProcess"/>
    <dgm:cxn modelId="{F215425F-95CB-0446-96DB-AE2A4E2430F0}" type="presOf" srcId="{3A0FFC83-9FA4-2D43-86AA-4703F82CCF60}" destId="{91AB8A5B-3F86-0945-91D4-5099E73E55F2}" srcOrd="0" destOrd="0" presId="urn:microsoft.com/office/officeart/2005/8/layout/StepDownProcess"/>
    <dgm:cxn modelId="{AF014C66-4B4D-FC4E-B978-6A561D40C0FA}" srcId="{EBD4761D-3858-A346-87A8-EFDD57EE593D}" destId="{3A0FFC83-9FA4-2D43-86AA-4703F82CCF60}" srcOrd="2" destOrd="0" parTransId="{BE6BE46A-6DDD-8444-BDD2-2AA0FEE104A8}" sibTransId="{26ECE2C4-B059-6C4B-A698-AF58EA9ECEE2}"/>
    <dgm:cxn modelId="{EE85DB75-9750-514D-A56A-73B2A9A4AC72}" type="presOf" srcId="{E13BAF57-A2C9-604E-89C8-1E4ED693A5AD}" destId="{3E5F412F-399C-0F47-8D8D-EFB7862C843D}" srcOrd="0" destOrd="1" presId="urn:microsoft.com/office/officeart/2005/8/layout/StepDownProcess"/>
    <dgm:cxn modelId="{1D36E791-EE69-B64C-A09B-F2043C543131}" type="presOf" srcId="{2A03EBC5-A3D8-2C41-A61B-EF60FE174A73}" destId="{E8C76AAB-AAAF-C346-B032-EF4632FA18C9}" srcOrd="0" destOrd="2" presId="urn:microsoft.com/office/officeart/2005/8/layout/StepDownProcess"/>
    <dgm:cxn modelId="{7270EFD5-426D-884F-B6A6-7C24F09392B9}" type="presOf" srcId="{DD629758-F143-6441-B37F-E23248029937}" destId="{3E5F412F-399C-0F47-8D8D-EFB7862C843D}" srcOrd="0" destOrd="0" presId="urn:microsoft.com/office/officeart/2005/8/layout/StepDownProcess"/>
    <dgm:cxn modelId="{60750DDA-86F6-B347-BB29-BF7C885D32E3}" srcId="{80D3D6EF-5945-C649-A95C-A44E028F1FCA}" destId="{D91EC8C8-607D-014D-949C-2337E87DE0F3}" srcOrd="0" destOrd="0" parTransId="{1C668C53-01E9-EF4C-8D0B-38890A0A3258}" sibTransId="{02E763BD-1937-6544-B4B0-27C262FA3447}"/>
    <dgm:cxn modelId="{428311E0-54D2-2D4A-8BE4-D9065966E0AD}" type="presOf" srcId="{B77667CA-876C-F344-8280-BF60E7729877}" destId="{E8C76AAB-AAAF-C346-B032-EF4632FA18C9}" srcOrd="0" destOrd="1" presId="urn:microsoft.com/office/officeart/2005/8/layout/StepDownProcess"/>
    <dgm:cxn modelId="{23D4AA50-A046-AC4B-87E5-9A55E8E4F195}" type="presParOf" srcId="{BB75F75F-3DFB-9E46-93C6-0C3518645DC9}" destId="{88BC17D7-8E66-814C-9CB4-8E0173A66B33}" srcOrd="0" destOrd="0" presId="urn:microsoft.com/office/officeart/2005/8/layout/StepDownProcess"/>
    <dgm:cxn modelId="{E3C4B417-E121-B349-8CB1-73E4FA469271}" type="presParOf" srcId="{88BC17D7-8E66-814C-9CB4-8E0173A66B33}" destId="{D0D0712E-8D5A-C744-86C3-3FF1164B5914}" srcOrd="0" destOrd="0" presId="urn:microsoft.com/office/officeart/2005/8/layout/StepDownProcess"/>
    <dgm:cxn modelId="{306CF58F-6DD0-A844-A25C-752FB477FC79}" type="presParOf" srcId="{88BC17D7-8E66-814C-9CB4-8E0173A66B33}" destId="{5D42F0BA-E93A-014D-8C4C-D28E74F7A933}" srcOrd="1" destOrd="0" presId="urn:microsoft.com/office/officeart/2005/8/layout/StepDownProcess"/>
    <dgm:cxn modelId="{54232A37-5F25-E449-B873-BFF28009DD3C}" type="presParOf" srcId="{88BC17D7-8E66-814C-9CB4-8E0173A66B33}" destId="{365CA27B-3245-8744-B9FF-D9CE240C72E3}" srcOrd="2" destOrd="0" presId="urn:microsoft.com/office/officeart/2005/8/layout/StepDownProcess"/>
    <dgm:cxn modelId="{C9D44ACA-D290-FE4C-81ED-9CB3908C6D10}" type="presParOf" srcId="{BB75F75F-3DFB-9E46-93C6-0C3518645DC9}" destId="{12664DA9-83F3-5A45-BE5D-0072831A370A}" srcOrd="1" destOrd="0" presId="urn:microsoft.com/office/officeart/2005/8/layout/StepDownProcess"/>
    <dgm:cxn modelId="{C4902E84-5920-CC42-A027-09AEA0B4A617}" type="presParOf" srcId="{BB75F75F-3DFB-9E46-93C6-0C3518645DC9}" destId="{56D6D1BB-0395-4943-B75B-76F1140F2AE2}" srcOrd="2" destOrd="0" presId="urn:microsoft.com/office/officeart/2005/8/layout/StepDownProcess"/>
    <dgm:cxn modelId="{895B180F-8B8A-5F49-A20C-128783912A43}" type="presParOf" srcId="{56D6D1BB-0395-4943-B75B-76F1140F2AE2}" destId="{47487A6B-A12A-6642-A39C-6995C5935E57}" srcOrd="0" destOrd="0" presId="urn:microsoft.com/office/officeart/2005/8/layout/StepDownProcess"/>
    <dgm:cxn modelId="{CA25EF55-69BF-614C-BD52-2DC81C4EFE8C}" type="presParOf" srcId="{56D6D1BB-0395-4943-B75B-76F1140F2AE2}" destId="{AE420658-8C3C-214C-9625-84BF9A5C74FF}" srcOrd="1" destOrd="0" presId="urn:microsoft.com/office/officeart/2005/8/layout/StepDownProcess"/>
    <dgm:cxn modelId="{EA89C375-F722-DA47-BD5A-A5A2E4DC0E13}" type="presParOf" srcId="{56D6D1BB-0395-4943-B75B-76F1140F2AE2}" destId="{3E5F412F-399C-0F47-8D8D-EFB7862C843D}" srcOrd="2" destOrd="0" presId="urn:microsoft.com/office/officeart/2005/8/layout/StepDownProcess"/>
    <dgm:cxn modelId="{0300C911-288D-A74E-839D-C125A5714381}" type="presParOf" srcId="{BB75F75F-3DFB-9E46-93C6-0C3518645DC9}" destId="{6967BEA3-C56F-404E-9BE4-77E485E04D54}" srcOrd="3" destOrd="0" presId="urn:microsoft.com/office/officeart/2005/8/layout/StepDownProcess"/>
    <dgm:cxn modelId="{326EBCCF-6EB8-204D-BB7A-D6ACCBAB8E3B}" type="presParOf" srcId="{BB75F75F-3DFB-9E46-93C6-0C3518645DC9}" destId="{1F30AC0B-11B4-004B-B56A-8B74571F6C2B}" srcOrd="4" destOrd="0" presId="urn:microsoft.com/office/officeart/2005/8/layout/StepDownProcess"/>
    <dgm:cxn modelId="{9F89BEEF-7F25-8F49-BCAF-875CE03E370E}" type="presParOf" srcId="{1F30AC0B-11B4-004B-B56A-8B74571F6C2B}" destId="{91AB8A5B-3F86-0945-91D4-5099E73E55F2}" srcOrd="0" destOrd="0" presId="urn:microsoft.com/office/officeart/2005/8/layout/StepDownProcess"/>
    <dgm:cxn modelId="{12BCB800-0276-934B-A3A6-236A600EAA9A}" type="presParOf" srcId="{1F30AC0B-11B4-004B-B56A-8B74571F6C2B}" destId="{E8C76AAB-AAAF-C346-B032-EF4632FA18C9}" srcOrd="1" destOrd="0" presId="urn:microsoft.com/office/officeart/2005/8/layout/StepDown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6C80A22-B807-4091-A2A8-10E6386BF7EF}"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FA1D085E-7B74-406A-9C80-9ED5D2FE539E}">
      <dgm:prSet phldrT="[Text]"/>
      <dgm:spPr>
        <a:solidFill>
          <a:schemeClr val="accent1">
            <a:lumMod val="60000"/>
            <a:lumOff val="40000"/>
            <a:alpha val="90000"/>
          </a:schemeClr>
        </a:solidFill>
        <a:ln>
          <a:noFill/>
        </a:ln>
      </dgm:spPr>
      <dgm:t>
        <a:bodyPr/>
        <a:lstStyle/>
        <a:p>
          <a:pPr algn="l"/>
          <a:r>
            <a:rPr lang="en-US" b="1"/>
            <a:t>Provider uses the CORAL methodology to assess its maturity prior to considering a  conformity assessment process </a:t>
          </a:r>
        </a:p>
      </dgm:t>
    </dgm:pt>
    <dgm:pt modelId="{0CEA4574-812B-4078-B1F9-E17A66967720}" type="parTrans" cxnId="{7E73272D-8376-4FD6-BB1B-250249C3F94C}">
      <dgm:prSet/>
      <dgm:spPr/>
      <dgm:t>
        <a:bodyPr/>
        <a:lstStyle/>
        <a:p>
          <a:pPr algn="l"/>
          <a:endParaRPr lang="en-US"/>
        </a:p>
      </dgm:t>
    </dgm:pt>
    <dgm:pt modelId="{3A6971FF-2504-446C-ADC5-03C8E012961F}" type="sibTrans" cxnId="{7E73272D-8376-4FD6-BB1B-250249C3F94C}">
      <dgm:prSet/>
      <dgm:spPr/>
      <dgm:t>
        <a:bodyPr/>
        <a:lstStyle/>
        <a:p>
          <a:pPr algn="l"/>
          <a:endParaRPr lang="en-US"/>
        </a:p>
      </dgm:t>
    </dgm:pt>
    <dgm:pt modelId="{CA073F18-5919-43BF-88E9-CD89ADBFE903}">
      <dgm:prSet phldrT="[Text]"/>
      <dgm:spPr>
        <a:solidFill>
          <a:schemeClr val="accent1">
            <a:lumMod val="60000"/>
            <a:lumOff val="40000"/>
            <a:alpha val="90000"/>
          </a:schemeClr>
        </a:solidFill>
        <a:ln>
          <a:noFill/>
        </a:ln>
      </dgm:spPr>
      <dgm:t>
        <a:bodyPr/>
        <a:lstStyle/>
        <a:p>
          <a:pPr algn="l"/>
          <a:r>
            <a:rPr lang="en-US" b="1"/>
            <a:t>Using the CORAL methodology, </a:t>
          </a:r>
          <a:r>
            <a:rPr lang="en-US" b="0"/>
            <a:t>p</a:t>
          </a:r>
          <a:r>
            <a:rPr lang="en-US"/>
            <a:t>rovider gathers documentary evidence according to scheme technical requirements</a:t>
          </a:r>
        </a:p>
      </dgm:t>
    </dgm:pt>
    <dgm:pt modelId="{0927125F-9497-4FC5-A440-694DA9CFFEBC}" type="parTrans" cxnId="{ACF6067B-C24C-4B87-B7B3-C1438F53BAE6}">
      <dgm:prSet/>
      <dgm:spPr/>
      <dgm:t>
        <a:bodyPr/>
        <a:lstStyle/>
        <a:p>
          <a:pPr algn="l"/>
          <a:endParaRPr lang="en-US"/>
        </a:p>
      </dgm:t>
    </dgm:pt>
    <dgm:pt modelId="{C7CE735E-C524-493E-83A2-67341C72E5CD}" type="sibTrans" cxnId="{ACF6067B-C24C-4B87-B7B3-C1438F53BAE6}">
      <dgm:prSet/>
      <dgm:spPr/>
      <dgm:t>
        <a:bodyPr/>
        <a:lstStyle/>
        <a:p>
          <a:pPr algn="l"/>
          <a:endParaRPr lang="en-US"/>
        </a:p>
      </dgm:t>
    </dgm:pt>
    <dgm:pt modelId="{49087B85-B666-4DF0-9557-E217DAF96F48}">
      <dgm:prSet phldrT="[Text]"/>
      <dgm:spPr>
        <a:ln>
          <a:noFill/>
        </a:ln>
      </dgm:spPr>
      <dgm:t>
        <a:bodyPr/>
        <a:lstStyle/>
        <a:p>
          <a:pPr algn="l"/>
          <a:endParaRPr lang="en-US"/>
        </a:p>
      </dgm:t>
    </dgm:pt>
    <dgm:pt modelId="{EE54B0DF-C22A-431F-AC0F-31AB1A49E438}" type="parTrans" cxnId="{6CD56AA1-DD0C-4584-91A6-48070450B7FD}">
      <dgm:prSet/>
      <dgm:spPr/>
      <dgm:t>
        <a:bodyPr/>
        <a:lstStyle/>
        <a:p>
          <a:pPr algn="l"/>
          <a:endParaRPr lang="en-US"/>
        </a:p>
      </dgm:t>
    </dgm:pt>
    <dgm:pt modelId="{DADB3006-BAF5-4428-BA7A-627F8CFA8BA9}" type="sibTrans" cxnId="{6CD56AA1-DD0C-4584-91A6-48070450B7FD}">
      <dgm:prSet/>
      <dgm:spPr/>
      <dgm:t>
        <a:bodyPr/>
        <a:lstStyle/>
        <a:p>
          <a:pPr algn="l"/>
          <a:endParaRPr lang="en-US"/>
        </a:p>
      </dgm:t>
    </dgm:pt>
    <dgm:pt modelId="{AF7C79E9-F24E-4824-A546-902DF6253DFB}">
      <dgm:prSet phldrT="[Text]"/>
      <dgm:spPr>
        <a:ln>
          <a:noFill/>
        </a:ln>
      </dgm:spPr>
      <dgm:t>
        <a:bodyPr/>
        <a:lstStyle/>
        <a:p>
          <a:pPr algn="l"/>
          <a:endParaRPr lang="en-US"/>
        </a:p>
      </dgm:t>
    </dgm:pt>
    <dgm:pt modelId="{53C6221C-CCA1-4521-BCCA-D0DF91F779E2}" type="parTrans" cxnId="{3439CEC8-82EA-4950-A948-2202302EB40A}">
      <dgm:prSet/>
      <dgm:spPr/>
      <dgm:t>
        <a:bodyPr/>
        <a:lstStyle/>
        <a:p>
          <a:pPr algn="l"/>
          <a:endParaRPr lang="en-US"/>
        </a:p>
      </dgm:t>
    </dgm:pt>
    <dgm:pt modelId="{C48F25AA-D33F-421D-BA0A-E8DD75B00B61}" type="sibTrans" cxnId="{3439CEC8-82EA-4950-A948-2202302EB40A}">
      <dgm:prSet/>
      <dgm:spPr/>
      <dgm:t>
        <a:bodyPr/>
        <a:lstStyle/>
        <a:p>
          <a:pPr algn="l"/>
          <a:endParaRPr lang="en-US"/>
        </a:p>
      </dgm:t>
    </dgm:pt>
    <dgm:pt modelId="{CD6F5B31-11DB-4BA9-A208-18C1809CE509}">
      <dgm:prSet/>
      <dgm:spPr>
        <a:solidFill>
          <a:schemeClr val="accent1">
            <a:lumMod val="60000"/>
            <a:lumOff val="40000"/>
            <a:alpha val="90000"/>
          </a:schemeClr>
        </a:solidFill>
        <a:ln>
          <a:noFill/>
        </a:ln>
      </dgm:spPr>
      <dgm:t>
        <a:bodyPr/>
        <a:lstStyle/>
        <a:p>
          <a:pPr algn="l"/>
          <a:r>
            <a:rPr lang="en-US"/>
            <a:t> Auditor reviews documentary evidence</a:t>
          </a:r>
        </a:p>
      </dgm:t>
    </dgm:pt>
    <dgm:pt modelId="{07CD401D-A676-4820-89FF-01205FEBD122}" type="parTrans" cxnId="{4B072E05-52AB-4075-9635-E75D982F8C4A}">
      <dgm:prSet/>
      <dgm:spPr/>
      <dgm:t>
        <a:bodyPr/>
        <a:lstStyle/>
        <a:p>
          <a:pPr algn="l"/>
          <a:endParaRPr lang="en-US"/>
        </a:p>
      </dgm:t>
    </dgm:pt>
    <dgm:pt modelId="{84BEC746-FBC3-4263-8937-D5A8E1C41F0E}" type="sibTrans" cxnId="{4B072E05-52AB-4075-9635-E75D982F8C4A}">
      <dgm:prSet/>
      <dgm:spPr/>
      <dgm:t>
        <a:bodyPr/>
        <a:lstStyle/>
        <a:p>
          <a:pPr algn="l"/>
          <a:endParaRPr lang="en-US"/>
        </a:p>
      </dgm:t>
    </dgm:pt>
    <dgm:pt modelId="{8085A923-243A-4B21-BF4D-83802D8D2D60}">
      <dgm:prSet/>
      <dgm:spPr>
        <a:solidFill>
          <a:schemeClr val="accent1">
            <a:lumMod val="60000"/>
            <a:lumOff val="40000"/>
            <a:alpha val="90000"/>
          </a:schemeClr>
        </a:solidFill>
        <a:ln>
          <a:noFill/>
        </a:ln>
      </dgm:spPr>
      <dgm:t>
        <a:bodyPr/>
        <a:lstStyle/>
        <a:p>
          <a:pPr algn="l"/>
          <a:r>
            <a:rPr lang="en-US"/>
            <a:t> Audit result is communicated</a:t>
          </a:r>
        </a:p>
      </dgm:t>
    </dgm:pt>
    <dgm:pt modelId="{206F06E5-7337-42FB-88EC-A05A5C66AE5C}" type="parTrans" cxnId="{A3E2A1ED-D4B0-42B2-9253-473166C4F889}">
      <dgm:prSet/>
      <dgm:spPr/>
      <dgm:t>
        <a:bodyPr/>
        <a:lstStyle/>
        <a:p>
          <a:pPr algn="l"/>
          <a:endParaRPr lang="en-US"/>
        </a:p>
      </dgm:t>
    </dgm:pt>
    <dgm:pt modelId="{76A3233A-72F8-440A-9DFD-F4D7620747BC}" type="sibTrans" cxnId="{A3E2A1ED-D4B0-42B2-9253-473166C4F889}">
      <dgm:prSet/>
      <dgm:spPr/>
      <dgm:t>
        <a:bodyPr/>
        <a:lstStyle/>
        <a:p>
          <a:pPr algn="l"/>
          <a:endParaRPr lang="en-US"/>
        </a:p>
      </dgm:t>
    </dgm:pt>
    <dgm:pt modelId="{2A777206-DF7F-4458-BCDE-A568022ED149}">
      <dgm:prSet phldrT="[Text]"/>
      <dgm:spPr>
        <a:ln>
          <a:noFill/>
        </a:ln>
      </dgm:spPr>
      <dgm:t>
        <a:bodyPr/>
        <a:lstStyle/>
        <a:p>
          <a:pPr algn="l"/>
          <a:endParaRPr lang="en-US"/>
        </a:p>
      </dgm:t>
    </dgm:pt>
    <dgm:pt modelId="{0D824D4D-02CE-4EE1-94BB-F21C4F42E061}" type="parTrans" cxnId="{89244E9A-A470-4F8B-A47D-479BA789A5F3}">
      <dgm:prSet/>
      <dgm:spPr/>
      <dgm:t>
        <a:bodyPr/>
        <a:lstStyle/>
        <a:p>
          <a:endParaRPr lang="en-US"/>
        </a:p>
      </dgm:t>
    </dgm:pt>
    <dgm:pt modelId="{06327DC1-5BB7-4797-B39D-0C418608313E}" type="sibTrans" cxnId="{89244E9A-A470-4F8B-A47D-479BA789A5F3}">
      <dgm:prSet/>
      <dgm:spPr/>
      <dgm:t>
        <a:bodyPr/>
        <a:lstStyle/>
        <a:p>
          <a:endParaRPr lang="en-US"/>
        </a:p>
      </dgm:t>
    </dgm:pt>
    <dgm:pt modelId="{E4D62C76-ED55-40F2-A4A8-85E70F613A5B}">
      <dgm:prSet phldrT="[Text]"/>
      <dgm:spPr>
        <a:solidFill>
          <a:schemeClr val="accent1"/>
        </a:solidFill>
        <a:ln>
          <a:noFill/>
        </a:ln>
      </dgm:spPr>
      <dgm:t>
        <a:bodyPr/>
        <a:lstStyle/>
        <a:p>
          <a:pPr algn="l"/>
          <a:endParaRPr lang="en-US"/>
        </a:p>
      </dgm:t>
    </dgm:pt>
    <dgm:pt modelId="{4AA1F7D4-4BF3-40E9-A20A-E6AD9FA60EEE}" type="parTrans" cxnId="{A1165D79-998C-4CA0-A1E8-82D42E280A0E}">
      <dgm:prSet/>
      <dgm:spPr/>
      <dgm:t>
        <a:bodyPr/>
        <a:lstStyle/>
        <a:p>
          <a:endParaRPr lang="en-US"/>
        </a:p>
      </dgm:t>
    </dgm:pt>
    <dgm:pt modelId="{916B2FF5-89D7-48CF-936D-FC0D42867782}" type="sibTrans" cxnId="{A1165D79-998C-4CA0-A1E8-82D42E280A0E}">
      <dgm:prSet/>
      <dgm:spPr/>
      <dgm:t>
        <a:bodyPr/>
        <a:lstStyle/>
        <a:p>
          <a:endParaRPr lang="en-US"/>
        </a:p>
      </dgm:t>
    </dgm:pt>
    <dgm:pt modelId="{E47912AB-A377-4667-98B0-CB12C2091EA8}">
      <dgm:prSet phldrT="[Text]"/>
      <dgm:spPr>
        <a:solidFill>
          <a:schemeClr val="accent1">
            <a:lumMod val="60000"/>
            <a:lumOff val="40000"/>
            <a:alpha val="90000"/>
          </a:schemeClr>
        </a:solidFill>
        <a:ln>
          <a:noFill/>
        </a:ln>
      </dgm:spPr>
      <dgm:t>
        <a:bodyPr/>
        <a:lstStyle/>
        <a:p>
          <a:pPr algn="l"/>
          <a:r>
            <a:rPr lang="en-US"/>
            <a:t>Provider contacts CAB, conformity assessment process starts</a:t>
          </a:r>
        </a:p>
      </dgm:t>
    </dgm:pt>
    <dgm:pt modelId="{5D5B5718-24D4-4B11-AC92-91EE00A71480}" type="parTrans" cxnId="{CB6C3325-9E82-4EC1-B788-2E93B9681FFC}">
      <dgm:prSet/>
      <dgm:spPr/>
    </dgm:pt>
    <dgm:pt modelId="{C905BB98-7AB9-4134-9A30-3A371B6DC241}" type="sibTrans" cxnId="{CB6C3325-9E82-4EC1-B788-2E93B9681FFC}">
      <dgm:prSet/>
      <dgm:spPr/>
    </dgm:pt>
    <dgm:pt modelId="{607D7761-7FC9-4DBE-B81E-6FF53EAFB499}" type="pres">
      <dgm:prSet presAssocID="{B6C80A22-B807-4091-A2A8-10E6386BF7EF}" presName="linearFlow" presStyleCnt="0">
        <dgm:presLayoutVars>
          <dgm:dir/>
          <dgm:animLvl val="lvl"/>
          <dgm:resizeHandles val="exact"/>
        </dgm:presLayoutVars>
      </dgm:prSet>
      <dgm:spPr/>
    </dgm:pt>
    <dgm:pt modelId="{C043E2E9-0F49-4B62-9749-CA58317E7DCD}" type="pres">
      <dgm:prSet presAssocID="{2A777206-DF7F-4458-BCDE-A568022ED149}" presName="composite" presStyleCnt="0"/>
      <dgm:spPr/>
    </dgm:pt>
    <dgm:pt modelId="{9505AA4E-6FFB-4088-B253-0E04A3602CA9}" type="pres">
      <dgm:prSet presAssocID="{2A777206-DF7F-4458-BCDE-A568022ED149}" presName="parentText" presStyleLbl="alignNode1" presStyleIdx="0" presStyleCnt="4">
        <dgm:presLayoutVars>
          <dgm:chMax val="1"/>
          <dgm:bulletEnabled val="1"/>
        </dgm:presLayoutVars>
      </dgm:prSet>
      <dgm:spPr/>
    </dgm:pt>
    <dgm:pt modelId="{1DBD709B-F85F-4CDC-84F5-9DBAE4D266D1}" type="pres">
      <dgm:prSet presAssocID="{2A777206-DF7F-4458-BCDE-A568022ED149}" presName="descendantText" presStyleLbl="alignAcc1" presStyleIdx="0" presStyleCnt="4">
        <dgm:presLayoutVars>
          <dgm:bulletEnabled val="1"/>
        </dgm:presLayoutVars>
      </dgm:prSet>
      <dgm:spPr/>
    </dgm:pt>
    <dgm:pt modelId="{851D8B13-5602-4BD8-A17F-72F8CBF9AA5B}" type="pres">
      <dgm:prSet presAssocID="{06327DC1-5BB7-4797-B39D-0C418608313E}" presName="sp" presStyleCnt="0"/>
      <dgm:spPr/>
    </dgm:pt>
    <dgm:pt modelId="{43352680-7352-4C50-ACD7-0746C023A2DD}" type="pres">
      <dgm:prSet presAssocID="{E4D62C76-ED55-40F2-A4A8-85E70F613A5B}" presName="composite" presStyleCnt="0"/>
      <dgm:spPr/>
    </dgm:pt>
    <dgm:pt modelId="{FE7ECD29-97BC-4604-96AB-5CC15B8A62FD}" type="pres">
      <dgm:prSet presAssocID="{E4D62C76-ED55-40F2-A4A8-85E70F613A5B}" presName="parentText" presStyleLbl="alignNode1" presStyleIdx="1" presStyleCnt="4">
        <dgm:presLayoutVars>
          <dgm:chMax val="1"/>
          <dgm:bulletEnabled val="1"/>
        </dgm:presLayoutVars>
      </dgm:prSet>
      <dgm:spPr/>
    </dgm:pt>
    <dgm:pt modelId="{E18B2579-CA9C-44A6-841F-E0985D3A3EF2}" type="pres">
      <dgm:prSet presAssocID="{E4D62C76-ED55-40F2-A4A8-85E70F613A5B}" presName="descendantText" presStyleLbl="alignAcc1" presStyleIdx="1" presStyleCnt="4">
        <dgm:presLayoutVars>
          <dgm:bulletEnabled val="1"/>
        </dgm:presLayoutVars>
      </dgm:prSet>
      <dgm:spPr/>
    </dgm:pt>
    <dgm:pt modelId="{1C8ACC89-3B71-407D-B096-EB79FABF9B11}" type="pres">
      <dgm:prSet presAssocID="{916B2FF5-89D7-48CF-936D-FC0D42867782}" presName="sp" presStyleCnt="0"/>
      <dgm:spPr/>
    </dgm:pt>
    <dgm:pt modelId="{5E338F76-F0CB-4A60-8592-B972621EBF9B}" type="pres">
      <dgm:prSet presAssocID="{AF7C79E9-F24E-4824-A546-902DF6253DFB}" presName="composite" presStyleCnt="0"/>
      <dgm:spPr/>
    </dgm:pt>
    <dgm:pt modelId="{0C4BBE5A-E832-4B48-8D5A-097E5133C36D}" type="pres">
      <dgm:prSet presAssocID="{AF7C79E9-F24E-4824-A546-902DF6253DFB}" presName="parentText" presStyleLbl="alignNode1" presStyleIdx="2" presStyleCnt="4">
        <dgm:presLayoutVars>
          <dgm:chMax val="1"/>
          <dgm:bulletEnabled val="1"/>
        </dgm:presLayoutVars>
      </dgm:prSet>
      <dgm:spPr/>
    </dgm:pt>
    <dgm:pt modelId="{36C12660-A4A3-4F69-BA55-2EB0B45D51DB}" type="pres">
      <dgm:prSet presAssocID="{AF7C79E9-F24E-4824-A546-902DF6253DFB}" presName="descendantText" presStyleLbl="alignAcc1" presStyleIdx="2" presStyleCnt="4">
        <dgm:presLayoutVars>
          <dgm:bulletEnabled val="1"/>
        </dgm:presLayoutVars>
      </dgm:prSet>
      <dgm:spPr/>
    </dgm:pt>
    <dgm:pt modelId="{A3541906-8E3E-4559-B281-F53EF8CC4EFC}" type="pres">
      <dgm:prSet presAssocID="{C48F25AA-D33F-421D-BA0A-E8DD75B00B61}" presName="sp" presStyleCnt="0"/>
      <dgm:spPr/>
    </dgm:pt>
    <dgm:pt modelId="{4FC6876D-FF43-439E-8174-DE1112038EDA}" type="pres">
      <dgm:prSet presAssocID="{49087B85-B666-4DF0-9557-E217DAF96F48}" presName="composite" presStyleCnt="0"/>
      <dgm:spPr/>
    </dgm:pt>
    <dgm:pt modelId="{5225870A-BB08-4507-8B32-96D5B8466839}" type="pres">
      <dgm:prSet presAssocID="{49087B85-B666-4DF0-9557-E217DAF96F48}" presName="parentText" presStyleLbl="alignNode1" presStyleIdx="3" presStyleCnt="4">
        <dgm:presLayoutVars>
          <dgm:chMax val="1"/>
          <dgm:bulletEnabled val="1"/>
        </dgm:presLayoutVars>
      </dgm:prSet>
      <dgm:spPr/>
    </dgm:pt>
    <dgm:pt modelId="{667F80B8-2F6F-42AF-8589-4BD26BEFAD8D}" type="pres">
      <dgm:prSet presAssocID="{49087B85-B666-4DF0-9557-E217DAF96F48}" presName="descendantText" presStyleLbl="alignAcc1" presStyleIdx="3" presStyleCnt="4">
        <dgm:presLayoutVars>
          <dgm:bulletEnabled val="1"/>
        </dgm:presLayoutVars>
      </dgm:prSet>
      <dgm:spPr/>
    </dgm:pt>
  </dgm:ptLst>
  <dgm:cxnLst>
    <dgm:cxn modelId="{4B072E05-52AB-4075-9635-E75D982F8C4A}" srcId="{AF7C79E9-F24E-4824-A546-902DF6253DFB}" destId="{CD6F5B31-11DB-4BA9-A208-18C1809CE509}" srcOrd="0" destOrd="0" parTransId="{07CD401D-A676-4820-89FF-01205FEBD122}" sibTransId="{84BEC746-FBC3-4263-8937-D5A8E1C41F0E}"/>
    <dgm:cxn modelId="{D29D8423-F3D0-4EAC-BB2F-71D151158415}" type="presOf" srcId="{49087B85-B666-4DF0-9557-E217DAF96F48}" destId="{5225870A-BB08-4507-8B32-96D5B8466839}" srcOrd="0" destOrd="0" presId="urn:microsoft.com/office/officeart/2005/8/layout/chevron2"/>
    <dgm:cxn modelId="{CB6C3325-9E82-4EC1-B788-2E93B9681FFC}" srcId="{2A777206-DF7F-4458-BCDE-A568022ED149}" destId="{E47912AB-A377-4667-98B0-CB12C2091EA8}" srcOrd="1" destOrd="0" parTransId="{5D5B5718-24D4-4B11-AC92-91EE00A71480}" sibTransId="{C905BB98-7AB9-4134-9A30-3A371B6DC241}"/>
    <dgm:cxn modelId="{7E73272D-8376-4FD6-BB1B-250249C3F94C}" srcId="{2A777206-DF7F-4458-BCDE-A568022ED149}" destId="{FA1D085E-7B74-406A-9C80-9ED5D2FE539E}" srcOrd="0" destOrd="0" parTransId="{0CEA4574-812B-4078-B1F9-E17A66967720}" sibTransId="{3A6971FF-2504-446C-ADC5-03C8E012961F}"/>
    <dgm:cxn modelId="{A1458932-47E3-4594-BB56-378863EB28B0}" type="presOf" srcId="{AF7C79E9-F24E-4824-A546-902DF6253DFB}" destId="{0C4BBE5A-E832-4B48-8D5A-097E5133C36D}" srcOrd="0" destOrd="0" presId="urn:microsoft.com/office/officeart/2005/8/layout/chevron2"/>
    <dgm:cxn modelId="{4162A432-ED69-4CFE-8B61-154B5E81A5CF}" type="presOf" srcId="{FA1D085E-7B74-406A-9C80-9ED5D2FE539E}" destId="{1DBD709B-F85F-4CDC-84F5-9DBAE4D266D1}" srcOrd="0" destOrd="0" presId="urn:microsoft.com/office/officeart/2005/8/layout/chevron2"/>
    <dgm:cxn modelId="{B5E8B634-37C9-4A38-A8C4-4844498B8E49}" type="presOf" srcId="{E47912AB-A377-4667-98B0-CB12C2091EA8}" destId="{1DBD709B-F85F-4CDC-84F5-9DBAE4D266D1}" srcOrd="0" destOrd="1" presId="urn:microsoft.com/office/officeart/2005/8/layout/chevron2"/>
    <dgm:cxn modelId="{C7B4BF39-342F-4836-928B-9EE2FE8B977F}" type="presOf" srcId="{CA073F18-5919-43BF-88E9-CD89ADBFE903}" destId="{E18B2579-CA9C-44A6-841F-E0985D3A3EF2}" srcOrd="0" destOrd="0" presId="urn:microsoft.com/office/officeart/2005/8/layout/chevron2"/>
    <dgm:cxn modelId="{A335DD3B-62DD-435B-9EC6-2A73EBB0AB87}" type="presOf" srcId="{2A777206-DF7F-4458-BCDE-A568022ED149}" destId="{9505AA4E-6FFB-4088-B253-0E04A3602CA9}" srcOrd="0" destOrd="0" presId="urn:microsoft.com/office/officeart/2005/8/layout/chevron2"/>
    <dgm:cxn modelId="{2D97FE41-DC08-4098-8E74-544FD79FD2E2}" type="presOf" srcId="{8085A923-243A-4B21-BF4D-83802D8D2D60}" destId="{667F80B8-2F6F-42AF-8589-4BD26BEFAD8D}" srcOrd="0" destOrd="0" presId="urn:microsoft.com/office/officeart/2005/8/layout/chevron2"/>
    <dgm:cxn modelId="{9C45E677-FF6A-4DE2-AAC1-1C895D6FC6AB}" type="presOf" srcId="{B6C80A22-B807-4091-A2A8-10E6386BF7EF}" destId="{607D7761-7FC9-4DBE-B81E-6FF53EAFB499}" srcOrd="0" destOrd="0" presId="urn:microsoft.com/office/officeart/2005/8/layout/chevron2"/>
    <dgm:cxn modelId="{A1165D79-998C-4CA0-A1E8-82D42E280A0E}" srcId="{B6C80A22-B807-4091-A2A8-10E6386BF7EF}" destId="{E4D62C76-ED55-40F2-A4A8-85E70F613A5B}" srcOrd="1" destOrd="0" parTransId="{4AA1F7D4-4BF3-40E9-A20A-E6AD9FA60EEE}" sibTransId="{916B2FF5-89D7-48CF-936D-FC0D42867782}"/>
    <dgm:cxn modelId="{ACF6067B-C24C-4B87-B7B3-C1438F53BAE6}" srcId="{E4D62C76-ED55-40F2-A4A8-85E70F613A5B}" destId="{CA073F18-5919-43BF-88E9-CD89ADBFE903}" srcOrd="0" destOrd="0" parTransId="{0927125F-9497-4FC5-A440-694DA9CFFEBC}" sibTransId="{C7CE735E-C524-493E-83A2-67341C72E5CD}"/>
    <dgm:cxn modelId="{E0C5C298-230E-4DBE-93C6-ED9EA3482838}" type="presOf" srcId="{E4D62C76-ED55-40F2-A4A8-85E70F613A5B}" destId="{FE7ECD29-97BC-4604-96AB-5CC15B8A62FD}" srcOrd="0" destOrd="0" presId="urn:microsoft.com/office/officeart/2005/8/layout/chevron2"/>
    <dgm:cxn modelId="{89244E9A-A470-4F8B-A47D-479BA789A5F3}" srcId="{B6C80A22-B807-4091-A2A8-10E6386BF7EF}" destId="{2A777206-DF7F-4458-BCDE-A568022ED149}" srcOrd="0" destOrd="0" parTransId="{0D824D4D-02CE-4EE1-94BB-F21C4F42E061}" sibTransId="{06327DC1-5BB7-4797-B39D-0C418608313E}"/>
    <dgm:cxn modelId="{6CD56AA1-DD0C-4584-91A6-48070450B7FD}" srcId="{B6C80A22-B807-4091-A2A8-10E6386BF7EF}" destId="{49087B85-B666-4DF0-9557-E217DAF96F48}" srcOrd="3" destOrd="0" parTransId="{EE54B0DF-C22A-431F-AC0F-31AB1A49E438}" sibTransId="{DADB3006-BAF5-4428-BA7A-627F8CFA8BA9}"/>
    <dgm:cxn modelId="{3439CEC8-82EA-4950-A948-2202302EB40A}" srcId="{B6C80A22-B807-4091-A2A8-10E6386BF7EF}" destId="{AF7C79E9-F24E-4824-A546-902DF6253DFB}" srcOrd="2" destOrd="0" parTransId="{53C6221C-CCA1-4521-BCCA-D0DF91F779E2}" sibTransId="{C48F25AA-D33F-421D-BA0A-E8DD75B00B61}"/>
    <dgm:cxn modelId="{D73E0AD2-610B-4A4D-84E9-377CCBD8700C}" type="presOf" srcId="{CD6F5B31-11DB-4BA9-A208-18C1809CE509}" destId="{36C12660-A4A3-4F69-BA55-2EB0B45D51DB}" srcOrd="0" destOrd="0" presId="urn:microsoft.com/office/officeart/2005/8/layout/chevron2"/>
    <dgm:cxn modelId="{A3E2A1ED-D4B0-42B2-9253-473166C4F889}" srcId="{49087B85-B666-4DF0-9557-E217DAF96F48}" destId="{8085A923-243A-4B21-BF4D-83802D8D2D60}" srcOrd="0" destOrd="0" parTransId="{206F06E5-7337-42FB-88EC-A05A5C66AE5C}" sibTransId="{76A3233A-72F8-440A-9DFD-F4D7620747BC}"/>
    <dgm:cxn modelId="{0AFE186A-4C29-4E31-BC49-2387A565E7C1}" type="presParOf" srcId="{607D7761-7FC9-4DBE-B81E-6FF53EAFB499}" destId="{C043E2E9-0F49-4B62-9749-CA58317E7DCD}" srcOrd="0" destOrd="0" presId="urn:microsoft.com/office/officeart/2005/8/layout/chevron2"/>
    <dgm:cxn modelId="{BEF3E18C-257E-43B1-9BD0-645DE24A9F92}" type="presParOf" srcId="{C043E2E9-0F49-4B62-9749-CA58317E7DCD}" destId="{9505AA4E-6FFB-4088-B253-0E04A3602CA9}" srcOrd="0" destOrd="0" presId="urn:microsoft.com/office/officeart/2005/8/layout/chevron2"/>
    <dgm:cxn modelId="{04BAC723-6BE5-4085-81BF-8A534F0E0AEB}" type="presParOf" srcId="{C043E2E9-0F49-4B62-9749-CA58317E7DCD}" destId="{1DBD709B-F85F-4CDC-84F5-9DBAE4D266D1}" srcOrd="1" destOrd="0" presId="urn:microsoft.com/office/officeart/2005/8/layout/chevron2"/>
    <dgm:cxn modelId="{6225EFB0-227D-4551-8C22-3F788A4A2CF3}" type="presParOf" srcId="{607D7761-7FC9-4DBE-B81E-6FF53EAFB499}" destId="{851D8B13-5602-4BD8-A17F-72F8CBF9AA5B}" srcOrd="1" destOrd="0" presId="urn:microsoft.com/office/officeart/2005/8/layout/chevron2"/>
    <dgm:cxn modelId="{B3FA7F79-9EFA-4311-B5D5-DAAE588F823E}" type="presParOf" srcId="{607D7761-7FC9-4DBE-B81E-6FF53EAFB499}" destId="{43352680-7352-4C50-ACD7-0746C023A2DD}" srcOrd="2" destOrd="0" presId="urn:microsoft.com/office/officeart/2005/8/layout/chevron2"/>
    <dgm:cxn modelId="{5A1B2BB9-7B4F-47EA-AC5E-9D69B7597F10}" type="presParOf" srcId="{43352680-7352-4C50-ACD7-0746C023A2DD}" destId="{FE7ECD29-97BC-4604-96AB-5CC15B8A62FD}" srcOrd="0" destOrd="0" presId="urn:microsoft.com/office/officeart/2005/8/layout/chevron2"/>
    <dgm:cxn modelId="{8FE68332-58AD-46E6-A702-5DDF2F9702DA}" type="presParOf" srcId="{43352680-7352-4C50-ACD7-0746C023A2DD}" destId="{E18B2579-CA9C-44A6-841F-E0985D3A3EF2}" srcOrd="1" destOrd="0" presId="urn:microsoft.com/office/officeart/2005/8/layout/chevron2"/>
    <dgm:cxn modelId="{3FDA7D5F-9FD5-4DA8-ADC5-C295CF0E6A7A}" type="presParOf" srcId="{607D7761-7FC9-4DBE-B81E-6FF53EAFB499}" destId="{1C8ACC89-3B71-407D-B096-EB79FABF9B11}" srcOrd="3" destOrd="0" presId="urn:microsoft.com/office/officeart/2005/8/layout/chevron2"/>
    <dgm:cxn modelId="{2546DE5E-4B0A-4CA6-AC95-26133DAD7C44}" type="presParOf" srcId="{607D7761-7FC9-4DBE-B81E-6FF53EAFB499}" destId="{5E338F76-F0CB-4A60-8592-B972621EBF9B}" srcOrd="4" destOrd="0" presId="urn:microsoft.com/office/officeart/2005/8/layout/chevron2"/>
    <dgm:cxn modelId="{FF3C0171-D822-484D-B58C-36E4806039C9}" type="presParOf" srcId="{5E338F76-F0CB-4A60-8592-B972621EBF9B}" destId="{0C4BBE5A-E832-4B48-8D5A-097E5133C36D}" srcOrd="0" destOrd="0" presId="urn:microsoft.com/office/officeart/2005/8/layout/chevron2"/>
    <dgm:cxn modelId="{CD4D7CAE-AAA6-4270-B661-1DDEC57847F8}" type="presParOf" srcId="{5E338F76-F0CB-4A60-8592-B972621EBF9B}" destId="{36C12660-A4A3-4F69-BA55-2EB0B45D51DB}" srcOrd="1" destOrd="0" presId="urn:microsoft.com/office/officeart/2005/8/layout/chevron2"/>
    <dgm:cxn modelId="{4EF659C4-A9AB-4C7D-961F-6D18D679FEBE}" type="presParOf" srcId="{607D7761-7FC9-4DBE-B81E-6FF53EAFB499}" destId="{A3541906-8E3E-4559-B281-F53EF8CC4EFC}" srcOrd="5" destOrd="0" presId="urn:microsoft.com/office/officeart/2005/8/layout/chevron2"/>
    <dgm:cxn modelId="{979FA3A9-72D9-4B26-A94E-C0E78BE9EBEF}" type="presParOf" srcId="{607D7761-7FC9-4DBE-B81E-6FF53EAFB499}" destId="{4FC6876D-FF43-439E-8174-DE1112038EDA}" srcOrd="6" destOrd="0" presId="urn:microsoft.com/office/officeart/2005/8/layout/chevron2"/>
    <dgm:cxn modelId="{BCDC3193-B34A-4016-B4FB-4D18EF5A7980}" type="presParOf" srcId="{4FC6876D-FF43-439E-8174-DE1112038EDA}" destId="{5225870A-BB08-4507-8B32-96D5B8466839}" srcOrd="0" destOrd="0" presId="urn:microsoft.com/office/officeart/2005/8/layout/chevron2"/>
    <dgm:cxn modelId="{BDA1939F-125F-41A4-853E-A83D6D9E96F5}" type="presParOf" srcId="{4FC6876D-FF43-439E-8174-DE1112038EDA}" destId="{667F80B8-2F6F-42AF-8589-4BD26BEFAD8D}" srcOrd="1" destOrd="0" presId="urn:microsoft.com/office/officeart/2005/8/layout/chevron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7754D4-0ABF-4CB3-ACE9-4038E58898BD}">
      <dsp:nvSpPr>
        <dsp:cNvPr id="0" name=""/>
        <dsp:cNvSpPr/>
      </dsp:nvSpPr>
      <dsp:spPr>
        <a:xfrm rot="5400000">
          <a:off x="-113488" y="115127"/>
          <a:ext cx="756592" cy="529614"/>
        </a:xfrm>
        <a:prstGeom prst="chevron">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l" defTabSz="622300">
            <a:lnSpc>
              <a:spcPct val="90000"/>
            </a:lnSpc>
            <a:spcBef>
              <a:spcPct val="0"/>
            </a:spcBef>
            <a:spcAft>
              <a:spcPct val="35000"/>
            </a:spcAft>
            <a:buNone/>
          </a:pPr>
          <a:r>
            <a:rPr lang="en-US" sz="1400" kern="1200"/>
            <a:t> </a:t>
          </a:r>
        </a:p>
      </dsp:txBody>
      <dsp:txXfrm rot="-5400000">
        <a:off x="1" y="266445"/>
        <a:ext cx="529614" cy="226978"/>
      </dsp:txXfrm>
    </dsp:sp>
    <dsp:sp modelId="{70D63B68-5716-43CE-BA77-82915F8C4725}">
      <dsp:nvSpPr>
        <dsp:cNvPr id="0" name=""/>
        <dsp:cNvSpPr/>
      </dsp:nvSpPr>
      <dsp:spPr>
        <a:xfrm rot="5400000">
          <a:off x="2205219" y="-1673966"/>
          <a:ext cx="491785" cy="3842995"/>
        </a:xfrm>
        <a:prstGeom prst="round2SameRect">
          <a:avLst/>
        </a:prstGeom>
        <a:solidFill>
          <a:schemeClr val="accent1">
            <a:lumMod val="60000"/>
            <a:lumOff val="40000"/>
            <a:alpha val="9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kern="1200"/>
            <a:t> Provider contacts CAB, conformity assessment process starts</a:t>
          </a:r>
        </a:p>
      </dsp:txBody>
      <dsp:txXfrm rot="-5400000">
        <a:off x="529615" y="25645"/>
        <a:ext cx="3818988" cy="443771"/>
      </dsp:txXfrm>
    </dsp:sp>
    <dsp:sp modelId="{06DB100E-972D-47B8-AAE9-473678404FDE}">
      <dsp:nvSpPr>
        <dsp:cNvPr id="0" name=""/>
        <dsp:cNvSpPr/>
      </dsp:nvSpPr>
      <dsp:spPr>
        <a:xfrm rot="5400000">
          <a:off x="-113488" y="716971"/>
          <a:ext cx="756592" cy="529614"/>
        </a:xfrm>
        <a:prstGeom prst="chevron">
          <a:avLst/>
        </a:prstGeom>
        <a:solidFill>
          <a:schemeClr val="accent2"/>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l" defTabSz="622300">
            <a:lnSpc>
              <a:spcPct val="90000"/>
            </a:lnSpc>
            <a:spcBef>
              <a:spcPct val="0"/>
            </a:spcBef>
            <a:spcAft>
              <a:spcPct val="35000"/>
            </a:spcAft>
            <a:buNone/>
          </a:pPr>
          <a:r>
            <a:rPr lang="en-US" sz="1400" kern="1200"/>
            <a:t> </a:t>
          </a:r>
        </a:p>
      </dsp:txBody>
      <dsp:txXfrm rot="-5400000">
        <a:off x="1" y="868289"/>
        <a:ext cx="529614" cy="226978"/>
      </dsp:txXfrm>
    </dsp:sp>
    <dsp:sp modelId="{BA192389-676D-490F-985C-CF9C04AF2D99}">
      <dsp:nvSpPr>
        <dsp:cNvPr id="0" name=""/>
        <dsp:cNvSpPr/>
      </dsp:nvSpPr>
      <dsp:spPr>
        <a:xfrm rot="5400000">
          <a:off x="2205219" y="-1072122"/>
          <a:ext cx="491785" cy="3842995"/>
        </a:xfrm>
        <a:prstGeom prst="round2SameRect">
          <a:avLst/>
        </a:prstGeom>
        <a:solidFill>
          <a:schemeClr val="accent2">
            <a:lumMod val="60000"/>
            <a:lumOff val="40000"/>
            <a:alpha val="9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kern="1200"/>
            <a:t> Provider gathers documentary evidence according to scheme technical requirements</a:t>
          </a:r>
        </a:p>
      </dsp:txBody>
      <dsp:txXfrm rot="-5400000">
        <a:off x="529615" y="627489"/>
        <a:ext cx="3818988" cy="443771"/>
      </dsp:txXfrm>
    </dsp:sp>
    <dsp:sp modelId="{0C4BBE5A-E832-4B48-8D5A-097E5133C36D}">
      <dsp:nvSpPr>
        <dsp:cNvPr id="0" name=""/>
        <dsp:cNvSpPr/>
      </dsp:nvSpPr>
      <dsp:spPr>
        <a:xfrm rot="5400000">
          <a:off x="-113488" y="1318814"/>
          <a:ext cx="756592" cy="529614"/>
        </a:xfrm>
        <a:prstGeom prst="chevron">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l" defTabSz="622300">
            <a:lnSpc>
              <a:spcPct val="90000"/>
            </a:lnSpc>
            <a:spcBef>
              <a:spcPct val="0"/>
            </a:spcBef>
            <a:spcAft>
              <a:spcPct val="35000"/>
            </a:spcAft>
            <a:buNone/>
          </a:pPr>
          <a:endParaRPr lang="en-US" sz="1400" kern="1200"/>
        </a:p>
      </dsp:txBody>
      <dsp:txXfrm rot="-5400000">
        <a:off x="1" y="1470132"/>
        <a:ext cx="529614" cy="226978"/>
      </dsp:txXfrm>
    </dsp:sp>
    <dsp:sp modelId="{36C12660-A4A3-4F69-BA55-2EB0B45D51DB}">
      <dsp:nvSpPr>
        <dsp:cNvPr id="0" name=""/>
        <dsp:cNvSpPr/>
      </dsp:nvSpPr>
      <dsp:spPr>
        <a:xfrm rot="5400000">
          <a:off x="2205219" y="-470279"/>
          <a:ext cx="491785" cy="3842995"/>
        </a:xfrm>
        <a:prstGeom prst="round2SameRect">
          <a:avLst/>
        </a:prstGeom>
        <a:solidFill>
          <a:schemeClr val="accent1">
            <a:lumMod val="60000"/>
            <a:lumOff val="40000"/>
            <a:alpha val="9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kern="1200"/>
            <a:t> Auditor reviews documentary evidence</a:t>
          </a:r>
        </a:p>
      </dsp:txBody>
      <dsp:txXfrm rot="-5400000">
        <a:off x="529615" y="1229332"/>
        <a:ext cx="3818988" cy="443771"/>
      </dsp:txXfrm>
    </dsp:sp>
    <dsp:sp modelId="{5225870A-BB08-4507-8B32-96D5B8466839}">
      <dsp:nvSpPr>
        <dsp:cNvPr id="0" name=""/>
        <dsp:cNvSpPr/>
      </dsp:nvSpPr>
      <dsp:spPr>
        <a:xfrm rot="5400000">
          <a:off x="-113488" y="1920657"/>
          <a:ext cx="756592" cy="529614"/>
        </a:xfrm>
        <a:prstGeom prst="chevron">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l" defTabSz="622300">
            <a:lnSpc>
              <a:spcPct val="90000"/>
            </a:lnSpc>
            <a:spcBef>
              <a:spcPct val="0"/>
            </a:spcBef>
            <a:spcAft>
              <a:spcPct val="35000"/>
            </a:spcAft>
            <a:buNone/>
          </a:pPr>
          <a:endParaRPr lang="en-US" sz="1400" kern="1200"/>
        </a:p>
      </dsp:txBody>
      <dsp:txXfrm rot="-5400000">
        <a:off x="1" y="2071975"/>
        <a:ext cx="529614" cy="226978"/>
      </dsp:txXfrm>
    </dsp:sp>
    <dsp:sp modelId="{667F80B8-2F6F-42AF-8589-4BD26BEFAD8D}">
      <dsp:nvSpPr>
        <dsp:cNvPr id="0" name=""/>
        <dsp:cNvSpPr/>
      </dsp:nvSpPr>
      <dsp:spPr>
        <a:xfrm rot="5400000">
          <a:off x="2205219" y="131563"/>
          <a:ext cx="491785" cy="3842995"/>
        </a:xfrm>
        <a:prstGeom prst="round2SameRect">
          <a:avLst/>
        </a:prstGeom>
        <a:solidFill>
          <a:schemeClr val="accent1">
            <a:lumMod val="60000"/>
            <a:lumOff val="40000"/>
            <a:alpha val="9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kern="1200"/>
            <a:t> Audit result is communicated</a:t>
          </a:r>
        </a:p>
      </dsp:txBody>
      <dsp:txXfrm rot="-5400000">
        <a:off x="529615" y="1831175"/>
        <a:ext cx="3818988" cy="4437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D0712E-8D5A-C744-86C3-3FF1164B5914}">
      <dsp:nvSpPr>
        <dsp:cNvPr id="0" name=""/>
        <dsp:cNvSpPr/>
      </dsp:nvSpPr>
      <dsp:spPr>
        <a:xfrm rot="5400000">
          <a:off x="605414" y="935614"/>
          <a:ext cx="827470" cy="94204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D42F0BA-E93A-014D-8C4C-D28E74F7A933}">
      <dsp:nvSpPr>
        <dsp:cNvPr id="0" name=""/>
        <dsp:cNvSpPr/>
      </dsp:nvSpPr>
      <dsp:spPr>
        <a:xfrm>
          <a:off x="386184" y="18347"/>
          <a:ext cx="1392973" cy="97503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Questionnaire-based data gathering phase</a:t>
          </a:r>
        </a:p>
      </dsp:txBody>
      <dsp:txXfrm>
        <a:off x="433790" y="65953"/>
        <a:ext cx="1297761" cy="879824"/>
      </dsp:txXfrm>
    </dsp:sp>
    <dsp:sp modelId="{365CA27B-3245-8744-B9FF-D9CE240C72E3}">
      <dsp:nvSpPr>
        <dsp:cNvPr id="0" name=""/>
        <dsp:cNvSpPr/>
      </dsp:nvSpPr>
      <dsp:spPr>
        <a:xfrm>
          <a:off x="1779158" y="111338"/>
          <a:ext cx="1013116" cy="7880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n-GB" sz="700" kern="1200"/>
            <a:t>CORAL proposes 4 questionnaires within the Fit4CSA tool</a:t>
          </a:r>
        </a:p>
        <a:p>
          <a:pPr marL="57150" lvl="1" indent="-57150" algn="l" defTabSz="311150">
            <a:lnSpc>
              <a:spcPct val="90000"/>
            </a:lnSpc>
            <a:spcBef>
              <a:spcPct val="0"/>
            </a:spcBef>
            <a:spcAft>
              <a:spcPct val="15000"/>
            </a:spcAft>
            <a:buChar char="•"/>
          </a:pPr>
          <a:r>
            <a:rPr lang="en-GB" sz="700" kern="1200"/>
            <a:t>recommendations are proposed if the maturity achieved is below an established threshold</a:t>
          </a:r>
        </a:p>
      </dsp:txBody>
      <dsp:txXfrm>
        <a:off x="1779158" y="111338"/>
        <a:ext cx="1013116" cy="788067"/>
      </dsp:txXfrm>
    </dsp:sp>
    <dsp:sp modelId="{47487A6B-A12A-6642-A39C-6995C5935E57}">
      <dsp:nvSpPr>
        <dsp:cNvPr id="0" name=""/>
        <dsp:cNvSpPr/>
      </dsp:nvSpPr>
      <dsp:spPr>
        <a:xfrm rot="5400000">
          <a:off x="1760337" y="2030902"/>
          <a:ext cx="827470" cy="94204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420658-8C3C-214C-9625-84BF9A5C74FF}">
      <dsp:nvSpPr>
        <dsp:cNvPr id="0" name=""/>
        <dsp:cNvSpPr/>
      </dsp:nvSpPr>
      <dsp:spPr>
        <a:xfrm>
          <a:off x="1541107" y="1113634"/>
          <a:ext cx="1392973" cy="97503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Conformity self-assessment phase</a:t>
          </a:r>
        </a:p>
      </dsp:txBody>
      <dsp:txXfrm>
        <a:off x="1588713" y="1161240"/>
        <a:ext cx="1297761" cy="879824"/>
      </dsp:txXfrm>
    </dsp:sp>
    <dsp:sp modelId="{3E5F412F-399C-0F47-8D8D-EFB7862C843D}">
      <dsp:nvSpPr>
        <dsp:cNvPr id="0" name=""/>
        <dsp:cNvSpPr/>
      </dsp:nvSpPr>
      <dsp:spPr>
        <a:xfrm>
          <a:off x="2934081" y="1206626"/>
          <a:ext cx="1013116" cy="7880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n-GB" sz="700" kern="1200"/>
            <a:t>depends on the maturity score achieved in the previous phase</a:t>
          </a:r>
        </a:p>
        <a:p>
          <a:pPr marL="57150" lvl="1" indent="-57150" algn="l" defTabSz="311150">
            <a:lnSpc>
              <a:spcPct val="90000"/>
            </a:lnSpc>
            <a:spcBef>
              <a:spcPct val="0"/>
            </a:spcBef>
            <a:spcAft>
              <a:spcPct val="15000"/>
            </a:spcAft>
            <a:buChar char="•"/>
          </a:pPr>
          <a:r>
            <a:rPr lang="en-GB" sz="700" kern="1200"/>
            <a:t>issuance of report that can support a conformity self-assessment report</a:t>
          </a:r>
        </a:p>
      </dsp:txBody>
      <dsp:txXfrm>
        <a:off x="2934081" y="1206626"/>
        <a:ext cx="1013116" cy="788067"/>
      </dsp:txXfrm>
    </dsp:sp>
    <dsp:sp modelId="{91AB8A5B-3F86-0945-91D4-5099E73E55F2}">
      <dsp:nvSpPr>
        <dsp:cNvPr id="0" name=""/>
        <dsp:cNvSpPr/>
      </dsp:nvSpPr>
      <dsp:spPr>
        <a:xfrm>
          <a:off x="2696030" y="2208921"/>
          <a:ext cx="1392973" cy="97503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Audit for a basic-level certification</a:t>
          </a:r>
        </a:p>
      </dsp:txBody>
      <dsp:txXfrm>
        <a:off x="2743636" y="2256527"/>
        <a:ext cx="1297761" cy="879824"/>
      </dsp:txXfrm>
    </dsp:sp>
    <dsp:sp modelId="{E8C76AAB-AAAF-C346-B032-EF4632FA18C9}">
      <dsp:nvSpPr>
        <dsp:cNvPr id="0" name=""/>
        <dsp:cNvSpPr/>
      </dsp:nvSpPr>
      <dsp:spPr>
        <a:xfrm>
          <a:off x="4089004" y="2301913"/>
          <a:ext cx="1013116" cy="7880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en-GB" sz="600" kern="1200"/>
            <a:t>depending on the choice of the provider</a:t>
          </a:r>
        </a:p>
        <a:p>
          <a:pPr marL="57150" lvl="1" indent="-57150" algn="l" defTabSz="266700">
            <a:lnSpc>
              <a:spcPct val="90000"/>
            </a:lnSpc>
            <a:spcBef>
              <a:spcPct val="0"/>
            </a:spcBef>
            <a:spcAft>
              <a:spcPct val="15000"/>
            </a:spcAft>
            <a:buChar char="•"/>
          </a:pPr>
          <a:r>
            <a:rPr lang="en-GB" sz="600" kern="1200"/>
            <a:t>contact and audit happen offline from Fit4CSA tool</a:t>
          </a:r>
        </a:p>
        <a:p>
          <a:pPr marL="57150" lvl="1" indent="-57150" algn="l" defTabSz="266700">
            <a:lnSpc>
              <a:spcPct val="90000"/>
            </a:lnSpc>
            <a:spcBef>
              <a:spcPct val="0"/>
            </a:spcBef>
            <a:spcAft>
              <a:spcPct val="15000"/>
            </a:spcAft>
            <a:buChar char="•"/>
          </a:pPr>
          <a:r>
            <a:rPr lang="en-GB" sz="600" kern="1200"/>
            <a:t>auditor uses data gathered previously and asks for further evidence</a:t>
          </a:r>
        </a:p>
      </dsp:txBody>
      <dsp:txXfrm>
        <a:off x="4089004" y="2301913"/>
        <a:ext cx="1013116" cy="7880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05AA4E-6FFB-4088-B253-0E04A3602CA9}">
      <dsp:nvSpPr>
        <dsp:cNvPr id="0" name=""/>
        <dsp:cNvSpPr/>
      </dsp:nvSpPr>
      <dsp:spPr>
        <a:xfrm rot="5400000">
          <a:off x="-137153" y="138476"/>
          <a:ext cx="914358" cy="640050"/>
        </a:xfrm>
        <a:prstGeom prst="chevron">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l" defTabSz="800100">
            <a:lnSpc>
              <a:spcPct val="90000"/>
            </a:lnSpc>
            <a:spcBef>
              <a:spcPct val="0"/>
            </a:spcBef>
            <a:spcAft>
              <a:spcPct val="35000"/>
            </a:spcAft>
            <a:buNone/>
          </a:pPr>
          <a:endParaRPr lang="en-US" sz="1800" kern="1200"/>
        </a:p>
      </dsp:txBody>
      <dsp:txXfrm rot="-5400000">
        <a:off x="1" y="321347"/>
        <a:ext cx="640050" cy="274308"/>
      </dsp:txXfrm>
    </dsp:sp>
    <dsp:sp modelId="{1DBD709B-F85F-4CDC-84F5-9DBAE4D266D1}">
      <dsp:nvSpPr>
        <dsp:cNvPr id="0" name=""/>
        <dsp:cNvSpPr/>
      </dsp:nvSpPr>
      <dsp:spPr>
        <a:xfrm rot="5400000">
          <a:off x="2766376" y="-2125003"/>
          <a:ext cx="594332" cy="4846984"/>
        </a:xfrm>
        <a:prstGeom prst="round2SameRect">
          <a:avLst/>
        </a:prstGeom>
        <a:solidFill>
          <a:schemeClr val="accent1">
            <a:lumMod val="60000"/>
            <a:lumOff val="40000"/>
            <a:alpha val="9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b="1" kern="1200"/>
            <a:t>Provider uses the CORAL methodology to assess its maturity prior to considering a  conformity assessment process </a:t>
          </a:r>
        </a:p>
        <a:p>
          <a:pPr marL="57150" lvl="1" indent="-57150" algn="l" defTabSz="488950">
            <a:lnSpc>
              <a:spcPct val="90000"/>
            </a:lnSpc>
            <a:spcBef>
              <a:spcPct val="0"/>
            </a:spcBef>
            <a:spcAft>
              <a:spcPct val="15000"/>
            </a:spcAft>
            <a:buChar char="•"/>
          </a:pPr>
          <a:r>
            <a:rPr lang="en-US" sz="1100" kern="1200"/>
            <a:t>Provider contacts CAB, conformity assessment process starts</a:t>
          </a:r>
        </a:p>
      </dsp:txBody>
      <dsp:txXfrm rot="-5400000">
        <a:off x="640051" y="30335"/>
        <a:ext cx="4817971" cy="536306"/>
      </dsp:txXfrm>
    </dsp:sp>
    <dsp:sp modelId="{FE7ECD29-97BC-4604-96AB-5CC15B8A62FD}">
      <dsp:nvSpPr>
        <dsp:cNvPr id="0" name=""/>
        <dsp:cNvSpPr/>
      </dsp:nvSpPr>
      <dsp:spPr>
        <a:xfrm rot="5400000">
          <a:off x="-137153" y="899820"/>
          <a:ext cx="914358" cy="640050"/>
        </a:xfrm>
        <a:prstGeom prst="chevron">
          <a:avLst/>
        </a:prstGeom>
        <a:solidFill>
          <a:schemeClr val="accent1"/>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l" defTabSz="800100">
            <a:lnSpc>
              <a:spcPct val="90000"/>
            </a:lnSpc>
            <a:spcBef>
              <a:spcPct val="0"/>
            </a:spcBef>
            <a:spcAft>
              <a:spcPct val="35000"/>
            </a:spcAft>
            <a:buNone/>
          </a:pPr>
          <a:endParaRPr lang="en-US" sz="1800" kern="1200"/>
        </a:p>
      </dsp:txBody>
      <dsp:txXfrm rot="-5400000">
        <a:off x="1" y="1082691"/>
        <a:ext cx="640050" cy="274308"/>
      </dsp:txXfrm>
    </dsp:sp>
    <dsp:sp modelId="{E18B2579-CA9C-44A6-841F-E0985D3A3EF2}">
      <dsp:nvSpPr>
        <dsp:cNvPr id="0" name=""/>
        <dsp:cNvSpPr/>
      </dsp:nvSpPr>
      <dsp:spPr>
        <a:xfrm rot="5400000">
          <a:off x="2766376" y="-1363659"/>
          <a:ext cx="594332" cy="4846984"/>
        </a:xfrm>
        <a:prstGeom prst="round2SameRect">
          <a:avLst/>
        </a:prstGeom>
        <a:solidFill>
          <a:schemeClr val="accent1">
            <a:lumMod val="60000"/>
            <a:lumOff val="40000"/>
            <a:alpha val="9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b="1" kern="1200"/>
            <a:t>Using the CORAL methodology, </a:t>
          </a:r>
          <a:r>
            <a:rPr lang="en-US" sz="1100" b="0" kern="1200"/>
            <a:t>p</a:t>
          </a:r>
          <a:r>
            <a:rPr lang="en-US" sz="1100" kern="1200"/>
            <a:t>rovider gathers documentary evidence according to scheme technical requirements</a:t>
          </a:r>
        </a:p>
      </dsp:txBody>
      <dsp:txXfrm rot="-5400000">
        <a:off x="640051" y="791679"/>
        <a:ext cx="4817971" cy="536306"/>
      </dsp:txXfrm>
    </dsp:sp>
    <dsp:sp modelId="{0C4BBE5A-E832-4B48-8D5A-097E5133C36D}">
      <dsp:nvSpPr>
        <dsp:cNvPr id="0" name=""/>
        <dsp:cNvSpPr/>
      </dsp:nvSpPr>
      <dsp:spPr>
        <a:xfrm rot="5400000">
          <a:off x="-137153" y="1661164"/>
          <a:ext cx="914358" cy="640050"/>
        </a:xfrm>
        <a:prstGeom prst="chevron">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l" defTabSz="800100">
            <a:lnSpc>
              <a:spcPct val="90000"/>
            </a:lnSpc>
            <a:spcBef>
              <a:spcPct val="0"/>
            </a:spcBef>
            <a:spcAft>
              <a:spcPct val="35000"/>
            </a:spcAft>
            <a:buNone/>
          </a:pPr>
          <a:endParaRPr lang="en-US" sz="1800" kern="1200"/>
        </a:p>
      </dsp:txBody>
      <dsp:txXfrm rot="-5400000">
        <a:off x="1" y="1844035"/>
        <a:ext cx="640050" cy="274308"/>
      </dsp:txXfrm>
    </dsp:sp>
    <dsp:sp modelId="{36C12660-A4A3-4F69-BA55-2EB0B45D51DB}">
      <dsp:nvSpPr>
        <dsp:cNvPr id="0" name=""/>
        <dsp:cNvSpPr/>
      </dsp:nvSpPr>
      <dsp:spPr>
        <a:xfrm rot="5400000">
          <a:off x="2766376" y="-602315"/>
          <a:ext cx="594332" cy="4846984"/>
        </a:xfrm>
        <a:prstGeom prst="round2SameRect">
          <a:avLst/>
        </a:prstGeom>
        <a:solidFill>
          <a:schemeClr val="accent1">
            <a:lumMod val="60000"/>
            <a:lumOff val="40000"/>
            <a:alpha val="9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 Auditor reviews documentary evidence</a:t>
          </a:r>
        </a:p>
      </dsp:txBody>
      <dsp:txXfrm rot="-5400000">
        <a:off x="640051" y="1553023"/>
        <a:ext cx="4817971" cy="536306"/>
      </dsp:txXfrm>
    </dsp:sp>
    <dsp:sp modelId="{5225870A-BB08-4507-8B32-96D5B8466839}">
      <dsp:nvSpPr>
        <dsp:cNvPr id="0" name=""/>
        <dsp:cNvSpPr/>
      </dsp:nvSpPr>
      <dsp:spPr>
        <a:xfrm rot="5400000">
          <a:off x="-137153" y="2422508"/>
          <a:ext cx="914358" cy="640050"/>
        </a:xfrm>
        <a:prstGeom prst="chevron">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l" defTabSz="800100">
            <a:lnSpc>
              <a:spcPct val="90000"/>
            </a:lnSpc>
            <a:spcBef>
              <a:spcPct val="0"/>
            </a:spcBef>
            <a:spcAft>
              <a:spcPct val="35000"/>
            </a:spcAft>
            <a:buNone/>
          </a:pPr>
          <a:endParaRPr lang="en-US" sz="1800" kern="1200"/>
        </a:p>
      </dsp:txBody>
      <dsp:txXfrm rot="-5400000">
        <a:off x="1" y="2605379"/>
        <a:ext cx="640050" cy="274308"/>
      </dsp:txXfrm>
    </dsp:sp>
    <dsp:sp modelId="{667F80B8-2F6F-42AF-8589-4BD26BEFAD8D}">
      <dsp:nvSpPr>
        <dsp:cNvPr id="0" name=""/>
        <dsp:cNvSpPr/>
      </dsp:nvSpPr>
      <dsp:spPr>
        <a:xfrm rot="5400000">
          <a:off x="2766376" y="159028"/>
          <a:ext cx="594332" cy="4846984"/>
        </a:xfrm>
        <a:prstGeom prst="round2SameRect">
          <a:avLst/>
        </a:prstGeom>
        <a:solidFill>
          <a:schemeClr val="accent1">
            <a:lumMod val="60000"/>
            <a:lumOff val="40000"/>
            <a:alpha val="9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 Audit result is communicated</a:t>
          </a:r>
        </a:p>
      </dsp:txBody>
      <dsp:txXfrm rot="-5400000">
        <a:off x="640051" y="2314367"/>
        <a:ext cx="4817971" cy="53630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ENI21</b:Tag>
    <b:SourceType>DocumentFromInternetSite</b:SourceType>
    <b:Guid>{2FCA9486-90DA-4B04-835A-1243874AADFD}</b:Guid>
    <b:Author>
      <b:Author>
        <b:Corporate>ENISA</b:Corporate>
      </b:Author>
    </b:Author>
    <b:Title>CYBERSECURITY CERTIFICATION MARKET STUDY Towards a research and analysis methodology</b:Title>
    <b:Year>April 2021</b:Year>
    <b:YearAccessed>2021</b:YearAccessed>
    <b:MonthAccessed>12</b:MonthAccessed>
    <b:DayAccessed>06</b:DayAccessed>
    <b:URL>https://www.enisa.europa.eu/publications/cybersecurity-certification-market-study</b:URL>
    <b:RefOrder>1</b:RefOrder>
  </b:Source>
  <b:Source>
    <b:Tag>ENI211</b:Tag>
    <b:SourceType>DocumentFromInternetSite</b:SourceType>
    <b:Guid>{527A966E-85B9-4315-8D2A-E7678020A39F}</b:Guid>
    <b:Author>
      <b:Author>
        <b:Corporate>ENISA</b:Corporate>
      </b:Author>
    </b:Author>
    <b:Title>METHODOLOGY FOR SECTORAL CYBERSECURITY ASSESSMENTS EU Cybersecurity Certification Framework</b:Title>
    <b:Year>2021</b:Year>
    <b:Month>09</b:Month>
    <b:YearAccessed>2021</b:YearAccessed>
    <b:MonthAccessed>12</b:MonthAccessed>
    <b:DayAccessed>06</b:DayAccessed>
    <b:URL>https://www.enisa.europa.eu/publications/methodology-for-a-sectoral-cybersecurity-assessment</b:URL>
    <b:RefOrder>2</b:RefOrder>
  </b:Source>
  <b:Source>
    <b:Tag>ENI19</b:Tag>
    <b:SourceType>DocumentFromInternetSite</b:SourceType>
    <b:Guid>{72C32EBB-F8B8-4F4B-8FA0-FAD161D39412}</b:Guid>
    <b:Author>
      <b:Author>
        <b:Corporate>ENISA</b:Corporate>
      </b:Author>
    </b:Author>
    <b:Title>STANDARDISATION IN SUPPORT OF THE CYBERSECURITY CERTIFICATION Recommendations for European standardisation in relation to the Cybersecurity Act</b:Title>
    <b:Year>2019</b:Year>
    <b:Month>12</b:Month>
    <b:YearAccessed>2021</b:YearAccessed>
    <b:MonthAccessed>12</b:MonthAccessed>
    <b:DayAccessed>06</b:DayAccessed>
    <b:URL>https://www.enisa.europa.eu/publications/recommendations-for-european-standardisation-in-relation-to-csa-i</b:URL>
    <b:RefOrder>3</b:RefOrder>
  </b:Source>
  <b:Source>
    <b:Tag>ENI191</b:Tag>
    <b:SourceType>DocumentFromInternetSite</b:SourceType>
    <b:Guid>{0A61C9E4-8E58-4792-9520-6696449CDC20}</b:Guid>
    <b:Author>
      <b:Author>
        <b:Corporate>ENISA</b:Corporate>
      </b:Author>
    </b:Author>
    <b:Title>ADVANCING SOFTWARE SECURITY IN THE EU The role of the EU cybersecurity certification framework</b:Title>
    <b:Year>2019</b:Year>
    <b:Month>11</b:Month>
    <b:YearAccessed>2021</b:YearAccessed>
    <b:MonthAccessed>12</b:MonthAccessed>
    <b:DayAccessed>06</b:DayAccessed>
    <b:URL>https://www.enisa.europa.eu/publications/advancing-software-security-through-the-eu-certification-framework</b:URL>
    <b:RefOrder>4</b:RefOrder>
  </b:Source>
  <b:Source>
    <b:Tag>ENI212</b:Tag>
    <b:SourceType>DocumentFromInternetSite</b:SourceType>
    <b:Guid>{E58DF389-2DE1-42ED-B940-348181715AB0}</b:Guid>
    <b:Author>
      <b:Author>
        <b:Corporate>ENISA</b:Corporate>
      </b:Author>
    </b:Author>
    <b:Title>CYBERSECURITY CERTIFICATION EUCC, a candidate cybersecurity certification scheme to serve as a successor to the existing SOG-IS v1.1.1</b:Title>
    <b:Year>2021</b:Year>
    <b:Month>05</b:Month>
    <b:YearAccessed>2021</b:YearAccessed>
    <b:MonthAccessed>12</b:MonthAccessed>
    <b:DayAccessed>06</b:DayAccessed>
    <b:URL>https://www.enisa.europa.eu/publications/cybersecurity-certification-eucc-candidate-scheme-v1-1.1</b:URL>
    <b:RefOrder>5</b:RefOrder>
  </b:Source>
  <b:Source>
    <b:Tag>ENI213</b:Tag>
    <b:SourceType>DocumentFromInternetSite</b:SourceType>
    <b:Guid>{206D8A62-5C96-4DD3-88F8-096454AB23BD}</b:Guid>
    <b:Author>
      <b:Author>
        <b:Corporate>ENISA</b:Corporate>
      </b:Author>
    </b:Author>
    <b:Title>PUBLIC CONSULTATION ON THE DRAFT CANDIDATE EUCC SCHEME Report on Public Consultation</b:Title>
    <b:Year>2021</b:Year>
    <b:Month>05</b:Month>
    <b:YearAccessed>2021</b:YearAccessed>
    <b:MonthAccessed>12</b:MonthAccessed>
    <b:DayAccessed>06</b:DayAccessed>
    <b:URL>https://www.enisa.europa.eu/publications/enisa-report-public_consultation-on-the-draft-candidate-eucc-scheme</b:URL>
    <b:RefOrder>6</b:RefOrder>
  </b:Source>
  <b:Source>
    <b:Tag>ENI20</b:Tag>
    <b:SourceType>DocumentFromInternetSite</b:SourceType>
    <b:Guid>{34913209-0F77-44B2-9147-C29D42580995}</b:Guid>
    <b:Author>
      <b:Author>
        <b:Corporate>ENISA</b:Corporate>
      </b:Author>
    </b:Author>
    <b:Title>EUCS – CLOUD SERVICES SCHEME EUCS, a candidate cybersecurity certification scheme for cloud services</b:Title>
    <b:Year>2020</b:Year>
    <b:Month>12</b:Month>
    <b:YearAccessed>2021</b:YearAccessed>
    <b:MonthAccessed>12</b:MonthAccessed>
    <b:DayAccessed>06</b:DayAccessed>
    <b:URL>https://www.enisa.europa.eu/publications/eucs-cloud-service-scheme</b:URL>
    <b:RefOrder>7</b:RefOrder>
  </b:Source>
  <b:Source>
    <b:Tag>ISO14</b:Tag>
    <b:SourceType>Misc</b:SourceType>
    <b:Guid>{7B3149DE-0B8E-41DB-8D20-5A3C2BCA7FDA}</b:Guid>
    <b:Title>ISO/IEC 15408:2009 Information technology — Security techniques — Evaluation criteria for IT security — Part 1: Introduction and general model</b:Title>
    <b:RefOrder>8</b:RefOrder>
  </b:Source>
  <b:Source>
    <b:Tag>ISO</b:Tag>
    <b:SourceType>Misc</b:SourceType>
    <b:Guid>{174164AB-367A-42EC-8D2C-50C3EA4E6017}</b:Guid>
    <b:Title>ISO/IEC 15408-2:2008 Information technology — Security techniques — Evaluation criteria for IT security — Part 2: Security functional components</b:Title>
    <b:RefOrder>9</b:RefOrder>
  </b:Source>
  <b:Source>
    <b:Tag>ISO1</b:Tag>
    <b:SourceType>Misc</b:SourceType>
    <b:Guid>{1052EBBC-3285-4CF9-A9CB-CA9FC8339E00}</b:Guid>
    <b:Title>ISO/IEC 15408-3:2008 Information technology — Security techniques — Evaluation criteria for IT security — Part 3: Security assurance components</b:Title>
    <b:RefOrder>10</b:RefOrder>
  </b:Source>
  <b:Source>
    <b:Tag>ISO2</b:Tag>
    <b:SourceType>Misc</b:SourceType>
    <b:Guid>{EAC85B85-A366-4401-A983-F4B83763FDAB}</b:Guid>
    <b:Title>ISO/IEC TS 19249:2017 Information technology — Security techniques — Catalogue of architectural and design principles for secure products, systems and applications</b:Title>
    <b:RefOrder>11</b:RefOrder>
  </b:Source>
  <b:Source>
    <b:Tag>ETS1</b:Tag>
    <b:SourceType>Misc</b:SourceType>
    <b:Guid>{972D8A6A-A149-4A97-A8A9-2A76975F7E94}</b:Guid>
    <b:Title>ETSI EN 303 645 V2.1.1 (2020-06) CYBER; Cyber Security for Consumer Internet of Things: Baseline Requirements</b:Title>
    <b:RefOrder>12</b:RefOrder>
  </b:Source>
  <b:Source>
    <b:Tag>ETS2</b:Tag>
    <b:SourceType>Misc</b:SourceType>
    <b:Guid>{7E388ED0-2E69-4897-B2BA-4AB3C9074372}</b:Guid>
    <b:Title>ETSI TS 103 645 V2.1.2 (2020-06) CYBER; Cyber Security for Consumer Internet of Things: Baseline Requirements</b:Title>
    <b:RefOrder>13</b:RefOrder>
  </b:Source>
  <b:Source>
    <b:Tag>ETSI1</b:Tag>
    <b:SourceType>Misc</b:SourceType>
    <b:Guid>{51DC6B3A-21F6-4C14-AD9D-B956502265F6}</b:Guid>
    <b:Title>ETSI TS 103 701 V1.1.1 (2021-08) CYBER; Cyber Security for Consumer Internet of Things: Conformance Assessment of Baseline Requirements</b:Title>
    <b:RefOrder>14</b:RefOrder>
  </b:Source>
  <b:Source>
    <b:Tag>ITU</b:Tag>
    <b:SourceType>Misc</b:SourceType>
    <b:Guid>{44E5F447-12FE-4AB8-96E5-C97F19FFF44A}</b:Guid>
    <b:Title>ITU-T X.1631 (07/2015) | ISO/IEC 27017:2015 Information technology — Security techniques — Code of practice for information security controls based on ISO/IEC 27002 for cloud services</b:Title>
    <b:RefOrder>15</b:RefOrder>
  </b:Source>
  <b:Source>
    <b:Tag>ITU1</b:Tag>
    <b:SourceType>Misc</b:SourceType>
    <b:Guid>{39088861-D7B6-4A76-A593-5FC2FB2C4EB9}</b:Guid>
    <b:Title>ITU-T X.1051 (2016) | ISO/IEC 27011:2016 Information technology — Security techniques — Code of practice for Information security controls based on ISO/IEC 27002 for telecommunications organizations</b:Title>
    <b:RefOrder>16</b:RefOrder>
  </b:Source>
  <b:Source>
    <b:Tag>ITU2</b:Tag>
    <b:SourceType>Misc</b:SourceType>
    <b:Guid>{3310F3F6-3DFF-4680-978A-B341B4A9E993}</b:Guid>
    <b:Title>ITU-T X.1033 (04/2016) Guidelines on security of individual information services provided by operators</b:Title>
    <b:RefOrder>17</b:RefOrder>
  </b:Source>
  <b:Source>
    <b:Tag>ITU3</b:Tag>
    <b:SourceType>Misc</b:SourceType>
    <b:Guid>{A517DE81-322B-4D3F-B0A7-7F241E9770E7}</b:Guid>
    <b:Title>ITU-T X.1053 (11/2017) Code of practice for information security controls based on ITU-T X.1051 for small and medium-sized telecommunication organizations</b:Title>
    <b:RefOrder>18</b:RefOrder>
  </b:Source>
  <b:Source>
    <b:Tag>ISO3</b:Tag>
    <b:SourceType>Misc</b:SourceType>
    <b:Guid>{1C335983-77FB-450B-8EF9-E24A7007575F}</b:Guid>
    <b:Title>ISO/IEC 20000-1:2018 Information technology — Service management — Part 1: Service management system requirements</b:Title>
    <b:RefOrder>19</b:RefOrder>
  </b:Source>
  <b:Source>
    <b:Tag>ISO4</b:Tag>
    <b:SourceType>Misc</b:SourceType>
    <b:Guid>{001213F6-3B57-4E3A-ACD1-E5DD713B6C0B}</b:Guid>
    <b:Title>ISO/IEC 27001:2013 Information technology — Security techniques — Information security management systems — Requirements</b:Title>
    <b:RefOrder>20</b:RefOrder>
  </b:Source>
  <b:Source>
    <b:Tag>ISO7</b:Tag>
    <b:SourceType>Misc</b:SourceType>
    <b:Guid>{E923F34F-701D-4A14-B99E-F9B32315BCD1}</b:Guid>
    <b:Title>ISO/IEC Directives, Part 1 Consolidated ISO Supplement —  Procedures for the technical work — Procedures specific to ISO, Twelfth edition, 2021</b:Title>
    <b:RefOrder>21</b:RefOrder>
  </b:Source>
  <b:Source>
    <b:Tag>ICS21</b:Tag>
    <b:SourceType>DocumentFromInternetSite</b:SourceType>
    <b:Guid>{65560471-E04E-4E02-9734-D9AC132136DA}</b:Guid>
    <b:Title>ICSA Labs Internet of Things (IoT) Security testing framework</b:Title>
    <b:Year>2021</b:Year>
    <b:Author>
      <b:Author>
        <b:Corporate>ICSA</b:Corporate>
      </b:Author>
    </b:Author>
    <b:Month>07</b:Month>
    <b:Day>14</b:Day>
    <b:YearAccessed>2021</b:YearAccessed>
    <b:MonthAccessed>12</b:MonthAccessed>
    <b:DayAccessed>23</b:DayAccessed>
    <b:URL>https://www.icsalabs.com/sites/default/files/ICSALABS_IoT_reqts_framework_v2.01_210714.pdf</b:URL>
    <b:RefOrder>22</b:RefOrder>
  </b:Source>
  <b:Source>
    <b:Tag>BIT21</b:Tag>
    <b:SourceType>DocumentFromInternetSite</b:SourceType>
    <b:Guid>{D257CC9B-000E-49D7-9578-898503F7DA6B}</b:Guid>
    <b:Author>
      <b:Author>
        <b:Corporate>BITAG</b:Corporate>
      </b:Author>
    </b:Author>
    <b:Title>Internet of Things (IoT) Security and Privacy Recommendations</b:Title>
    <b:Month>11</b:Month>
    <b:Day>2016</b:Day>
    <b:YearAccessed>2021</b:YearAccessed>
    <b:MonthAccessed>12</b:MonthAccessed>
    <b:DayAccessed>23</b:DayAccessed>
    <b:URL>https://www.bitag.org/report-internet-of-things-security-privacy-recommendations.php</b:URL>
    <b:RefOrder>23</b:RefOrder>
  </b:Source>
  <b:Source>
    <b:Tag>GSM21</b:Tag>
    <b:SourceType>DocumentFromInternetSite</b:SourceType>
    <b:Guid>{AFA8D2BB-7323-41A0-BD7D-B2BACB2FAAE6}</b:Guid>
    <b:Author>
      <b:Author>
        <b:Corporate>GSMA</b:Corporate>
      </b:Author>
    </b:Author>
    <b:Title>IoT Security Guidelines for Endpoint Ecosystems</b:Title>
    <b:YearAccessed>2021</b:YearAccessed>
    <b:MonthAccessed>12</b:MonthAccessed>
    <b:DayAccessed>23</b:DayAccessed>
    <b:URL>https://www.gsma.com/iot/wp-content/uploads/2020/05/CLP.13-v2.2-GSMA-IoT-Security-Guidelines-for-Endpoint-Ecosystems.pdf</b:URL>
    <b:Year>2020</b:Year>
    <b:Month>02</b:Month>
    <b:Day>29</b:Day>
    <b:RefOrder>24</b:RefOrder>
  </b:Source>
  <b:Source>
    <b:Tag>GSM20</b:Tag>
    <b:SourceType>DocumentFromInternetSite</b:SourceType>
    <b:Guid>{3786F4AD-8821-47D5-BE26-E2C52AF9C6A7}</b:Guid>
    <b:Author>
      <b:Author>
        <b:Corporate>GSMA</b:Corporate>
      </b:Author>
    </b:Author>
    <b:Title>IoT Security Guidelines  for IoT Service Ecosystems</b:Title>
    <b:Year>2020</b:Year>
    <b:Month>02</b:Month>
    <b:Day>29</b:Day>
    <b:YearAccessed>2021</b:YearAccessed>
    <b:MonthAccessed>12</b:MonthAccessed>
    <b:DayAccessed>23</b:DayAccessed>
    <b:URL>https://www.gsma.com/iot/wp-content/uploads/2020/05/CLP.12-v2.2-GSMA-IoT-Security-Guidelines-for-Service-Ecosystems.pdf</b:URL>
    <b:RefOrder>25</b:RefOrder>
  </b:Source>
  <b:Source>
    <b:Tag>OWA21</b:Tag>
    <b:SourceType>DocumentFromInternetSite</b:SourceType>
    <b:Guid>{7233FEDB-5862-4825-A1F5-BEC53E0D2CBF}</b:Guid>
    <b:Author>
      <b:Author>
        <b:Corporate>OWASP</b:Corporate>
      </b:Author>
    </b:Author>
    <b:Title>OWASP Web Security Testing Guide</b:Title>
    <b:YearAccessed>2021</b:YearAccessed>
    <b:MonthAccessed>12</b:MonthAccessed>
    <b:DayAccessed>23</b:DayAccessed>
    <b:URL>https://github.com/OWASP/wstg/releases/download/v4.2/wstg-v4.2.pdf</b:URL>
    <b:RefOrder>26</b:RefOrder>
  </b:Source>
  <b:Source>
    <b:Tag>Eur</b:Tag>
    <b:SourceType>Misc</b:SourceType>
    <b:Guid>{96A8F3A0-4EB0-490F-9957-E6AB9A1B5C98}</b:Guid>
    <b:Title>EuroCloud, StarAudit catalogue, Part D, V4.0, 15/12/2020</b:Title>
    <b:RefOrder>27</b:RefOrder>
  </b:Source>
  <b:Source>
    <b:Tag>ISO5</b:Tag>
    <b:SourceType>Misc</b:SourceType>
    <b:Guid>{79C0F0FD-2492-4BFB-8894-59CAC235BB2B}</b:Guid>
    <b:Title>ISO/IEC ISO/IEC 27013:2021 Information security, cybersecurity and privacy protection — Guidance on the integrated implementation of ISO/IEC 27001 and ISO/IEC 20000-1</b:Title>
    <b:RefOrder>28</b:RefOrder>
  </b:Source>
  <b:Source>
    <b:Tag>ISO6</b:Tag>
    <b:SourceType>Misc</b:SourceType>
    <b:Guid>{8B64E7BA-3BD3-457F-A7E3-DF178BCAD4E7}</b:Guid>
    <b:Title>ISO/IEC TR 20000-7:2019 Information technology — Service management — Part 7: Guidance on the integration and correlation of ISO/IEC 20000-1:2018 to ISO 9001:2015 and ISO/IEC 27001:2013</b:Title>
    <b:RefOrder>29</b:RefOrder>
  </b:Source>
  <b:Source>
    <b:Tag>ISO8</b:Tag>
    <b:SourceType>Misc</b:SourceType>
    <b:Guid>{6CB04857-93F5-4228-AE09-40B970605A39}</b:Guid>
    <b:Title>ISO/IEC 27002:2013 Information technology — Security techniques — Code of practice for information security controls</b:Title>
    <b:RefOrder>30</b:RefOrder>
  </b:Source>
  <b:Source>
    <b:Tag>ANS18</b:Tag>
    <b:SourceType>DocumentFromInternetSite</b:SourceType>
    <b:Guid>{A628E149-BEBA-4F54-92A2-01FFB986F3E0}</b:Guid>
    <b:Author>
      <b:Author>
        <b:Corporate>ANSSI</b:Corporate>
      </b:Author>
    </b:Author>
    <b:Title>Prestataires de services d’informatique en nuage (SecNumCloud) </b:Title>
    <b:Year>2018</b:Year>
    <b:Month>06</b:Month>
    <b:Day>11</b:Day>
    <b:YearAccessed>2021</b:YearAccessed>
    <b:MonthAccessed>12</b:MonthAccessed>
    <b:DayAccessed>23</b:DayAccessed>
    <b:URL>https://www.ssi.gouv.fr/uploads/2014/12/secnumcloud_referentiel_v3.1_anssi.pdf</b:URL>
    <b:RefOrder>31</b:RefOrder>
  </b:Source>
  <b:Source>
    <b:Tag>BSI21</b:Tag>
    <b:SourceType>Misc</b:SourceType>
    <b:Guid>{E4501FA9-790E-48AE-9915-0D5ADDF3958C}</b:Guid>
    <b:Title>BSI, Cloud Computing Compliance Criteria Catalogue - C5:2020</b:Title>
    <b:YearAccessed>2021</b:YearAccessed>
    <b:MonthAccessed>12</b:MonthAccessed>
    <b:DayAccessed>23</b:DayAccessed>
    <b:URL>https://www.bsi.bund.de/EN/Topics/CloudComputing/Compliance_Criteria_Catalogue/C5_NewRelease/C5_NewRelease_node.html;jsessionid=75A266378A3F57C00000D9084CC07D3F.internet471</b:URL>
    <b:RefOrder>32</b:RefOrder>
  </b:Source>
  <b:Source>
    <b:Tag>Clo21</b:Tag>
    <b:SourceType>DocumentFromInternetSite</b:SourceType>
    <b:Guid>{C0E350D0-CD9A-41A8-AE30-2238C2550AC2}</b:Guid>
    <b:Title>Cloud Controls Matrix and CAIQ v4</b:Title>
    <b:Author>
      <b:Author>
        <b:Corporate>Cloud Security Alliance</b:Corporate>
      </b:Author>
    </b:Author>
    <b:YearAccessed>2021</b:YearAccessed>
    <b:MonthAccessed>12</b:MonthAccessed>
    <b:DayAccessed>23</b:DayAccessed>
    <b:URL>https://cloudsecurityalliance.org/artifacts/cloud-controls-matrix-v4/</b:URL>
    <b:RefOrder>33</b:RefOrder>
  </b:Source>
  <b:Source>
    <b:Tag>ISO9</b:Tag>
    <b:SourceType>Misc</b:SourceType>
    <b:Guid>{AF82D32A-712F-408F-8EF5-39D37A824A04}</b:Guid>
    <b:Title>ISO/IEC 21827:2008 Information technology — Security techniques — Systems Security Engineering — Capability Maturity Model® (SSE-CMM®)</b:Title>
    <b:RefOrder>34</b:RefOrder>
  </b:Source>
  <b:Source>
    <b:Tag>ISO10</b:Tag>
    <b:SourceType>Misc</b:SourceType>
    <b:Guid>{793F042D-7268-46E0-A0FD-4C976A902B1A}</b:Guid>
    <b:Title>ISO/IEC 27036-1:2021 Cybersecurity — Supplier relationships — Part 1:  Overview and concepts</b:Title>
    <b:RefOrder>35</b:RefOrder>
  </b:Source>
  <b:Source>
    <b:Tag>ISO11</b:Tag>
    <b:SourceType>Misc</b:SourceType>
    <b:Guid>{F0590910-28C6-452B-A86D-808AF1BFCEF8}</b:Guid>
    <b:Title>ISO/IEC 27036-2:2014 Information technology — Security techniques — Information security for supplier relationships — Part 2: Requirements</b:Title>
    <b:RefOrder>36</b:RefOrder>
  </b:Source>
  <b:Source>
    <b:Tag>ISO12</b:Tag>
    <b:SourceType>Misc</b:SourceType>
    <b:Guid>{8FE08A46-1DE5-42C4-8245-A138454CC6FA}</b:Guid>
    <b:Title>ISO/IEC 27036-3:2013 Information technology — Security techniques — Information security for supplier relationships — Part 3: Guidelines for information and communication technology supply chain security</b:Title>
    <b:RefOrder>37</b:RefOrder>
  </b:Source>
  <b:Source>
    <b:Tag>ISO13</b:Tag>
    <b:SourceType>Misc</b:SourceType>
    <b:Guid>{8D0222D8-00FD-436F-B515-B7CC43EA6289}</b:Guid>
    <b:Title>ISO/IEC 27036-4:2016 Information technology — Security techniques — Information security for supplier relationships — Part 4: Guidelines for security of cloud services</b:Title>
    <b:RefOrder>38</b:RefOrder>
  </b:Source>
  <b:Source>
    <b:Tag>ISO15</b:Tag>
    <b:SourceType>Misc</b:SourceType>
    <b:Guid>{BDA1EA76-2E4A-4E5E-8C3E-9A6603628258}</b:Guid>
    <b:Title>ISO/IEC/IEEE 15288:2015 Systems and software engineering — System life cycle processes</b:Title>
    <b:RefOrder>39</b:RefOrder>
  </b:Source>
  <b:Source>
    <b:Tag>ECS21</b:Tag>
    <b:SourceType>DocumentFromInternetSite</b:SourceType>
    <b:Guid>{B4058236-D40E-4BBD-8823-4AF9FD004486}</b:Guid>
    <b:Title>STATE OF THE ART SYLLABUS Overview of existing Cybersecurity standards and certification schemes v2, December 2017</b:Title>
    <b:Author>
      <b:Author>
        <b:Corporate>ECSO, WG1 – Standardisation, certification, labelling and supply chain management</b:Corporate>
      </b:Author>
    </b:Author>
    <b:Month>12</b:Month>
    <b:Day>2017</b:Day>
    <b:YearAccessed>2021</b:YearAccessed>
    <b:MonthAccessed>12</b:MonthAccessed>
    <b:DayAccessed>24</b:DayAccessed>
    <b:URL>https://ecs-org.eu/documents/publications/5a31129ea8e97.pdf</b:URL>
    <b:RefOrder>40</b:RefOrder>
  </b:Source>
  <b:Source>
    <b:Tag>AIH20</b:Tag>
    <b:SourceType>DocumentFromInternetSite</b:SourceType>
    <b:Guid>{60D1F48C-ED4F-4609-8315-1F13D9A0FF9D}</b:Guid>
    <b:Title>AI HLEG - Assessment List for Trustworthy Artificial Intelligence (ALTAI)</b:Title>
    <b:Year>2020</b:Year>
    <b:Author>
      <b:Author>
        <b:Corporate>AI HLEG</b:Corporate>
      </b:Author>
    </b:Author>
    <b:Month>07</b:Month>
    <b:Day>23</b:Day>
    <b:YearAccessed>2022</b:YearAccessed>
    <b:MonthAccessed>01</b:MonthAccessed>
    <b:DayAccessed>03</b:DayAccessed>
    <b:URL>https://futurium.ec.europa.eu/en/european-ai-alliance/document/ai-hleg-assessment-list-trustworthy-artificial-intelligence-altai?language=fr</b:URL>
    <b:RefOrder>41</b:RefOrder>
  </b:Source>
  <b:Source>
    <b:Tag>ENI214</b:Tag>
    <b:SourceType>DocumentFromInternetSite</b:SourceType>
    <b:Guid>{51FCAE35-91EB-468B-8452-7E67D4EF6C64}</b:Guid>
    <b:Author>
      <b:Author>
        <b:Corporate>ENISA</b:Corporate>
      </b:Author>
    </b:Author>
    <b:Title>Securing Machine Learning Algorithms</b:Title>
    <b:Year>2021</b:Year>
    <b:Month>12</b:Month>
    <b:YearAccessed>2022</b:YearAccessed>
    <b:MonthAccessed>01</b:MonthAccessed>
    <b:DayAccessed>03</b:DayAccessed>
    <b:URL>https://www.enisa.europa.eu/publications/securing-machine-learning-algorithms</b:URL>
    <b:RefOrder>42</b:RefOrder>
  </b:Source>
  <b:Source>
    <b:Tag>ETS11</b:Tag>
    <b:SourceType>Misc</b:SourceType>
    <b:Guid>{DE3C2E21-618C-4CFD-8FFE-46CF59CBC0C7}</b:Guid>
    <b:Title>ETSI GR SAI 002 V1.1.1 Securing Artificial Intelligence (SAI); Data Supply Chain Security</b:Title>
    <b:RefOrder>43</b:RefOrder>
  </b:Source>
  <b:Source>
    <b:Tag>ETS13</b:Tag>
    <b:SourceType>Misc</b:SourceType>
    <b:Guid>{91E7E485-E99B-4F18-AD5F-9F0839A426A6}</b:Guid>
    <b:Title>ETSI GR SAI 005 V1.1.1 Securing Artificial Intelligence (SAI); Mitigation Strategy Report</b:Title>
    <b:RefOrder>44</b:RefOrder>
  </b:Source>
  <b:Source>
    <b:Tag>ETS14</b:Tag>
    <b:SourceType>Misc</b:SourceType>
    <b:Guid>{D0BF1FAB-BB0C-427B-870A-4E36BD7E9F56}</b:Guid>
    <b:Title>ETSI GR SAI 004 V1.1.1 (2020-12) Securing Artificial Intelligence (SAI); Problem Statement</b:Title>
    <b:RefOrder>45</b:RefOrder>
  </b:Source>
  <b:Source>
    <b:Tag>IoT</b:Tag>
    <b:SourceType>DocumentFromInternetSite</b:SourceType>
    <b:Guid>{A8FA190F-F55A-4F51-9656-038F5F69B7A0}</b:Guid>
    <b:Author>
      <b:Author>
        <b:Corporate>IoTSF</b:Corporate>
      </b:Author>
    </b:Author>
    <b:Title>IoT Security Assurance Framework, Release 3.0, November 2021</b:Title>
    <b:Year>2021</b:Year>
    <b:Month>11</b:Month>
    <b:YearAccessed>2022</b:YearAccessed>
    <b:MonthAccessed>01</b:MonthAccessed>
    <b:DayAccessed>05</b:DayAccessed>
    <b:URL>https://www.iotsecurityfoundation.org/best-practice-guidelines/</b:URL>
    <b:RefOrder>46</b:RefOrder>
  </b:Source>
  <b:Source>
    <b:Tag>Int18</b:Tag>
    <b:SourceType>DocumentFromInternetSite</b:SourceType>
    <b:Guid>{767E88D7-0D90-49CC-97D7-6CECF9475A10}</b:Guid>
    <b:Author>
      <b:Author>
        <b:Corporate>Internet Society</b:Corporate>
      </b:Author>
    </b:Author>
    <b:Title>Internet of Things (IoT) Trust Framework v2.5</b:Title>
    <b:Year>2018</b:Year>
    <b:Month>05</b:Month>
    <b:YearAccessed>2022</b:YearAccessed>
    <b:MonthAccessed>01</b:MonthAccessed>
    <b:DayAccessed>05</b:DayAccessed>
    <b:URL>https://www.internetsociety.org/resources/doc/2018/iot-trust-framework-v2-5/</b:URL>
    <b:RefOrder>47</b:RefOrder>
  </b:Source>
  <b:Source>
    <b:Tag>ISO16</b:Tag>
    <b:SourceType>Misc</b:SourceType>
    <b:Guid>{94F8470A-33A0-4D82-889A-3A523DE2141F}</b:Guid>
    <b:Title>ISO/IEC 18045:2008 Information technology - Security techniques - Methodology for IT security evaluation</b:Title>
    <b:RefOrder>48</b:RefOrder>
  </b:Source>
  <b:Source>
    <b:Tag>USD16</b:Tag>
    <b:SourceType>Misc</b:SourceType>
    <b:Guid>{0A22889A-C6FC-4901-B701-9C523E74C983}</b:Guid>
    <b:Author>
      <b:Author>
        <b:Corporate>U.S. Department of Homelnad Security</b:Corporate>
      </b:Author>
    </b:Author>
    <b:Title>Strategic principles for securing the Internet of Things (IoT), v1.0 November 15, 2016</b:Title>
    <b:Year>2016</b:Year>
    <b:RefOrder>49</b:RefOrder>
  </b:Source>
  <b:Source>
    <b:Tag>OWA20</b:Tag>
    <b:SourceType>Misc</b:SourceType>
    <b:Guid>{8044AA3A-8C3E-41B1-80E0-176DAEE22010}</b:Guid>
    <b:Author>
      <b:Author>
        <b:Corporate>OWASP</b:Corporate>
      </b:Author>
    </b:Author>
    <b:Title>Application Security Verification Standard 4.0.2, Final, October 2020</b:Title>
    <b:Year>2020</b:Year>
    <b:RefOrder>50</b:RefOrder>
  </b:Source>
</b:Sources>
</file>

<file path=customXml/itemProps1.xml><?xml version="1.0" encoding="utf-8"?>
<ds:datastoreItem xmlns:ds="http://schemas.openxmlformats.org/officeDocument/2006/customXml" ds:itemID="{CA05C7A0-6BD5-47D7-BF21-EAE4446F4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6734</Words>
  <Characters>38390</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CTIE</Company>
  <LinksUpToDate>false</LinksUpToDate>
  <CharactersWithSpaces>45034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Lancrenon</dc:creator>
  <dc:description/>
  <cp:lastModifiedBy>Gabriela Gheorghe</cp:lastModifiedBy>
  <cp:revision>6</cp:revision>
  <cp:lastPrinted>2022-01-14T13:34:00Z</cp:lastPrinted>
  <dcterms:created xsi:type="dcterms:W3CDTF">2023-04-17T14:38:00Z</dcterms:created>
  <dcterms:modified xsi:type="dcterms:W3CDTF">2023-04-17T14:40:00Z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CTIE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