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017" w:rsidRDefault="0024229E" w:rsidP="00A42D9E">
      <w:pPr>
        <w:spacing w:after="0"/>
        <w:jc w:val="center"/>
        <w:rPr>
          <w:sz w:val="28"/>
          <w:szCs w:val="28"/>
        </w:rPr>
      </w:pPr>
      <w:r>
        <w:rPr>
          <w:sz w:val="28"/>
          <w:szCs w:val="28"/>
        </w:rPr>
        <w:t>HCR</w:t>
      </w:r>
      <w:r w:rsidR="00A42D9E" w:rsidRPr="00A42D9E">
        <w:rPr>
          <w:sz w:val="28"/>
          <w:szCs w:val="28"/>
        </w:rPr>
        <w:t xml:space="preserve"> </w:t>
      </w:r>
      <w:r w:rsidR="008008E9">
        <w:rPr>
          <w:sz w:val="28"/>
          <w:szCs w:val="28"/>
        </w:rPr>
        <w:t xml:space="preserve">71821 </w:t>
      </w:r>
      <w:r w:rsidR="00A42D9E" w:rsidRPr="00A42D9E">
        <w:rPr>
          <w:sz w:val="28"/>
          <w:szCs w:val="28"/>
        </w:rPr>
        <w:t>Digital Transceiver</w:t>
      </w:r>
    </w:p>
    <w:p w:rsidR="00A42D9E" w:rsidRPr="00A42D9E" w:rsidRDefault="0024229E" w:rsidP="00A42D9E">
      <w:pPr>
        <w:spacing w:after="0"/>
        <w:jc w:val="center"/>
        <w:rPr>
          <w:sz w:val="20"/>
          <w:szCs w:val="20"/>
        </w:rPr>
      </w:pPr>
      <w:r>
        <w:rPr>
          <w:sz w:val="20"/>
          <w:szCs w:val="20"/>
        </w:rPr>
        <w:t>A.</w:t>
      </w:r>
      <w:r w:rsidR="003516CC">
        <w:rPr>
          <w:sz w:val="20"/>
          <w:szCs w:val="20"/>
        </w:rPr>
        <w:t xml:space="preserve"> Karboski</w:t>
      </w:r>
    </w:p>
    <w:p w:rsidR="00A42D9E" w:rsidRDefault="0015133E" w:rsidP="00A42D9E">
      <w:pPr>
        <w:spacing w:after="0"/>
        <w:jc w:val="center"/>
        <w:rPr>
          <w:sz w:val="20"/>
          <w:szCs w:val="20"/>
        </w:rPr>
      </w:pPr>
      <w:r>
        <w:rPr>
          <w:sz w:val="20"/>
          <w:szCs w:val="20"/>
        </w:rPr>
        <w:fldChar w:fldCharType="begin"/>
      </w:r>
      <w:r>
        <w:rPr>
          <w:sz w:val="20"/>
          <w:szCs w:val="20"/>
        </w:rPr>
        <w:instrText xml:space="preserve"> SAVEDATE  \@ "MMMM d, yyyy" </w:instrText>
      </w:r>
      <w:r>
        <w:rPr>
          <w:sz w:val="20"/>
          <w:szCs w:val="20"/>
        </w:rPr>
        <w:fldChar w:fldCharType="separate"/>
      </w:r>
      <w:r w:rsidR="008008E9">
        <w:rPr>
          <w:noProof/>
          <w:sz w:val="20"/>
          <w:szCs w:val="20"/>
        </w:rPr>
        <w:t>January 19, 2022</w:t>
      </w:r>
      <w:r>
        <w:rPr>
          <w:sz w:val="20"/>
          <w:szCs w:val="20"/>
        </w:rPr>
        <w:fldChar w:fldCharType="end"/>
      </w:r>
    </w:p>
    <w:p w:rsidR="00A42D9E" w:rsidRDefault="00A42D9E" w:rsidP="00A42D9E">
      <w:pPr>
        <w:spacing w:after="0"/>
        <w:rPr>
          <w:sz w:val="20"/>
          <w:szCs w:val="20"/>
        </w:rPr>
      </w:pPr>
    </w:p>
    <w:p w:rsidR="00A42D9E" w:rsidRDefault="00A42D9E" w:rsidP="00A42D9E">
      <w:pPr>
        <w:spacing w:after="0"/>
        <w:rPr>
          <w:sz w:val="20"/>
          <w:szCs w:val="20"/>
        </w:rPr>
      </w:pPr>
    </w:p>
    <w:p w:rsidR="00A42D9E" w:rsidRPr="00A42D9E" w:rsidRDefault="00A42D9E" w:rsidP="00A42D9E">
      <w:pPr>
        <w:pStyle w:val="ListParagraph"/>
        <w:numPr>
          <w:ilvl w:val="0"/>
          <w:numId w:val="1"/>
        </w:numPr>
        <w:spacing w:after="0"/>
        <w:rPr>
          <w:b/>
          <w:sz w:val="24"/>
          <w:szCs w:val="24"/>
        </w:rPr>
      </w:pPr>
      <w:r w:rsidRPr="00A42D9E">
        <w:rPr>
          <w:b/>
          <w:sz w:val="24"/>
          <w:szCs w:val="24"/>
        </w:rPr>
        <w:t>Introduction</w:t>
      </w:r>
      <w:bookmarkStart w:id="0" w:name="_GoBack"/>
      <w:bookmarkEnd w:id="0"/>
    </w:p>
    <w:p w:rsidR="00A42D9E" w:rsidRDefault="00A67227" w:rsidP="00A42D9E">
      <w:pPr>
        <w:pStyle w:val="ListParagraph"/>
        <w:spacing w:after="0"/>
        <w:ind w:left="360"/>
        <w:rPr>
          <w:sz w:val="20"/>
          <w:szCs w:val="20"/>
        </w:rPr>
      </w:pPr>
      <w:r>
        <w:rPr>
          <w:sz w:val="20"/>
          <w:szCs w:val="20"/>
        </w:rPr>
        <w:t xml:space="preserve">The HAIPER Cloud Radar (HCR) is a 94GHz airborne radar with Alternating Transmit Simultaneous Receive (ATSR) polarimetry. The Digital Transceiver (DRX) is based on the </w:t>
      </w:r>
      <w:proofErr w:type="spellStart"/>
      <w:r>
        <w:rPr>
          <w:sz w:val="20"/>
          <w:szCs w:val="20"/>
        </w:rPr>
        <w:t>Pentek</w:t>
      </w:r>
      <w:proofErr w:type="spellEnd"/>
      <w:r>
        <w:rPr>
          <w:sz w:val="20"/>
          <w:szCs w:val="20"/>
        </w:rPr>
        <w:t xml:space="preserve"> 71821 XMC card. It resides in a </w:t>
      </w:r>
      <w:proofErr w:type="spellStart"/>
      <w:r>
        <w:rPr>
          <w:sz w:val="20"/>
          <w:szCs w:val="20"/>
        </w:rPr>
        <w:t>CompactPCI</w:t>
      </w:r>
      <w:proofErr w:type="spellEnd"/>
      <w:r>
        <w:rPr>
          <w:sz w:val="20"/>
          <w:szCs w:val="20"/>
        </w:rPr>
        <w:t>-based host.</w:t>
      </w:r>
    </w:p>
    <w:p w:rsidR="00A021C9" w:rsidRPr="007E0CDB" w:rsidRDefault="00A021C9" w:rsidP="007E0CDB">
      <w:pPr>
        <w:spacing w:after="0"/>
        <w:rPr>
          <w:sz w:val="20"/>
          <w:szCs w:val="20"/>
        </w:rPr>
      </w:pPr>
    </w:p>
    <w:p w:rsidR="00A42D9E" w:rsidRDefault="00A42D9E" w:rsidP="00A42D9E">
      <w:pPr>
        <w:pStyle w:val="ListParagraph"/>
        <w:numPr>
          <w:ilvl w:val="0"/>
          <w:numId w:val="1"/>
        </w:numPr>
        <w:spacing w:after="0"/>
        <w:rPr>
          <w:b/>
          <w:sz w:val="24"/>
          <w:szCs w:val="24"/>
        </w:rPr>
      </w:pPr>
      <w:r w:rsidRPr="00A42D9E">
        <w:rPr>
          <w:b/>
          <w:sz w:val="24"/>
          <w:szCs w:val="24"/>
        </w:rPr>
        <w:t>Digital Transceiver Overview</w:t>
      </w:r>
    </w:p>
    <w:p w:rsidR="00676D5F" w:rsidRDefault="00676D5F" w:rsidP="00FA3E62">
      <w:pPr>
        <w:pStyle w:val="ListParagraph"/>
        <w:spacing w:after="0"/>
        <w:ind w:left="360"/>
      </w:pPr>
      <w:r>
        <w:t xml:space="preserve">The digital transceiver is a commercial </w:t>
      </w:r>
      <w:r w:rsidR="007E0CDB">
        <w:t xml:space="preserve">XMC </w:t>
      </w:r>
      <w:r>
        <w:t xml:space="preserve">circuit board produced by </w:t>
      </w:r>
      <w:proofErr w:type="spellStart"/>
      <w:r>
        <w:t>Pentek</w:t>
      </w:r>
      <w:proofErr w:type="spellEnd"/>
      <w:r>
        <w:t>, model number 7</w:t>
      </w:r>
      <w:r w:rsidR="007E0CDB">
        <w:t>1</w:t>
      </w:r>
      <w:r>
        <w:t>821. The 7</w:t>
      </w:r>
      <w:r w:rsidR="007E0CDB">
        <w:t>1</w:t>
      </w:r>
      <w:r>
        <w:t>821 contains the following:</w:t>
      </w:r>
    </w:p>
    <w:p w:rsidR="00FA3E62" w:rsidRDefault="00440912" w:rsidP="00676D5F">
      <w:pPr>
        <w:pStyle w:val="ListParagraph"/>
        <w:numPr>
          <w:ilvl w:val="0"/>
          <w:numId w:val="2"/>
        </w:numPr>
        <w:spacing w:after="0"/>
      </w:pPr>
      <w:r>
        <w:t xml:space="preserve">Three, </w:t>
      </w:r>
      <w:r w:rsidR="00676D5F">
        <w:t>16 bit analog to digital converters (ADCs)</w:t>
      </w:r>
      <w:r>
        <w:t>, up to 200 MHz</w:t>
      </w:r>
    </w:p>
    <w:p w:rsidR="00676D5F" w:rsidRDefault="00676D5F" w:rsidP="00676D5F">
      <w:pPr>
        <w:pStyle w:val="ListParagraph"/>
        <w:numPr>
          <w:ilvl w:val="0"/>
          <w:numId w:val="2"/>
        </w:numPr>
        <w:spacing w:after="0"/>
      </w:pPr>
      <w:r>
        <w:t>Two</w:t>
      </w:r>
      <w:r w:rsidR="00440912">
        <w:t xml:space="preserve">, </w:t>
      </w:r>
      <w:r>
        <w:t>16 bit digital to analog converters (DACs)</w:t>
      </w:r>
      <w:r w:rsidR="00440912">
        <w:t>, up to 800 MHz</w:t>
      </w:r>
    </w:p>
    <w:p w:rsidR="00676D5F" w:rsidRDefault="00DB27F8" w:rsidP="00676D5F">
      <w:pPr>
        <w:pStyle w:val="ListParagraph"/>
        <w:numPr>
          <w:ilvl w:val="0"/>
          <w:numId w:val="2"/>
        </w:numPr>
        <w:spacing w:after="0"/>
      </w:pPr>
      <w:r>
        <w:t>Xilinx KU060 FPGA</w:t>
      </w:r>
    </w:p>
    <w:p w:rsidR="00DB27F8" w:rsidRDefault="00DB27F8" w:rsidP="00676D5F">
      <w:pPr>
        <w:pStyle w:val="ListParagraph"/>
        <w:numPr>
          <w:ilvl w:val="0"/>
          <w:numId w:val="2"/>
        </w:numPr>
        <w:spacing w:after="0"/>
      </w:pPr>
      <w:r>
        <w:t>Five GB of DDR4 SDRAM</w:t>
      </w:r>
      <w:r w:rsidR="00A67227">
        <w:t xml:space="preserve"> (disabled to save power)</w:t>
      </w:r>
    </w:p>
    <w:p w:rsidR="00DB27F8" w:rsidRDefault="00DB27F8" w:rsidP="00676D5F">
      <w:pPr>
        <w:pStyle w:val="ListParagraph"/>
        <w:numPr>
          <w:ilvl w:val="0"/>
          <w:numId w:val="2"/>
        </w:numPr>
        <w:spacing w:after="0"/>
      </w:pPr>
      <w:r>
        <w:t xml:space="preserve">A </w:t>
      </w:r>
      <w:proofErr w:type="spellStart"/>
      <w:r>
        <w:t>PCIe</w:t>
      </w:r>
      <w:proofErr w:type="spellEnd"/>
      <w:r>
        <w:t xml:space="preserve"> interface, </w:t>
      </w:r>
      <w:r w:rsidR="007E0CDB">
        <w:t>bridged to PCI on the carrier card</w:t>
      </w:r>
    </w:p>
    <w:p w:rsidR="00DB27F8" w:rsidRDefault="00DB27F8" w:rsidP="00676D5F">
      <w:pPr>
        <w:pStyle w:val="ListParagraph"/>
        <w:numPr>
          <w:ilvl w:val="0"/>
          <w:numId w:val="2"/>
        </w:numPr>
        <w:spacing w:after="0"/>
      </w:pPr>
      <w:r>
        <w:t>LVDS inputs and outputs (I/O) connected to the FPGA</w:t>
      </w:r>
    </w:p>
    <w:p w:rsidR="006149CC" w:rsidRDefault="006149CC" w:rsidP="006149CC">
      <w:pPr>
        <w:pStyle w:val="ListParagraph"/>
        <w:spacing w:after="0"/>
        <w:ind w:left="1080"/>
      </w:pPr>
    </w:p>
    <w:p w:rsidR="00DB27F8" w:rsidRDefault="006149CC" w:rsidP="00DB27F8">
      <w:pPr>
        <w:spacing w:after="0"/>
        <w:ind w:left="360"/>
        <w:rPr>
          <w:sz w:val="20"/>
          <w:szCs w:val="20"/>
        </w:rPr>
      </w:pPr>
      <w:r w:rsidRPr="002D474F">
        <w:rPr>
          <w:sz w:val="20"/>
          <w:szCs w:val="20"/>
        </w:rPr>
        <w:t xml:space="preserve">Although </w:t>
      </w:r>
      <w:proofErr w:type="spellStart"/>
      <w:r w:rsidRPr="002D474F">
        <w:rPr>
          <w:sz w:val="20"/>
          <w:szCs w:val="20"/>
        </w:rPr>
        <w:t>Pentek</w:t>
      </w:r>
      <w:proofErr w:type="spellEnd"/>
      <w:r w:rsidRPr="002D474F">
        <w:rPr>
          <w:sz w:val="20"/>
          <w:szCs w:val="20"/>
        </w:rPr>
        <w:t xml:space="preserve"> provides significant firmware inf</w:t>
      </w:r>
      <w:r w:rsidR="00755939">
        <w:rPr>
          <w:sz w:val="20"/>
          <w:szCs w:val="20"/>
        </w:rPr>
        <w:t xml:space="preserve">rastructure in the 78821, </w:t>
      </w:r>
      <w:r w:rsidRPr="002D474F">
        <w:rPr>
          <w:sz w:val="20"/>
          <w:szCs w:val="20"/>
        </w:rPr>
        <w:t xml:space="preserve">significant firmware </w:t>
      </w:r>
      <w:r w:rsidR="00755939">
        <w:rPr>
          <w:sz w:val="20"/>
          <w:szCs w:val="20"/>
        </w:rPr>
        <w:t>customization is employed</w:t>
      </w:r>
      <w:r w:rsidRPr="002D474F">
        <w:rPr>
          <w:sz w:val="20"/>
          <w:szCs w:val="20"/>
        </w:rPr>
        <w:t xml:space="preserve"> to suit the </w:t>
      </w:r>
      <w:r w:rsidR="007E0CDB">
        <w:rPr>
          <w:sz w:val="20"/>
          <w:szCs w:val="20"/>
        </w:rPr>
        <w:t xml:space="preserve">DRX </w:t>
      </w:r>
      <w:r w:rsidRPr="002D474F">
        <w:rPr>
          <w:sz w:val="20"/>
          <w:szCs w:val="20"/>
        </w:rPr>
        <w:t>application.</w:t>
      </w:r>
    </w:p>
    <w:p w:rsidR="007E0CDB" w:rsidRDefault="007E0CDB" w:rsidP="00DB27F8">
      <w:pPr>
        <w:spacing w:after="0"/>
        <w:ind w:left="360"/>
        <w:rPr>
          <w:sz w:val="20"/>
          <w:szCs w:val="20"/>
        </w:rPr>
      </w:pPr>
    </w:p>
    <w:p w:rsidR="007E0CDB" w:rsidRPr="002D474F" w:rsidRDefault="007E0CDB" w:rsidP="00DB27F8">
      <w:pPr>
        <w:spacing w:after="0"/>
        <w:ind w:left="360"/>
        <w:rPr>
          <w:sz w:val="20"/>
          <w:szCs w:val="20"/>
        </w:rPr>
      </w:pPr>
      <w:r>
        <w:rPr>
          <w:noProof/>
          <w:sz w:val="20"/>
          <w:szCs w:val="20"/>
        </w:rPr>
        <w:drawing>
          <wp:inline distT="0" distB="0" distL="0" distR="0">
            <wp:extent cx="593407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2D474F" w:rsidRDefault="007E0CDB">
      <w:r>
        <w:t>The primary components of the DRX are the TX Processing, RX processing, and the Radar Controller.</w:t>
      </w:r>
    </w:p>
    <w:p w:rsidR="00240E9A" w:rsidRDefault="00240E9A" w:rsidP="00240E9A">
      <w:pPr>
        <w:pStyle w:val="ListParagraph"/>
        <w:numPr>
          <w:ilvl w:val="0"/>
          <w:numId w:val="1"/>
        </w:numPr>
        <w:spacing w:after="0"/>
        <w:rPr>
          <w:b/>
          <w:sz w:val="24"/>
          <w:szCs w:val="24"/>
        </w:rPr>
      </w:pPr>
      <w:r>
        <w:rPr>
          <w:b/>
          <w:sz w:val="24"/>
          <w:szCs w:val="24"/>
        </w:rPr>
        <w:t>Radar Controller</w:t>
      </w:r>
    </w:p>
    <w:p w:rsidR="00240E9A" w:rsidRDefault="00240E9A" w:rsidP="00240E9A">
      <w:pPr>
        <w:spacing w:after="0"/>
        <w:rPr>
          <w:noProof/>
        </w:rPr>
      </w:pPr>
      <w:r>
        <w:t>The Radar Controller is responsible for managing the radar timeline. It does this via control lines to the TX and RX blocks, and to external systems through I/O lines to the Health Monitoring Card (HMC).</w:t>
      </w:r>
    </w:p>
    <w:p w:rsidR="00240E9A" w:rsidRDefault="00240E9A" w:rsidP="00240E9A">
      <w:pPr>
        <w:spacing w:after="0"/>
        <w:rPr>
          <w:noProof/>
        </w:rPr>
      </w:pPr>
      <w:r>
        <w:rPr>
          <w:noProof/>
        </w:rPr>
        <w:lastRenderedPageBreak/>
        <w:drawing>
          <wp:inline distT="0" distB="0" distL="0" distR="0" wp14:anchorId="432D5945" wp14:editId="3DC695A4">
            <wp:extent cx="5943600" cy="1724025"/>
            <wp:effectExtent l="0" t="0" r="0" b="9525"/>
            <wp:docPr id="9" name="Picture 9" descr="https://lh6.googleusercontent.com/Z8Ozq_ExY015k8fX5u2d60oaIIcbXNM-9XzNoufxq0Hw1J-Mh-S962uN79Wqtlhxn3mahva2sS1_ekJe0mTBsUoHbzErZGZmFwjheCoBoTWDGd15dfC7Srl1wew4_9KzIUPJwUpEo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Z8Ozq_ExY015k8fX5u2d60oaIIcbXNM-9XzNoufxq0Hw1J-Mh-S962uN79Wqtlhxn3mahva2sS1_ekJe0mTBsUoHbzErZGZmFwjheCoBoTWDGd15dfC7Srl1wew4_9KzIUPJwUpEo3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240E9A" w:rsidRDefault="00240E9A" w:rsidP="00240E9A">
      <w:pPr>
        <w:spacing w:after="0"/>
        <w:rPr>
          <w:noProof/>
        </w:rPr>
      </w:pPr>
      <w:r>
        <w:rPr>
          <w:noProof/>
        </w:rPr>
        <w:t>After the controller is configured and activated, it waits for a Pulse Per Second. It then begins issuing blocks of pulses. Each block has its own set of timings. The blocks are cycled through in turn. The bounds of this loop are configurable on-the-fly, for example one can be running Block 1 only, then select Blocks 3 through 5. The configurable parameters for each block are:</w:t>
      </w:r>
    </w:p>
    <w:p w:rsidR="00240E9A" w:rsidRDefault="00240E9A" w:rsidP="00240E9A">
      <w:pPr>
        <w:spacing w:after="0"/>
        <w:rPr>
          <w:noProof/>
        </w:rPr>
      </w:pPr>
    </w:p>
    <w:p w:rsidR="00240E9A" w:rsidRDefault="00240E9A" w:rsidP="007C5038">
      <w:pPr>
        <w:pStyle w:val="ListParagraph"/>
        <w:numPr>
          <w:ilvl w:val="0"/>
          <w:numId w:val="2"/>
        </w:numPr>
        <w:tabs>
          <w:tab w:val="left" w:pos="180"/>
        </w:tabs>
        <w:spacing w:after="0"/>
        <w:ind w:left="-360" w:firstLine="360"/>
        <w:rPr>
          <w:noProof/>
        </w:rPr>
      </w:pPr>
      <w:r>
        <w:rPr>
          <w:noProof/>
        </w:rPr>
        <w:t>The number of pulses in the block</w:t>
      </w:r>
    </w:p>
    <w:p w:rsidR="007C5038" w:rsidRDefault="007C5038" w:rsidP="007C5038">
      <w:pPr>
        <w:pStyle w:val="ListParagraph"/>
        <w:numPr>
          <w:ilvl w:val="0"/>
          <w:numId w:val="2"/>
        </w:numPr>
        <w:tabs>
          <w:tab w:val="left" w:pos="180"/>
        </w:tabs>
        <w:spacing w:after="0"/>
        <w:ind w:left="-360" w:firstLine="360"/>
        <w:rPr>
          <w:noProof/>
        </w:rPr>
      </w:pPr>
      <w:r>
        <w:rPr>
          <w:noProof/>
        </w:rPr>
        <w:t>Pulse Repetition Time – single PRT or two PRTs staggered</w:t>
      </w:r>
    </w:p>
    <w:p w:rsidR="00240E9A" w:rsidRDefault="007C5038" w:rsidP="007C5038">
      <w:pPr>
        <w:pStyle w:val="ListParagraph"/>
        <w:numPr>
          <w:ilvl w:val="0"/>
          <w:numId w:val="2"/>
        </w:numPr>
        <w:tabs>
          <w:tab w:val="left" w:pos="180"/>
        </w:tabs>
        <w:spacing w:after="0"/>
        <w:ind w:left="0" w:firstLine="0"/>
        <w:rPr>
          <w:noProof/>
        </w:rPr>
      </w:pPr>
      <w:r>
        <w:rPr>
          <w:noProof/>
        </w:rPr>
        <w:t>Eight counters (pulse widths and offsets), which include a synchronization pulse, EMS (latching RF circulator) control triggers, transmit modulation pulse, receive framing pulse.</w:t>
      </w:r>
    </w:p>
    <w:p w:rsidR="007C5038" w:rsidRDefault="007C5038" w:rsidP="00240E9A">
      <w:pPr>
        <w:pStyle w:val="ListParagraph"/>
        <w:numPr>
          <w:ilvl w:val="0"/>
          <w:numId w:val="2"/>
        </w:numPr>
        <w:tabs>
          <w:tab w:val="left" w:pos="180"/>
        </w:tabs>
        <w:spacing w:after="0"/>
        <w:ind w:left="0" w:firstLine="0"/>
        <w:rPr>
          <w:noProof/>
        </w:rPr>
      </w:pPr>
      <w:r>
        <w:rPr>
          <w:noProof/>
        </w:rPr>
        <w:t>Polarization (H, V, or HHVV)</w:t>
      </w:r>
    </w:p>
    <w:p w:rsidR="007C5038" w:rsidRPr="00240E9A" w:rsidRDefault="007C5038" w:rsidP="00240E9A">
      <w:pPr>
        <w:pStyle w:val="ListParagraph"/>
        <w:numPr>
          <w:ilvl w:val="0"/>
          <w:numId w:val="2"/>
        </w:numPr>
        <w:tabs>
          <w:tab w:val="left" w:pos="180"/>
        </w:tabs>
        <w:spacing w:after="0"/>
        <w:ind w:left="0" w:firstLine="0"/>
        <w:rPr>
          <w:noProof/>
        </w:rPr>
      </w:pPr>
      <w:r>
        <w:rPr>
          <w:noProof/>
        </w:rPr>
        <w:t>Receiver filter tap bank select</w:t>
      </w:r>
    </w:p>
    <w:p w:rsidR="00240E9A" w:rsidRDefault="007C5038" w:rsidP="00240E9A">
      <w:r>
        <w:br/>
      </w:r>
      <w:r w:rsidR="00240E9A">
        <w:t>Example Schedule</w:t>
      </w:r>
      <w:r>
        <w:t>:</w:t>
      </w:r>
      <w:r w:rsidR="00240E9A">
        <w:br/>
        <w:t xml:space="preserve">  Block 1: 100 pulses, V transmit, </w:t>
      </w:r>
      <w:proofErr w:type="gramStart"/>
      <w:r>
        <w:t xml:space="preserve">512ns </w:t>
      </w:r>
      <w:r w:rsidR="00240E9A">
        <w:t xml:space="preserve"> pulse</w:t>
      </w:r>
      <w:proofErr w:type="gramEnd"/>
      <w:r w:rsidR="00240E9A">
        <w:t>, PRT 1</w:t>
      </w:r>
      <w:r w:rsidR="00240E9A">
        <w:br/>
        <w:t xml:space="preserve">  Block 2: 100 pulses, V transmit, </w:t>
      </w:r>
      <w:r>
        <w:t>256ns</w:t>
      </w:r>
      <w:r w:rsidR="00240E9A">
        <w:t xml:space="preserve"> pulse, PRT2</w:t>
      </w:r>
      <w:r w:rsidR="00240E9A">
        <w:br/>
        <w:t xml:space="preserve">  Block 3: 100 pulses, H transmit, </w:t>
      </w:r>
      <w:r>
        <w:t>512ns</w:t>
      </w:r>
      <w:r w:rsidR="00240E9A">
        <w:t xml:space="preserve"> pulse, PRT1</w:t>
      </w:r>
      <w:r w:rsidR="00240E9A">
        <w:br/>
        <w:t xml:space="preserve">  Block 4: 120 pulses, HHVV, </w:t>
      </w:r>
      <w:r>
        <w:t>256ns</w:t>
      </w:r>
      <w:r w:rsidR="00240E9A">
        <w:t xml:space="preserve"> pulse, PRT3 &amp; PRT4</w:t>
      </w:r>
    </w:p>
    <w:p w:rsidR="007C5038" w:rsidRPr="007C5038" w:rsidRDefault="007C5038" w:rsidP="0076609E">
      <w:pPr>
        <w:pStyle w:val="ListParagraph"/>
        <w:numPr>
          <w:ilvl w:val="0"/>
          <w:numId w:val="1"/>
        </w:numPr>
        <w:spacing w:after="0"/>
      </w:pPr>
      <w:r w:rsidRPr="007C5038">
        <w:rPr>
          <w:b/>
          <w:sz w:val="24"/>
          <w:szCs w:val="24"/>
        </w:rPr>
        <w:t>Transmit Processing</w:t>
      </w:r>
    </w:p>
    <w:p w:rsidR="007C5038" w:rsidRPr="007C5038" w:rsidRDefault="007C5038" w:rsidP="007C5038">
      <w:pPr>
        <w:pStyle w:val="ListParagraph"/>
        <w:spacing w:after="0"/>
        <w:ind w:left="360"/>
      </w:pPr>
    </w:p>
    <w:p w:rsidR="007C5038" w:rsidRDefault="007C5038" w:rsidP="007C5038">
      <w:pPr>
        <w:pStyle w:val="ListParagraph"/>
        <w:spacing w:after="0"/>
        <w:ind w:left="360"/>
      </w:pPr>
      <w:r>
        <w:rPr>
          <w:noProof/>
        </w:rPr>
        <w:drawing>
          <wp:inline distT="0" distB="0" distL="0" distR="0" wp14:anchorId="108F1DAB" wp14:editId="5D71DBD9">
            <wp:extent cx="4594123"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512" cy="2295150"/>
                    </a:xfrm>
                    <a:prstGeom prst="rect">
                      <a:avLst/>
                    </a:prstGeom>
                    <a:noFill/>
                    <a:ln>
                      <a:noFill/>
                    </a:ln>
                  </pic:spPr>
                </pic:pic>
              </a:graphicData>
            </a:graphic>
          </wp:inline>
        </w:drawing>
      </w:r>
    </w:p>
    <w:p w:rsidR="007C5038" w:rsidRDefault="007C5038" w:rsidP="007C5038">
      <w:pPr>
        <w:pStyle w:val="ListParagraph"/>
        <w:spacing w:after="0"/>
        <w:ind w:left="360"/>
      </w:pPr>
      <w:r>
        <w:lastRenderedPageBreak/>
        <w:t>The transmitter is relatively simple. The DAC’s modulator is programmed to the desired frequency and left to free-run. A fixed value is sent to the DAC. The Radar Controller’s TX timer is linked to the DAC’s Output Enable line.</w:t>
      </w:r>
    </w:p>
    <w:p w:rsidR="007C5038" w:rsidRDefault="007C5038" w:rsidP="007C5038">
      <w:pPr>
        <w:pStyle w:val="ListParagraph"/>
        <w:spacing w:after="0"/>
        <w:ind w:left="360"/>
      </w:pPr>
    </w:p>
    <w:p w:rsidR="0065610A" w:rsidRPr="007C5038" w:rsidRDefault="0065610A" w:rsidP="0065610A">
      <w:pPr>
        <w:pStyle w:val="ListParagraph"/>
        <w:numPr>
          <w:ilvl w:val="0"/>
          <w:numId w:val="1"/>
        </w:numPr>
        <w:spacing w:after="0"/>
      </w:pPr>
      <w:r>
        <w:rPr>
          <w:b/>
          <w:sz w:val="24"/>
          <w:szCs w:val="24"/>
        </w:rPr>
        <w:t xml:space="preserve">Receive </w:t>
      </w:r>
      <w:r w:rsidRPr="007C5038">
        <w:rPr>
          <w:b/>
          <w:sz w:val="24"/>
          <w:szCs w:val="24"/>
        </w:rPr>
        <w:t>Processing</w:t>
      </w:r>
    </w:p>
    <w:p w:rsidR="0065610A" w:rsidRDefault="0065610A" w:rsidP="007C5038">
      <w:pPr>
        <w:pStyle w:val="ListParagraph"/>
        <w:spacing w:after="0"/>
        <w:ind w:left="360"/>
      </w:pPr>
    </w:p>
    <w:p w:rsidR="004C0203" w:rsidRDefault="0065610A" w:rsidP="0065610A">
      <w:r>
        <w:rPr>
          <w:noProof/>
        </w:rPr>
        <w:drawing>
          <wp:inline distT="0" distB="0" distL="0" distR="0">
            <wp:extent cx="5934075" cy="2400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rsidR="00F662D3" w:rsidRDefault="0065610A" w:rsidP="0065610A">
      <w:proofErr w:type="gramStart"/>
      <w:r>
        <w:t>The receive</w:t>
      </w:r>
      <w:proofErr w:type="gramEnd"/>
      <w:r>
        <w:t xml:space="preserve"> processing pipeline is a mix of vendor-provided and custom blocks. Two channels are used, one for Horizontal and one for Vertical polarization. In the vendor blocks, the ADC inputs are timestamped, and transformed from the real-only Intermediate Frequency (IF) representation to a baseband I/Q representation. They are then resampled to 15.625 </w:t>
      </w:r>
      <w:proofErr w:type="spellStart"/>
      <w:r>
        <w:t>MHz.</w:t>
      </w:r>
      <w:proofErr w:type="spellEnd"/>
      <w:r>
        <w:t xml:space="preserve"> The user-defined blocks then apply a custom FIR filter, which has eight coefficient sets. The filter is typically a Gaussian</w:t>
      </w:r>
      <w:r w:rsidR="00F662D3">
        <w:t xml:space="preserve"> shape</w:t>
      </w:r>
      <w:r>
        <w:t xml:space="preserve"> </w:t>
      </w:r>
      <w:r w:rsidR="00F662D3">
        <w:t>matched to the pulse width. Since a schedule can cycle between several pulse widths, a</w:t>
      </w:r>
      <w:r>
        <w:t>t the start of each pulse the Radar Controller selects the appropriate coefficient set.</w:t>
      </w:r>
      <w:r w:rsidR="00F662D3">
        <w:t xml:space="preserve"> After this filter a configurable decimation is applied.</w:t>
      </w:r>
    </w:p>
    <w:p w:rsidR="0065610A" w:rsidRPr="00C54291" w:rsidRDefault="00F662D3" w:rsidP="0065610A">
      <w:r>
        <w:t xml:space="preserve">Finally the pipeline frames the data into pulses, and prepends a metadata block to each pulse. By default, the vendor DMA controller issues an interrupt each time the GATE framing signal goes from high to low. Due to the high pulse rate this behavior is undesirable. Therefore, a configurable number of pulses are bunched together by trimming the dead time between them. The interrupt only fires at the end of the bundle. The </w:t>
      </w:r>
      <w:proofErr w:type="spellStart"/>
      <w:r>
        <w:t>drx</w:t>
      </w:r>
      <w:proofErr w:type="spellEnd"/>
      <w:r>
        <w:t xml:space="preserve"> software application should configure its buffer size to hold the entire bundle.</w:t>
      </w:r>
    </w:p>
    <w:sectPr w:rsidR="0065610A" w:rsidRPr="00C5429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E6C" w:rsidRDefault="00F00E6C" w:rsidP="00B9095B">
      <w:pPr>
        <w:spacing w:after="0" w:line="240" w:lineRule="auto"/>
      </w:pPr>
      <w:r>
        <w:separator/>
      </w:r>
    </w:p>
  </w:endnote>
  <w:endnote w:type="continuationSeparator" w:id="0">
    <w:p w:rsidR="00F00E6C" w:rsidRDefault="00F00E6C" w:rsidP="00B9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36F" w:rsidRDefault="00021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36F" w:rsidRDefault="00021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36F" w:rsidRDefault="00021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E6C" w:rsidRDefault="00F00E6C" w:rsidP="00B9095B">
      <w:pPr>
        <w:spacing w:after="0" w:line="240" w:lineRule="auto"/>
      </w:pPr>
      <w:r>
        <w:separator/>
      </w:r>
    </w:p>
  </w:footnote>
  <w:footnote w:type="continuationSeparator" w:id="0">
    <w:p w:rsidR="00F00E6C" w:rsidRDefault="00F00E6C" w:rsidP="00B90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36F" w:rsidRDefault="00021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95B" w:rsidRDefault="00B909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36F" w:rsidRDefault="00021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760C6"/>
    <w:multiLevelType w:val="hybridMultilevel"/>
    <w:tmpl w:val="BFACC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8C1031"/>
    <w:multiLevelType w:val="hybridMultilevel"/>
    <w:tmpl w:val="9E6C0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FC34BE"/>
    <w:multiLevelType w:val="multilevel"/>
    <w:tmpl w:val="57E8B7F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56B4EB0"/>
    <w:multiLevelType w:val="multilevel"/>
    <w:tmpl w:val="CA78F386"/>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9A4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9E"/>
    <w:rsid w:val="00000044"/>
    <w:rsid w:val="0002136F"/>
    <w:rsid w:val="00024CCA"/>
    <w:rsid w:val="00037545"/>
    <w:rsid w:val="000611B8"/>
    <w:rsid w:val="0009528A"/>
    <w:rsid w:val="000A109A"/>
    <w:rsid w:val="000B58C0"/>
    <w:rsid w:val="000C4970"/>
    <w:rsid w:val="000D0ACC"/>
    <w:rsid w:val="000D1BCF"/>
    <w:rsid w:val="000E1EF8"/>
    <w:rsid w:val="000F398C"/>
    <w:rsid w:val="001042C7"/>
    <w:rsid w:val="001073C4"/>
    <w:rsid w:val="00123DD1"/>
    <w:rsid w:val="0015133E"/>
    <w:rsid w:val="001706DD"/>
    <w:rsid w:val="001A75D9"/>
    <w:rsid w:val="001F2056"/>
    <w:rsid w:val="001F5062"/>
    <w:rsid w:val="002152DA"/>
    <w:rsid w:val="0022671D"/>
    <w:rsid w:val="00240E9A"/>
    <w:rsid w:val="0024229E"/>
    <w:rsid w:val="00244BCF"/>
    <w:rsid w:val="00245834"/>
    <w:rsid w:val="00252F83"/>
    <w:rsid w:val="002A41A1"/>
    <w:rsid w:val="002A6298"/>
    <w:rsid w:val="002A6F26"/>
    <w:rsid w:val="002B5BDC"/>
    <w:rsid w:val="002C01FA"/>
    <w:rsid w:val="002C38C6"/>
    <w:rsid w:val="002C640A"/>
    <w:rsid w:val="002D474F"/>
    <w:rsid w:val="002E44FE"/>
    <w:rsid w:val="002F115D"/>
    <w:rsid w:val="002F50B4"/>
    <w:rsid w:val="00312462"/>
    <w:rsid w:val="00335996"/>
    <w:rsid w:val="003366CA"/>
    <w:rsid w:val="00341441"/>
    <w:rsid w:val="003516CC"/>
    <w:rsid w:val="00380302"/>
    <w:rsid w:val="003961C5"/>
    <w:rsid w:val="003A4444"/>
    <w:rsid w:val="003B7DE2"/>
    <w:rsid w:val="003E119A"/>
    <w:rsid w:val="00440912"/>
    <w:rsid w:val="0047319B"/>
    <w:rsid w:val="0048289F"/>
    <w:rsid w:val="004C0203"/>
    <w:rsid w:val="0050249F"/>
    <w:rsid w:val="00551175"/>
    <w:rsid w:val="00592E2E"/>
    <w:rsid w:val="005A5E63"/>
    <w:rsid w:val="005D275C"/>
    <w:rsid w:val="0061088B"/>
    <w:rsid w:val="0061175F"/>
    <w:rsid w:val="00613ED9"/>
    <w:rsid w:val="006149CC"/>
    <w:rsid w:val="00635ED8"/>
    <w:rsid w:val="00645928"/>
    <w:rsid w:val="00656103"/>
    <w:rsid w:val="0065610A"/>
    <w:rsid w:val="0067133D"/>
    <w:rsid w:val="00676002"/>
    <w:rsid w:val="00676D5F"/>
    <w:rsid w:val="00694B6B"/>
    <w:rsid w:val="006A64DC"/>
    <w:rsid w:val="006D026A"/>
    <w:rsid w:val="00710707"/>
    <w:rsid w:val="00713DE4"/>
    <w:rsid w:val="007248E0"/>
    <w:rsid w:val="00731570"/>
    <w:rsid w:val="00755939"/>
    <w:rsid w:val="007A5C4D"/>
    <w:rsid w:val="007B6AC4"/>
    <w:rsid w:val="007C5038"/>
    <w:rsid w:val="007D3C46"/>
    <w:rsid w:val="007E0CDB"/>
    <w:rsid w:val="007F7A0B"/>
    <w:rsid w:val="008008E9"/>
    <w:rsid w:val="00830D9E"/>
    <w:rsid w:val="00846CB4"/>
    <w:rsid w:val="0086770D"/>
    <w:rsid w:val="0087104E"/>
    <w:rsid w:val="00877F0D"/>
    <w:rsid w:val="008E2314"/>
    <w:rsid w:val="008E6F6A"/>
    <w:rsid w:val="0091352F"/>
    <w:rsid w:val="00991CC0"/>
    <w:rsid w:val="00993693"/>
    <w:rsid w:val="009A3128"/>
    <w:rsid w:val="009C3D4F"/>
    <w:rsid w:val="009F57EC"/>
    <w:rsid w:val="00A021C9"/>
    <w:rsid w:val="00A115B8"/>
    <w:rsid w:val="00A1489D"/>
    <w:rsid w:val="00A401BD"/>
    <w:rsid w:val="00A4020D"/>
    <w:rsid w:val="00A42D9E"/>
    <w:rsid w:val="00A560A5"/>
    <w:rsid w:val="00A67227"/>
    <w:rsid w:val="00AC5B32"/>
    <w:rsid w:val="00AD20E2"/>
    <w:rsid w:val="00AE7139"/>
    <w:rsid w:val="00AF1ECB"/>
    <w:rsid w:val="00AF2207"/>
    <w:rsid w:val="00B212EB"/>
    <w:rsid w:val="00B263AE"/>
    <w:rsid w:val="00B55CB5"/>
    <w:rsid w:val="00B73D78"/>
    <w:rsid w:val="00B82D4A"/>
    <w:rsid w:val="00B9095B"/>
    <w:rsid w:val="00BA73DD"/>
    <w:rsid w:val="00BB5D6A"/>
    <w:rsid w:val="00BB6091"/>
    <w:rsid w:val="00BC1B79"/>
    <w:rsid w:val="00BD0CFE"/>
    <w:rsid w:val="00BD6CEA"/>
    <w:rsid w:val="00BE515B"/>
    <w:rsid w:val="00C538DF"/>
    <w:rsid w:val="00C54291"/>
    <w:rsid w:val="00C556D8"/>
    <w:rsid w:val="00CA1F2F"/>
    <w:rsid w:val="00CE3423"/>
    <w:rsid w:val="00CF1B78"/>
    <w:rsid w:val="00CF5875"/>
    <w:rsid w:val="00D062E7"/>
    <w:rsid w:val="00D241CB"/>
    <w:rsid w:val="00D2595C"/>
    <w:rsid w:val="00D57177"/>
    <w:rsid w:val="00D66F47"/>
    <w:rsid w:val="00D748A2"/>
    <w:rsid w:val="00D74CE4"/>
    <w:rsid w:val="00D76973"/>
    <w:rsid w:val="00D91152"/>
    <w:rsid w:val="00DA20C9"/>
    <w:rsid w:val="00DA3425"/>
    <w:rsid w:val="00DB27F8"/>
    <w:rsid w:val="00DD3FFC"/>
    <w:rsid w:val="00E14ED7"/>
    <w:rsid w:val="00E202AA"/>
    <w:rsid w:val="00E24C74"/>
    <w:rsid w:val="00E3722D"/>
    <w:rsid w:val="00E45F94"/>
    <w:rsid w:val="00E80012"/>
    <w:rsid w:val="00EA708E"/>
    <w:rsid w:val="00EB2612"/>
    <w:rsid w:val="00ED0C73"/>
    <w:rsid w:val="00ED5A60"/>
    <w:rsid w:val="00EE590E"/>
    <w:rsid w:val="00EF3EFC"/>
    <w:rsid w:val="00F00E6C"/>
    <w:rsid w:val="00F0178D"/>
    <w:rsid w:val="00F46631"/>
    <w:rsid w:val="00F662D3"/>
    <w:rsid w:val="00F6759E"/>
    <w:rsid w:val="00F7468A"/>
    <w:rsid w:val="00F8540A"/>
    <w:rsid w:val="00FA3E62"/>
    <w:rsid w:val="00FB7A81"/>
    <w:rsid w:val="00FD7F1C"/>
    <w:rsid w:val="00FF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F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D9E"/>
    <w:pPr>
      <w:ind w:left="720"/>
      <w:contextualSpacing/>
    </w:pPr>
  </w:style>
  <w:style w:type="paragraph" w:styleId="BalloonText">
    <w:name w:val="Balloon Text"/>
    <w:basedOn w:val="Normal"/>
    <w:link w:val="BalloonTextChar"/>
    <w:uiPriority w:val="99"/>
    <w:semiHidden/>
    <w:unhideWhenUsed/>
    <w:rsid w:val="00EF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EFC"/>
    <w:rPr>
      <w:rFonts w:ascii="Tahoma" w:hAnsi="Tahoma" w:cs="Tahoma"/>
      <w:sz w:val="16"/>
      <w:szCs w:val="16"/>
    </w:rPr>
  </w:style>
  <w:style w:type="paragraph" w:styleId="Header">
    <w:name w:val="header"/>
    <w:basedOn w:val="Normal"/>
    <w:link w:val="HeaderChar"/>
    <w:uiPriority w:val="99"/>
    <w:unhideWhenUsed/>
    <w:rsid w:val="00B90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95B"/>
  </w:style>
  <w:style w:type="paragraph" w:styleId="Footer">
    <w:name w:val="footer"/>
    <w:basedOn w:val="Normal"/>
    <w:link w:val="FooterChar"/>
    <w:uiPriority w:val="99"/>
    <w:unhideWhenUsed/>
    <w:rsid w:val="00B90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95B"/>
  </w:style>
  <w:style w:type="table" w:styleId="TableGrid">
    <w:name w:val="Table Grid"/>
    <w:basedOn w:val="TableNormal"/>
    <w:uiPriority w:val="59"/>
    <w:rsid w:val="00BD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2022-01-19T11:43:00Z</dcterms:created>
  <dcterms:modified xsi:type="dcterms:W3CDTF">2022-01-19T11:45:00Z</dcterms:modified>
</cp:coreProperties>
</file>