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904" w:rsidRDefault="009D064F" w:rsidP="00791281">
      <w:pPr>
        <w:pStyle w:val="Heading1"/>
        <w:jc w:val="center"/>
        <w:rPr>
          <w:u w:val="single"/>
        </w:rPr>
      </w:pPr>
      <w:r w:rsidRPr="00791281">
        <w:rPr>
          <w:u w:val="single"/>
        </w:rPr>
        <w:t>The MTP gain equation</w:t>
      </w:r>
    </w:p>
    <w:p w:rsidR="00791281" w:rsidRDefault="00791281" w:rsidP="00791281">
      <w:pPr>
        <w:jc w:val="center"/>
      </w:pPr>
      <w:r>
        <w:t xml:space="preserve">An analysis of the </w:t>
      </w:r>
      <w:proofErr w:type="spellStart"/>
      <w:r>
        <w:t>MTPBin</w:t>
      </w:r>
      <w:proofErr w:type="spellEnd"/>
      <w:r>
        <w:t xml:space="preserve"> VB code and an alternate approach</w:t>
      </w:r>
    </w:p>
    <w:p w:rsidR="00791281" w:rsidRPr="00791281" w:rsidRDefault="00791281" w:rsidP="00791281">
      <w:pPr>
        <w:jc w:val="center"/>
      </w:pPr>
      <w:r>
        <w:t xml:space="preserve">Tom </w:t>
      </w:r>
      <w:proofErr w:type="spellStart"/>
      <w:r>
        <w:t>Baltzer</w:t>
      </w:r>
      <w:proofErr w:type="spellEnd"/>
    </w:p>
    <w:p w:rsidR="00791281" w:rsidRDefault="00791281" w:rsidP="009D064F">
      <w:pPr>
        <w:rPr>
          <w:sz w:val="24"/>
        </w:rPr>
      </w:pPr>
    </w:p>
    <w:p w:rsidR="009D064F" w:rsidRDefault="009D064F" w:rsidP="009D064F">
      <w:pPr>
        <w:rPr>
          <w:sz w:val="24"/>
        </w:rPr>
      </w:pPr>
      <w:r>
        <w:rPr>
          <w:sz w:val="24"/>
        </w:rPr>
        <w:t xml:space="preserve">In reverse engineering the Visual Basic (VB) code which implements the retrieval algorithm (known as </w:t>
      </w:r>
      <w:proofErr w:type="spellStart"/>
      <w:r>
        <w:rPr>
          <w:sz w:val="24"/>
        </w:rPr>
        <w:t>MTPBin</w:t>
      </w:r>
      <w:proofErr w:type="spellEnd"/>
      <w:r>
        <w:rPr>
          <w:sz w:val="24"/>
        </w:rPr>
        <w:t xml:space="preserve">) for the Microwave Temperature Profiler (MTP), the gain equation has proven to be significantly challenging.  Gain is used to convert MTP counts into a temperature (TA indexed by channel number and scan angle) in this equation from the function </w:t>
      </w:r>
      <w:proofErr w:type="spellStart"/>
      <w:r>
        <w:rPr>
          <w:sz w:val="24"/>
        </w:rPr>
        <w:t>MTPbin</w:t>
      </w:r>
      <w:proofErr w:type="spellEnd"/>
      <w:r>
        <w:rPr>
          <w:sz w:val="24"/>
        </w:rPr>
        <w:t>::</w:t>
      </w:r>
      <w:proofErr w:type="spellStart"/>
      <w:r>
        <w:rPr>
          <w:sz w:val="24"/>
        </w:rPr>
        <w:t>TBcalculation</w:t>
      </w:r>
      <w:proofErr w:type="spellEnd"/>
      <w:r>
        <w:rPr>
          <w:sz w:val="24"/>
        </w:rPr>
        <w:t>:</w:t>
      </w:r>
    </w:p>
    <w:p w:rsidR="009D064F" w:rsidRPr="005015C2" w:rsidRDefault="009D064F" w:rsidP="005015C2">
      <w:pPr>
        <w:pStyle w:val="ListParagraph"/>
        <w:numPr>
          <w:ilvl w:val="0"/>
          <w:numId w:val="1"/>
        </w:numPr>
        <w:jc w:val="center"/>
        <w:rPr>
          <w:rFonts w:ascii="Cambria Math" w:hAnsi="Cambria Math"/>
          <w:i/>
        </w:rPr>
      </w:pPr>
      <w:r w:rsidRPr="005015C2">
        <w:rPr>
          <w:rFonts w:ascii="Cambria Math" w:hAnsi="Cambria Math"/>
          <w:i/>
        </w:rPr>
        <w:t>TA(</w:t>
      </w:r>
      <w:proofErr w:type="spellStart"/>
      <w:r w:rsidRPr="005015C2">
        <w:rPr>
          <w:rFonts w:ascii="Cambria Math" w:hAnsi="Cambria Math"/>
          <w:i/>
        </w:rPr>
        <w:t>i</w:t>
      </w:r>
      <w:proofErr w:type="spellEnd"/>
      <w:r w:rsidRPr="005015C2">
        <w:rPr>
          <w:rFonts w:ascii="Cambria Math" w:hAnsi="Cambria Math"/>
          <w:i/>
        </w:rPr>
        <w:t>, j) = OAT + (C(</w:t>
      </w:r>
      <w:proofErr w:type="spellStart"/>
      <w:r w:rsidRPr="005015C2">
        <w:rPr>
          <w:rFonts w:ascii="Cambria Math" w:hAnsi="Cambria Math"/>
          <w:i/>
        </w:rPr>
        <w:t>i</w:t>
      </w:r>
      <w:proofErr w:type="spellEnd"/>
      <w:r w:rsidRPr="005015C2">
        <w:rPr>
          <w:rFonts w:ascii="Cambria Math" w:hAnsi="Cambria Math"/>
          <w:i/>
        </w:rPr>
        <w:t>, j) - C(</w:t>
      </w:r>
      <w:proofErr w:type="spellStart"/>
      <w:r w:rsidRPr="005015C2">
        <w:rPr>
          <w:rFonts w:ascii="Cambria Math" w:hAnsi="Cambria Math"/>
          <w:i/>
        </w:rPr>
        <w:t>i</w:t>
      </w:r>
      <w:proofErr w:type="spellEnd"/>
      <w:r w:rsidRPr="005015C2">
        <w:rPr>
          <w:rFonts w:ascii="Cambria Math" w:hAnsi="Cambria Math"/>
          <w:i/>
        </w:rPr>
        <w:t xml:space="preserve">, </w:t>
      </w:r>
      <w:proofErr w:type="spellStart"/>
      <w:r w:rsidRPr="005015C2">
        <w:rPr>
          <w:rFonts w:ascii="Cambria Math" w:hAnsi="Cambria Math"/>
          <w:i/>
        </w:rPr>
        <w:t>LocHor</w:t>
      </w:r>
      <w:proofErr w:type="spellEnd"/>
      <w:r w:rsidRPr="005015C2">
        <w:rPr>
          <w:rFonts w:ascii="Cambria Math" w:hAnsi="Cambria Math"/>
          <w:i/>
        </w:rPr>
        <w:t>)) / g(</w:t>
      </w:r>
      <w:proofErr w:type="spellStart"/>
      <w:r w:rsidRPr="005015C2">
        <w:rPr>
          <w:rFonts w:ascii="Cambria Math" w:hAnsi="Cambria Math"/>
          <w:i/>
        </w:rPr>
        <w:t>i</w:t>
      </w:r>
      <w:proofErr w:type="spellEnd"/>
      <w:r w:rsidRPr="005015C2">
        <w:rPr>
          <w:rFonts w:ascii="Cambria Math" w:hAnsi="Cambria Math"/>
          <w:i/>
        </w:rPr>
        <w:t>)</w:t>
      </w:r>
    </w:p>
    <w:p w:rsidR="00791281" w:rsidRDefault="009D064F" w:rsidP="009D064F">
      <w:pPr>
        <w:rPr>
          <w:sz w:val="24"/>
        </w:rPr>
      </w:pPr>
      <w:r>
        <w:rPr>
          <w:sz w:val="24"/>
        </w:rPr>
        <w:t>Where</w:t>
      </w:r>
      <w:r w:rsidR="00791281">
        <w:rPr>
          <w:sz w:val="24"/>
        </w:rPr>
        <w:t>:</w:t>
      </w:r>
    </w:p>
    <w:p w:rsidR="00791281" w:rsidRDefault="009D064F" w:rsidP="00791281">
      <w:pPr>
        <w:pStyle w:val="ListParagraph"/>
        <w:numPr>
          <w:ilvl w:val="0"/>
          <w:numId w:val="2"/>
        </w:numPr>
        <w:rPr>
          <w:sz w:val="24"/>
        </w:rPr>
      </w:pPr>
      <w:r w:rsidRPr="00791281">
        <w:rPr>
          <w:sz w:val="24"/>
        </w:rPr>
        <w:t xml:space="preserve"> </w:t>
      </w:r>
      <w:proofErr w:type="gramStart"/>
      <w:r w:rsidRPr="00791281">
        <w:rPr>
          <w:sz w:val="24"/>
        </w:rPr>
        <w:t>C(</w:t>
      </w:r>
      <w:proofErr w:type="gramEnd"/>
      <w:r w:rsidRPr="00791281">
        <w:rPr>
          <w:sz w:val="24"/>
        </w:rPr>
        <w:t>) is an array of raw counts from the instrument indexed by channel number (</w:t>
      </w:r>
      <w:proofErr w:type="spellStart"/>
      <w:r w:rsidRPr="00791281">
        <w:rPr>
          <w:sz w:val="24"/>
        </w:rPr>
        <w:t>i</w:t>
      </w:r>
      <w:proofErr w:type="spellEnd"/>
      <w:r w:rsidRPr="00791281">
        <w:rPr>
          <w:sz w:val="24"/>
        </w:rPr>
        <w:t>) and angle (</w:t>
      </w:r>
      <w:proofErr w:type="spellStart"/>
      <w:r w:rsidRPr="00791281">
        <w:rPr>
          <w:sz w:val="24"/>
        </w:rPr>
        <w:t>LocHor</w:t>
      </w:r>
      <w:proofErr w:type="spellEnd"/>
      <w:r w:rsidRPr="00791281">
        <w:rPr>
          <w:sz w:val="24"/>
        </w:rPr>
        <w:t xml:space="preserve"> is the angle associated with the horizontal scan).  </w:t>
      </w:r>
    </w:p>
    <w:p w:rsidR="009D064F" w:rsidRDefault="009D064F" w:rsidP="00791281">
      <w:pPr>
        <w:pStyle w:val="ListParagraph"/>
        <w:numPr>
          <w:ilvl w:val="0"/>
          <w:numId w:val="2"/>
        </w:numPr>
        <w:rPr>
          <w:sz w:val="24"/>
        </w:rPr>
      </w:pPr>
      <w:r w:rsidRPr="00791281">
        <w:rPr>
          <w:sz w:val="24"/>
        </w:rPr>
        <w:t xml:space="preserve">OAT is the outside air temperature (provided in the </w:t>
      </w:r>
      <w:proofErr w:type="spellStart"/>
      <w:r w:rsidRPr="00791281">
        <w:rPr>
          <w:sz w:val="24"/>
        </w:rPr>
        <w:t>Iwgadts</w:t>
      </w:r>
      <w:proofErr w:type="spellEnd"/>
      <w:r w:rsidRPr="00791281">
        <w:rPr>
          <w:sz w:val="24"/>
        </w:rPr>
        <w:t xml:space="preserve"> line) in degrees kelvin.</w:t>
      </w:r>
    </w:p>
    <w:p w:rsidR="00791281" w:rsidRDefault="00791281" w:rsidP="007912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g() is an array of per channel gain values (for converting counts to temperatures)</w:t>
      </w:r>
    </w:p>
    <w:p w:rsidR="00791281" w:rsidRPr="002A16DB" w:rsidRDefault="00791281" w:rsidP="00791281">
      <w:pPr>
        <w:rPr>
          <w:i/>
          <w:sz w:val="24"/>
        </w:rPr>
      </w:pPr>
      <w:r w:rsidRPr="002A16DB">
        <w:rPr>
          <w:i/>
          <w:sz w:val="24"/>
        </w:rPr>
        <w:t>It is curious that OAT which is a measurement of the ambient outside air temperature is being adjusted by a value that ostensibly is a brightness temperature.</w:t>
      </w:r>
    </w:p>
    <w:p w:rsidR="00791281" w:rsidRDefault="00791281" w:rsidP="009D064F">
      <w:pPr>
        <w:rPr>
          <w:sz w:val="24"/>
        </w:rPr>
      </w:pPr>
      <w:proofErr w:type="gramStart"/>
      <w:r>
        <w:rPr>
          <w:sz w:val="24"/>
        </w:rPr>
        <w:t>g(</w:t>
      </w:r>
      <w:proofErr w:type="gramEnd"/>
      <w:r>
        <w:rPr>
          <w:sz w:val="24"/>
        </w:rPr>
        <w:t>) in equation (1) is initialized to a value at the beginning of a flight and then is adjusted on a scan by scan basis in an iterative fashion.  The latter piece is described first.</w:t>
      </w:r>
    </w:p>
    <w:p w:rsidR="00791281" w:rsidRDefault="00791281" w:rsidP="009D064F">
      <w:pPr>
        <w:rPr>
          <w:sz w:val="24"/>
        </w:rPr>
      </w:pPr>
    </w:p>
    <w:p w:rsidR="00791281" w:rsidRDefault="00791281" w:rsidP="00791281">
      <w:pPr>
        <w:pStyle w:val="Heading1"/>
        <w:jc w:val="center"/>
      </w:pPr>
      <w:r>
        <w:t xml:space="preserve">Scan to Scan Adjustment to the per channel gain: </w:t>
      </w:r>
      <w:proofErr w:type="gramStart"/>
      <w:r>
        <w:t>g(</w:t>
      </w:r>
      <w:proofErr w:type="spellStart"/>
      <w:proofErr w:type="gramEnd"/>
      <w:r>
        <w:t>i</w:t>
      </w:r>
      <w:proofErr w:type="spellEnd"/>
      <w:r>
        <w:t>)</w:t>
      </w:r>
    </w:p>
    <w:p w:rsidR="00791281" w:rsidRPr="00791281" w:rsidRDefault="00791281" w:rsidP="00791281"/>
    <w:p w:rsidR="005015C2" w:rsidRDefault="005015C2" w:rsidP="009D064F">
      <w:pPr>
        <w:rPr>
          <w:sz w:val="24"/>
        </w:rPr>
      </w:pPr>
      <w:proofErr w:type="gramStart"/>
      <w:r>
        <w:rPr>
          <w:sz w:val="24"/>
        </w:rPr>
        <w:t>g(</w:t>
      </w:r>
      <w:proofErr w:type="gramEnd"/>
      <w:r>
        <w:rPr>
          <w:sz w:val="24"/>
        </w:rPr>
        <w:t>) in equation (1) is determined iteratively for each MTP scan using the following equation:</w:t>
      </w:r>
    </w:p>
    <w:p w:rsidR="005015C2" w:rsidRPr="005015C2" w:rsidRDefault="005015C2" w:rsidP="009D064F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(2)  g(i) = (g(i) + Gnd(i) * Wtg) / (1 + Wtg)</m:t>
          </m:r>
        </m:oMath>
      </m:oMathPara>
    </w:p>
    <w:p w:rsidR="00791281" w:rsidRDefault="005015C2" w:rsidP="009D064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Where</w:t>
      </w:r>
      <w:r w:rsidR="00791281">
        <w:rPr>
          <w:rFonts w:eastAsiaTheme="minorEastAsia"/>
          <w:sz w:val="24"/>
        </w:rPr>
        <w:t>:</w:t>
      </w:r>
    </w:p>
    <w:p w:rsidR="00791281" w:rsidRDefault="005015C2" w:rsidP="00791281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r w:rsidRPr="00791281">
        <w:rPr>
          <w:rFonts w:eastAsiaTheme="minorEastAsia"/>
          <w:sz w:val="24"/>
        </w:rPr>
        <w:t xml:space="preserve"> </w:t>
      </w:r>
      <w:proofErr w:type="spellStart"/>
      <w:r w:rsidRPr="00791281">
        <w:rPr>
          <w:rFonts w:eastAsiaTheme="minorEastAsia"/>
          <w:sz w:val="24"/>
        </w:rPr>
        <w:t>i</w:t>
      </w:r>
      <w:proofErr w:type="spellEnd"/>
      <w:r w:rsidR="00791281">
        <w:rPr>
          <w:rFonts w:eastAsiaTheme="minorEastAsia"/>
          <w:sz w:val="24"/>
        </w:rPr>
        <w:t xml:space="preserve"> is channel number</w:t>
      </w:r>
    </w:p>
    <w:p w:rsidR="00791281" w:rsidRDefault="005015C2" w:rsidP="00791281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r w:rsidRPr="00791281">
        <w:rPr>
          <w:rFonts w:eastAsiaTheme="minorEastAsia"/>
          <w:sz w:val="24"/>
        </w:rPr>
        <w:t xml:space="preserve"> </w:t>
      </w:r>
      <w:proofErr w:type="spellStart"/>
      <w:r w:rsidRPr="00791281">
        <w:rPr>
          <w:rFonts w:eastAsiaTheme="minorEastAsia"/>
          <w:sz w:val="24"/>
        </w:rPr>
        <w:t>Wtg</w:t>
      </w:r>
      <w:proofErr w:type="spellEnd"/>
      <w:r w:rsidRPr="00791281">
        <w:rPr>
          <w:rFonts w:eastAsiaTheme="minorEastAsia"/>
          <w:sz w:val="24"/>
        </w:rPr>
        <w:t xml:space="preserve"> is a constant = 0.1 </w:t>
      </w:r>
    </w:p>
    <w:p w:rsidR="005015C2" w:rsidRPr="00791281" w:rsidRDefault="005015C2" w:rsidP="00791281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791281">
        <w:rPr>
          <w:rFonts w:eastAsiaTheme="minorEastAsia"/>
          <w:sz w:val="24"/>
        </w:rPr>
        <w:t>Gnd</w:t>
      </w:r>
      <w:proofErr w:type="spellEnd"/>
      <w:r w:rsidRPr="00791281">
        <w:rPr>
          <w:rFonts w:eastAsiaTheme="minorEastAsia"/>
          <w:sz w:val="24"/>
        </w:rPr>
        <w:t xml:space="preserve"> is calculated as follows:</w:t>
      </w:r>
    </w:p>
    <w:p w:rsidR="005015C2" w:rsidRPr="005015C2" w:rsidRDefault="007669C4" w:rsidP="005015C2">
      <w:pPr>
        <w:jc w:val="center"/>
        <w:rPr>
          <w:rFonts w:ascii="Cambria Math" w:hAnsi="Cambria Math"/>
          <w:i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</m:t>
            </m:r>
          </m:e>
        </m:d>
        <m:r>
          <w:rPr>
            <w:rFonts w:ascii="Cambria Math" w:hAnsi="Cambria Math"/>
            <w:sz w:val="24"/>
          </w:rPr>
          <m:t xml:space="preserve"> </m:t>
        </m:r>
      </m:oMath>
      <w:proofErr w:type="gramStart"/>
      <w:r w:rsidR="005015C2" w:rsidRPr="005015C2">
        <w:rPr>
          <w:rFonts w:ascii="Cambria Math" w:hAnsi="Cambria Math"/>
          <w:i/>
        </w:rPr>
        <w:t>Gnd(</w:t>
      </w:r>
      <w:proofErr w:type="gramEnd"/>
      <w:r w:rsidR="005015C2" w:rsidRPr="005015C2">
        <w:rPr>
          <w:rFonts w:ascii="Cambria Math" w:hAnsi="Cambria Math"/>
          <w:i/>
        </w:rPr>
        <w:t>i) = dND(i) / (Cnd0(i) * (1# + Cnd1(i) * dT + Cnd2(i) * dT ^ 2))</w:t>
      </w:r>
    </w:p>
    <w:p w:rsidR="00791281" w:rsidRDefault="00791281" w:rsidP="009D064F">
      <w:pPr>
        <w:rPr>
          <w:sz w:val="24"/>
        </w:rPr>
      </w:pPr>
      <w:r>
        <w:rPr>
          <w:sz w:val="24"/>
        </w:rPr>
        <w:t>Where:</w:t>
      </w:r>
    </w:p>
    <w:p w:rsidR="00791281" w:rsidRDefault="00791281" w:rsidP="00791281">
      <w:pPr>
        <w:pStyle w:val="ListParagraph"/>
        <w:numPr>
          <w:ilvl w:val="0"/>
          <w:numId w:val="2"/>
        </w:numPr>
        <w:rPr>
          <w:sz w:val="24"/>
        </w:rPr>
      </w:pPr>
      <w:r w:rsidRPr="00791281">
        <w:rPr>
          <w:sz w:val="24"/>
        </w:rPr>
        <w:t xml:space="preserve"> </w:t>
      </w:r>
      <w:proofErr w:type="spellStart"/>
      <w:r w:rsidRPr="00791281">
        <w:rPr>
          <w:sz w:val="24"/>
        </w:rPr>
        <w:t>i</w:t>
      </w:r>
      <w:proofErr w:type="spellEnd"/>
      <w:r w:rsidRPr="00791281">
        <w:rPr>
          <w:sz w:val="24"/>
        </w:rPr>
        <w:t xml:space="preserve"> is channel number </w:t>
      </w:r>
    </w:p>
    <w:p w:rsidR="00791281" w:rsidRDefault="00791281" w:rsidP="00791281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proofErr w:type="gramStart"/>
      <w:r w:rsidRPr="00791281">
        <w:rPr>
          <w:sz w:val="24"/>
        </w:rPr>
        <w:t>dND</w:t>
      </w:r>
      <w:proofErr w:type="spellEnd"/>
      <w:r w:rsidRPr="00791281">
        <w:rPr>
          <w:sz w:val="24"/>
        </w:rPr>
        <w:t>(</w:t>
      </w:r>
      <w:proofErr w:type="spellStart"/>
      <w:proofErr w:type="gramEnd"/>
      <w:r w:rsidRPr="00791281">
        <w:rPr>
          <w:sz w:val="24"/>
        </w:rPr>
        <w:t>i</w:t>
      </w:r>
      <w:proofErr w:type="spellEnd"/>
      <w:r w:rsidRPr="00791281">
        <w:rPr>
          <w:sz w:val="24"/>
        </w:rPr>
        <w:t>) is the difference in counts between the scan of the target with the noise diode turned on, and with it turned off.</w:t>
      </w:r>
      <w:r w:rsidR="002A16DB">
        <w:rPr>
          <w:sz w:val="24"/>
        </w:rPr>
        <w:t xml:space="preserve">  AKA Noise Diode Deflection.</w:t>
      </w:r>
    </w:p>
    <w:p w:rsidR="00791281" w:rsidRDefault="00341ECB" w:rsidP="007912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Cnd0, Cnd1 and Cnd2 are values whose origin I’m still trying to define, but I can say that they are found on the gain tab as shown in figure 1</w:t>
      </w:r>
    </w:p>
    <w:p w:rsidR="00341ECB" w:rsidRPr="00791281" w:rsidRDefault="00341ECB" w:rsidP="00791281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dT</w:t>
      </w:r>
      <w:proofErr w:type="spellEnd"/>
      <w:r>
        <w:rPr>
          <w:sz w:val="24"/>
        </w:rPr>
        <w:t xml:space="preserve">  = </w:t>
      </w:r>
      <w:proofErr w:type="spellStart"/>
      <w:r>
        <w:rPr>
          <w:sz w:val="24"/>
        </w:rPr>
        <w:t>Tnd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TrefND</w:t>
      </w:r>
      <w:proofErr w:type="spellEnd"/>
      <w:r>
        <w:rPr>
          <w:sz w:val="24"/>
        </w:rPr>
        <w:t xml:space="preserve"> (which is irrelevant</w:t>
      </w:r>
      <w:r w:rsidR="002A16DB">
        <w:rPr>
          <w:sz w:val="24"/>
        </w:rPr>
        <w:t xml:space="preserve"> in our case </w:t>
      </w:r>
      <w:r>
        <w:rPr>
          <w:sz w:val="24"/>
        </w:rPr>
        <w:t xml:space="preserve"> because Cnd1 andCnd2 are always 0.00)</w:t>
      </w:r>
    </w:p>
    <w:p w:rsidR="00791281" w:rsidRDefault="00791281" w:rsidP="009D064F">
      <w:pPr>
        <w:rPr>
          <w:sz w:val="24"/>
        </w:rPr>
      </w:pPr>
    </w:p>
    <w:p w:rsidR="002A16DB" w:rsidRDefault="002A16DB" w:rsidP="002A16D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5764327" wp14:editId="54FB38E3">
            <wp:extent cx="14859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DB" w:rsidRDefault="002A16DB" w:rsidP="002A16DB">
      <w:pPr>
        <w:jc w:val="center"/>
        <w:rPr>
          <w:sz w:val="24"/>
        </w:rPr>
      </w:pPr>
      <w:r>
        <w:rPr>
          <w:sz w:val="24"/>
        </w:rPr>
        <w:t xml:space="preserve">Figure 1: </w:t>
      </w:r>
      <w:proofErr w:type="spellStart"/>
      <w:r>
        <w:rPr>
          <w:sz w:val="24"/>
        </w:rPr>
        <w:t>Cnd</w:t>
      </w:r>
      <w:proofErr w:type="spellEnd"/>
      <w:r>
        <w:rPr>
          <w:sz w:val="24"/>
        </w:rPr>
        <w:t xml:space="preserve"> array values</w:t>
      </w:r>
    </w:p>
    <w:p w:rsidR="002A16DB" w:rsidRDefault="002A16DB" w:rsidP="009D064F">
      <w:pPr>
        <w:rPr>
          <w:sz w:val="24"/>
        </w:rPr>
      </w:pPr>
    </w:p>
    <w:p w:rsidR="00791281" w:rsidRDefault="002A16DB" w:rsidP="009D064F">
      <w:pPr>
        <w:rPr>
          <w:sz w:val="24"/>
        </w:rPr>
      </w:pPr>
      <w:r>
        <w:rPr>
          <w:sz w:val="24"/>
        </w:rPr>
        <w:t>Thus for the NCAR MTP instrument the equation simplifies to:</w:t>
      </w:r>
    </w:p>
    <w:p w:rsidR="002A16DB" w:rsidRPr="005015C2" w:rsidRDefault="002A16DB" w:rsidP="002A16DB">
      <w:pPr>
        <w:jc w:val="center"/>
        <w:rPr>
          <w:rFonts w:ascii="Cambria Math" w:hAnsi="Cambria Math"/>
          <w:i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</m:t>
            </m:r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 xml:space="preserve"> </m:t>
        </m:r>
      </m:oMath>
      <w:proofErr w:type="gramStart"/>
      <w:r>
        <w:rPr>
          <w:rFonts w:ascii="Cambria Math" w:hAnsi="Cambria Math"/>
          <w:i/>
        </w:rPr>
        <w:t>Gnd(</w:t>
      </w:r>
      <w:proofErr w:type="gramEnd"/>
      <w:r>
        <w:rPr>
          <w:rFonts w:ascii="Cambria Math" w:hAnsi="Cambria Math"/>
          <w:i/>
        </w:rPr>
        <w:t xml:space="preserve">i) = </w:t>
      </w:r>
      <w:proofErr w:type="spellStart"/>
      <w:r>
        <w:rPr>
          <w:rFonts w:ascii="Cambria Math" w:hAnsi="Cambria Math"/>
          <w:i/>
        </w:rPr>
        <w:t>dND</w:t>
      </w:r>
      <w:proofErr w:type="spellEnd"/>
      <w:r>
        <w:rPr>
          <w:rFonts w:ascii="Cambria Math" w:hAnsi="Cambria Math"/>
          <w:i/>
        </w:rPr>
        <w:t>(</w:t>
      </w:r>
      <w:proofErr w:type="spellStart"/>
      <w:r>
        <w:rPr>
          <w:rFonts w:ascii="Cambria Math" w:hAnsi="Cambria Math"/>
          <w:i/>
        </w:rPr>
        <w:t>i</w:t>
      </w:r>
      <w:proofErr w:type="spellEnd"/>
      <w:r>
        <w:rPr>
          <w:rFonts w:ascii="Cambria Math" w:hAnsi="Cambria Math"/>
          <w:i/>
        </w:rPr>
        <w:t>) / (Cnd0(</w:t>
      </w:r>
      <w:proofErr w:type="spellStart"/>
      <w:r>
        <w:rPr>
          <w:rFonts w:ascii="Cambria Math" w:hAnsi="Cambria Math"/>
          <w:i/>
        </w:rPr>
        <w:t>i</w:t>
      </w:r>
      <w:proofErr w:type="spellEnd"/>
      <w:r>
        <w:rPr>
          <w:rFonts w:ascii="Cambria Math" w:hAnsi="Cambria Math"/>
          <w:i/>
        </w:rPr>
        <w:t>))</w:t>
      </w:r>
    </w:p>
    <w:p w:rsidR="002A16DB" w:rsidRDefault="002A16DB" w:rsidP="009D064F">
      <w:pPr>
        <w:rPr>
          <w:sz w:val="24"/>
        </w:rPr>
      </w:pPr>
      <w:r>
        <w:rPr>
          <w:sz w:val="24"/>
        </w:rPr>
        <w:t xml:space="preserve">This implies that </w:t>
      </w:r>
      <w:proofErr w:type="spellStart"/>
      <w:r>
        <w:rPr>
          <w:sz w:val="24"/>
        </w:rPr>
        <w:t>Cnd</w:t>
      </w:r>
      <w:proofErr w:type="spellEnd"/>
      <w:r>
        <w:rPr>
          <w:sz w:val="24"/>
        </w:rPr>
        <w:t xml:space="preserve"> is a representation of the difference in “temperature” of the target with the noise diode on and with the noise diode off.  </w:t>
      </w:r>
    </w:p>
    <w:p w:rsidR="002A16DB" w:rsidRDefault="002A16DB" w:rsidP="009D064F">
      <w:pPr>
        <w:rPr>
          <w:sz w:val="24"/>
        </w:rPr>
      </w:pPr>
      <w:r>
        <w:rPr>
          <w:sz w:val="24"/>
        </w:rPr>
        <w:t>Looking at comments about Cnd0 in the code nets the following:</w:t>
      </w:r>
    </w:p>
    <w:p w:rsidR="002A16DB" w:rsidRDefault="002A16DB" w:rsidP="002A16DB">
      <w:pPr>
        <w:pStyle w:val="ListParagraph"/>
        <w:numPr>
          <w:ilvl w:val="0"/>
          <w:numId w:val="2"/>
        </w:numPr>
        <w:rPr>
          <w:sz w:val="24"/>
        </w:rPr>
      </w:pPr>
      <w:r w:rsidRPr="002A16DB">
        <w:rPr>
          <w:sz w:val="24"/>
        </w:rPr>
        <w:t>“Noise Diode fit parameter”</w:t>
      </w:r>
    </w:p>
    <w:p w:rsidR="002A16DB" w:rsidRDefault="002A16DB" w:rsidP="002A16D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“</w:t>
      </w:r>
      <w:r w:rsidRPr="002A16DB">
        <w:rPr>
          <w:sz w:val="24"/>
        </w:rPr>
        <w:t>Noise Diode Noise Temperatures</w:t>
      </w:r>
      <w:r>
        <w:rPr>
          <w:sz w:val="24"/>
        </w:rPr>
        <w:t>”</w:t>
      </w:r>
    </w:p>
    <w:p w:rsidR="002A16DB" w:rsidRPr="002A16DB" w:rsidRDefault="002A16DB" w:rsidP="002A16D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“</w:t>
      </w:r>
      <w:r w:rsidRPr="002A16DB">
        <w:rPr>
          <w:sz w:val="24"/>
        </w:rPr>
        <w:t>Noise Diode Temperature Fit</w:t>
      </w:r>
      <w:r>
        <w:rPr>
          <w:sz w:val="24"/>
        </w:rPr>
        <w:t xml:space="preserve"> – Offset”</w:t>
      </w:r>
    </w:p>
    <w:p w:rsidR="007669C4" w:rsidRPr="007669C4" w:rsidRDefault="007669C4" w:rsidP="009D064F">
      <w:pPr>
        <w:rPr>
          <w:b/>
          <w:sz w:val="24"/>
        </w:rPr>
      </w:pPr>
      <w:r>
        <w:rPr>
          <w:b/>
          <w:sz w:val="24"/>
        </w:rPr>
        <w:t>Most notable about the gain adjustment is that it in no way uses Outside Air Temperature (OAT).  It has been our understanding that OAT is a key component in the gain determination.</w:t>
      </w:r>
    </w:p>
    <w:p w:rsidR="00341ECB" w:rsidRDefault="00341ECB" w:rsidP="00341ECB">
      <w:pPr>
        <w:pStyle w:val="Heading1"/>
        <w:jc w:val="center"/>
      </w:pPr>
      <w:r>
        <w:lastRenderedPageBreak/>
        <w:t xml:space="preserve">Initialization of the per channel gain: </w:t>
      </w:r>
      <w:proofErr w:type="gramStart"/>
      <w:r>
        <w:t>g(</w:t>
      </w:r>
      <w:proofErr w:type="spellStart"/>
      <w:proofErr w:type="gramEnd"/>
      <w:r>
        <w:t>i</w:t>
      </w:r>
      <w:proofErr w:type="spellEnd"/>
      <w:r>
        <w:t>)</w:t>
      </w:r>
    </w:p>
    <w:p w:rsidR="00341ECB" w:rsidRDefault="00341ECB" w:rsidP="009D064F">
      <w:pPr>
        <w:rPr>
          <w:sz w:val="24"/>
        </w:rPr>
      </w:pPr>
    </w:p>
    <w:p w:rsidR="00341ECB" w:rsidRDefault="00341ECB" w:rsidP="009D064F">
      <w:pPr>
        <w:rPr>
          <w:sz w:val="24"/>
        </w:rPr>
      </w:pPr>
      <w:r>
        <w:rPr>
          <w:sz w:val="24"/>
        </w:rPr>
        <w:t xml:space="preserve">Initialization of </w:t>
      </w:r>
      <w:proofErr w:type="gramStart"/>
      <w:r>
        <w:rPr>
          <w:sz w:val="24"/>
        </w:rPr>
        <w:t>g(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) is described with the following bit of code:</w:t>
      </w:r>
    </w:p>
    <w:p w:rsidR="00341ECB" w:rsidRDefault="00341ECB" w:rsidP="009D064F">
      <w:pPr>
        <w:rPr>
          <w:sz w:val="24"/>
        </w:rPr>
      </w:pPr>
      <w:r w:rsidRPr="00341EC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2A171" wp14:editId="031821EC">
                <wp:simplePos x="0" y="0"/>
                <wp:positionH relativeFrom="column">
                  <wp:posOffset>16510</wp:posOffset>
                </wp:positionH>
                <wp:positionV relativeFrom="paragraph">
                  <wp:posOffset>133350</wp:posOffset>
                </wp:positionV>
                <wp:extent cx="5613400" cy="645795"/>
                <wp:effectExtent l="0" t="0" r="25400" b="20320"/>
                <wp:wrapNone/>
                <wp:docPr id="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64579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41ECB" w:rsidRPr="00341ECB" w:rsidRDefault="00341ECB" w:rsidP="00341EC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341EC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'   First time thru; give running </w:t>
                            </w:r>
                            <w:proofErr w:type="spellStart"/>
                            <w:r w:rsidRPr="00341EC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avg</w:t>
                            </w:r>
                            <w:proofErr w:type="spellEnd"/>
                            <w:r w:rsidRPr="00341EC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gains: </w:t>
                            </w:r>
                            <w:proofErr w:type="gramStart"/>
                            <w:r w:rsidRPr="00341EC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g(</w:t>
                            </w:r>
                            <w:proofErr w:type="gramEnd"/>
                            <w:r w:rsidRPr="00341EC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1), g(2), g(3) gain equation value</w:t>
                            </w:r>
                          </w:p>
                          <w:p w:rsidR="00341ECB" w:rsidRPr="00341ECB" w:rsidRDefault="00341ECB" w:rsidP="00341EC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341EC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If </w:t>
                            </w:r>
                            <w:proofErr w:type="gramStart"/>
                            <w:r w:rsidRPr="00341EC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g(</w:t>
                            </w:r>
                            <w:proofErr w:type="gramEnd"/>
                            <w:r w:rsidRPr="00341EC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1) = 0 Then g(1) = </w:t>
                            </w:r>
                            <w:proofErr w:type="spellStart"/>
                            <w:r w:rsidRPr="00341EC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Geqn</w:t>
                            </w:r>
                            <w:proofErr w:type="spellEnd"/>
                            <w:r w:rsidRPr="00341EC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(1): g(2) = </w:t>
                            </w:r>
                            <w:proofErr w:type="spellStart"/>
                            <w:r w:rsidRPr="00341EC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Geqn</w:t>
                            </w:r>
                            <w:proofErr w:type="spellEnd"/>
                            <w:r w:rsidRPr="00341EC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(2): g(3) = </w:t>
                            </w:r>
                            <w:proofErr w:type="spellStart"/>
                            <w:r w:rsidRPr="00341EC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Geqn</w:t>
                            </w:r>
                            <w:proofErr w:type="spellEnd"/>
                            <w:r w:rsidRPr="00341EC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(3)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6" style="position:absolute;margin-left:1.3pt;margin-top:10.5pt;width:442pt;height:50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" filled="f" strokecolor="black [3213]" strokeweight=".5pt">
                <v:textbox style="mso-fit-shape-to-text:t">
                  <w:txbxContent>
                    <w:p w:rsidR="00341ECB" w:rsidRPr="00341ECB" w:rsidRDefault="00341ECB" w:rsidP="00341ECB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341EC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'   First time thru; give running </w:t>
                      </w:r>
                      <w:proofErr w:type="spellStart"/>
                      <w:r w:rsidRPr="00341EC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avg</w:t>
                      </w:r>
                      <w:proofErr w:type="spellEnd"/>
                      <w:r w:rsidRPr="00341EC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gains: </w:t>
                      </w:r>
                      <w:proofErr w:type="gramStart"/>
                      <w:r w:rsidRPr="00341EC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g(</w:t>
                      </w:r>
                      <w:proofErr w:type="gramEnd"/>
                      <w:r w:rsidRPr="00341EC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1), g(2), g(3) gain equation value</w:t>
                      </w:r>
                    </w:p>
                    <w:p w:rsidR="00341ECB" w:rsidRPr="00341ECB" w:rsidRDefault="00341ECB" w:rsidP="00341ECB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341EC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If </w:t>
                      </w:r>
                      <w:proofErr w:type="gramStart"/>
                      <w:r w:rsidRPr="00341EC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g(</w:t>
                      </w:r>
                      <w:proofErr w:type="gramEnd"/>
                      <w:r w:rsidRPr="00341EC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1) = 0 Then g(1) = </w:t>
                      </w:r>
                      <w:proofErr w:type="spellStart"/>
                      <w:r w:rsidRPr="00341EC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Geqn</w:t>
                      </w:r>
                      <w:proofErr w:type="spellEnd"/>
                      <w:r w:rsidRPr="00341EC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(1): g(2) = </w:t>
                      </w:r>
                      <w:proofErr w:type="spellStart"/>
                      <w:r w:rsidRPr="00341EC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Geqn</w:t>
                      </w:r>
                      <w:proofErr w:type="spellEnd"/>
                      <w:r w:rsidRPr="00341EC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(2): g(3) = </w:t>
                      </w:r>
                      <w:proofErr w:type="spellStart"/>
                      <w:r w:rsidRPr="00341EC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Geqn</w:t>
                      </w:r>
                      <w:proofErr w:type="spellEnd"/>
                      <w:r w:rsidRPr="00341EC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(3)</w:t>
                      </w:r>
                    </w:p>
                  </w:txbxContent>
                </v:textbox>
              </v:rect>
            </w:pict>
          </mc:Fallback>
        </mc:AlternateContent>
      </w:r>
    </w:p>
    <w:p w:rsidR="00341ECB" w:rsidRDefault="00341ECB" w:rsidP="009D064F">
      <w:pPr>
        <w:rPr>
          <w:sz w:val="24"/>
        </w:rPr>
      </w:pPr>
    </w:p>
    <w:p w:rsidR="00341ECB" w:rsidRDefault="00341ECB" w:rsidP="009D064F">
      <w:pPr>
        <w:rPr>
          <w:sz w:val="24"/>
        </w:rPr>
      </w:pPr>
    </w:p>
    <w:p w:rsidR="009D064F" w:rsidRDefault="009D064F" w:rsidP="009D064F">
      <w:pPr>
        <w:rPr>
          <w:sz w:val="24"/>
        </w:rPr>
      </w:pPr>
      <w:r>
        <w:rPr>
          <w:sz w:val="24"/>
        </w:rPr>
        <w:t xml:space="preserve">The VB code used to calculate </w:t>
      </w:r>
      <w:proofErr w:type="spellStart"/>
      <w:r w:rsidR="005015C2">
        <w:rPr>
          <w:sz w:val="24"/>
        </w:rPr>
        <w:t>Geqn</w:t>
      </w:r>
      <w:proofErr w:type="spellEnd"/>
      <w:r w:rsidR="005015C2"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 xml:space="preserve">has myriad options for determining how to go about the calculation.  For this reason, I’ve chosen to assume that certain elements of the options are set in a particular way (which is consistent with how the software is used in post-production).  The key to this is how the user interface is configured on the Gain tab in the Gain Equation section of the window (shown in Figure </w:t>
      </w:r>
      <w:r w:rsidR="00341ECB">
        <w:rPr>
          <w:sz w:val="24"/>
        </w:rPr>
        <w:t>2</w:t>
      </w:r>
      <w:r>
        <w:rPr>
          <w:sz w:val="24"/>
        </w:rPr>
        <w:t>).</w:t>
      </w:r>
    </w:p>
    <w:p w:rsidR="009D064F" w:rsidRDefault="009D064F" w:rsidP="009D064F">
      <w:pPr>
        <w:rPr>
          <w:sz w:val="24"/>
        </w:rPr>
      </w:pPr>
    </w:p>
    <w:p w:rsidR="009D064F" w:rsidRDefault="009D064F" w:rsidP="009D064F">
      <w:pPr>
        <w:jc w:val="center"/>
        <w:rPr>
          <w:sz w:val="24"/>
        </w:rPr>
      </w:pPr>
      <w:r w:rsidRPr="009D064F">
        <w:rPr>
          <w:noProof/>
          <w:sz w:val="24"/>
        </w:rPr>
        <w:drawing>
          <wp:inline distT="0" distB="0" distL="0" distR="0" wp14:anchorId="34DDEF33" wp14:editId="412E484D">
            <wp:extent cx="2733675" cy="1933575"/>
            <wp:effectExtent l="0" t="0" r="9525" b="952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9D064F" w:rsidRDefault="009D064F" w:rsidP="009D064F">
      <w:pPr>
        <w:jc w:val="center"/>
        <w:rPr>
          <w:sz w:val="24"/>
        </w:rPr>
      </w:pPr>
      <w:r>
        <w:rPr>
          <w:sz w:val="24"/>
        </w:rPr>
        <w:t xml:space="preserve">Figure </w:t>
      </w:r>
      <w:r w:rsidR="00341ECB">
        <w:rPr>
          <w:sz w:val="24"/>
        </w:rPr>
        <w:t>2</w:t>
      </w:r>
      <w:r>
        <w:rPr>
          <w:sz w:val="24"/>
        </w:rPr>
        <w:t xml:space="preserve">: The Gain Equation portion of the Gain Tab in </w:t>
      </w:r>
      <w:proofErr w:type="spellStart"/>
      <w:r>
        <w:rPr>
          <w:sz w:val="24"/>
        </w:rPr>
        <w:t>MTPBin</w:t>
      </w:r>
      <w:proofErr w:type="spellEnd"/>
    </w:p>
    <w:p w:rsidR="009D064F" w:rsidRPr="009D064F" w:rsidRDefault="009D064F" w:rsidP="009D064F">
      <w:pPr>
        <w:rPr>
          <w:sz w:val="24"/>
        </w:rPr>
      </w:pPr>
    </w:p>
    <w:sectPr w:rsidR="009D064F" w:rsidRPr="009D0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A274D"/>
    <w:multiLevelType w:val="hybridMultilevel"/>
    <w:tmpl w:val="EDB4A4E4"/>
    <w:lvl w:ilvl="0" w:tplc="7592EB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82127"/>
    <w:multiLevelType w:val="hybridMultilevel"/>
    <w:tmpl w:val="8EA86B40"/>
    <w:lvl w:ilvl="0" w:tplc="2EDC24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64F"/>
    <w:rsid w:val="00012904"/>
    <w:rsid w:val="000E16CF"/>
    <w:rsid w:val="000E20FB"/>
    <w:rsid w:val="000F7EF0"/>
    <w:rsid w:val="00122915"/>
    <w:rsid w:val="001A3320"/>
    <w:rsid w:val="001B20DB"/>
    <w:rsid w:val="00200D5D"/>
    <w:rsid w:val="002A16DB"/>
    <w:rsid w:val="00310BB6"/>
    <w:rsid w:val="00341ECB"/>
    <w:rsid w:val="00350CF3"/>
    <w:rsid w:val="003B78D0"/>
    <w:rsid w:val="003D4BD7"/>
    <w:rsid w:val="003D500B"/>
    <w:rsid w:val="00462F30"/>
    <w:rsid w:val="0046736B"/>
    <w:rsid w:val="005015C2"/>
    <w:rsid w:val="005D058E"/>
    <w:rsid w:val="005E4E2A"/>
    <w:rsid w:val="00622118"/>
    <w:rsid w:val="00626B45"/>
    <w:rsid w:val="006A3404"/>
    <w:rsid w:val="006D0C58"/>
    <w:rsid w:val="00721A2A"/>
    <w:rsid w:val="00752978"/>
    <w:rsid w:val="007669C4"/>
    <w:rsid w:val="00791281"/>
    <w:rsid w:val="00794B10"/>
    <w:rsid w:val="008517B8"/>
    <w:rsid w:val="008612B3"/>
    <w:rsid w:val="0087531E"/>
    <w:rsid w:val="008B3043"/>
    <w:rsid w:val="008F3BBF"/>
    <w:rsid w:val="00955EA6"/>
    <w:rsid w:val="009C44EC"/>
    <w:rsid w:val="009D064F"/>
    <w:rsid w:val="00A27227"/>
    <w:rsid w:val="00A34A09"/>
    <w:rsid w:val="00A34D52"/>
    <w:rsid w:val="00A736BA"/>
    <w:rsid w:val="00B015EE"/>
    <w:rsid w:val="00D655E7"/>
    <w:rsid w:val="00ED4D3B"/>
    <w:rsid w:val="00F436E9"/>
    <w:rsid w:val="00F536A4"/>
    <w:rsid w:val="00FD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06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0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15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1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06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0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15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1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0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Baltzer</dc:creator>
  <cp:lastModifiedBy>Tom Baltzer</cp:lastModifiedBy>
  <cp:revision>6</cp:revision>
  <dcterms:created xsi:type="dcterms:W3CDTF">2015-05-11T20:55:00Z</dcterms:created>
  <dcterms:modified xsi:type="dcterms:W3CDTF">2015-05-13T20:15:00Z</dcterms:modified>
</cp:coreProperties>
</file>