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Evaluation of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 year old male complained of poor wound healing. He suspects he has a family history of diabetes because a grandparent had unexplained blindness and was a toe amputee. A lab test ordered by his PCP returned results suggesting high A1C levels.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analysis with a hyperinsulinism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08/29/2024 at 2:41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+I9aOBFzSDs/PgND8PlgeixpQg==">CgMxLjA4AHIhMUtScjZKbktJSUMzX3cxQUhoWl83WHlhSm1IZGRFeDhV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2024-08-06T19:54:00Z</dcterms:created>
  <dc:creator>NCBI User</dc:creator>
</cp:coreProperties>
</file>