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bookmarkStart w:name="_qfsj9nl7xvm9" w:id="0"/>
      <w:bookmarkEnd w:id="0"/>
      <w:r>
        <w:rPr>
          <w:rtl w:val="0"/>
        </w:rPr>
        <w:t>A</w:t>
      </w:r>
      <w:r>
        <w:rPr>
          <w:rtl w:val="0"/>
        </w:rPr>
        <w:t xml:space="preserve"> web application to easily visualize adverse drug effect data</w:t>
      </w:r>
    </w:p>
    <w:p>
      <w:pPr>
        <w:pStyle w:val="Body"/>
        <w:rPr>
          <w:b w:val="1"/>
          <w:bCs w:val="1"/>
        </w:rPr>
      </w:pPr>
    </w:p>
    <w:p>
      <w:pPr>
        <w:pStyle w:val="Body"/>
        <w:rPr>
          <w:b w:val="1"/>
          <w:bCs w:val="1"/>
        </w:rPr>
      </w:pPr>
      <w:r>
        <w:rPr>
          <w:b w:val="1"/>
          <w:bCs w:val="1"/>
          <w:rtl w:val="0"/>
          <w:lang w:val="en-US"/>
        </w:rPr>
        <w:t>Authors</w:t>
      </w:r>
    </w:p>
    <w:p>
      <w:pPr>
        <w:pStyle w:val="Body"/>
      </w:pPr>
      <w:r>
        <w:rPr>
          <w:rtl w:val="0"/>
          <w:lang w:val="da-DK"/>
        </w:rPr>
        <w:t>Nick</w:t>
      </w:r>
    </w:p>
    <w:p>
      <w:pPr>
        <w:pStyle w:val="Body"/>
      </w:pPr>
      <w:r>
        <w:rPr>
          <w:rtl w:val="0"/>
          <w:lang w:val="en-US"/>
        </w:rPr>
        <w:t>Author email address</w:t>
      </w:r>
    </w:p>
    <w:p>
      <w:pPr>
        <w:pStyle w:val="Body"/>
      </w:pPr>
      <w:r>
        <w:rPr>
          <w:rtl w:val="0"/>
          <w:lang w:val="en-US"/>
        </w:rPr>
        <w:t>Author affiliation, including full address with zip code</w:t>
      </w:r>
    </w:p>
    <w:p>
      <w:pPr>
        <w:pStyle w:val="Body"/>
      </w:pPr>
    </w:p>
    <w:p>
      <w:pPr>
        <w:pStyle w:val="Body"/>
      </w:pPr>
      <w:r>
        <w:rPr>
          <w:rtl w:val="0"/>
        </w:rPr>
        <w:t>Jim</w:t>
      </w:r>
    </w:p>
    <w:p>
      <w:pPr>
        <w:pStyle w:val="Body"/>
      </w:pPr>
      <w:r>
        <w:rPr>
          <w:rtl w:val="0"/>
          <w:lang w:val="en-US"/>
        </w:rPr>
        <w:t>Author email address</w:t>
      </w:r>
    </w:p>
    <w:p>
      <w:pPr>
        <w:pStyle w:val="Body"/>
      </w:pPr>
      <w:r>
        <w:rPr>
          <w:rtl w:val="0"/>
          <w:lang w:val="en-US"/>
        </w:rPr>
        <w:t>Author affiliation, including full address with zip code</w:t>
      </w:r>
    </w:p>
    <w:p>
      <w:pPr>
        <w:pStyle w:val="Body"/>
      </w:pPr>
    </w:p>
    <w:p>
      <w:pPr>
        <w:pStyle w:val="Body"/>
      </w:pPr>
      <w:r>
        <w:rPr>
          <w:rtl w:val="0"/>
        </w:rPr>
        <w:t>Yang</w:t>
      </w:r>
    </w:p>
    <w:p>
      <w:pPr>
        <w:pStyle w:val="Body"/>
      </w:pPr>
    </w:p>
    <w:p>
      <w:pPr>
        <w:pStyle w:val="Heading"/>
      </w:pPr>
      <w:bookmarkStart w:name="_e0zmzcqh6aap" w:id="1"/>
      <w:bookmarkEnd w:id="1"/>
      <w:r>
        <w:rPr>
          <w:rFonts w:cs="Arial Unicode MS" w:eastAsia="Arial Unicode MS"/>
          <w:rtl w:val="0"/>
        </w:rPr>
        <w:t>A</w:t>
      </w:r>
      <w:r>
        <w:rPr>
          <w:rFonts w:cs="Arial Unicode MS" w:eastAsia="Arial Unicode MS"/>
          <w:rtl w:val="0"/>
          <w:lang w:val="en-US"/>
        </w:rPr>
        <w:t>bstract</w:t>
      </w:r>
    </w:p>
    <w:p>
      <w:pPr>
        <w:pStyle w:val="Heading"/>
        <w:rPr>
          <w:sz w:val="22"/>
          <w:szCs w:val="22"/>
        </w:rPr>
      </w:pPr>
      <w:r>
        <w:rPr>
          <w:sz w:val="22"/>
          <w:szCs w:val="22"/>
          <w:rtl w:val="0"/>
          <w:lang w:val="en-US"/>
        </w:rPr>
        <w:t xml:space="preserve">Adverse drug reactions (ADR) dataset is an FDA dataset started from ??? that make drug adverse reactions open to public. </w:t>
      </w:r>
      <w:r>
        <w:rPr>
          <w:sz w:val="22"/>
          <w:szCs w:val="22"/>
          <w:rtl w:val="0"/>
          <w:lang w:val="en-US"/>
        </w:rPr>
        <w:t>There has been a lot of development by the FDA in providing tools and apps using their API to query their ADR data.</w:t>
      </w:r>
      <w:r>
        <w:rPr>
          <w:sz w:val="22"/>
          <w:szCs w:val="22"/>
          <w:rtl w:val="0"/>
          <w:lang w:val="en-US"/>
        </w:rPr>
        <w:t xml:space="preserve"> However,</w:t>
      </w:r>
      <w:r>
        <w:rPr>
          <w:sz w:val="22"/>
          <w:szCs w:val="22"/>
          <w:rtl w:val="0"/>
          <w:lang w:val="en-US"/>
        </w:rPr>
        <w:t xml:space="preserve"> the FDA data is not standardized and so contains redundancy and ambiguity in their data (e.g. aspirin and aspirin 81mg). </w:t>
      </w:r>
      <w:r>
        <w:rPr>
          <w:sz w:val="22"/>
          <w:szCs w:val="22"/>
          <w:rtl w:val="0"/>
          <w:lang w:val="en-US"/>
        </w:rPr>
        <w:t>In this work, we deployed an novel web</w:t>
      </w:r>
      <w:r>
        <w:rPr>
          <w:sz w:val="22"/>
          <w:szCs w:val="22"/>
          <w:rtl w:val="0"/>
          <w:lang w:val="it-IT"/>
        </w:rPr>
        <w:t xml:space="preserve"> app</w:t>
      </w:r>
      <w:r>
        <w:rPr>
          <w:sz w:val="22"/>
          <w:szCs w:val="22"/>
          <w:rtl w:val="0"/>
          <w:lang w:val="en-US"/>
        </w:rPr>
        <w:t>, SafeDrug,</w:t>
      </w:r>
      <w:r>
        <w:rPr>
          <w:sz w:val="22"/>
          <w:szCs w:val="22"/>
          <w:rtl w:val="0"/>
        </w:rPr>
        <w:t xml:space="preserve"> </w:t>
      </w:r>
      <w:r>
        <w:rPr>
          <w:sz w:val="22"/>
          <w:szCs w:val="22"/>
          <w:rtl w:val="0"/>
          <w:lang w:val="en-US"/>
        </w:rPr>
        <w:t xml:space="preserve">that </w:t>
      </w:r>
      <w:r>
        <w:rPr>
          <w:sz w:val="22"/>
          <w:szCs w:val="22"/>
          <w:rtl w:val="0"/>
          <w:lang w:val="en-US"/>
        </w:rPr>
        <w:t xml:space="preserve">would be another community tool to possibly </w:t>
      </w:r>
      <w:r>
        <w:rPr>
          <w:sz w:val="22"/>
          <w:szCs w:val="22"/>
          <w:rtl w:val="0"/>
          <w:lang w:val="en-US"/>
        </w:rPr>
        <w:t xml:space="preserve">clarity representing ADR data and </w:t>
      </w:r>
      <w:r>
        <w:rPr>
          <w:sz w:val="22"/>
          <w:szCs w:val="22"/>
          <w:rtl w:val="0"/>
          <w:lang w:val="en-US"/>
        </w:rPr>
        <w:t xml:space="preserve">add to their online portfolio. </w:t>
      </w:r>
      <w:r>
        <w:rPr>
          <w:sz w:val="22"/>
          <w:szCs w:val="22"/>
          <w:rtl w:val="0"/>
          <w:lang w:val="en-US"/>
        </w:rPr>
        <w:t>One of the biggest challenge to make the app is how to put the big dataset (~10 GBs) into our server and interact with it rapidly. To do that, we split the dataset into multiple feather files that could be read by pandas and create relatively small data frames that will not consume too much RAM. More over, we set up a amazon web server with a distributed database to put the big dataset. For the user interface, we use Dash, which is a light-weighted web frame to create interactive web apps, to get data from ADR and generate informative figures with adverse drug reaction reports information based on the users</w:t>
      </w:r>
      <w:r>
        <w:rPr>
          <w:sz w:val="22"/>
          <w:szCs w:val="22"/>
          <w:rtl w:val="0"/>
          <w:lang w:val="en-US"/>
        </w:rPr>
        <w:t xml:space="preserve">’ </w:t>
      </w:r>
      <w:r>
        <w:rPr>
          <w:sz w:val="22"/>
          <w:szCs w:val="22"/>
          <w:rtl w:val="0"/>
          <w:lang w:val="en-US"/>
        </w:rPr>
        <w:t>requests. Our app is a novel online tools to retrieve data from ADR and provides plenty of realtime analysis tools that can be used to generate useful information for down stream studies.</w:t>
      </w:r>
    </w:p>
    <w:p>
      <w:pPr>
        <w:pStyle w:val="Default"/>
        <w:tabs>
          <w:tab w:val="left" w:pos="220"/>
          <w:tab w:val="left" w:pos="720"/>
        </w:tabs>
        <w:bidi w:val="0"/>
        <w:spacing w:after="320" w:line="360" w:lineRule="atLeast"/>
        <w:ind w:left="720" w:right="0" w:hanging="720"/>
        <w:jc w:val="left"/>
        <w:rPr>
          <w:rFonts w:ascii="Helvetica" w:cs="Helvetica" w:hAnsi="Helvetica" w:eastAsia="Helvetica"/>
          <w:color w:val="24292e"/>
          <w:sz w:val="32"/>
          <w:szCs w:val="32"/>
          <w:rtl w:val="0"/>
        </w:rPr>
      </w:pPr>
    </w:p>
    <w:p>
      <w:pPr>
        <w:pStyle w:val="Heading"/>
      </w:pPr>
      <w:bookmarkStart w:name="_xkd5vc5y7ui" w:id="2"/>
      <w:bookmarkEnd w:id="2"/>
      <w:r>
        <w:rPr>
          <w:rFonts w:cs="Arial Unicode MS" w:eastAsia="Arial Unicode MS"/>
          <w:rtl w:val="0"/>
        </w:rPr>
        <w:t>K</w:t>
      </w:r>
      <w:r>
        <w:rPr>
          <w:rFonts w:cs="Arial Unicode MS" w:eastAsia="Arial Unicode MS"/>
          <w:rtl w:val="0"/>
          <w:lang w:val="en-US"/>
        </w:rPr>
        <w:t>eywords</w:t>
      </w:r>
    </w:p>
    <w:p>
      <w:pPr>
        <w:pStyle w:val="Heading"/>
      </w:pPr>
    </w:p>
    <w:p>
      <w:pPr>
        <w:pStyle w:val="Heading"/>
      </w:pPr>
      <w:bookmarkStart w:name="_l1i2qwpfffqk" w:id="3"/>
      <w:bookmarkEnd w:id="3"/>
      <w:r>
        <w:rPr>
          <w:rFonts w:cs="Arial Unicode MS" w:eastAsia="Arial Unicode MS"/>
          <w:rtl w:val="0"/>
        </w:rPr>
        <w:t>I</w:t>
      </w:r>
      <w:r>
        <w:rPr>
          <w:rFonts w:cs="Arial Unicode MS" w:eastAsia="Arial Unicode MS"/>
          <w:rtl w:val="0"/>
          <w:lang w:val="fr-FR"/>
        </w:rPr>
        <w:t>ntroduction</w:t>
      </w:r>
    </w:p>
    <w:p>
      <w:pPr>
        <w:pStyle w:val="Body"/>
      </w:pPr>
      <w:r>
        <w:rPr>
          <w:rtl w:val="0"/>
          <w:lang w:val="en-US"/>
        </w:rPr>
        <w:t>Insert introduction here. This section should provide context as to why the software tool was developed and what need it addresses</w:t>
      </w:r>
    </w:p>
    <w:p>
      <w:pPr>
        <w:pStyle w:val="Heading"/>
      </w:pPr>
      <w:bookmarkStart w:name="_l7exp0lwfftl" w:id="4"/>
      <w:bookmarkEnd w:id="4"/>
      <w:r>
        <w:rPr>
          <w:rFonts w:cs="Arial Unicode MS" w:eastAsia="Arial Unicode MS"/>
          <w:rtl w:val="0"/>
        </w:rPr>
        <w:t>M</w:t>
      </w:r>
      <w:r>
        <w:rPr>
          <w:rFonts w:cs="Arial Unicode MS" w:eastAsia="Arial Unicode MS"/>
          <w:rtl w:val="0"/>
          <w:lang w:val="en-US"/>
        </w:rPr>
        <w:t>ethods</w:t>
      </w:r>
    </w:p>
    <w:p>
      <w:pPr>
        <w:pStyle w:val="Body"/>
      </w:pPr>
      <w:r>
        <w:rPr>
          <w:rtl w:val="0"/>
          <w:lang w:val="en-US"/>
        </w:rPr>
        <w:t>Insert methods here, with the two required subsections as described below:</w:t>
      </w:r>
    </w:p>
    <w:p>
      <w:pPr>
        <w:pStyle w:val="Heading 2"/>
      </w:pPr>
      <w:bookmarkStart w:name="_qmqi7nvezc3" w:id="5"/>
      <w:bookmarkEnd w:id="5"/>
      <w:r>
        <w:rPr>
          <w:rFonts w:cs="Arial Unicode MS" w:eastAsia="Arial Unicode MS"/>
          <w:rtl w:val="0"/>
        </w:rPr>
        <w:t>I</w:t>
      </w:r>
      <w:r>
        <w:rPr>
          <w:rFonts w:cs="Arial Unicode MS" w:eastAsia="Arial Unicode MS"/>
          <w:rtl w:val="0"/>
          <w:lang w:val="fr-FR"/>
        </w:rPr>
        <w:t>mplementation</w:t>
      </w:r>
    </w:p>
    <w:p>
      <w:pPr>
        <w:pStyle w:val="Body"/>
      </w:pPr>
      <w:r>
        <w:rPr>
          <w:rtl w:val="0"/>
          <w:lang w:val="en-US"/>
        </w:rPr>
        <w:t>This section describes how the tool works and relevant technical details for implementation.</w:t>
      </w:r>
    </w:p>
    <w:p>
      <w:pPr>
        <w:pStyle w:val="Heading 2"/>
      </w:pPr>
      <w:bookmarkStart w:name="_po6857r7brn" w:id="6"/>
      <w:bookmarkEnd w:id="6"/>
      <w:r>
        <w:rPr>
          <w:rFonts w:cs="Arial Unicode MS" w:eastAsia="Arial Unicode MS"/>
          <w:rtl w:val="0"/>
        </w:rPr>
        <w:t>O</w:t>
      </w:r>
      <w:r>
        <w:rPr>
          <w:rFonts w:cs="Arial Unicode MS" w:eastAsia="Arial Unicode MS"/>
          <w:rtl w:val="0"/>
          <w:lang w:val="fr-FR"/>
        </w:rPr>
        <w:t>peration</w:t>
      </w:r>
    </w:p>
    <w:p>
      <w:pPr>
        <w:pStyle w:val="Body"/>
      </w:pPr>
      <w:r>
        <w:rPr>
          <w:rtl w:val="0"/>
          <w:lang w:val="en-US"/>
        </w:rPr>
        <w:t>This section should include the minimal system requirements needed to run the software and an overview of the workflow</w:t>
      </w:r>
    </w:p>
    <w:p>
      <w:pPr>
        <w:pStyle w:val="Heading"/>
        <w:rPr>
          <w:color w:val="ff0000"/>
          <w:u w:color="ff0000"/>
        </w:rPr>
      </w:pPr>
      <w:bookmarkStart w:name="_xhhkzckijy1" w:id="7"/>
      <w:bookmarkEnd w:id="7"/>
      <w:r>
        <w:rPr>
          <w:rFonts w:cs="Arial Unicode MS" w:eastAsia="Arial Unicode MS"/>
          <w:color w:val="ff0000"/>
          <w:u w:color="ff0000"/>
          <w:rtl w:val="0"/>
        </w:rPr>
        <w:t>R</w:t>
      </w:r>
      <w:r>
        <w:rPr>
          <w:rFonts w:cs="Arial Unicode MS" w:eastAsia="Arial Unicode MS"/>
          <w:color w:val="ff0000"/>
          <w:u w:color="ff0000"/>
          <w:rtl w:val="0"/>
          <w:lang w:val="en-US"/>
        </w:rPr>
        <w:t>esults</w:t>
      </w:r>
    </w:p>
    <w:p>
      <w:pPr>
        <w:pStyle w:val="Body"/>
        <w:rPr>
          <w:color w:val="ff0000"/>
          <w:u w:color="ff0000"/>
        </w:rPr>
      </w:pPr>
      <w:r>
        <w:rPr>
          <w:color w:val="ff0000"/>
          <w:u w:color="ff0000"/>
          <w:rtl w:val="0"/>
          <w:lang w:val="en-US"/>
        </w:rPr>
        <w:t>Include if the paper includes novel data or analyses; should be written as a traditional results section (otherwise, include a Use Cases section).</w:t>
      </w:r>
    </w:p>
    <w:p>
      <w:pPr>
        <w:pStyle w:val="Heading"/>
      </w:pPr>
      <w:bookmarkStart w:name="_s9jofigu9z" w:id="8"/>
      <w:bookmarkEnd w:id="8"/>
      <w:r>
        <w:rPr>
          <w:rFonts w:cs="Arial Unicode MS" w:eastAsia="Arial Unicode MS"/>
          <w:rtl w:val="0"/>
        </w:rPr>
        <w:t>U</w:t>
      </w:r>
      <w:r>
        <w:rPr>
          <w:rFonts w:cs="Arial Unicode MS" w:eastAsia="Arial Unicode MS"/>
          <w:rtl w:val="0"/>
          <w:lang w:val="en-US"/>
        </w:rPr>
        <w:t>se Cases</w:t>
      </w:r>
    </w:p>
    <w:p>
      <w:pPr>
        <w:pStyle w:val="Body"/>
      </w:pPr>
      <w:r>
        <w:rPr>
          <w:rtl w:val="0"/>
          <w:lang w:val="en-US"/>
        </w:rPr>
        <w:t xml:space="preserve">If not including a Results section, include this section. Examples of input and output files should be provided with some explanatory context. Any novel or complex variable parameters should be explained in sufficient detail to enable users to understand and use the tool's functionality. </w:t>
      </w:r>
    </w:p>
    <w:p>
      <w:pPr>
        <w:pStyle w:val="Heading"/>
      </w:pPr>
      <w:bookmarkStart w:name="_da7zo2q31vx" w:id="9"/>
      <w:bookmarkEnd w:id="9"/>
      <w:r>
        <w:rPr>
          <w:rFonts w:cs="Arial Unicode MS" w:eastAsia="Arial Unicode MS"/>
          <w:rtl w:val="0"/>
        </w:rPr>
        <w:t>C</w:t>
      </w:r>
      <w:r>
        <w:rPr>
          <w:rFonts w:cs="Arial Unicode MS" w:eastAsia="Arial Unicode MS"/>
          <w:rtl w:val="0"/>
          <w:lang w:val="en-US"/>
        </w:rPr>
        <w:t>onclusion and next steps</w:t>
      </w:r>
    </w:p>
    <w:p>
      <w:pPr>
        <w:pStyle w:val="Body"/>
      </w:pPr>
      <w:r>
        <w:rPr>
          <w:rtl w:val="0"/>
          <w:lang w:val="en-US"/>
        </w:rPr>
        <w:t>This section should include a brief discussion of allowances made (if any) for controlling bias or unwanted sources of variability, and the limitations of any novel datasets. Also include any next steps for future development (whether your group actually plans to do this or these steps are just included a guidance for potential future development).</w:t>
      </w:r>
    </w:p>
    <w:p>
      <w:pPr>
        <w:pStyle w:val="Heading"/>
      </w:pPr>
      <w:bookmarkStart w:name="_p4y8p89922p" w:id="10"/>
      <w:bookmarkEnd w:id="10"/>
      <w:r>
        <w:rPr>
          <w:rFonts w:cs="Arial Unicode MS" w:eastAsia="Arial Unicode MS"/>
          <w:rtl w:val="0"/>
        </w:rPr>
        <w:t>D</w:t>
      </w:r>
      <w:r>
        <w:rPr>
          <w:rFonts w:cs="Arial Unicode MS" w:eastAsia="Arial Unicode MS"/>
          <w:rtl w:val="0"/>
          <w:lang w:val="en-US"/>
        </w:rPr>
        <w:t>ata and software availability</w:t>
      </w:r>
    </w:p>
    <w:p>
      <w:pPr>
        <w:pStyle w:val="Body"/>
      </w:pPr>
      <w:r>
        <w:rPr>
          <w:rtl w:val="0"/>
          <w:lang w:val="en-US"/>
        </w:rPr>
        <w:t xml:space="preserve">Source code for new software must be made openly, and permanently available in a structured repository such as Zenodo (the </w:t>
      </w:r>
      <w:r>
        <w:rPr>
          <w:i w:val="1"/>
          <w:iCs w:val="1"/>
          <w:rtl w:val="0"/>
          <w:lang w:val="en-US"/>
        </w:rPr>
        <w:t>F1000Research</w:t>
      </w:r>
      <w:r>
        <w:rPr>
          <w:rtl w:val="0"/>
          <w:lang w:val="en-US"/>
        </w:rPr>
        <w:t xml:space="preserve"> team can assist with deposition), as well as uploaded to a Version Control System (VCS) such as GitHub, BitBucket or SourceForge. Please provide details in a section entitled </w:t>
      </w:r>
      <w:r>
        <w:rPr>
          <w:rtl w:val="0"/>
        </w:rPr>
        <w:t>“</w:t>
      </w:r>
      <w:r>
        <w:rPr>
          <w:rtl w:val="0"/>
          <w:lang w:val="en-US"/>
        </w:rPr>
        <w:t>Software availability</w:t>
      </w:r>
      <w:r>
        <w:rPr>
          <w:rtl w:val="0"/>
        </w:rPr>
        <w:t>”</w:t>
      </w:r>
      <w:r>
        <w:rPr>
          <w:rtl w:val="0"/>
          <w:lang w:val="en-US"/>
        </w:rPr>
        <w:t xml:space="preserve">, listing the repository and the license under which the software can be used in the article. Source code must be assigned an open license. </w:t>
      </w:r>
    </w:p>
    <w:p>
      <w:pPr>
        <w:pStyle w:val="Body"/>
      </w:pPr>
    </w:p>
    <w:p>
      <w:pPr>
        <w:pStyle w:val="Heading"/>
      </w:pPr>
      <w:bookmarkStart w:name="_tpj9znien98q" w:id="11"/>
      <w:bookmarkEnd w:id="11"/>
      <w:r>
        <w:rPr>
          <w:rFonts w:cs="Arial Unicode MS" w:eastAsia="Arial Unicode MS"/>
          <w:rtl w:val="0"/>
        </w:rPr>
        <w:t>S</w:t>
      </w:r>
      <w:r>
        <w:rPr>
          <w:rFonts w:cs="Arial Unicode MS" w:eastAsia="Arial Unicode MS"/>
          <w:rtl w:val="0"/>
          <w:lang w:val="en-US"/>
        </w:rPr>
        <w:t>uggested Reviewers</w:t>
      </w:r>
    </w:p>
    <w:p>
      <w:pPr>
        <w:pStyle w:val="Body"/>
      </w:pPr>
    </w:p>
    <w:p>
      <w:pPr>
        <w:pStyle w:val="Body"/>
      </w:pPr>
      <w:r>
        <w:rPr>
          <w:rtl w:val="0"/>
          <w:lang w:val="en-US"/>
        </w:rPr>
        <w:t xml:space="preserve">Please pick ten suggested reviewers with whom you have not published in the last three years and who do not work in the same department.  Papers can not be sent to F1000 research without such a list.  </w:t>
      </w:r>
    </w:p>
    <w:p>
      <w:pPr>
        <w:pStyle w:val="Heading"/>
      </w:pPr>
      <w:bookmarkStart w:name="_vgxs52bk3127" w:id="12"/>
      <w:bookmarkEnd w:id="12"/>
      <w:r>
        <w:rPr>
          <w:rFonts w:cs="Arial Unicode MS" w:eastAsia="Arial Unicode MS"/>
          <w:rtl w:val="0"/>
        </w:rPr>
        <w:t>A</w:t>
      </w:r>
      <w:r>
        <w:rPr>
          <w:rFonts w:cs="Arial Unicode MS" w:eastAsia="Arial Unicode MS"/>
          <w:rtl w:val="0"/>
          <w:lang w:val="en-US"/>
        </w:rPr>
        <w:t>uthor contributions</w:t>
      </w:r>
    </w:p>
    <w:p>
      <w:pPr>
        <w:pStyle w:val="Body"/>
      </w:pPr>
      <w:r>
        <w:rPr>
          <w:rtl w:val="0"/>
          <w:lang w:val="en-US"/>
        </w:rPr>
        <w:t>F1000R uses the CRediT Taxonomy for author contributions.  For each author, list their contribution(s) from the list below.  Anyone who contributed in another capacity or otherwise does not meet the criteria for authorship (e.g. they did not review the final manuscript) should be included in the acknowledgements.</w:t>
      </w:r>
    </w:p>
    <w:p>
      <w:pPr>
        <w:pStyle w:val="Body"/>
      </w:pPr>
    </w:p>
    <w:tbl>
      <w:tblPr>
        <w:tblW w:w="9325"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5"/>
        <w:gridCol w:w="6890"/>
      </w:tblGrid>
      <w:tr>
        <w:tblPrEx>
          <w:shd w:val="clear" w:color="auto" w:fill="ced7e7"/>
        </w:tblPrEx>
        <w:trPr>
          <w:trHeight w:val="6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b w:val="1"/>
                <w:bCs w:val="1"/>
                <w:rtl w:val="0"/>
                <w:lang w:val="en-US"/>
              </w:rPr>
              <w:t>Contributor Role</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b w:val="1"/>
                <w:bCs w:val="1"/>
                <w:rtl w:val="0"/>
                <w:lang w:val="en-US"/>
              </w:rPr>
              <w:t>Role Definition</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Conceptualization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Ideas; formulation or evolution of overarching research goals and aims.</w:t>
            </w:r>
          </w:p>
        </w:tc>
      </w:tr>
      <w:tr>
        <w:tblPrEx>
          <w:shd w:val="clear" w:color="auto" w:fill="ced7e7"/>
        </w:tblPrEx>
        <w:trPr>
          <w:trHeight w:val="152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Data Curation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Management activities to annotate (produce metadata), scrub data and maintain research data (including software code, where it is necessary for interpreting the data itself) for initial use and later reuse.</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Formal Analysis</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Application of statistical, mathematical, computational, or other formal techniques to analyze or synthesize study data.</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Funding Acquisition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Acquisition of the financial support for the project leading to this publication.</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Investigation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Conducting a research and investigation process, specifically performing the experiments, or data/evidence collection.</w:t>
            </w:r>
          </w:p>
        </w:tc>
      </w:tr>
      <w:tr>
        <w:tblPrEx>
          <w:shd w:val="clear" w:color="auto" w:fill="ced7e7"/>
        </w:tblPrEx>
        <w:trPr>
          <w:trHeight w:val="6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Methodology</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Development or design of methodology; creation of models.</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Project Administration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Management and coordination responsibility for the research activity planning and execution.</w:t>
            </w:r>
          </w:p>
        </w:tc>
      </w:tr>
      <w:tr>
        <w:tblPrEx>
          <w:shd w:val="clear" w:color="auto" w:fill="ced7e7"/>
        </w:tblPrEx>
        <w:trPr>
          <w:trHeight w:val="124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Resources</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Provision of study materials, reagents, materials, patients, laboratory samples, animals, instrumentation, computing resources, or other analysis tools.</w:t>
            </w:r>
          </w:p>
        </w:tc>
      </w:tr>
      <w:tr>
        <w:tblPrEx>
          <w:shd w:val="clear" w:color="auto" w:fill="ced7e7"/>
        </w:tblPrEx>
        <w:trPr>
          <w:trHeight w:val="124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Software</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Programming, software development; designing computer programs; implementation of the computer code and supporting algorithms; testing of existing code components.</w:t>
            </w:r>
          </w:p>
        </w:tc>
      </w:tr>
      <w:tr>
        <w:tblPrEx>
          <w:shd w:val="clear" w:color="auto" w:fill="ced7e7"/>
        </w:tblPrEx>
        <w:trPr>
          <w:trHeight w:val="124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Supervision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Oversight and leadership responsibility for the research activity planning and execution, including mentorship external to the core team.</w:t>
            </w:r>
          </w:p>
        </w:tc>
      </w:tr>
      <w:tr>
        <w:tblPrEx>
          <w:shd w:val="clear" w:color="auto" w:fill="ced7e7"/>
        </w:tblPrEx>
        <w:trPr>
          <w:trHeight w:val="124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Validation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Verification, whether as a part of the activity or separate, of the overall replication/reproducibility of results/experiments and other research outputs.</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Visualization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Preparation, creation and/or presentation of the published work, specifically visualization/data presentation.</w:t>
            </w:r>
          </w:p>
        </w:tc>
      </w:tr>
      <w:tr>
        <w:tblPrEx>
          <w:shd w:val="clear" w:color="auto" w:fill="ced7e7"/>
        </w:tblPrEx>
        <w:trPr>
          <w:trHeight w:val="96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 xml:space="preserve">Writing </w:t>
            </w:r>
            <w:r>
              <w:rPr>
                <w:rtl w:val="0"/>
                <w:lang w:val="en-US"/>
              </w:rPr>
              <w:t xml:space="preserve">– </w:t>
            </w:r>
            <w:r>
              <w:rPr>
                <w:rtl w:val="0"/>
                <w:lang w:val="en-US"/>
              </w:rPr>
              <w:t>Original Draft Preparation</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Creation and/or presentation of the published work, specifically writing the initial draft (including substantive translation).</w:t>
            </w:r>
          </w:p>
        </w:tc>
      </w:tr>
      <w:tr>
        <w:tblPrEx>
          <w:shd w:val="clear" w:color="auto" w:fill="ced7e7"/>
        </w:tblPrEx>
        <w:trPr>
          <w:trHeight w:val="1240" w:hRule="atLeast"/>
        </w:trPr>
        <w:tc>
          <w:tcPr>
            <w:tcW w:type="dxa" w:w="24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 xml:space="preserve">Writing </w:t>
            </w:r>
            <w:r>
              <w:rPr>
                <w:rtl w:val="0"/>
                <w:lang w:val="en-US"/>
              </w:rPr>
              <w:t xml:space="preserve">– </w:t>
            </w:r>
            <w:r>
              <w:rPr>
                <w:rtl w:val="0"/>
                <w:lang w:val="en-US"/>
              </w:rPr>
              <w:t>Review &amp; Editing</w:t>
            </w:r>
          </w:p>
        </w:tc>
        <w:tc>
          <w:tcPr>
            <w:tcW w:type="dxa" w:w="6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pPr>
            <w:r>
              <w:rPr>
                <w:rtl w:val="0"/>
                <w:lang w:val="en-US"/>
              </w:rPr>
              <w:t xml:space="preserve">Preparation, creation and/or presentation of the published work by those from the original research group, specifically critical review, commentary or revision </w:t>
            </w:r>
            <w:r>
              <w:rPr>
                <w:rtl w:val="0"/>
                <w:lang w:val="en-US"/>
              </w:rPr>
              <w:t xml:space="preserve">– </w:t>
            </w:r>
            <w:r>
              <w:rPr>
                <w:rtl w:val="0"/>
                <w:lang w:val="en-US"/>
              </w:rPr>
              <w:t>including pre- or post-publication stages.</w:t>
            </w:r>
          </w:p>
        </w:tc>
      </w:tr>
    </w:tbl>
    <w:p>
      <w:pPr>
        <w:pStyle w:val="Body"/>
        <w:widowControl w:val="0"/>
        <w:spacing w:line="240" w:lineRule="auto"/>
        <w:ind w:left="2" w:hanging="2"/>
      </w:pPr>
    </w:p>
    <w:p>
      <w:pPr>
        <w:pStyle w:val="Body"/>
      </w:pPr>
    </w:p>
    <w:p>
      <w:pPr>
        <w:pStyle w:val="Heading"/>
      </w:pPr>
      <w:bookmarkStart w:name="_vkm16ibfgj2f" w:id="13"/>
      <w:bookmarkEnd w:id="13"/>
      <w:r>
        <w:rPr>
          <w:rFonts w:cs="Arial Unicode MS" w:eastAsia="Arial Unicode MS"/>
          <w:rtl w:val="0"/>
        </w:rPr>
        <w:t>C</w:t>
      </w:r>
      <w:r>
        <w:rPr>
          <w:rFonts w:cs="Arial Unicode MS" w:eastAsia="Arial Unicode MS"/>
          <w:rtl w:val="0"/>
          <w:lang w:val="en-US"/>
        </w:rPr>
        <w:t>ompeting interests</w:t>
      </w:r>
    </w:p>
    <w:p>
      <w:pPr>
        <w:pStyle w:val="Body"/>
      </w:pPr>
      <w:r>
        <w:rPr>
          <w:rtl w:val="0"/>
          <w:lang w:val="en-US"/>
        </w:rPr>
        <w:t xml:space="preserve">Note any financial, personal, or professional competing interests for any of the authors that could be construed to unduly influence the content of the article. If none, include the text </w:t>
      </w:r>
      <w:r>
        <w:rPr>
          <w:rtl w:val="0"/>
        </w:rPr>
        <w:t>‘</w:t>
      </w:r>
      <w:r>
        <w:rPr>
          <w:rtl w:val="0"/>
          <w:lang w:val="en-US"/>
        </w:rPr>
        <w:t>No competing interests were disclosed.</w:t>
      </w:r>
      <w:r>
        <w:rPr>
          <w:rtl w:val="0"/>
        </w:rPr>
        <w:t>’</w:t>
      </w:r>
    </w:p>
    <w:p>
      <w:pPr>
        <w:pStyle w:val="Heading"/>
      </w:pPr>
      <w:bookmarkStart w:name="_qm5lzk8auw3h" w:id="14"/>
      <w:bookmarkEnd w:id="14"/>
      <w:r>
        <w:rPr>
          <w:rFonts w:cs="Arial Unicode MS" w:eastAsia="Arial Unicode MS"/>
          <w:rtl w:val="0"/>
        </w:rPr>
        <w:t>G</w:t>
      </w:r>
      <w:r>
        <w:rPr>
          <w:rFonts w:cs="Arial Unicode MS" w:eastAsia="Arial Unicode MS"/>
          <w:rtl w:val="0"/>
          <w:lang w:val="fr-FR"/>
        </w:rPr>
        <w:t>rant information</w:t>
      </w:r>
    </w:p>
    <w:p>
      <w:pPr>
        <w:pStyle w:val="Body"/>
      </w:pPr>
      <w:r>
        <w:rPr>
          <w:rtl w:val="0"/>
          <w:lang w:val="en-US"/>
        </w:rPr>
        <w:t>Include funding if relevant (including funding from authors</w:t>
      </w:r>
      <w:r>
        <w:rPr>
          <w:rtl w:val="0"/>
        </w:rPr>
        <w:t xml:space="preserve">’ </w:t>
      </w:r>
      <w:r>
        <w:rPr>
          <w:rtl w:val="0"/>
          <w:lang w:val="en-US"/>
        </w:rPr>
        <w:t xml:space="preserve">employers if relevant, and any relevant grant funding).  If none, include the text </w:t>
      </w:r>
      <w:r>
        <w:rPr>
          <w:rtl w:val="0"/>
        </w:rPr>
        <w:t>‘</w:t>
      </w:r>
      <w:r>
        <w:rPr>
          <w:rtl w:val="0"/>
          <w:lang w:val="en-US"/>
        </w:rPr>
        <w:t>The author(s) declared that no grants were involved in supporting this work</w:t>
      </w:r>
      <w:r>
        <w:rPr>
          <w:rtl w:val="0"/>
        </w:rPr>
        <w:t>’</w:t>
      </w:r>
      <w:r>
        <w:rPr>
          <w:rtl w:val="0"/>
        </w:rPr>
        <w:t xml:space="preserve">. </w:t>
      </w:r>
    </w:p>
    <w:p>
      <w:pPr>
        <w:pStyle w:val="Heading"/>
      </w:pPr>
      <w:bookmarkStart w:name="_vq7ic5l1y1cp" w:id="15"/>
      <w:bookmarkEnd w:id="15"/>
      <w:r>
        <w:rPr>
          <w:rFonts w:cs="Arial Unicode MS" w:eastAsia="Arial Unicode MS"/>
          <w:rtl w:val="0"/>
        </w:rPr>
        <w:t>A</w:t>
      </w:r>
      <w:r>
        <w:rPr>
          <w:rFonts w:cs="Arial Unicode MS" w:eastAsia="Arial Unicode MS"/>
          <w:rtl w:val="0"/>
          <w:lang w:val="en-US"/>
        </w:rPr>
        <w:t>cknowledgements</w:t>
      </w:r>
    </w:p>
    <w:p>
      <w:pPr>
        <w:pStyle w:val="Body"/>
      </w:pPr>
      <w:r>
        <w:rPr>
          <w:rtl w:val="0"/>
          <w:lang w:val="en-US"/>
        </w:rPr>
        <w:t>This section should acknowledge anyone who contributed to the research or the writing of the article but who does not qualify as an author; please clearly state how they contributed. Authors should obtain permission to include the name and affiliation, from all those mentioned in the Acknowledgments section.</w:t>
      </w:r>
    </w:p>
    <w:p>
      <w:pPr>
        <w:pStyle w:val="Heading"/>
      </w:pPr>
      <w:bookmarkStart w:name="_amv2trkctuw" w:id="16"/>
      <w:bookmarkEnd w:id="16"/>
      <w:r>
        <w:rPr>
          <w:rFonts w:cs="Arial Unicode MS" w:eastAsia="Arial Unicode MS"/>
          <w:rtl w:val="0"/>
        </w:rPr>
        <w:t>R</w:t>
      </w:r>
      <w:r>
        <w:rPr>
          <w:rFonts w:cs="Arial Unicode MS" w:eastAsia="Arial Unicode MS"/>
          <w:rtl w:val="0"/>
          <w:lang w:val="fr-FR"/>
        </w:rPr>
        <w:t>eferences</w:t>
      </w:r>
    </w:p>
    <w:p>
      <w:pPr>
        <w:pStyle w:val="Body"/>
      </w:pPr>
      <w:r>
        <w:rPr>
          <w:rtl w:val="0"/>
          <w:lang w:val="en-US"/>
        </w:rPr>
        <w:t xml:space="preserve">Instructions on using the F1000R Google docs plug in for reference management: </w:t>
      </w:r>
      <w:r>
        <w:rPr>
          <w:rStyle w:val="Hyperlink.0"/>
        </w:rPr>
        <w:fldChar w:fldCharType="begin" w:fldLock="0"/>
      </w:r>
      <w:r>
        <w:rPr>
          <w:rStyle w:val="Hyperlink.0"/>
        </w:rPr>
        <w:instrText xml:space="preserve"> HYPERLINK "http://f1000.com/work/faq/google-docs-add-on/1"</w:instrText>
      </w:r>
      <w:r>
        <w:rPr>
          <w:rStyle w:val="Hyperlink.0"/>
        </w:rPr>
        <w:fldChar w:fldCharType="separate" w:fldLock="0"/>
      </w:r>
      <w:r>
        <w:rPr>
          <w:rStyle w:val="Hyperlink.0"/>
          <w:rtl w:val="0"/>
          <w:lang w:val="en-US"/>
        </w:rPr>
        <w:t>http://f1000.com/work/faq/google-docs-add-on/1</w:t>
      </w:r>
      <w:r>
        <w:rPr/>
        <w:fldChar w:fldCharType="end" w:fldLock="0"/>
      </w:r>
    </w:p>
    <w:p>
      <w:pPr>
        <w:pStyle w:val="Body"/>
      </w:pPr>
    </w:p>
    <w:p>
      <w:pPr>
        <w:pStyle w:val="Body"/>
      </w:pPr>
      <w:r>
        <w:rPr>
          <w:rtl w:val="0"/>
          <w:lang w:val="en-US"/>
        </w:rPr>
        <w:t xml:space="preserve">Instructions on using the F1000R Word plug in for reference management: </w:t>
      </w:r>
      <w:r>
        <w:rPr>
          <w:rStyle w:val="Hyperlink.0"/>
        </w:rPr>
        <w:fldChar w:fldCharType="begin" w:fldLock="0"/>
      </w:r>
      <w:r>
        <w:rPr>
          <w:rStyle w:val="Hyperlink.0"/>
        </w:rPr>
        <w:instrText xml:space="preserve"> HYPERLINK "http://f1000.com/work/faq/word-plugin"</w:instrText>
      </w:r>
      <w:r>
        <w:rPr>
          <w:rStyle w:val="Hyperlink.0"/>
        </w:rPr>
        <w:fldChar w:fldCharType="separate" w:fldLock="0"/>
      </w:r>
      <w:r>
        <w:rPr>
          <w:rStyle w:val="Hyperlink.0"/>
          <w:rtl w:val="0"/>
          <w:lang w:val="en-US"/>
        </w:rPr>
        <w:t>http://f1000.com/work/faq/word-plugin</w:t>
      </w:r>
      <w:r>
        <w:rPr/>
        <w:fldChar w:fldCharType="end" w:fldLock="0"/>
      </w:r>
      <w:r>
        <w:rPr>
          <w:rtl w:val="0"/>
        </w:rPr>
        <w:t xml:space="preserve"> </w:t>
      </w:r>
    </w:p>
    <w:p>
      <w:pPr>
        <w:pStyle w:val="Body"/>
      </w:pPr>
    </w:p>
    <w:p>
      <w:pPr>
        <w:pStyle w:val="Heading"/>
      </w:pPr>
      <w:bookmarkStart w:name="_oefqiqd6bari" w:id="17"/>
      <w:bookmarkEnd w:id="17"/>
      <w:r>
        <w:rPr>
          <w:rFonts w:cs="Arial Unicode MS" w:eastAsia="Arial Unicode MS"/>
          <w:rtl w:val="0"/>
        </w:rPr>
        <w:t>F</w:t>
      </w:r>
      <w:r>
        <w:rPr>
          <w:rFonts w:cs="Arial Unicode MS" w:eastAsia="Arial Unicode MS"/>
          <w:rtl w:val="0"/>
          <w:lang w:val="en-US"/>
        </w:rPr>
        <w:t>igures and Tables</w:t>
      </w:r>
    </w:p>
    <w:p>
      <w:pPr>
        <w:pStyle w:val="Body"/>
      </w:pPr>
      <w:r>
        <w:rPr>
          <w:rtl w:val="0"/>
          <w:lang w:val="en-US"/>
        </w:rPr>
        <w:t xml:space="preserve">All figures and tables should be cited and discussed in the article text. Figure legends and tables should be added at the end of the manuscript. Tables should be formatted using the </w:t>
      </w:r>
      <w:r>
        <w:rPr>
          <w:rtl w:val="0"/>
        </w:rPr>
        <w:t>‘</w:t>
      </w:r>
      <w:r>
        <w:rPr>
          <w:rtl w:val="0"/>
        </w:rPr>
        <w:t>insert table</w:t>
      </w:r>
      <w:r>
        <w:rPr>
          <w:rtl w:val="0"/>
        </w:rPr>
        <w:t xml:space="preserve">’ </w:t>
      </w:r>
      <w:r>
        <w:rPr>
          <w:rtl w:val="0"/>
          <w:lang w:val="en-US"/>
        </w:rPr>
        <w:t xml:space="preserve">function in Word, or provided as an Excel file. Files for figures should be uploaded as separate files through the submission system. Each figure or table should have a concise title of no more than 15 words. A legend for each figure and table should also be provided that briefly describes the key points and explains any symbols and abbreviations used. The legend should be sufficiently detailed so that the figure or table can stand alone from the main text. </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character" w:styleId="None">
    <w:name w:val="None"/>
  </w:style>
  <w:style w:type="character" w:styleId="Hyperlink.0">
    <w:name w:val="Hyperlink.0"/>
    <w:basedOn w:val="None"/>
    <w:next w:val="Hyperlink.0"/>
    <w:rPr>
      <w:color w:val="1155cc"/>
      <w:u w:val="single" w:color="1155cc"/>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