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3ab21a5822fb03e0b32f268e410b82d6ea7991"/>
    <w:p>
      <w:pPr>
        <w:pStyle w:val="Heading1"/>
      </w:pPr>
      <w:r>
        <w:t xml:space="preserve">Brahmarsive Weekly Pipeline &amp; MQL Health — 2026-09-01</w:t>
      </w:r>
    </w:p>
    <w:p>
      <w:pPr>
        <w:pStyle w:val="FirstParagraph"/>
      </w:pPr>
      <w:r>
        <w:rPr>
          <w:iCs/>
          <w:i/>
        </w:rPr>
        <w:t xml:space="preserve">Scope: B2B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contacts,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companies). Generated 2026-09-01 10:33:16 UTC from HubSpot. Deal values in USD (home currency).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5" w:name="what-moved-this-week-7-day-view"/>
    <w:p>
      <w:pPr>
        <w:pStyle w:val="Heading2"/>
      </w:pPr>
      <w:r>
        <w:t xml:space="preserve">📈 What moved this week (7-day view)</w:t>
      </w:r>
    </w:p>
    <w:p>
      <w:pPr>
        <w:pStyle w:val="FirstParagraph"/>
      </w:pPr>
      <w:r>
        <w:t xml:space="preserve">The Tuesday leadership view: deals with a stage change, logged activity, or field update in the last 7 days. Grouped by current stage, highest USD value first. Stage-change vs field-update cannot always be separated without deal history, so the change column is best-effort.</w:t>
      </w:r>
    </w:p>
    <w:p>
      <w:pPr>
        <w:pStyle w:val="BodyText"/>
      </w:pPr>
      <w:r>
        <w:rPr>
          <w:bCs/>
          <w:b/>
        </w:rPr>
        <w:t xml:space="preserve">17 deal(s) active this week.</w:t>
      </w:r>
    </w:p>
    <w:bookmarkStart w:id="20" w:name="qualified-to-buy-7-deals-120100-usd"/>
    <w:p>
      <w:pPr>
        <w:pStyle w:val="Heading3"/>
      </w:pPr>
      <w:r>
        <w:t xml:space="preserve">Qualified to Buy — 7 deal(s), 120,100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1046"/>
        <w:gridCol w:w="1643"/>
        <w:gridCol w:w="2092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 (4d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Wellstar Hospital Network (#63701350283)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field/stage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 (68d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</w:tbl>
    <w:bookmarkEnd w:id="20"/>
    <w:bookmarkStart w:id="21" w:name="closed-won-1-deals-18000-usd"/>
    <w:p>
      <w:pPr>
        <w:pStyle w:val="Heading3"/>
      </w:pPr>
      <w:r>
        <w:t xml:space="preserve">Closed Won — 1 deal(s), 18,000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1046"/>
        <w:gridCol w:w="1643"/>
        <w:gridCol w:w="2092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field/stage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 (55d ago)</w:t>
            </w:r>
          </w:p>
        </w:tc>
      </w:tr>
    </w:tbl>
    <w:bookmarkEnd w:id="21"/>
    <w:bookmarkStart w:id="22" w:name="quote-sent-1-deals-9000-usd"/>
    <w:p>
      <w:pPr>
        <w:pStyle w:val="Heading3"/>
      </w:pPr>
      <w:r>
        <w:t xml:space="preserve">Quote Sent — 1 deal(s), 9,000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1046"/>
        <w:gridCol w:w="1643"/>
        <w:gridCol w:w="2092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</w:tbl>
    <w:bookmarkEnd w:id="22"/>
    <w:bookmarkStart w:id="23" w:name="discovery-trial-6-deals-9000-usd"/>
    <w:p>
      <w:pPr>
        <w:pStyle w:val="Heading3"/>
      </w:pPr>
      <w:r>
        <w:t xml:space="preserve">Discovery &amp; Trial — 6 deal(s), 9,000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1046"/>
        <w:gridCol w:w="1643"/>
        <w:gridCol w:w="2092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UC San Diego Medical (#59680085122)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2026-08-26 (5d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National Orthopaedic Hospital / Dr.Boyne BELLEW- New Deal (#62115451054)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field/stage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 (46d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 (4d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</w:tbl>
    <w:bookmarkEnd w:id="23"/>
    <w:bookmarkStart w:id="24" w:name="initial-engagement-2-deals-0-usd"/>
    <w:p>
      <w:pPr>
        <w:pStyle w:val="Heading3"/>
      </w:pPr>
      <w:r>
        <w:t xml:space="preserve">Initial Engagement — 2 deal(s), 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1046"/>
        <w:gridCol w:w="1643"/>
        <w:gridCol w:w="2092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 (#59729752194)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 (#59729814536)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record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(0d ago)</w:t>
            </w:r>
          </w:p>
        </w:tc>
      </w:tr>
    </w:tbl>
    <w:bookmarkEnd w:id="24"/>
    <w:bookmarkEnd w:id="25"/>
    <w:bookmarkStart w:id="30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Stalled engaged SQLs (30+ days idle):</w:t>
      </w:r>
      <w:r>
        <w:t xml:space="preserve"> </w:t>
      </w:r>
      <w:r>
        <w:t xml:space="preserve">30 — comparison starts next run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21 (+20)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Deals with no USD home-currency value (data quality):</w:t>
      </w:r>
      <w:r>
        <w:t xml:space="preserve"> 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Funnel inversion:</w:t>
      </w:r>
      <w:r>
        <w:t xml:space="preserve"> </w:t>
      </w:r>
      <w:r>
        <w:t xml:space="preserve">SQL (132) &gt; MQL (36)</w:t>
      </w:r>
    </w:p>
    <w:bookmarkStart w:id="26" w:name="X89fd47b49059f192663280f16576806270af3ce"/>
    <w:p>
      <w:pPr>
        <w:pStyle w:val="Heading3"/>
      </w:pPr>
      <w:r>
        <w:t xml:space="preserve">⚠️ 4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2241"/>
        <w:gridCol w:w="1643"/>
        <w:gridCol w:w="164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</w:tbl>
    <w:bookmarkEnd w:id="26"/>
    <w:bookmarkStart w:id="27" w:name="miscategorised-leads-21-20"/>
    <w:p>
      <w:pPr>
        <w:pStyle w:val="Heading3"/>
      </w:pPr>
      <w:r>
        <w:t xml:space="preserve">🏷️ Miscategorised leads: 21 (+20)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245017017430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Sandro Schreiber de Oliveira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245017003522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 Batista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245016998512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 Leslie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245017008917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Jill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245016990841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Antonia Roseweir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245002909959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Sharon Sneddon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244927041061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Anique Atherley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244726516289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Celia Rodriguez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244717176946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 Hsun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244701470245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Sten Erici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241263920400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Sutisa Thanoi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241259192485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Nur Arfian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241248188337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Isabella Kurnia Liem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7"/>
    <w:bookmarkStart w:id="28" w:name="deals-with-no-usd-home-currency-value"/>
    <w:p>
      <w:pPr>
        <w:pStyle w:val="Heading3"/>
      </w:pPr>
      <w:r>
        <w:t xml:space="preserve">⚠️ 5 deal(s) with no USD home-currency value</w:t>
      </w:r>
    </w:p>
    <w:p>
      <w:pPr>
        <w:pStyle w:val="FirstParagraph"/>
      </w:pPr>
      <w:r>
        <w:t xml:space="preserve">These deals have no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, so they contribute 0 to USD totals and need an amount/exchange-rate fix in HubSpot. They are flagged, not silently substituted with the raw amount.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funnel-inversion-sql-132-mql-36"/>
    <w:p>
      <w:pPr>
        <w:pStyle w:val="Heading3"/>
      </w:pPr>
      <w:r>
        <w:t xml:space="preserve">⚠️ Funnel inversion: SQL (132) &gt; MQL (36)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9"/>
    <w:bookmarkEnd w:id="30"/>
    <w:bookmarkStart w:id="31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3121 (+248)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(+13)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(+11)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3526 (+50)</w:t>
            </w:r>
          </w:p>
        </w:tc>
      </w:tr>
    </w:tbl>
    <w:bookmarkEnd w:id="31"/>
    <w:bookmarkStart w:id="32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36 (+13)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3.67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32"/>
    <w:bookmarkStart w:id="33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rPr>
          <w:bCs/>
          <w:b/>
        </w:rPr>
        <w:t xml:space="preserve">Currency note:</w:t>
      </w:r>
      <w:r>
        <w:t xml:space="preserve"> </w:t>
      </w:r>
      <w:r>
        <w:t xml:space="preserve">deals are created in mixed currencies (INR, USD). All values below are HubSpot’s USD home-currency conversion (</w:t>
      </w:r>
      <w:r>
        <w:rPr>
          <w:rStyle w:val="VerbatimChar"/>
        </w:rPr>
        <w:t xml:space="preserve">amount_in_home_currency</w:t>
      </w:r>
      <w:r>
        <w:t xml:space="preserve">), so the total is meaningful. Raw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never summed across currencies.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1,262,749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218,684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2,257,621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Value week-on-week is suppressed this run: the prior snapshot summed raw mixed-currency amounts, not USD. USD-normalised value tracking starts from this snapshot as the new baseline (deal counts are still compared).</w:t>
      </w:r>
    </w:p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bookmarkEnd w:id="33"/>
    <w:bookmarkStart w:id="35" w:name="X2dff7e074bc979a9ac1d6152139d744d81c2efa"/>
    <w:p>
      <w:pPr>
        <w:pStyle w:val="Heading2"/>
      </w:pPr>
      <w:r>
        <w:t xml:space="preserve">🕓 Stalled engaged SQLs — follow-up / review (NOT auto-recycle)</w:t>
      </w:r>
    </w:p>
    <w:p>
      <w:pPr>
        <w:pStyle w:val="FirstParagraph"/>
      </w:pPr>
      <w:r>
        <w:t xml:space="preserve">SQL records (contacts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companies) where sales has already made real contact (lead status Connected / Qualified / In Progress / Proposal Request) but activity has since gone quiet for</w:t>
      </w:r>
      <w:r>
        <w:t xml:space="preserve"> </w:t>
      </w:r>
      <w:r>
        <w:rPr>
          <w:bCs/>
          <w:b/>
        </w:rPr>
        <w:t xml:space="preserve">30+ days</w:t>
      </w:r>
      <w:r>
        <w:t xml:space="preserve">. These are live relationships for sales to action —</w:t>
      </w:r>
      <w:r>
        <w:t xml:space="preserve"> </w:t>
      </w:r>
      <w:r>
        <w:rPr>
          <w:bCs/>
          <w:b/>
        </w:rPr>
        <w:t xml:space="preserve">nothing here is moved automatically.</w:t>
      </w:r>
      <w:r>
        <w:t xml:space="preserve"> </w:t>
      </w:r>
      <w:r>
        <w:t xml:space="preserve">Distinct from the auto-recycled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handles. Sorted most-stalled first.</w:t>
      </w:r>
    </w:p>
    <w:p>
      <w:pPr>
        <w:pStyle w:val="BodyText"/>
      </w:pPr>
      <w:r>
        <w:rPr>
          <w:bCs/>
          <w:b/>
        </w:rPr>
        <w:t xml:space="preserve">Count: 30</w:t>
      </w:r>
      <w:r>
        <w:t xml:space="preserve"> </w:t>
      </w:r>
      <w:r>
        <w:rPr>
          <w:iCs/>
          <w:i/>
        </w:rPr>
        <w:t xml:space="preserve">(week-on-week comparison starts next run)</w:t>
      </w:r>
    </w:p>
    <w:bookmarkStart w:id="34" w:name="connected-30"/>
    <w:p>
      <w:pPr>
        <w:pStyle w:val="Heading3"/>
      </w:pPr>
      <w:r>
        <w:t xml:space="preserve">Connected (30)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Tiffani Chidume (#229709141538)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Vlachos (#156067251637)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Associated-deal values are not wired into this pull yet (shown as —); the priority here is surfacing the stalled relationships and owners for sales to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snapshots/2026-09-01.json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reports/2026-09-01.md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2026-09-01T10:33:27Z</dcterms:created>
  <dcterms:modified xsi:type="dcterms:W3CDTF">2026-09-01T10:33:27Z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