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a5da23951b2d2725a9ba0d23d2d22f2c1f77799"/>
    <w:p>
      <w:pPr>
        <w:pStyle w:val="Heading1"/>
      </w:pPr>
      <w:r>
        <w:t xml:space="preserve">Brahmarsive Weekly Pipeline &amp; MQL Health — 2026-09-17</w:t>
      </w:r>
    </w:p>
    <w:p>
      <w:pPr>
        <w:pStyle w:val="FirstParagraph"/>
      </w:pPr>
      <w:r>
        <w:rPr>
          <w:iCs/>
          <w:i/>
        </w:rPr>
        <w:t xml:space="preserve">Scope: B2B only. Funnel = B2B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contacts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customer_type = B2B</w:t>
      </w:r>
      <w:r>
        <w:rPr>
          <w:iCs/>
          <w:i/>
        </w:rPr>
        <w:t xml:space="preserve">); pipeline =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deals</w:t>
      </w:r>
      <w:r>
        <w:rPr>
          <w:iCs/>
          <w:i/>
        </w:rPr>
        <w:t xml:space="preserve"> </w:t>
      </w:r>
      <w:r>
        <w:rPr>
          <w:iCs/>
          <w:i/>
        </w:rPr>
        <w:t xml:space="preserve">scoped to B2B accounts (</w:t>
      </w:r>
      <w:r>
        <w:rPr>
          <w:rStyle w:val="VerbatimChar"/>
          <w:iCs/>
          <w:i/>
        </w:rPr>
        <w:t xml:space="preserve">COMPANY.customer_type__cloned_ = B2B</w:t>
      </w:r>
      <w:r>
        <w:rPr>
          <w:iCs/>
          <w:i/>
        </w:rPr>
        <w:t xml:space="preserve">), valued in USD (</w:t>
      </w:r>
      <w:r>
        <w:rPr>
          <w:rStyle w:val="VerbatimChar"/>
          <w:iCs/>
          <w:i/>
        </w:rPr>
        <w:t xml:space="preserve">amount_in_home_currency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New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= last 7 days. Generated 2026-09-17 11:08:04 UTC.</w:t>
      </w:r>
    </w:p>
    <w:p>
      <w:pPr>
        <w:pStyle w:val="BodyText"/>
      </w:pPr>
      <w:r>
        <w:rPr>
          <w:iCs/>
          <w:i/>
        </w:rPr>
        <w:t xml:space="preserve">Week-on-week deltas vs the previous snapshot (</w:t>
      </w:r>
      <w:r>
        <w:rPr>
          <w:rStyle w:val="VerbatimChar"/>
          <w:iCs/>
          <w:i/>
        </w:rPr>
        <w:t xml:space="preserve">2026-07-02</w:t>
      </w:r>
      <w:r>
        <w:rPr>
          <w:iCs/>
          <w:i/>
        </w:rPr>
        <w:t xml:space="preserve">). Deal figures are now B2B-scoped and USD-normalised; where the prior snapshot used a different scope/currency basis this is noted inline.</w:t>
      </w:r>
    </w:p>
    <w:bookmarkStart w:id="26" w:name="alerts"/>
    <w:p>
      <w:pPr>
        <w:pStyle w:val="Heading2"/>
      </w:pPr>
      <w:r>
        <w:t xml:space="preserve">🔔 Alerts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Orphan new leads:</w:t>
      </w:r>
      <w:r>
        <w:t xml:space="preserve"> </w:t>
      </w:r>
      <w:r>
        <w:t xml:space="preserve">0 — every new B2B contact this window is attached to an account.</w:t>
      </w:r>
    </w:p>
    <w:bookmarkStart w:id="20" w:name="new-b2b-accounts-with-no-owner-4"/>
    <w:p>
      <w:pPr>
        <w:pStyle w:val="Heading3"/>
      </w:pPr>
      <w:r>
        <w:t xml:space="preserve">⚠️ New B2B accounts with no owner: 4</w:t>
      </w:r>
    </w:p>
    <w:p>
      <w:pPr>
        <w:pStyle w:val="FirstParagraph"/>
      </w:pPr>
      <w:r>
        <w:t xml:space="preserve">B2B-tagged company records created this window with no</w:t>
      </w:r>
      <w:r>
        <w:t xml:space="preserve"> </w:t>
      </w:r>
      <w:r>
        <w:rPr>
          <w:rStyle w:val="VerbatimChar"/>
        </w:rPr>
        <w:t xml:space="preserve">hubspot_owner_id</w:t>
      </w:r>
      <w:r>
        <w:t xml:space="preserve"> </w:t>
      </w:r>
      <w:r>
        <w:t xml:space="preserve">— unrouted, so nobody is working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leads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(#58422044225)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(#58320205473)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(#58426002334)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(#58440013893)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0"/>
    <w:bookmarkStart w:id="21" w:name="qualified-to-buy-deals-idle-14-days-5"/>
    <w:p>
      <w:pPr>
        <w:pStyle w:val="Heading3"/>
      </w:pPr>
      <w:r>
        <w:t xml:space="preserve">⚠️</w:t>
      </w:r>
      <w:r>
        <w:t xml:space="preserve"> </w:t>
      </w:r>
      <w:r>
        <w:t xml:space="preserve">“</w:t>
      </w:r>
      <w:r>
        <w:t xml:space="preserve">Qualified to Buy</w:t>
      </w:r>
      <w:r>
        <w:t xml:space="preserve">”</w:t>
      </w:r>
      <w:r>
        <w:t xml:space="preserve"> </w:t>
      </w:r>
      <w:r>
        <w:t xml:space="preserve">deals idle 14+ days: 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0"/>
        <w:gridCol w:w="2700"/>
        <w:gridCol w:w="1980"/>
        <w:gridCol w:w="90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Rajiv Gandhi University of Health Sciences (RGUHS) (#46799760157)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$1,136,363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Nightingale Institute of Nursing Education - New Deal (#61764791587)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Biju Rajesh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Sri Lalithambigai Medical College &amp; Hospital (SLMCH) - New Deal (#60877633452)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Biju Rajesh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Nehru College Of Nursing - India - New Deal (#60877632370)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Biju Rajesh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Nnamdi Azikiwe University / New Deal (#59610029666)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</w:tbl>
    <w:bookmarkEnd w:id="21"/>
    <w:bookmarkStart w:id="22" w:name="deals-missing-amount_in_home_currency-2"/>
    <w:p>
      <w:pPr>
        <w:pStyle w:val="Heading3"/>
      </w:pPr>
      <w:r>
        <w:t xml:space="preserve">⚠️ Deals missing</w:t>
      </w:r>
      <w:r>
        <w:t xml:space="preserve"> </w:t>
      </w:r>
      <w:r>
        <w:rPr>
          <w:rStyle w:val="VerbatimChar"/>
        </w:rPr>
        <w:t xml:space="preserve">amount_in_home_currency</w:t>
      </w:r>
      <w:r>
        <w:t xml:space="preserve">: 2</w:t>
      </w:r>
    </w:p>
    <w:p>
      <w:pPr>
        <w:pStyle w:val="FirstParagraph"/>
      </w:pPr>
      <w:r>
        <w:t xml:space="preserve">These are excluded from every USD total below (never back-filled from raw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). Fix the currency/amount on the deal.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9"/>
        <w:gridCol w:w="1352"/>
        <w:gridCol w:w="2124"/>
        <w:gridCol w:w="1931"/>
        <w:gridCol w:w="1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 Miami Bascom Eye Institute (#55031048968)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&amp;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(Pilot) UC San Diego Health (#57855774766)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</w:tbl>
    <w:bookmarkEnd w:id="22"/>
    <w:bookmarkStart w:id="23" w:name="miscategorised-leads-70-69"/>
    <w:p>
      <w:pPr>
        <w:pStyle w:val="Heading3"/>
      </w:pPr>
      <w:r>
        <w:t xml:space="preserve">🏷️ Miscategorised leads: 70 (+69)</w:t>
      </w:r>
    </w:p>
    <w:p>
      <w:pPr>
        <w:pStyle w:val="FirstParagraph"/>
      </w:pPr>
      <w:r>
        <w:t xml:space="preserve">Sales is working these (</w:t>
      </w:r>
      <w:r>
        <w:rPr>
          <w:rStyle w:val="VerbatimChar"/>
        </w:rPr>
        <w:t xml:space="preserve">hs_lead_status</w:t>
      </w:r>
      <w:r>
        <w:t xml:space="preserve"> </w:t>
      </w:r>
      <w:r>
        <w:t xml:space="preserve">∈ {Attempted to Contact, Contacted}) but lifecycle is still only Lead / MQL — see full list below. (Prior snapshot used a broader status set, so the delta is directional.)</w:t>
      </w:r>
    </w:p>
    <w:bookmarkEnd w:id="23"/>
    <w:bookmarkStart w:id="24" w:name="funnel-inversion-sql-132-mql-60"/>
    <w:p>
      <w:pPr>
        <w:pStyle w:val="Heading3"/>
      </w:pPr>
      <w:r>
        <w:t xml:space="preserve">⚠️ Funnel inversion: SQL (132) &gt; MQL (60)</w:t>
      </w:r>
    </w:p>
    <w:p>
      <w:pPr>
        <w:pStyle w:val="FirstParagraph"/>
      </w:pPr>
      <w:r>
        <w:t xml:space="preserve">More Sales-Qualified than Marketing-Qualified B2B contacts. Expected MQL ≥ SQL. Likely: leads promoted straight to SQL past MQL, or MQL criteria too strict. (Improving: see MQL/SQL trend below.)</w:t>
      </w:r>
    </w:p>
    <w:bookmarkEnd w:id="24"/>
    <w:bookmarkStart w:id="25" w:name="X01a0ab3a53bb6b3b25e4cd83370e563f8c46c27"/>
    <w:p>
      <w:pPr>
        <w:pStyle w:val="Heading3"/>
      </w:pPr>
      <w:r>
        <w:t xml:space="preserve">🧹 Data quality: 12 new company record(s) not tagged</w:t>
      </w:r>
      <w:r>
        <w:t xml:space="preserve"> </w:t>
      </w:r>
      <w:r>
        <w:rPr>
          <w:rStyle w:val="VerbatimChar"/>
        </w:rPr>
        <w:t xml:space="preserve">customer_type__cloned_ = B2B</w:t>
      </w:r>
    </w:p>
    <w:p>
      <w:pPr>
        <w:pStyle w:val="FirstParagraph"/>
      </w:pPr>
      <w:r>
        <w:t xml:space="preserve">These company records were created this window for new B2B contacts but carry no B2B company tag, so they drop out of B2B</w:t>
      </w:r>
      <w:r>
        <w:t xml:space="preserve"> </w:t>
      </w:r>
      <w:r>
        <w:rPr>
          <w:bCs/>
          <w:b/>
        </w:rPr>
        <w:t xml:space="preserve">company/account</w:t>
      </w:r>
      <w:r>
        <w:t xml:space="preserve"> </w:t>
      </w:r>
      <w:r>
        <w:t xml:space="preserve">scoping (they are still counted in the contact funnel). Tag them B2B so account-level pipeline attribution stays correct.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51"/>
        <w:gridCol w:w="2851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Horry-Georgetown Technical College (#58418953367)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New Community School (#58436161601)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Governor of Wyoming (#58416022332)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Collin College (#58414606407)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Fletcher Technical Community College (#58443765070)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Beaver Country Day School (#58413663076)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Bryant University (#58426019709)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 Henry Collegiate School (#58443366759)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 Albert Catholic Schools (#58432818733)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(#58304479529)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Hanover College (#58323001179)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Downey Unified School District (#58298859595)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</w:tbl>
    <w:bookmarkEnd w:id="25"/>
    <w:bookmarkEnd w:id="26"/>
    <w:bookmarkStart w:id="27" w:name="current-company-level-pipeline-b2b"/>
    <w:p>
      <w:pPr>
        <w:pStyle w:val="Heading2"/>
      </w:pPr>
      <w:r>
        <w:t xml:space="preserve">1. Current company-level pipeline (B2B)</w:t>
      </w:r>
    </w:p>
    <w:p>
      <w:pPr>
        <w:pStyle w:val="FirstParagraph"/>
      </w:pPr>
      <w:r>
        <w:t xml:space="preserve">Deal count and USD value by stage (USD =</w:t>
      </w:r>
      <w:r>
        <w:t xml:space="preserve"> </w:t>
      </w:r>
      <w:r>
        <w:rPr>
          <w:rStyle w:val="VerbatimChar"/>
        </w:rPr>
        <w:t xml:space="preserve">amount_in_home_currency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Engagement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(-14)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$123,453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Qualified to Buy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$1,172,786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&amp; 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 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(+2)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$176,405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Commitment to Buy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$1,506,644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Won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Lost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(+3)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$577,153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Concentration:</w:t>
      </w:r>
      <w:r>
        <w:t xml:space="preserve"> </w:t>
      </w:r>
      <w:r>
        <w:t xml:space="preserve">Qualified to Buy holds $1,172,786 =</w:t>
      </w:r>
      <w:r>
        <w:t xml:space="preserve"> </w:t>
      </w:r>
      <w:r>
        <w:rPr>
          <w:bCs/>
          <w:b/>
        </w:rPr>
        <w:t xml:space="preserve">77.8%</w:t>
      </w:r>
      <w:r>
        <w:t xml:space="preserve"> </w:t>
      </w:r>
      <w:r>
        <w:t xml:space="preserve">of open pipeline value.</w:t>
      </w:r>
    </w:p>
    <w:p>
      <w:pPr>
        <w:pStyle w:val="FirstParagraph"/>
      </w:pPr>
      <w:r>
        <w:rPr>
          <w:iCs/>
          <w:i/>
        </w:rPr>
        <w:t xml:space="preserve">USD totals sum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amount_in_home_currency</w:t>
      </w:r>
      <w:r>
        <w:rPr>
          <w:iCs/>
          <w:i/>
        </w:rPr>
        <w:t xml:space="preserve"> </w:t>
      </w:r>
      <w:r>
        <w:rPr>
          <w:iCs/>
          <w:i/>
        </w:rPr>
        <w:t xml:space="preserve">only; raw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amount</w:t>
      </w:r>
      <w:r>
        <w:rPr>
          <w:iCs/>
          <w:i/>
        </w:rPr>
        <w:t xml:space="preserve"> </w:t>
      </w:r>
      <w:r>
        <w:rPr>
          <w:iCs/>
          <w:i/>
        </w:rPr>
        <w:t xml:space="preserve">is never summed across currencies. Deal-count deltas vs prior are shown; the prior snapshot’s deal set was not B2B-scoped, so treat count deltas as directional. Value deltas are omitted (prior used raw mixed-currency).</w:t>
      </w:r>
    </w:p>
    <w:bookmarkEnd w:id="27"/>
    <w:bookmarkStart w:id="29" w:name="what-moved-in-the-last-7-days"/>
    <w:p>
      <w:pPr>
        <w:pStyle w:val="Heading2"/>
      </w:pPr>
      <w:r>
        <w:t xml:space="preserve">2. What moved in the last 7 days</w:t>
      </w:r>
    </w:p>
    <w:p>
      <w:pPr>
        <w:pStyle w:val="FirstParagraph"/>
      </w:pPr>
      <w:r>
        <w:rPr>
          <w:bCs/>
          <w:b/>
        </w:rPr>
        <w:t xml:space="preserve">Stage moved</w:t>
      </w:r>
      <w:r>
        <w:t xml:space="preserve"> </w:t>
      </w:r>
      <w:r>
        <w:t xml:space="preserve">(deal changed stage this window — detected via</w:t>
      </w:r>
      <w:r>
        <w:t xml:space="preserve"> </w:t>
      </w:r>
      <w:r>
        <w:rPr>
          <w:rStyle w:val="VerbatimChar"/>
        </w:rPr>
        <w:t xml:space="preserve">hs_v2_date_entered_current_stage</w:t>
      </w:r>
      <w:r>
        <w:t xml:space="preserve">):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Touched</w:t>
      </w:r>
      <w:r>
        <w:t xml:space="preserve"> </w:t>
      </w:r>
      <w:r>
        <w:t xml:space="preserve">(field/activity only, no stage change):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No deal changed stage this window.</w:t>
      </w:r>
    </w:p>
    <w:bookmarkStart w:id="28" w:name="touched-field-activity-no-stage-change"/>
    <w:p>
      <w:pPr>
        <w:pStyle w:val="Heading3"/>
      </w:pPr>
      <w:r>
        <w:t xml:space="preserve">Touched (field / activity, no stage change)</w:t>
      </w:r>
    </w:p>
    <w:p>
      <w:pPr>
        <w:pStyle w:val="FirstParagraph"/>
      </w:pPr>
      <w:r>
        <w:rPr>
          <w:bCs/>
          <w:b/>
        </w:rPr>
        <w:t xml:space="preserve">Initial Engagement</w:t>
      </w:r>
      <w:r>
        <w:t xml:space="preserve"> </w:t>
      </w:r>
      <w:r>
        <w:t xml:space="preserve">(2)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200"/>
        <w:gridCol w:w="360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Western University of Health Sciences (#59729752194)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Noorda College of Osteopathic Medicine (#59729814536)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Qualified to Buy</w:t>
      </w:r>
      <w:r>
        <w:t xml:space="preserve"> </w:t>
      </w:r>
      <w:r>
        <w:t xml:space="preserve">(5)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200"/>
        <w:gridCol w:w="360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Wellstar Hospital Network (#63701350283)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Nnamdi Azikiwe University / New Deal (#59610029666)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-University of Mississippi - Ole Miss (#60786237714)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- University of Detroit Mercy (#60785744196)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Bluegrass Community &amp; Technical College (#60644345390)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Discovery &amp; Trial</w:t>
      </w:r>
      <w:r>
        <w:t xml:space="preserve"> </w:t>
      </w:r>
      <w:r>
        <w:t xml:space="preserve">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200"/>
        <w:gridCol w:w="360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(Pilot HAPS) Vincennes University (#60650552119)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 Miami Bascom Eye Institute (#55031048968)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⚠️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(AC) University of Miami (#59729814549)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</w:tbl>
    <w:p>
      <w:pPr>
        <w:pStyle w:val="BodyText"/>
      </w:pPr>
      <w:r>
        <w:rPr>
          <w:bCs/>
          <w:b/>
        </w:rPr>
        <w:t xml:space="preserve">Quote Sent</w:t>
      </w:r>
      <w:r>
        <w:t xml:space="preserve"> </w:t>
      </w:r>
      <w:r>
        <w:t xml:space="preserve">(1)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200"/>
        <w:gridCol w:w="360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(License) Klamath Community College (#59644501846)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</w:tbl>
    <w:p>
      <w:pPr>
        <w:pStyle w:val="BodyText"/>
      </w:pPr>
      <w:r>
        <w:rPr>
          <w:bCs/>
          <w:b/>
        </w:rPr>
        <w:t xml:space="preserve">Closed Lost</w:t>
      </w:r>
      <w:r>
        <w:t xml:space="preserve"> </w:t>
      </w:r>
      <w:r>
        <w:t xml:space="preserve">(1)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200"/>
        <w:gridCol w:w="360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Uniformed Services University of the Health Sciences (USU) - New Deal (#61390460829)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</w:tbl>
    <w:bookmarkEnd w:id="28"/>
    <w:bookmarkEnd w:id="29"/>
    <w:bookmarkStart w:id="33" w:name="new-top-of-funnel-by-sales-owner"/>
    <w:p>
      <w:pPr>
        <w:pStyle w:val="Heading2"/>
      </w:pPr>
      <w:r>
        <w:t xml:space="preserve">3. New top of funnel — by sales owner</w:t>
      </w:r>
    </w:p>
    <w:p>
      <w:pPr>
        <w:pStyle w:val="FirstParagraph"/>
      </w:pPr>
      <w:r>
        <w:rPr>
          <w:bCs/>
          <w:b/>
        </w:rPr>
        <w:t xml:space="preserve">26</w:t>
      </w:r>
      <w:r>
        <w:t xml:space="preserve"> </w:t>
      </w:r>
      <w:r>
        <w:t xml:space="preserve">new B2B contacts and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new B2B accounts this window.</w:t>
      </w:r>
    </w:p>
    <w:bookmarkStart w:id="30" w:name="a.-new-b2b-accounts-created-this-window"/>
    <w:p>
      <w:pPr>
        <w:pStyle w:val="Heading3"/>
      </w:pPr>
      <w:r>
        <w:t xml:space="preserve">3a. New B2B accounts (created this window)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 leads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(#58422044225)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unassigned 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(#58320205473)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unassigned 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(#58426002334)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unassigned 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 name set) (#58440013893)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unassigned 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iCs/>
          <w:i/>
        </w:rPr>
        <w:t xml:space="preserve">All new B2B-tagged accounts this window are the individual-signup records (no company name, no owner). The named institution records created this window are untagged — see the data-quality alert.</w:t>
      </w:r>
    </w:p>
    <w:bookmarkEnd w:id="30"/>
    <w:bookmarkStart w:id="31" w:name="X3fcd66d59429e0aa1e26572ad0655e935e1b68c"/>
    <w:p>
      <w:pPr>
        <w:pStyle w:val="Heading3"/>
      </w:pPr>
      <w:r>
        <w:t xml:space="preserve">3b. New B2B contacts — existing vs new account vs orphan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 an existing account:</w:t>
      </w:r>
      <w:r>
        <w:t xml:space="preserve"> 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 a new account:</w:t>
      </w:r>
      <w:r>
        <w:t xml:space="preserve"> </w:t>
      </w:r>
      <w:r>
        <w:t xml:space="preserve">17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Orphan (no account):</w:t>
      </w:r>
      <w:r>
        <w:t xml:space="preserve"> </w:t>
      </w:r>
      <w:r>
        <w:t xml:space="preserve">0</w:t>
      </w:r>
    </w:p>
    <w:p>
      <w:pPr>
        <w:pStyle w:val="FirstParagraph"/>
      </w:pPr>
      <w:r>
        <w:rPr>
          <w:bCs/>
          <w:b/>
        </w:rPr>
        <w:t xml:space="preserve">New contacts on existing accounts — by owner (expansion signal)</w:t>
      </w:r>
      <w:r>
        <w:t xml:space="preserve"> </w:t>
      </w:r>
      <w:r>
        <w:t xml:space="preserve">(9)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30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Denise Harvey (#248865242371), Sarah J. Rhoads (#248825873061), Christina Arnold (#248776735373), Karen Landry (#248729124646), Cordelia Nnedu (#248729123216), Abraham Tucker (#248729116779)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Linda Worley (#248825866043), Megan Bayer (#248048958885), Thomas Sloas (#247892134474)</w:t>
            </w:r>
          </w:p>
        </w:tc>
      </w:tr>
    </w:tbl>
    <w:p>
      <w:pPr>
        <w:pStyle w:val="BodyText"/>
      </w:pPr>
      <w:r>
        <w:rPr>
          <w:bCs/>
          <w:b/>
        </w:rPr>
        <w:t xml:space="preserve">New contacts on new accounts — by owner</w:t>
      </w:r>
      <w:r>
        <w:t xml:space="preserve"> </w:t>
      </w:r>
      <w:r>
        <w:t xml:space="preserve">(17)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30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 Beck (#248855158319), Christina Fieber (#248845037400), Tobin Herringshaw (#248845032257), Benjamin Moritz (#248845029134), Benedict Nguyenlee (#248776775235), Danielle Vauclin (#248729103391), Matthew Micari (#248049045669), Jennifer Hurrell (#248048462449), Christopher Garran (#248048334643), Nick Finken (#248003297335), Catherine Richards (#247912680032), Amber Whitley (#247912701320), Russell Heicke (#247892127866)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unassigned 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Anatoly Mikutin (#248578677553), Har Hory (#248543241352), Escalona Sarmiento (#248283281200), Francisco Lopez (#247794605920)</w:t>
            </w:r>
          </w:p>
        </w:tc>
      </w:tr>
    </w:tbl>
    <w:bookmarkEnd w:id="31"/>
    <w:bookmarkStart w:id="32" w:name="c.-headline-for-the-vp"/>
    <w:p>
      <w:pPr>
        <w:pStyle w:val="Heading3"/>
      </w:pPr>
      <w:r>
        <w:t xml:space="preserve">3c. Headline for the VP</w:t>
      </w:r>
    </w:p>
    <w:p>
      <w:pPr>
        <w:pStyle w:val="BlockText"/>
      </w:pPr>
      <w:r>
        <w:rPr>
          <w:bCs/>
          <w:b/>
        </w:rPr>
        <w:t xml:space="preserve">New contacts created on existing company records, by owner:</w:t>
      </w:r>
      <w:r>
        <w:t xml:space="preserve"> </w:t>
      </w:r>
      <w:r>
        <w:t xml:space="preserve">Theo Zirogiannis: 6; Jack Makhlouf: 3. This is the expansion signal — 9 of 26 new contacts landed on accounts we already had.</w:t>
      </w:r>
    </w:p>
    <w:bookmarkEnd w:id="32"/>
    <w:bookmarkEnd w:id="33"/>
    <w:bookmarkStart w:id="34" w:name="lifecycle-funnel-b2b-contacts-only"/>
    <w:p>
      <w:pPr>
        <w:pStyle w:val="Heading2"/>
      </w:pPr>
      <w:r>
        <w:t xml:space="preserve">4. Lifecycle funnel (B2B contacts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Contact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(-49)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3131 (+258)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Qualified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(+37)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Qualified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 (-193)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 (+12)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(+15)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(+5)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3561 (+85)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MQL:</w:t>
      </w:r>
      <w:r>
        <w:t xml:space="preserve"> </w:t>
      </w:r>
      <w:r>
        <w:t xml:space="preserve">60 (+37) ·</w:t>
      </w:r>
      <w:r>
        <w:t xml:space="preserve"> </w:t>
      </w:r>
      <w:r>
        <w:rPr>
          <w:bCs/>
          <w:b/>
        </w:rPr>
        <w:t xml:space="preserve">SQL:</w:t>
      </w:r>
      <w:r>
        <w:t xml:space="preserve"> </w:t>
      </w:r>
      <w:r>
        <w:t xml:space="preserve">132 (-193) ·</w:t>
      </w:r>
      <w:r>
        <w:t xml:space="preserve"> </w:t>
      </w:r>
      <w:r>
        <w:rPr>
          <w:bCs/>
          <w:b/>
        </w:rPr>
        <w:t xml:space="preserve">SQL : MQL ratio:</w:t>
      </w:r>
      <w:r>
        <w:t xml:space="preserve"> </w:t>
      </w:r>
      <w:r>
        <w:t xml:space="preserve">2.2</w:t>
      </w:r>
    </w:p>
    <w:bookmarkEnd w:id="34"/>
    <w:bookmarkStart w:id="35" w:name="miscategorised-lead-check"/>
    <w:p>
      <w:pPr>
        <w:pStyle w:val="Heading2"/>
      </w:pPr>
      <w:r>
        <w:t xml:space="preserve">5. Miscategorised-lead check</w:t>
      </w:r>
    </w:p>
    <w:p>
      <w:pPr>
        <w:pStyle w:val="FirstParagraph"/>
      </w:pPr>
      <w:r>
        <w:rPr>
          <w:bCs/>
          <w:b/>
        </w:rPr>
        <w:t xml:space="preserve">70</w:t>
      </w:r>
      <w:r>
        <w:t xml:space="preserve"> </w:t>
      </w:r>
      <w:r>
        <w:t xml:space="preserve">B2B contacts carry a working lead status but sit at Lead / MQL. By owner: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Cs/>
          <w:b/>
        </w:rPr>
        <w:t xml:space="preserve">Full list (70 contacts):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9"/>
        <w:gridCol w:w="969"/>
        <w:gridCol w:w="2101"/>
        <w:gridCol w:w="1777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Contact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241248188337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Isabella Kurnia Liem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241259192485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Nur Arfian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241263920400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Sutisa Thanoi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234277974867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Jobby George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222915600009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danish anwer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247912680032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Catherine Richards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170921907058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Melanie Croucher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201471431303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Lewis Matthews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156089636432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 Brandon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236698956937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Margo Bruce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156056267784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Simon Badley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201457344900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Liam Fisher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247912701320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 Whitley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244726516289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Celia Rodriguez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238084873895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Nyree Hulme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200720753590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Rigby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236698774419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Erika 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166547187004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Gillian O’Connell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156056956002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Sheil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182220520075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Lecia Robinson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245016990841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Antonia Roseweir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244701470245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Sten Erici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244927041061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Anique Atherley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182329724764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Christa 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244717176946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 Hsun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245017003522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André Batista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245017017430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Sandro Schreiber de Oliveira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245017008917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Jill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245016998512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Tara Leslie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245002909959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Sharon Sneddon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180631150759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Mary Carter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201761989493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Jeremy 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156054788627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Rachel Riendeau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181724592977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Kelsey Picha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170907279233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Monica Mobley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248729103391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Danielle Vauclin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180128749993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Darrell Demartino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180631506770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Susanne Daly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182392465326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Dawn Roberts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248049045669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Matthew Micari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201504430759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 Macauley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170902291322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Jenna Linskens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156089636437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Erin Kay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167949179204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Louise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248048462449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Jennifer Hurrell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248003297335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Nick Finken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248048334643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Christopher Garran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180631260015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Chad Farmer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182002738008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Rosemary Bassey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182002674315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José A. Cardé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180128815693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Katz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180631343707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Beth Kersten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182003517243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Ghanshyam Heda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180893370409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Mary Myers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182003899430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Brandis Hubbard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182099221659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Prasanna Abeyrathna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180631571202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 Bunker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248825873061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Sarah J. Rhoads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248776775235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Benedict Nguyenlee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248729124646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Karen Landry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248729123216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Cordelia Nnedu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248865242371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Denise Harvey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248776735373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Christina Arnold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248845037400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Christina Fieber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248845032257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Tobin Herringshaw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248845029134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Benjamin Moritz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248855158319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 Beck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235381209239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 Williams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marketingqualifiedlead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181598200877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Kathryn Norton Vaughan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248825866043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Linda Worley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Attempted to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</w:tr>
    </w:tbl>
    <w:bookmarkEnd w:id="35"/>
    <w:bookmarkStart w:id="36" w:name="sql-follow-up-review-not-auto-recycled"/>
    <w:p>
      <w:pPr>
        <w:pStyle w:val="Heading2"/>
      </w:pPr>
      <w:r>
        <w:t xml:space="preserve">6. SQL follow-up / review (not auto-recycled)</w:t>
      </w:r>
    </w:p>
    <w:p>
      <w:pPr>
        <w:pStyle w:val="FirstParagraph"/>
      </w:pPr>
      <w:r>
        <w:t xml:space="preserve">B2B contacts at</w:t>
      </w:r>
      <w:r>
        <w:t xml:space="preserve"> </w:t>
      </w:r>
      <w:r>
        <w:rPr>
          <w:bCs/>
          <w:b/>
        </w:rPr>
        <w:t xml:space="preserve">Sales Qualified Lead</w:t>
      </w:r>
      <w:r>
        <w:t xml:space="preserve"> </w:t>
      </w:r>
      <w:r>
        <w:t xml:space="preserve">with a working lead status and no activity for</w:t>
      </w:r>
      <w:r>
        <w:t xml:space="preserve"> </w:t>
      </w:r>
      <w:r>
        <w:rPr>
          <w:bCs/>
          <w:b/>
        </w:rPr>
        <w:t xml:space="preserve">30+ days</w:t>
      </w:r>
      <w:r>
        <w:t xml:space="preserve">:</w:t>
      </w:r>
      <w:r>
        <w:t xml:space="preserve"> </w:t>
      </w:r>
      <w:r>
        <w:rPr>
          <w:bCs/>
          <w:b/>
        </w:rPr>
        <w:t xml:space="preserve">30</w:t>
      </w:r>
      <w:r>
        <w:t xml:space="preserve">. These are live relationships for sales to action — nothing here moves automatically.</w:t>
      </w:r>
    </w:p>
    <w:p>
      <w:pPr>
        <w:pStyle w:val="BodyText"/>
      </w:pPr>
      <w:r>
        <w:rPr>
          <w:bCs/>
          <w:b/>
        </w:rPr>
        <w:t xml:space="preserve">CONNECTED</w:t>
      </w:r>
      <w:r>
        <w:t xml:space="preserve"> </w:t>
      </w:r>
      <w:r>
        <w:t xml:space="preserve">(24)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613"/>
        <w:gridCol w:w="1026"/>
        <w:gridCol w:w="2493"/>
        <w:gridCol w:w="14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Deal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Munesh Pal Khamuani (#172811330977)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Tina Gallup (#220445110156)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Ursula Tierney (#220339561385)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Roy Mendonce (#156090179374)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Virendra Kumar NIM (#214629545996)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Jeff Duerr (#170928673385)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Christos Galanis (#224543356760)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Zsolt Turi (#224543348294)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Travis Clamon (#224780989221)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Cristina Alvarado (#156056785328)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Amy Gard (#226035148098)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Lisa Haddad (#227063302219)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Angela Mulcahy-Spence (#227063301532)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Leroy Marklund (#227076688397)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Andrii Shmarhalov (#227354323743)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Joy Y. Balta (#171956004728)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Siobhan Moyes (#227877588495)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Lily Evans (#227877584008)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Thompson (#228536174222)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Lincoln Memorial University (LMU) - New 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Rahul Sharma (#228361895465)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Abigail Green (#163868966244)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Abdulrahman Bobseit (#225856114201)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ahmed naga (#226435586086)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Anup Ghoshal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Andreas Vlachos (#156067251637)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Attempted to Contact</w:t>
      </w:r>
      <w:r>
        <w:t xml:space="preserve"> </w:t>
      </w:r>
      <w:r>
        <w:t xml:space="preserve">(6)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613"/>
        <w:gridCol w:w="1026"/>
        <w:gridCol w:w="2493"/>
        <w:gridCol w:w="14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Deal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Linda Hargreaves (#203014053120)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Carlos Cano (#231744291096)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Alon Barash (#170920724647)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Matthew Buclaw (#237441573210)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HOSEA MRUKA (#226859388168)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Jack Makhlouf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fraser.browning@kurbcarbon.co.uk (#215731790684)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Zirogiannis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6"/>
    <w:bookmarkStart w:id="37" w:name="currency-normalisation"/>
    <w:p>
      <w:pPr>
        <w:pStyle w:val="Heading2"/>
      </w:pPr>
      <w:r>
        <w:t xml:space="preserve">7. Currency normalisation</w:t>
      </w:r>
    </w:p>
    <w:p>
      <w:pPr>
        <w:pStyle w:val="FirstParagraph"/>
      </w:pPr>
      <w:r>
        <w:t xml:space="preserve">All pipeline value above is summed from</w:t>
      </w:r>
      <w:r>
        <w:t xml:space="preserve"> </w:t>
      </w:r>
      <w:r>
        <w:rPr>
          <w:rStyle w:val="VerbatimChar"/>
        </w:rPr>
        <w:t xml:space="preserve">amount_in_home_currency</w:t>
      </w:r>
      <w:r>
        <w:t xml:space="preserve"> </w:t>
      </w:r>
      <w:r>
        <w:t xml:space="preserve">(USD). Raw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deal_currency_code</w:t>
      </w:r>
      <w:r>
        <w:t xml:space="preserve"> </w:t>
      </w:r>
      <w:r>
        <w:t xml:space="preserve">is never summed across currencies. 2 deal(s) lack</w:t>
      </w:r>
      <w:r>
        <w:t xml:space="preserve"> </w:t>
      </w:r>
      <w:r>
        <w:rPr>
          <w:rStyle w:val="VerbatimChar"/>
        </w:rPr>
        <w:t xml:space="preserve">amount_in_home_currency</w:t>
      </w:r>
      <w:r>
        <w:t xml:space="preserve"> </w:t>
      </w:r>
      <w:r>
        <w:t xml:space="preserve">and are flagged (excluded from totals), never back-filled from raw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</w:t>
      </w:r>
    </w:p>
    <w:bookmarkEnd w:id="37"/>
    <w:bookmarkStart w:id="38" w:name="week-on-week-movement"/>
    <w:p>
      <w:pPr>
        <w:pStyle w:val="Heading2"/>
      </w:pPr>
      <w:r>
        <w:t xml:space="preserve">8. Week-on-week movement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contacts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Email Contact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Marketing Qualified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Sales Qualified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Customer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Funnel · 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Miscategorised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new leads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B2B 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B2B 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SQL-review (idle 30d+)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QTB deals idle 14d+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iCs/>
          <w:i/>
        </w:rPr>
        <w:t xml:space="preserve">Deal count per stage deltas appear in section 1. Prior deal set was not B2B-scoped and used raw currency, so deal value is not compared across snapshots.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Snapshot: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snapshots/2026-09-17.json</w:t>
      </w:r>
      <w:r>
        <w:rPr>
          <w:iCs/>
          <w:i/>
        </w:rPr>
        <w:t xml:space="preserve"> </w:t>
      </w:r>
      <w:r>
        <w:rPr>
          <w:iCs/>
          <w:i/>
        </w:rPr>
        <w:t xml:space="preserve">· Report: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reports/2026-09-17.md</w:t>
      </w:r>
      <w:r>
        <w:rPr>
          <w:iCs/>
          <w:i/>
        </w:rPr>
        <w:t xml:space="preserve"> </w:t>
      </w:r>
      <w:r>
        <w:rPr>
          <w:iCs/>
          <w:i/>
        </w:rPr>
        <w:t xml:space="preserve">· Owners resolved via HubSpot owners lookup.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2026-09-17T11:08:20Z</dcterms:created>
  <dcterms:modified xsi:type="dcterms:W3CDTF">2026-09-17T11:08:20Z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