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3ab21a5822fb03e0b32f268e410b82d6ea7991"/>
    <w:p>
      <w:pPr>
        <w:pStyle w:val="Heading1"/>
      </w:pPr>
      <w:r>
        <w:t xml:space="preserve">Brahmarsive Weekly Pipeline &amp; MQL Health — 2026-09-01</w:t>
      </w:r>
    </w:p>
    <w:p>
      <w:pPr>
        <w:pStyle w:val="FirstParagraph"/>
      </w:pPr>
      <w:r>
        <w:rPr>
          <w:iCs/>
          <w:i/>
        </w:rPr>
        <w:t xml:space="preserve">Scope: B2B only (</w:t>
      </w:r>
      <w:r>
        <w:rPr>
          <w:rStyle w:val="VerbatimChar"/>
          <w:iCs/>
          <w:i/>
        </w:rPr>
        <w:t xml:space="preserve">customer_type = B2B</w:t>
      </w:r>
      <w:r>
        <w:rPr>
          <w:iCs/>
          <w:i/>
        </w:rPr>
        <w:t xml:space="preserve"> </w:t>
      </w:r>
      <w:r>
        <w:rPr>
          <w:iCs/>
          <w:i/>
        </w:rPr>
        <w:t xml:space="preserve">for contacts,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customer_type__cloned_ = B2B</w:t>
      </w:r>
      <w:r>
        <w:rPr>
          <w:iCs/>
          <w:i/>
        </w:rPr>
        <w:t xml:space="preserve"> </w:t>
      </w:r>
      <w:r>
        <w:rPr>
          <w:iCs/>
          <w:i/>
        </w:rPr>
        <w:t xml:space="preserve">for companies). Generated 2026-09-01 06:38:38 UTC from HubSpot. Deal values in USD (home currency).</w:t>
      </w:r>
    </w:p>
    <w:p>
      <w:pPr>
        <w:pStyle w:val="BodyText"/>
      </w:pPr>
      <w:r>
        <w:rPr>
          <w:iCs/>
          <w:i/>
        </w:rPr>
        <w:t xml:space="preserve">Week-on-week deltas are vs the previous snapshot (</w:t>
      </w:r>
      <w:r>
        <w:rPr>
          <w:rStyle w:val="VerbatimChar"/>
          <w:iCs/>
          <w:i/>
        </w:rPr>
        <w:t xml:space="preserve">2026-07-02</w:t>
      </w:r>
      <w:r>
        <w:rPr>
          <w:iCs/>
          <w:i/>
        </w:rPr>
        <w:t xml:space="preserve">).</w:t>
      </w:r>
    </w:p>
    <w:bookmarkStart w:id="24" w:name="alerts"/>
    <w:p>
      <w:pPr>
        <w:pStyle w:val="Heading2"/>
      </w:pPr>
      <w:r>
        <w:t xml:space="preserve">🔔 Alerts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Stalled engaged SQLs (30+ days idle):</w:t>
      </w:r>
      <w:r>
        <w:t xml:space="preserve"> </w:t>
      </w:r>
      <w:r>
        <w:t xml:space="preserve">30 — comparison starts next run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Miscategorised leads:</w:t>
      </w:r>
      <w:r>
        <w:t xml:space="preserve"> </w:t>
      </w:r>
      <w:r>
        <w:t xml:space="preserve">21 (+20)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Qualified to Buy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deals idle 14+ days:</w:t>
      </w:r>
      <w:r>
        <w:t xml:space="preserve"> </w:t>
      </w:r>
      <w:r>
        <w:t xml:space="preserve">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⚠️ Deals with no USD home-currency value (data quality):</w:t>
      </w:r>
      <w:r>
        <w:t xml:space="preserve"> 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⚠️ Funnel inversion:</w:t>
      </w:r>
      <w:r>
        <w:t xml:space="preserve"> </w:t>
      </w:r>
      <w:r>
        <w:t xml:space="preserve">SQL (132) &gt; MQL (36)</w:t>
      </w:r>
    </w:p>
    <w:bookmarkStart w:id="20" w:name="X89fd47b49059f192663280f16576806270af3ce"/>
    <w:p>
      <w:pPr>
        <w:pStyle w:val="Heading3"/>
      </w:pPr>
      <w:r>
        <w:t xml:space="preserve">⚠️ 4</w:t>
      </w:r>
      <w:r>
        <w:t xml:space="preserve"> </w:t>
      </w:r>
      <w:r>
        <w:t xml:space="preserve">“</w:t>
      </w:r>
      <w:r>
        <w:t xml:space="preserve">Qualified to Buy</w:t>
      </w:r>
      <w:r>
        <w:t xml:space="preserve">”</w:t>
      </w:r>
      <w:r>
        <w:t xml:space="preserve"> </w:t>
      </w:r>
      <w:r>
        <w:t xml:space="preserve">deal(s) with no activity in 14+ 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6"/>
        <w:gridCol w:w="2241"/>
        <w:gridCol w:w="1643"/>
        <w:gridCol w:w="1643"/>
        <w:gridCol w:w="1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Rajiv Gandhi University of Health Sciences (RGUHS) (#46799760157)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1,136,363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1,136,363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Nnamdi Azikiwe University / New Deal (#59610029666)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5,100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Nightingale Institute of Nursing Education - New Deal (#61764791587)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300,000 INR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Sri Lalithambigai Medical College &amp; Hospital (SLMCH) - New Deal (#60877633452)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INR</w:t>
            </w:r>
          </w:p>
        </w:tc>
      </w:tr>
    </w:tbl>
    <w:bookmarkEnd w:id="20"/>
    <w:bookmarkStart w:id="21" w:name="miscategorised-leads-21-20"/>
    <w:p>
      <w:pPr>
        <w:pStyle w:val="Heading3"/>
      </w:pPr>
      <w:r>
        <w:t xml:space="preserve">🏷️ Miscategorised leads: 21 (+20)</w:t>
      </w:r>
    </w:p>
    <w:p>
      <w:pPr>
        <w:pStyle w:val="FirstParagraph"/>
      </w:pPr>
      <w:r>
        <w:t xml:space="preserve">Sales is working these contacts (lead status) but their lifecycle stage is still only Lead / MQL — they should be Sales Qualified Lead or beyond.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990"/>
        <w:gridCol w:w="2145"/>
        <w:gridCol w:w="28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Contact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245017017430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Sandro Schreiber de Oliveira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245017003522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 Batista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245016998512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Tara Leslie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245017008917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Jill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245016990841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Antonia Roseweir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245002909959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Sharon Sneddon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244927041061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Anique Atherley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244726516289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Celia Rodriguez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244717176946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 Hsun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244701470245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Sten Erici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241263920400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Sutisa Thanoi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241259192485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Nur Arfian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241248188337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Isabella Kurnia Liem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238084873895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Nyree Hulme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236698774419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Erika 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234277974867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Jobby George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222915600009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danish anwer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Qualified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200720753590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Rigby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166547187004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Gillian O’Connell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156056267784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Simon Badley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156056956002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Sheil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</w:tbl>
    <w:bookmarkEnd w:id="21"/>
    <w:bookmarkStart w:id="22" w:name="deals-with-no-usd-home-currency-value"/>
    <w:p>
      <w:pPr>
        <w:pStyle w:val="Heading3"/>
      </w:pPr>
      <w:r>
        <w:t xml:space="preserve">⚠️ 5 deal(s) with no USD home-currency value</w:t>
      </w:r>
    </w:p>
    <w:p>
      <w:pPr>
        <w:pStyle w:val="FirstParagraph"/>
      </w:pPr>
      <w:r>
        <w:t xml:space="preserve">These deals have no</w:t>
      </w:r>
      <w:r>
        <w:t xml:space="preserve"> </w:t>
      </w:r>
      <w:r>
        <w:rPr>
          <w:rStyle w:val="VerbatimChar"/>
        </w:rPr>
        <w:t xml:space="preserve">amount_in_home_currency</w:t>
      </w:r>
      <w:r>
        <w:t xml:space="preserve">, so they contribute 0 to USD totals and need an amount/exchange-rate fix in HubSpot. They are flagged, not silently substituted with the raw amount.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(Pilot) Klamath Community College (#58025055552)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(Pilot) UC San Diego Health (#57855774766)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 Miami Bascom Eye Institute (#55031048968)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&amp;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Lead - UNIVERSIDAD DE PIURA / Nucleotech_Peru (#50331157771)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Lead - Universidad Tecnológica del Perú / Nucleotech_Peru (#48172212868)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2"/>
    <w:bookmarkStart w:id="23" w:name="funnel-inversion-sql-132-mql-36"/>
    <w:p>
      <w:pPr>
        <w:pStyle w:val="Heading3"/>
      </w:pPr>
      <w:r>
        <w:t xml:space="preserve">⚠️ Funnel inversion: SQL (132) &gt; MQL (36)</w:t>
      </w:r>
    </w:p>
    <w:p>
      <w:pPr>
        <w:pStyle w:val="FirstParagraph"/>
      </w:pPr>
      <w:r>
        <w:t xml:space="preserve">More Sales Qualified than Marketing Qualified Leads. Expected the funnel to narrow (MQL ≥ SQL). Likely causes: leads skipping the MQL stage, MQL criteria too strict, or bulk SQL promotion. Worth a look.</w:t>
      </w:r>
    </w:p>
    <w:bookmarkEnd w:id="23"/>
    <w:bookmarkEnd w:id="24"/>
    <w:bookmarkStart w:id="25" w:name="funnel-b2b-contacts-per-lifecycle-stage"/>
    <w:p>
      <w:pPr>
        <w:pStyle w:val="Heading2"/>
      </w:pPr>
      <w:r>
        <w:t xml:space="preserve">Funnel — B2B contacts per lifecycle stage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(-49)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3121 (+248)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Qualified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(+13)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Qualified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(-193)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(+11)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(+15)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(+5)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3526 (+50)</w:t>
            </w:r>
          </w:p>
        </w:tc>
      </w:tr>
    </w:tbl>
    <w:bookmarkEnd w:id="25"/>
    <w:bookmarkStart w:id="26" w:name="mql-vs-sql"/>
    <w:p>
      <w:pPr>
        <w:pStyle w:val="Heading2"/>
      </w:pPr>
      <w:r>
        <w:t xml:space="preserve">MQL vs SQL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MQL (Marketing Qualified Lead):</w:t>
      </w:r>
      <w:r>
        <w:t xml:space="preserve"> </w:t>
      </w:r>
      <w:r>
        <w:t xml:space="preserve">36 (+13)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SQL (Sales Qualified Lead):</w:t>
      </w:r>
      <w:r>
        <w:t xml:space="preserve"> </w:t>
      </w:r>
      <w:r>
        <w:t xml:space="preserve">132 (-193)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SQL : MQL ratio:</w:t>
      </w:r>
      <w:r>
        <w:t xml:space="preserve"> </w:t>
      </w:r>
      <w:r>
        <w:t xml:space="preserve">3.67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Funnel inversion (SQL &gt; MQL):</w:t>
      </w:r>
      <w:r>
        <w:t xml:space="preserve"> </w:t>
      </w:r>
      <w:r>
        <w:t xml:space="preserve">⚠️ YES</w:t>
      </w:r>
    </w:p>
    <w:bookmarkEnd w:id="26"/>
    <w:bookmarkStart w:id="27" w:name="deals-count-and-value-by-stage-usd"/>
    <w:p>
      <w:pPr>
        <w:pStyle w:val="Heading2"/>
      </w:pPr>
      <w:r>
        <w:t xml:space="preserve">Deals — count and value by stage (USD)</w:t>
      </w:r>
    </w:p>
    <w:p>
      <w:pPr>
        <w:pStyle w:val="BlockText"/>
      </w:pPr>
      <w:r>
        <w:rPr>
          <w:bCs/>
          <w:b/>
        </w:rPr>
        <w:t xml:space="preserve">Currency note:</w:t>
      </w:r>
      <w:r>
        <w:t xml:space="preserve"> </w:t>
      </w:r>
      <w:r>
        <w:t xml:space="preserve">deals are created in mixed currencies (INR, USD). All values below are HubSpot’s USD home-currency conversion (</w:t>
      </w:r>
      <w:r>
        <w:rPr>
          <w:rStyle w:val="VerbatimChar"/>
        </w:rPr>
        <w:t xml:space="preserve">amount_in_home_currency</w:t>
      </w:r>
      <w:r>
        <w:t xml:space="preserve">), so the total is meaningful.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never summed across currencies.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value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Qualified to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(+1)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1,262,749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(+2)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(+5)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218,684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(+2)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(+2)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&amp;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(+1)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Commitment to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2,257,621</w:t>
            </w:r>
          </w:p>
        </w:tc>
      </w:tr>
    </w:tbl>
    <w:p>
      <w:pPr>
        <w:pStyle w:val="BodyText"/>
      </w:pPr>
      <w:r>
        <w:rPr>
          <w:iCs/>
          <w:i/>
        </w:rPr>
        <w:t xml:space="preserve">Value week-on-week is suppressed this run: the prior snapshot summed raw mixed-currency amounts, not USD. USD-normalised value tracking starts from this snapshot as the new baseline (deal counts are still compared).</w:t>
      </w:r>
    </w:p>
    <w:p>
      <w:pPr>
        <w:pStyle w:val="BodyText"/>
      </w:pPr>
      <w:r>
        <w:rPr>
          <w:iCs/>
          <w:i/>
        </w:rPr>
        <w:t xml:space="preserve">Value per stage note: pre-deal lifecycle stages (Email Contact, Lead, MQL) are contact counts only and carry no deal value — deal value exists only from the deal pipeline stages above.</w:t>
      </w:r>
    </w:p>
    <w:bookmarkEnd w:id="27"/>
    <w:bookmarkStart w:id="33" w:name="what-moved-this-week-7-day-view"/>
    <w:p>
      <w:pPr>
        <w:pStyle w:val="Heading2"/>
      </w:pPr>
      <w:r>
        <w:t xml:space="preserve">📈 What moved this week (7-day view)</w:t>
      </w:r>
    </w:p>
    <w:p>
      <w:pPr>
        <w:pStyle w:val="FirstParagraph"/>
      </w:pPr>
      <w:r>
        <w:t xml:space="preserve">Deals with a stage change, logged activity, or field update in the last 7 days. Grouped by current stage, highest USD value first. Stage-change vs field-update cannot always be separated without deal history, so the change column is best-effort.</w:t>
      </w:r>
    </w:p>
    <w:p>
      <w:pPr>
        <w:pStyle w:val="BodyText"/>
      </w:pPr>
      <w:r>
        <w:rPr>
          <w:bCs/>
          <w:b/>
        </w:rPr>
        <w:t xml:space="preserve">17 deal(s) active this week.</w:t>
      </w:r>
    </w:p>
    <w:bookmarkStart w:id="28" w:name="qualified-to-buy-7-deals-120100-usd"/>
    <w:p>
      <w:pPr>
        <w:pStyle w:val="Heading3"/>
      </w:pPr>
      <w:r>
        <w:t xml:space="preserve">Qualified to Buy — 7 deal(s), 120,100 USD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893"/>
        <w:gridCol w:w="2410"/>
        <w:gridCol w:w="2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Mopec - Custom VR Product SIM (#60019887668)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 (4d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Wellstar Hospital Network (#63701350283)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Nnamdi Azikiwe University / New Deal (#59610029666)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field/stage update (no new activity)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2026-06-24 (68d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-University of Mississippi - Ole Miss (#60786237714)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- University of Detroit Mercy (#60785744196)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Bluegrass Community &amp; Technical College (#60644345390)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UTSA - The University of Texas at San Antonio (#60182264878)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</w:tbl>
    <w:bookmarkEnd w:id="28"/>
    <w:bookmarkStart w:id="29" w:name="closed-won-1-deals-18000-usd"/>
    <w:p>
      <w:pPr>
        <w:pStyle w:val="Heading3"/>
      </w:pPr>
      <w:r>
        <w:t xml:space="preserve">Closed Won — 1 deal(s), 18,000 USD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893"/>
        <w:gridCol w:w="2410"/>
        <w:gridCol w:w="2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Dean College - New Deal / Anatomy 360 &amp; Digital Cadaver / 36 month subscription (#56896693933)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field/stage update (no new activity)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2026-07-07 (55d ago)</w:t>
            </w:r>
          </w:p>
        </w:tc>
      </w:tr>
    </w:tbl>
    <w:bookmarkEnd w:id="29"/>
    <w:bookmarkStart w:id="30" w:name="quote-sent-1-deals-9000-usd"/>
    <w:p>
      <w:pPr>
        <w:pStyle w:val="Heading3"/>
      </w:pPr>
      <w:r>
        <w:t xml:space="preserve">Quote Sent — 1 deal(s), 9,000 USD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893"/>
        <w:gridCol w:w="2410"/>
        <w:gridCol w:w="2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(License) Klamath Community College (#59644501846)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</w:tbl>
    <w:bookmarkEnd w:id="30"/>
    <w:bookmarkStart w:id="31" w:name="discovery-trial-6-deals-9000-usd"/>
    <w:p>
      <w:pPr>
        <w:pStyle w:val="Heading3"/>
      </w:pPr>
      <w:r>
        <w:t xml:space="preserve">Discovery &amp; Trial — 6 deal(s), 9,000 USD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893"/>
        <w:gridCol w:w="2410"/>
        <w:gridCol w:w="2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(License) UC San Diego Medical (#59680085122)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2026-08-26 (5d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Royal National Orthopaedic Hospital / Dr.Boyne BELLEW- New Deal (#62115451054)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field/stage update (no new activity)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2026-07-16 (46d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Uniformed Services University of the Health Sciences (USU) - New Deal (#61390460829)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 (4d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Vincennes University (#60650552119)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University of Miami (#59729814549)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 Miami Bascom Eye Institute (#55031048968)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no 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</w:tbl>
    <w:bookmarkEnd w:id="31"/>
    <w:bookmarkStart w:id="32" w:name="initial-engagement-2-deals-0-usd"/>
    <w:p>
      <w:pPr>
        <w:pStyle w:val="Heading3"/>
      </w:pPr>
      <w:r>
        <w:t xml:space="preserve">Initial Engagement — 2 deal(s), 0 USD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893"/>
        <w:gridCol w:w="2410"/>
        <w:gridCol w:w="2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Western University of Health Sciences (#59729752194)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Noorda College of Osteopathic Medicine (#59729814536)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+ record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(0d ago)</w:t>
            </w:r>
          </w:p>
        </w:tc>
      </w:tr>
    </w:tbl>
    <w:bookmarkEnd w:id="32"/>
    <w:bookmarkEnd w:id="33"/>
    <w:bookmarkStart w:id="35" w:name="X2dff7e074bc979a9ac1d6152139d744d81c2efa"/>
    <w:p>
      <w:pPr>
        <w:pStyle w:val="Heading2"/>
      </w:pPr>
      <w:r>
        <w:t xml:space="preserve">🕓 Stalled engaged SQLs — follow-up / review (NOT auto-recycle)</w:t>
      </w:r>
    </w:p>
    <w:p>
      <w:pPr>
        <w:pStyle w:val="FirstParagraph"/>
      </w:pPr>
      <w:r>
        <w:t xml:space="preserve">SQL records (contacts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companies) where sales has already made real contact (lead status Connected / Qualified / In Progress / Proposal Request) but activity has since gone quiet for</w:t>
      </w:r>
      <w:r>
        <w:t xml:space="preserve"> </w:t>
      </w:r>
      <w:r>
        <w:rPr>
          <w:bCs/>
          <w:b/>
        </w:rPr>
        <w:t xml:space="preserve">30+ days</w:t>
      </w:r>
      <w:r>
        <w:t xml:space="preserve">. These are live relationships for sales to action —</w:t>
      </w:r>
      <w:r>
        <w:t xml:space="preserve"> </w:t>
      </w:r>
      <w:r>
        <w:rPr>
          <w:bCs/>
          <w:b/>
        </w:rPr>
        <w:t xml:space="preserve">nothing here is moved automatically.</w:t>
      </w:r>
      <w:r>
        <w:t xml:space="preserve"> </w:t>
      </w:r>
      <w:r>
        <w:t xml:space="preserve">Distinct from the auto-recycled</w:t>
      </w:r>
      <w:r>
        <w:t xml:space="preserve"> </w:t>
      </w:r>
      <w:r>
        <w:t xml:space="preserve">“</w:t>
      </w:r>
      <w:r>
        <w:t xml:space="preserve">Attempted to Contact</w:t>
      </w:r>
      <w:r>
        <w:t xml:space="preserve">”</w:t>
      </w:r>
      <w:r>
        <w:t xml:space="preserve"> </w:t>
      </w:r>
      <w:r>
        <w:t xml:space="preserve">cases the stale-lead recycler handles. Sorted most-stalled first.</w:t>
      </w:r>
    </w:p>
    <w:p>
      <w:pPr>
        <w:pStyle w:val="BodyText"/>
      </w:pPr>
      <w:r>
        <w:rPr>
          <w:bCs/>
          <w:b/>
        </w:rPr>
        <w:t xml:space="preserve">Count: 30</w:t>
      </w:r>
      <w:r>
        <w:t xml:space="preserve"> </w:t>
      </w:r>
      <w:r>
        <w:rPr>
          <w:iCs/>
          <w:i/>
        </w:rPr>
        <w:t xml:space="preserve">(week-on-week comparison starts next run)</w:t>
      </w:r>
    </w:p>
    <w:bookmarkStart w:id="34" w:name="connected-30"/>
    <w:p>
      <w:pPr>
        <w:pStyle w:val="Heading3"/>
      </w:pPr>
      <w:r>
        <w:t xml:space="preserve">Connected (30)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2"/>
        <w:gridCol w:w="864"/>
        <w:gridCol w:w="1584"/>
        <w:gridCol w:w="1007"/>
        <w:gridCol w:w="33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deal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Munesh Pal Khamuani (#172811330977)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Ursula Tierney (#220339561385)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Tina Gallup (#220445110156)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Paula Hopper (#170908802594)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Christina Bell (#156057111955)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Virendra Kumar NIM (#214629545996)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Roy Mendonce (#156090179374)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Kathirvelu Balachandar (#156056536160)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Jeff Duerr (#170928673385)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Travis Clamon (#224780989221)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Zsolt Turi (#224543348294)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Christos Galanis (#224543356760)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Cristina Alvarado (#156056785328)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Amy Gard (#226035148098)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Leroy Marklund (#227076688397)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Angela Mulcahy-Spence (#227063301532)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Lisa Haddad (#227063302219)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Andrii Shmarhalov (#227354323743)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Siobhan Moyes (#227877588495)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 Evans (#227877584008)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Joy Y. Balta (#171956004728)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Thompson (#228536174222)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Rahul Sharma (#228361895465)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Abigail Green (#163868966244)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ahmed naga (#226435586086)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Abdulrahman Bobseit (#225856114201)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Elizabeth Stone (#227786400321)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Tiffani Chidume (#229709141538)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Andreas Vlachos (#156067251637)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Sri Aurobindo college of Nursing (#54994910838)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activity logged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Biju Rajesh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Associated-deal values are not wired into this pull yet (shown as —); the priority here is surfacing the stalled relationships and owners for sales to action.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Snapshot: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snapshots/2026-09-01.json</w:t>
      </w:r>
      <w:r>
        <w:rPr>
          <w:iCs/>
          <w:i/>
        </w:rPr>
        <w:t xml:space="preserve"> </w:t>
      </w:r>
      <w:r>
        <w:rPr>
          <w:iCs/>
          <w:i/>
        </w:rPr>
        <w:t xml:space="preserve">· Report: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reports/2026-09-01.md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2026-09-01T06:39:06Z</dcterms:created>
  <dcterms:modified xsi:type="dcterms:W3CDTF">2026-09-01T06:39:06Z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