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160" w:line="279" w:lineRule="auto"/>
        <w:rPr>
          <w:rFonts w:ascii="Play" w:cs="Play" w:eastAsia="Play" w:hAnsi="Play"/>
          <w:b w:val="1"/>
          <w:color w:val="0f4761"/>
        </w:rPr>
      </w:pPr>
      <w:r w:rsidDel="00000000" w:rsidR="00000000" w:rsidRPr="00000000">
        <w:rPr>
          <w:rFonts w:ascii="Play" w:cs="Play" w:eastAsia="Play" w:hAnsi="Play"/>
          <w:b w:val="1"/>
          <w:color w:val="0f4761"/>
          <w:rtl w:val="0"/>
        </w:rPr>
        <w:t xml:space="preserve">Revision</w:t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2175"/>
        <w:gridCol w:w="2685"/>
        <w:gridCol w:w="2265"/>
        <w:tblGridChange w:id="0">
          <w:tblGrid>
            <w:gridCol w:w="2340"/>
            <w:gridCol w:w="2175"/>
            <w:gridCol w:w="2685"/>
            <w:gridCol w:w="226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Author(s)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60" w:before="60" w:lineRule="auto"/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TEE KAH LE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Define material objects of Context Object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28/4/2025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Chang Hoe Hin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Define immaterial objects of Context Object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28/4/2025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TEE KAH LE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Few adjustment of the material objects and immaterial objects of Context Object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29/4/2025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spacing w:after="80" w:before="160" w:line="27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80" w:before="160" w:line="27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Context Object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75"/>
        <w:gridCol w:w="2505"/>
        <w:gridCol w:w="2340"/>
        <w:tblGridChange w:id="0">
          <w:tblGrid>
            <w:gridCol w:w="2340"/>
            <w:gridCol w:w="2175"/>
            <w:gridCol w:w="250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(Subject Facet)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(Usage Facet)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 (IT System Facet)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Campus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Buildings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Roads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Elevators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Visual navigation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Route planning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Obstacle 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Map database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Real-time map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Study room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Cafeteria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Facility search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guidance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Availability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Facility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name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Accessibility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5" w:hanging="360"/>
              <w:rPr/>
            </w:pPr>
            <w:r w:rsidDel="00000000" w:rsidR="00000000" w:rsidRPr="00000000">
              <w:rPr>
                <w:rtl w:val="0"/>
              </w:rPr>
              <w:t xml:space="preserve">Event searching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5" w:hanging="360"/>
              <w:rPr/>
            </w:pPr>
            <w:r w:rsidDel="00000000" w:rsidR="00000000" w:rsidRPr="00000000">
              <w:rPr>
                <w:rtl w:val="0"/>
              </w:rPr>
              <w:t xml:space="preserve">Navigation to events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45" w:hanging="360"/>
              <w:rPr/>
            </w:pPr>
            <w:r w:rsidDel="00000000" w:rsidR="00000000" w:rsidRPr="00000000">
              <w:rPr>
                <w:rtl w:val="0"/>
              </w:rPr>
              <w:t xml:space="preserve">Registration reminder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database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Accessibility needs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Preference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Current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Personalized routing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Alerts for unavailable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account management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Privacy settings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65"/>
        <w:gridCol w:w="2490"/>
        <w:gridCol w:w="2565"/>
        <w:gridCol w:w="2145"/>
        <w:tblGridChange w:id="0">
          <w:tblGrid>
            <w:gridCol w:w="2265"/>
            <w:gridCol w:w="2490"/>
            <w:gridCol w:w="2565"/>
            <w:gridCol w:w="21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z w:val="28"/>
                <w:szCs w:val="28"/>
                <w:rtl w:val="0"/>
              </w:rPr>
              <w:t xml:space="preserve">Immaterial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z w:val="28"/>
                <w:szCs w:val="28"/>
                <w:rtl w:val="0"/>
              </w:rPr>
              <w:t xml:space="preserve">Properties (Subject Facet)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z w:val="28"/>
                <w:szCs w:val="28"/>
                <w:rtl w:val="0"/>
              </w:rPr>
              <w:t xml:space="preserve">Properties (Usage Facet)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z w:val="28"/>
                <w:szCs w:val="28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z w:val="28"/>
                <w:szCs w:val="28"/>
                <w:rtl w:val="0"/>
              </w:rPr>
              <w:t xml:space="preserve">(IT System Facet)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z w:val="24"/>
                <w:szCs w:val="24"/>
                <w:rtl w:val="0"/>
              </w:rPr>
              <w:t xml:space="preserve">Facilities Management Database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Operational status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update time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Response Time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query throughput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z w:val="24"/>
                <w:szCs w:val="24"/>
                <w:rtl w:val="0"/>
              </w:rPr>
              <w:t xml:space="preserve">Events Calendar System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and End time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usage load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number of simultaneous queries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storage for event data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Real-time Accessibility Data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Affected area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resolution time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 data accuracy for accessibility updates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downtime in 12h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Facility data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Event data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User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Manage facilities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Update events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Review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Admin portal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Reporting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Map Rendering Engine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rendering time per request</w:t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Route Optimization Algorithm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ptos" w:cs="Aptos" w:eastAsia="Aptos" w:hAnsi="Aptos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