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9FE3" w14:textId="2B75786F" w:rsidR="00A5382F" w:rsidRPr="00A5382F" w:rsidRDefault="00A5382F" w:rsidP="00A5382F">
      <w:pPr>
        <w:snapToGrid w:val="0"/>
        <w:spacing w:line="360" w:lineRule="auto"/>
        <w:jc w:val="center"/>
        <w:rPr>
          <w:rFonts w:ascii="Times New Roman" w:eastAsia="標楷體" w:hAnsi="Times New Roman" w:cs="Times New Roman"/>
          <w:color w:val="000000"/>
          <w:szCs w:val="24"/>
        </w:rPr>
      </w:pPr>
      <w:bookmarkStart w:id="0" w:name="_Toc104806977"/>
      <w:bookmarkStart w:id="1" w:name="_Toc91607880"/>
      <w:bookmarkStart w:id="2" w:name="_Toc92802958"/>
      <w:r w:rsidRPr="00A5382F">
        <w:rPr>
          <w:rFonts w:ascii="Times New Roman" w:eastAsia="標楷體" w:hAnsi="Times New Roman" w:cs="Times New Roman"/>
          <w:color w:val="000000"/>
          <w:szCs w:val="24"/>
        </w:rPr>
        <w:t>表</w:t>
      </w:r>
      <w:r w:rsidR="004645F5">
        <w:rPr>
          <w:rFonts w:ascii="Times New Roman" w:eastAsia="標楷體" w:hAnsi="Times New Roman" w:cs="Times New Roman" w:hint="eastAsia"/>
          <w:color w:val="000000"/>
          <w:szCs w:val="24"/>
        </w:rPr>
        <w:t xml:space="preserve"> 1 </w:t>
      </w:r>
      <w:r w:rsidRPr="00A5382F">
        <w:rPr>
          <w:rFonts w:ascii="Times New Roman" w:eastAsia="標楷體" w:hAnsi="Times New Roman" w:cs="Times New Roman"/>
          <w:color w:val="000000"/>
          <w:szCs w:val="24"/>
        </w:rPr>
        <w:t>重要課題範疇及初步判斷關鍵</w:t>
      </w:r>
      <w:r w:rsidR="00974AFC">
        <w:rPr>
          <w:rFonts w:ascii="Times New Roman" w:eastAsia="標楷體" w:hAnsi="Times New Roman" w:cs="Times New Roman" w:hint="eastAsia"/>
          <w:color w:val="000000"/>
          <w:szCs w:val="24"/>
        </w:rPr>
        <w:t>趨勢</w:t>
      </w:r>
      <w:r w:rsidRPr="00A5382F">
        <w:rPr>
          <w:rFonts w:ascii="Times New Roman" w:eastAsia="標楷體" w:hAnsi="Times New Roman" w:cs="Times New Roman"/>
          <w:color w:val="000000"/>
          <w:szCs w:val="24"/>
        </w:rPr>
        <w:t>課題</w:t>
      </w:r>
      <w:bookmarkEnd w:id="0"/>
    </w:p>
    <w:tbl>
      <w:tblPr>
        <w:tblStyle w:val="1"/>
        <w:tblW w:w="8359" w:type="dxa"/>
        <w:tblInd w:w="0" w:type="dxa"/>
        <w:tblLook w:val="04A0" w:firstRow="1" w:lastRow="0" w:firstColumn="1" w:lastColumn="0" w:noHBand="0" w:noVBand="1"/>
      </w:tblPr>
      <w:tblGrid>
        <w:gridCol w:w="3114"/>
        <w:gridCol w:w="5245"/>
      </w:tblGrid>
      <w:tr w:rsidR="00BA0B9C" w:rsidRPr="00D80AC1" w14:paraId="2B487353" w14:textId="77777777" w:rsidTr="00BA0B9C">
        <w:tc>
          <w:tcPr>
            <w:tcW w:w="3114" w:type="dxa"/>
            <w:shd w:val="clear" w:color="auto" w:fill="D9D9D9"/>
          </w:tcPr>
          <w:p w14:paraId="5C1C9BD5" w14:textId="2D014A0F" w:rsidR="00BA0B9C" w:rsidRPr="00D80AC1" w:rsidRDefault="000A39DC" w:rsidP="000A39DC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重大領域</w:t>
            </w:r>
            <w:r w:rsidR="00BA0B9C" w:rsidRPr="00D80AC1">
              <w:rPr>
                <w:rFonts w:ascii="Times New Roman" w:eastAsia="標楷體" w:hAnsi="Times New Roman" w:cs="Times New Roman"/>
                <w:color w:val="000000"/>
                <w:szCs w:val="24"/>
              </w:rPr>
              <w:t>範疇</w:t>
            </w:r>
          </w:p>
        </w:tc>
        <w:tc>
          <w:tcPr>
            <w:tcW w:w="5245" w:type="dxa"/>
            <w:shd w:val="clear" w:color="auto" w:fill="D9D9D9"/>
          </w:tcPr>
          <w:p w14:paraId="50932873" w14:textId="1EA46AA3" w:rsidR="00BA0B9C" w:rsidRPr="00D80AC1" w:rsidRDefault="00BA0B9C" w:rsidP="00A5382F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/>
                <w:szCs w:val="24"/>
              </w:rPr>
              <w:t>關</w:t>
            </w:r>
            <w:r w:rsidR="000A39DC">
              <w:rPr>
                <w:rFonts w:ascii="Times New Roman" w:eastAsia="標楷體" w:hAnsi="Times New Roman" w:cs="Times New Roman"/>
                <w:color w:val="000000"/>
                <w:szCs w:val="24"/>
              </w:rPr>
              <w:t>鍵</w:t>
            </w:r>
            <w:r w:rsidR="000A39DC"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趨勢</w:t>
            </w:r>
            <w:r w:rsidRPr="00D80AC1">
              <w:rPr>
                <w:rFonts w:ascii="Times New Roman" w:eastAsia="標楷體" w:hAnsi="Times New Roman" w:cs="Times New Roman"/>
                <w:color w:val="000000"/>
                <w:szCs w:val="24"/>
              </w:rPr>
              <w:t>課題</w:t>
            </w:r>
          </w:p>
        </w:tc>
      </w:tr>
      <w:tr w:rsidR="00BA0B9C" w:rsidRPr="00D80AC1" w14:paraId="19C62A74" w14:textId="77777777" w:rsidTr="00BA0B9C">
        <w:tc>
          <w:tcPr>
            <w:tcW w:w="3114" w:type="dxa"/>
            <w:vAlign w:val="center"/>
          </w:tcPr>
          <w:p w14:paraId="157CF772" w14:textId="67D50976" w:rsidR="00BA0B9C" w:rsidRPr="00D80AC1" w:rsidRDefault="00BA0B9C" w:rsidP="008D0EB6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/>
                <w:szCs w:val="24"/>
              </w:rPr>
              <w:t>人口結構與生養需求</w:t>
            </w:r>
          </w:p>
        </w:tc>
        <w:tc>
          <w:tcPr>
            <w:tcW w:w="5245" w:type="dxa"/>
          </w:tcPr>
          <w:p w14:paraId="762D7E0B" w14:textId="70223839" w:rsidR="00BA0B9C" w:rsidRPr="00D80AC1" w:rsidRDefault="00BA0B9C" w:rsidP="00A5382F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高齡化社會</w:t>
            </w:r>
          </w:p>
          <w:p w14:paraId="4A495D96" w14:textId="10518DDD" w:rsidR="00BA0B9C" w:rsidRPr="00D80AC1" w:rsidRDefault="00B11CE9" w:rsidP="00A5382F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長期</w:t>
            </w:r>
            <w:r w:rsidR="00BA0B9C"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照護</w:t>
            </w:r>
          </w:p>
          <w:p w14:paraId="7B982B6A" w14:textId="5E19913F" w:rsidR="00BA0B9C" w:rsidRPr="00D80AC1" w:rsidRDefault="00BA0B9C" w:rsidP="00A5382F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少子化</w:t>
            </w:r>
            <w:proofErr w:type="gramEnd"/>
            <w:r w:rsidR="000A39DC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衝擊</w:t>
            </w:r>
          </w:p>
          <w:p w14:paraId="17C67F3E" w14:textId="265ACF7E" w:rsidR="00BA0B9C" w:rsidRPr="008D0EB6" w:rsidRDefault="00BA0B9C" w:rsidP="008D0EB6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晚婚</w:t>
            </w:r>
            <w:r w:rsidR="008D0EB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(</w:t>
            </w:r>
            <w:proofErr w:type="gramStart"/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不</w:t>
            </w:r>
            <w:proofErr w:type="gramEnd"/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婚</w:t>
            </w:r>
            <w:r w:rsidR="008D0EB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) </w:t>
            </w:r>
            <w:r w:rsidRPr="008D0EB6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化</w:t>
            </w:r>
          </w:p>
          <w:p w14:paraId="350C1935" w14:textId="18B49601" w:rsidR="00BA0B9C" w:rsidRPr="00D80AC1" w:rsidRDefault="00BA0B9C" w:rsidP="00A5382F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外籍移工</w:t>
            </w:r>
          </w:p>
          <w:p w14:paraId="7CF702C3" w14:textId="4FE0ED28" w:rsidR="00BA0B9C" w:rsidRDefault="00F02C65" w:rsidP="001C4B93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白領</w:t>
            </w:r>
            <w:r w:rsidR="00BA0B9C"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移民開放</w:t>
            </w:r>
          </w:p>
          <w:p w14:paraId="2C2FDC20" w14:textId="030F08D2" w:rsidR="007E0B42" w:rsidRPr="00B11CE9" w:rsidRDefault="008D0EB6" w:rsidP="00B11CE9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E0FA7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中高齡就業</w:t>
            </w:r>
          </w:p>
        </w:tc>
      </w:tr>
      <w:tr w:rsidR="00BA0B9C" w:rsidRPr="00D80AC1" w14:paraId="3900A91A" w14:textId="77777777" w:rsidTr="00BA0B9C">
        <w:tc>
          <w:tcPr>
            <w:tcW w:w="3114" w:type="dxa"/>
            <w:vAlign w:val="center"/>
          </w:tcPr>
          <w:p w14:paraId="6257604E" w14:textId="214774B9" w:rsidR="00BA0B9C" w:rsidRPr="00D80AC1" w:rsidRDefault="008D0EB6" w:rsidP="008D0EB6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經濟就業</w:t>
            </w:r>
            <w:r w:rsidR="00BA0B9C" w:rsidRPr="00D80AC1">
              <w:rPr>
                <w:rFonts w:ascii="Times New Roman" w:eastAsia="標楷體" w:hAnsi="Times New Roman" w:cs="Times New Roman"/>
                <w:color w:val="000000"/>
                <w:szCs w:val="24"/>
              </w:rPr>
              <w:t>與</w:t>
            </w: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居住資源</w:t>
            </w:r>
          </w:p>
        </w:tc>
        <w:tc>
          <w:tcPr>
            <w:tcW w:w="5245" w:type="dxa"/>
          </w:tcPr>
          <w:p w14:paraId="0A65EBF2" w14:textId="5BAC2D9B" w:rsidR="00BA0B9C" w:rsidRPr="00D80AC1" w:rsidRDefault="00BA0B9C" w:rsidP="00275F3C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教育分配不均</w:t>
            </w:r>
          </w:p>
          <w:p w14:paraId="489BB742" w14:textId="30C47BE3" w:rsidR="00BA0B9C" w:rsidRPr="00D80AC1" w:rsidRDefault="00BA0B9C" w:rsidP="00275F3C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青年高失業率</w:t>
            </w:r>
            <w:r w:rsid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</w:t>
            </w:r>
          </w:p>
          <w:p w14:paraId="52EDD07C" w14:textId="412F27E2" w:rsidR="00BA0B9C" w:rsidRPr="00D80AC1" w:rsidRDefault="00BA0B9C" w:rsidP="001E0FE5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高房價</w:t>
            </w:r>
            <w:r w:rsid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</w:t>
            </w:r>
          </w:p>
          <w:p w14:paraId="1F009525" w14:textId="2B3221B4" w:rsidR="00BA0B9C" w:rsidRPr="00D80AC1" w:rsidRDefault="00BA0B9C" w:rsidP="0069114D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城鄉</w:t>
            </w:r>
            <w:r w:rsidR="00B11CE9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資源</w:t>
            </w: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失衡</w:t>
            </w:r>
            <w:r w:rsid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</w:t>
            </w:r>
          </w:p>
          <w:p w14:paraId="70080897" w14:textId="731916FC" w:rsidR="00BA0B9C" w:rsidRPr="00D80AC1" w:rsidRDefault="00BA0B9C" w:rsidP="00A5382F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貧富差距擴大</w:t>
            </w:r>
            <w:r w:rsid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</w:t>
            </w:r>
          </w:p>
          <w:p w14:paraId="7F3E7A71" w14:textId="2DE32275" w:rsidR="00BA0B9C" w:rsidRPr="00D80AC1" w:rsidRDefault="00BA0B9C" w:rsidP="00A5382F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薪資成長緩慢</w:t>
            </w:r>
          </w:p>
          <w:p w14:paraId="6E06A5E0" w14:textId="46BA9FE1" w:rsidR="00BA0B9C" w:rsidRDefault="000A39DC" w:rsidP="00A5382F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高級</w:t>
            </w:r>
            <w:r w:rsidR="00B11CE9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人力</w:t>
            </w:r>
            <w:r w:rsidR="00BA0B9C"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流失</w:t>
            </w:r>
            <w:r w:rsid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</w:t>
            </w:r>
          </w:p>
          <w:p w14:paraId="1AEC4F58" w14:textId="6393E401" w:rsidR="008D0EB6" w:rsidRPr="00D80AC1" w:rsidRDefault="008D0EB6" w:rsidP="00A5382F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世代資源不均</w:t>
            </w:r>
          </w:p>
        </w:tc>
      </w:tr>
      <w:tr w:rsidR="00BA0B9C" w:rsidRPr="00D80AC1" w14:paraId="7E1FE3E7" w14:textId="77777777" w:rsidTr="00BA0B9C">
        <w:tc>
          <w:tcPr>
            <w:tcW w:w="3114" w:type="dxa"/>
            <w:vAlign w:val="center"/>
          </w:tcPr>
          <w:p w14:paraId="69641C7D" w14:textId="55E5E8D6" w:rsidR="00BA0B9C" w:rsidRPr="00D80AC1" w:rsidRDefault="00BA0B9C" w:rsidP="008D0EB6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/>
                <w:szCs w:val="24"/>
              </w:rPr>
              <w:t>數位</w:t>
            </w:r>
            <w:r w:rsidR="008D0EB6"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轉型</w:t>
            </w:r>
            <w:r w:rsidR="008D0EB6">
              <w:rPr>
                <w:rFonts w:ascii="Times New Roman" w:eastAsia="標楷體" w:hAnsi="Times New Roman" w:cs="Times New Roman"/>
                <w:color w:val="000000"/>
                <w:szCs w:val="24"/>
              </w:rPr>
              <w:t>與</w:t>
            </w:r>
            <w:r w:rsidR="008D0EB6"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科</w:t>
            </w:r>
            <w:r w:rsidR="008D0EB6">
              <w:rPr>
                <w:rFonts w:ascii="Times New Roman" w:eastAsia="標楷體" w:hAnsi="Times New Roman" w:cs="Times New Roman"/>
                <w:color w:val="000000"/>
                <w:szCs w:val="24"/>
              </w:rPr>
              <w:t>技</w:t>
            </w:r>
            <w:r w:rsidR="008D0EB6"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影響</w:t>
            </w:r>
          </w:p>
        </w:tc>
        <w:tc>
          <w:tcPr>
            <w:tcW w:w="5245" w:type="dxa"/>
          </w:tcPr>
          <w:p w14:paraId="40A5E3A4" w14:textId="005F7083" w:rsidR="00BA0B9C" w:rsidRPr="00D80AC1" w:rsidRDefault="00BA0B9C" w:rsidP="00A5382F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數位轉型與自動化發展</w:t>
            </w:r>
          </w:p>
          <w:p w14:paraId="6B661FA7" w14:textId="777D271C" w:rsidR="00BA0B9C" w:rsidRPr="00D80AC1" w:rsidRDefault="00BA0B9C" w:rsidP="009D6424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電子</w:t>
            </w:r>
            <w:r w:rsidR="00D74848"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廢棄物</w:t>
            </w:r>
          </w:p>
          <w:p w14:paraId="371AEA90" w14:textId="68A6D9DB" w:rsidR="00BA0B9C" w:rsidRPr="00D80AC1" w:rsidRDefault="00BA0B9C" w:rsidP="009D6424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資</w:t>
            </w:r>
            <w:r w:rsidR="008D0EB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 w:rsidR="008D0EB6"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通</w:t>
            </w:r>
            <w:r w:rsidR="008D0EB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訊安全</w:t>
            </w:r>
          </w:p>
          <w:p w14:paraId="1EA563F1" w14:textId="77777777" w:rsidR="00BA0B9C" w:rsidRPr="00D80AC1" w:rsidRDefault="00BA0B9C" w:rsidP="009D6424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網路詐騙</w:t>
            </w:r>
          </w:p>
          <w:p w14:paraId="02DB9F93" w14:textId="77777777" w:rsidR="00BA0B9C" w:rsidRDefault="00BA0B9C" w:rsidP="008E073E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假消息</w:t>
            </w:r>
          </w:p>
          <w:p w14:paraId="42C9FA51" w14:textId="120E9185" w:rsidR="007E0B42" w:rsidRPr="00B11CE9" w:rsidRDefault="008D0EB6" w:rsidP="007E0B42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零工經濟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非典型就業</w:t>
            </w:r>
          </w:p>
        </w:tc>
      </w:tr>
      <w:tr w:rsidR="00BA0B9C" w:rsidRPr="00D80AC1" w14:paraId="5AB64F7A" w14:textId="77777777" w:rsidTr="00BA0B9C">
        <w:tc>
          <w:tcPr>
            <w:tcW w:w="3114" w:type="dxa"/>
            <w:vAlign w:val="center"/>
          </w:tcPr>
          <w:p w14:paraId="28770E3B" w14:textId="77777777" w:rsidR="00BA0B9C" w:rsidRPr="00D80AC1" w:rsidRDefault="00BA0B9C" w:rsidP="00A5382F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/>
                <w:szCs w:val="24"/>
              </w:rPr>
              <w:t>氣候變遷與環境挑戰</w:t>
            </w:r>
          </w:p>
        </w:tc>
        <w:tc>
          <w:tcPr>
            <w:tcW w:w="5245" w:type="dxa"/>
          </w:tcPr>
          <w:p w14:paraId="7A69A3E7" w14:textId="2E889D36" w:rsidR="00BA0B9C" w:rsidRDefault="00B11CE9" w:rsidP="00A5382F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淨零排放</w:t>
            </w:r>
            <w:proofErr w:type="gramEnd"/>
            <w:r w:rsidR="00BA0B9C"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的產業轉型壓力</w:t>
            </w:r>
            <w:r w:rsidR="00BA0B9C"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()</w:t>
            </w:r>
          </w:p>
          <w:p w14:paraId="561DE09D" w14:textId="6A0709CC" w:rsidR="00F02C65" w:rsidRDefault="00B11CE9" w:rsidP="00A5382F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極端氣候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對</w:t>
            </w:r>
            <w:r w:rsidR="00F02C6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水資源</w:t>
            </w:r>
          </w:p>
          <w:p w14:paraId="4F5E8F93" w14:textId="40D09101" w:rsidR="00F02C65" w:rsidRPr="00D80AC1" w:rsidRDefault="00F02C65" w:rsidP="00A5382F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海平面上升</w:t>
            </w:r>
          </w:p>
          <w:p w14:paraId="41C1D725" w14:textId="17B829D1" w:rsidR="00BA0B9C" w:rsidRPr="00D80AC1" w:rsidRDefault="00B11CE9" w:rsidP="00A5382F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極端氣候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對</w:t>
            </w:r>
            <w:r w:rsidR="00BA0B9C"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環境影響</w:t>
            </w:r>
          </w:p>
          <w:p w14:paraId="44677497" w14:textId="77777777" w:rsidR="00BA0B9C" w:rsidRPr="00D80AC1" w:rsidRDefault="00BA0B9C" w:rsidP="009D6424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環境污染</w:t>
            </w:r>
          </w:p>
          <w:p w14:paraId="4FF0B001" w14:textId="77777777" w:rsidR="00BA0B9C" w:rsidRPr="00D80AC1" w:rsidRDefault="00BA0B9C" w:rsidP="00A5382F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能源轉型</w:t>
            </w:r>
          </w:p>
          <w:p w14:paraId="21421D61" w14:textId="4D61CF2C" w:rsidR="00BA0B9C" w:rsidRPr="007E0B42" w:rsidRDefault="00BA0B9C" w:rsidP="007E0B42">
            <w:pPr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糧食危機</w:t>
            </w:r>
          </w:p>
        </w:tc>
      </w:tr>
      <w:bookmarkEnd w:id="1"/>
      <w:bookmarkEnd w:id="2"/>
    </w:tbl>
    <w:p w14:paraId="449E4F85" w14:textId="758F4015" w:rsidR="00A17313" w:rsidRDefault="00A17313"/>
    <w:p w14:paraId="139A6AEE" w14:textId="77777777" w:rsidR="00A17313" w:rsidRDefault="00A17313">
      <w:pPr>
        <w:widowControl/>
      </w:pPr>
      <w:r>
        <w:br w:type="page"/>
      </w:r>
    </w:p>
    <w:p w14:paraId="4B6ED286" w14:textId="2604E555" w:rsidR="00692C10" w:rsidRDefault="00692C10"/>
    <w:tbl>
      <w:tblPr>
        <w:tblStyle w:val="1"/>
        <w:tblW w:w="6794" w:type="dxa"/>
        <w:tblInd w:w="0" w:type="dxa"/>
        <w:tblLook w:val="04A0" w:firstRow="1" w:lastRow="0" w:firstColumn="1" w:lastColumn="0" w:noHBand="0" w:noVBand="1"/>
      </w:tblPr>
      <w:tblGrid>
        <w:gridCol w:w="3397"/>
        <w:gridCol w:w="3397"/>
      </w:tblGrid>
      <w:tr w:rsidR="00A17313" w:rsidRPr="00D80AC1" w14:paraId="7DDFFE4B" w14:textId="2BDC0265" w:rsidTr="00A17313">
        <w:tc>
          <w:tcPr>
            <w:tcW w:w="3397" w:type="dxa"/>
            <w:shd w:val="clear" w:color="auto" w:fill="D9D9D9"/>
          </w:tcPr>
          <w:p w14:paraId="0DC5F1F5" w14:textId="77777777" w:rsidR="00A17313" w:rsidRPr="00D80AC1" w:rsidRDefault="00A17313" w:rsidP="00D445C8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/>
                <w:szCs w:val="24"/>
              </w:rPr>
              <w:t>關</w:t>
            </w:r>
            <w:r>
              <w:rPr>
                <w:rFonts w:ascii="Times New Roman" w:eastAsia="標楷體" w:hAnsi="Times New Roman" w:cs="Times New Roman"/>
                <w:color w:val="000000"/>
                <w:szCs w:val="24"/>
              </w:rPr>
              <w:t>鍵</w:t>
            </w: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趨勢</w:t>
            </w:r>
            <w:r w:rsidRPr="00D80AC1">
              <w:rPr>
                <w:rFonts w:ascii="Times New Roman" w:eastAsia="標楷體" w:hAnsi="Times New Roman" w:cs="Times New Roman"/>
                <w:color w:val="000000"/>
                <w:szCs w:val="24"/>
              </w:rPr>
              <w:t>課題</w:t>
            </w:r>
          </w:p>
        </w:tc>
        <w:tc>
          <w:tcPr>
            <w:tcW w:w="3397" w:type="dxa"/>
            <w:shd w:val="clear" w:color="auto" w:fill="D9D9D9"/>
          </w:tcPr>
          <w:p w14:paraId="3254A3B9" w14:textId="4B3EFB0C" w:rsidR="00A17313" w:rsidRPr="00D80AC1" w:rsidRDefault="00A17313" w:rsidP="00D445C8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關鍵字</w:t>
            </w:r>
          </w:p>
        </w:tc>
      </w:tr>
      <w:tr w:rsidR="00A17313" w:rsidRPr="00B11CE9" w14:paraId="6DDE6A53" w14:textId="77777777" w:rsidTr="00A17313">
        <w:tc>
          <w:tcPr>
            <w:tcW w:w="3397" w:type="dxa"/>
          </w:tcPr>
          <w:p w14:paraId="05356E2D" w14:textId="7D2C8B5B" w:rsidR="00A17313" w:rsidRPr="00A17313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高齡化社會</w:t>
            </w:r>
          </w:p>
        </w:tc>
        <w:tc>
          <w:tcPr>
            <w:tcW w:w="3397" w:type="dxa"/>
          </w:tcPr>
          <w:p w14:paraId="6DF89A1F" w14:textId="77777777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高齡化社會</w:t>
            </w:r>
          </w:p>
          <w:p w14:paraId="6294C0B1" w14:textId="44182963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高齡友善</w:t>
            </w:r>
          </w:p>
          <w:p w14:paraId="068D984E" w14:textId="77777777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老人居住安排</w:t>
            </w:r>
          </w:p>
          <w:p w14:paraId="0E425AA1" w14:textId="77777777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trike/>
                <w:color w:val="000000" w:themeColor="text1"/>
                <w:szCs w:val="24"/>
              </w:rPr>
            </w:pPr>
            <w:commentRangeStart w:id="3"/>
            <w:r w:rsidRPr="00C819D6">
              <w:rPr>
                <w:rFonts w:ascii="Times New Roman" w:eastAsia="標楷體" w:hAnsi="Times New Roman" w:cs="Times New Roman" w:hint="eastAsia"/>
                <w:b/>
                <w:strike/>
                <w:color w:val="000000" w:themeColor="text1"/>
                <w:szCs w:val="24"/>
              </w:rPr>
              <w:t>交通</w:t>
            </w:r>
            <w:commentRangeEnd w:id="3"/>
            <w:r w:rsidR="00AA1B9F">
              <w:rPr>
                <w:rStyle w:val="a8"/>
                <w:rFonts w:eastAsiaTheme="minorEastAsia"/>
              </w:rPr>
              <w:commentReference w:id="3"/>
            </w:r>
          </w:p>
          <w:p w14:paraId="4CC86D1B" w14:textId="64759783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無障礙空間</w:t>
            </w:r>
          </w:p>
          <w:p w14:paraId="400E8DEF" w14:textId="2E97913C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老人共食</w:t>
            </w:r>
          </w:p>
          <w:p w14:paraId="60900C23" w14:textId="77777777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送餐服務</w:t>
            </w:r>
          </w:p>
          <w:p w14:paraId="0967DD99" w14:textId="2F6C15E0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老人送餐</w:t>
            </w:r>
          </w:p>
          <w:p w14:paraId="4BEA6950" w14:textId="77777777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以屋換屋</w:t>
            </w:r>
          </w:p>
          <w:p w14:paraId="120DED75" w14:textId="77777777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以房養老</w:t>
            </w:r>
          </w:p>
          <w:p w14:paraId="70ACECE7" w14:textId="78C0A885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全齡宅</w:t>
            </w:r>
            <w:proofErr w:type="gramEnd"/>
          </w:p>
          <w:p w14:paraId="3C1A6D99" w14:textId="58BA9654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人口老化</w:t>
            </w:r>
          </w:p>
          <w:p w14:paraId="5CEB65F7" w14:textId="3518DA4E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老人教育</w:t>
            </w:r>
          </w:p>
          <w:p w14:paraId="6DD05F21" w14:textId="03CB3BF5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樂齡學習</w:t>
            </w:r>
            <w:proofErr w:type="gramEnd"/>
          </w:p>
        </w:tc>
      </w:tr>
      <w:tr w:rsidR="00A17313" w:rsidRPr="00B11CE9" w14:paraId="28CD13CF" w14:textId="77777777" w:rsidTr="00A17313">
        <w:tc>
          <w:tcPr>
            <w:tcW w:w="3397" w:type="dxa"/>
          </w:tcPr>
          <w:p w14:paraId="08A1DD61" w14:textId="77D31D4C" w:rsidR="00A17313" w:rsidRPr="00D80AC1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長期</w:t>
            </w: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照護</w:t>
            </w:r>
          </w:p>
        </w:tc>
        <w:tc>
          <w:tcPr>
            <w:tcW w:w="3397" w:type="dxa"/>
          </w:tcPr>
          <w:p w14:paraId="22728E03" w14:textId="4D6E50CB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strike/>
                <w:color w:val="000000" w:themeColor="text1"/>
                <w:szCs w:val="24"/>
              </w:rPr>
            </w:pPr>
            <w:commentRangeStart w:id="4"/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照護、照顧</w:t>
            </w:r>
            <w:commentRangeEnd w:id="4"/>
            <w:r w:rsidR="00D2659B">
              <w:rPr>
                <w:rStyle w:val="a8"/>
                <w:rFonts w:eastAsiaTheme="minorEastAsia"/>
              </w:rPr>
              <w:commentReference w:id="4"/>
            </w:r>
          </w:p>
          <w:p w14:paraId="1FBEBAC5" w14:textId="0299FC1E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長照、長期照顧、長期照護</w:t>
            </w:r>
          </w:p>
          <w:p w14:paraId="730FDB73" w14:textId="58BB000F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長期照護機構、長期照顧機構、長照安養機構、安養中心</w:t>
            </w:r>
          </w:p>
          <w:p w14:paraId="4262BA59" w14:textId="79584B70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長照保險、長期照顧保險</w:t>
            </w:r>
          </w:p>
          <w:p w14:paraId="6093ADA4" w14:textId="4099D6FB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健康產業</w:t>
            </w:r>
          </w:p>
          <w:p w14:paraId="1C794718" w14:textId="12216791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外籍看護</w:t>
            </w:r>
          </w:p>
          <w:p w14:paraId="73A92760" w14:textId="2A49EF27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全民健保、二代健保、健保</w:t>
            </w:r>
          </w:p>
          <w:p w14:paraId="3B588EE7" w14:textId="5D3F2975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長照離職</w:t>
            </w:r>
          </w:p>
          <w:p w14:paraId="4F6F05AA" w14:textId="134579DE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照護喘息、喘息服務</w:t>
            </w:r>
          </w:p>
          <w:p w14:paraId="44B68304" w14:textId="1D21135B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家庭托顧</w:t>
            </w:r>
            <w:proofErr w:type="gramEnd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                                                                                    </w:t>
            </w:r>
          </w:p>
        </w:tc>
      </w:tr>
      <w:tr w:rsidR="00A17313" w:rsidRPr="00B11CE9" w14:paraId="74E5D0D0" w14:textId="77777777" w:rsidTr="00A17313">
        <w:tc>
          <w:tcPr>
            <w:tcW w:w="3397" w:type="dxa"/>
          </w:tcPr>
          <w:p w14:paraId="5E7DC07E" w14:textId="1664381A" w:rsidR="00A17313" w:rsidRPr="00D80AC1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少子化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衝擊</w:t>
            </w:r>
          </w:p>
        </w:tc>
        <w:tc>
          <w:tcPr>
            <w:tcW w:w="3397" w:type="dxa"/>
          </w:tcPr>
          <w:p w14:paraId="136467ED" w14:textId="217E7C97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少子化</w:t>
            </w:r>
            <w:proofErr w:type="gramEnd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、少子女化</w:t>
            </w:r>
          </w:p>
          <w:p w14:paraId="0DF3B7EE" w14:textId="7029F717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生育率</w:t>
            </w:r>
          </w:p>
          <w:p w14:paraId="59E3EE37" w14:textId="0008024E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育兒負擔、兒童養育</w:t>
            </w:r>
          </w:p>
          <w:p w14:paraId="18369C22" w14:textId="5D2603EA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幼兒教育</w:t>
            </w:r>
          </w:p>
          <w:p w14:paraId="02108A44" w14:textId="47B67CF6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兒童照顧、兒童健康</w:t>
            </w:r>
          </w:p>
          <w:p w14:paraId="4F94F1DF" w14:textId="45356F8A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育兒成本</w:t>
            </w:r>
          </w:p>
          <w:p w14:paraId="478A3854" w14:textId="77777777" w:rsidR="003C5F5E" w:rsidRPr="00C819D6" w:rsidRDefault="003C5F5E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  <w:p w14:paraId="200FE76F" w14:textId="1831BF72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兒童權利公約</w:t>
            </w:r>
          </w:p>
          <w:p w14:paraId="1D2E5BA0" w14:textId="179F9102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兒童發展</w:t>
            </w:r>
          </w:p>
          <w:p w14:paraId="167DDBD9" w14:textId="71C2338E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strike/>
                <w:color w:val="000000" w:themeColor="text1"/>
                <w:szCs w:val="24"/>
              </w:rPr>
            </w:pPr>
            <w:commentRangeStart w:id="5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托育、</w:t>
            </w:r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托育補助</w:t>
            </w: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、幼托、</w:t>
            </w:r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托育資源可近性</w:t>
            </w:r>
            <w:commentRangeEnd w:id="5"/>
            <w:r w:rsidR="00842A29" w:rsidRPr="00F81122">
              <w:rPr>
                <w:rStyle w:val="a8"/>
                <w:rFonts w:eastAsiaTheme="minorEastAsia"/>
              </w:rPr>
              <w:commentReference w:id="5"/>
            </w:r>
          </w:p>
          <w:p w14:paraId="7567DBAF" w14:textId="55FA2907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育嬰假</w:t>
            </w:r>
          </w:p>
          <w:p w14:paraId="2C63D032" w14:textId="09B9C56E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產假</w:t>
            </w:r>
          </w:p>
          <w:p w14:paraId="0C36DF51" w14:textId="3749E111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兒童津貼、育兒津貼</w:t>
            </w:r>
          </w:p>
          <w:p w14:paraId="3021CF0A" w14:textId="4EA0A80C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公共托育、公共托嬰</w:t>
            </w:r>
          </w:p>
          <w:p w14:paraId="1C107758" w14:textId="2C44C3B9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公共保母</w:t>
            </w:r>
          </w:p>
          <w:p w14:paraId="194E88E1" w14:textId="25075BC7" w:rsidR="00A1731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產檢</w:t>
            </w:r>
          </w:p>
        </w:tc>
      </w:tr>
      <w:tr w:rsidR="00A17313" w:rsidRPr="00B11CE9" w14:paraId="6C7E0CED" w14:textId="77777777" w:rsidTr="00A17313">
        <w:tc>
          <w:tcPr>
            <w:tcW w:w="3397" w:type="dxa"/>
          </w:tcPr>
          <w:p w14:paraId="2F88BACB" w14:textId="47BFF6B5" w:rsidR="00A17313" w:rsidRPr="00D80AC1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晚婚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(</w:t>
            </w:r>
            <w:proofErr w:type="gramStart"/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不</w:t>
            </w:r>
            <w:proofErr w:type="gramEnd"/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婚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) </w:t>
            </w:r>
            <w:r w:rsidRPr="008D0EB6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化</w:t>
            </w:r>
          </w:p>
        </w:tc>
        <w:tc>
          <w:tcPr>
            <w:tcW w:w="3397" w:type="dxa"/>
          </w:tcPr>
          <w:p w14:paraId="64F87F12" w14:textId="77777777" w:rsidR="005825F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晚婚</w:t>
            </w:r>
          </w:p>
          <w:p w14:paraId="534B16A8" w14:textId="792D96A0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不</w:t>
            </w:r>
            <w:proofErr w:type="gramEnd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婚</w:t>
            </w:r>
          </w:p>
          <w:p w14:paraId="02B11BE1" w14:textId="1D13F48E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婚姻滿意度</w:t>
            </w:r>
          </w:p>
          <w:p w14:paraId="5F8728FB" w14:textId="64282B10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婚姻市場</w:t>
            </w:r>
          </w:p>
          <w:p w14:paraId="5F3BFF66" w14:textId="4898CFE0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婚姻平權</w:t>
            </w:r>
          </w:p>
          <w:p w14:paraId="1BC1D136" w14:textId="49C45019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婚姻衝突</w:t>
            </w:r>
          </w:p>
          <w:p w14:paraId="7583C055" w14:textId="6B4EB3EA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家庭</w:t>
            </w:r>
          </w:p>
          <w:p w14:paraId="5A76742A" w14:textId="31B8CECD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婦女健康</w:t>
            </w:r>
          </w:p>
          <w:p w14:paraId="0D534FB2" w14:textId="7FB6146D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婚姻暴力</w:t>
            </w:r>
          </w:p>
          <w:p w14:paraId="50250A5F" w14:textId="75390C73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平等就業</w:t>
            </w:r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機會</w:t>
            </w:r>
          </w:p>
          <w:p w14:paraId="380BCCE2" w14:textId="37146D49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strike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重返職場</w:t>
            </w:r>
          </w:p>
          <w:p w14:paraId="37BFC2EF" w14:textId="11067AFF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擇偶</w:t>
            </w:r>
          </w:p>
          <w:p w14:paraId="52A61394" w14:textId="1563613F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聯誼</w:t>
            </w:r>
          </w:p>
          <w:p w14:paraId="4849FCEA" w14:textId="324746D0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結婚補助、結婚津貼</w:t>
            </w:r>
          </w:p>
          <w:p w14:paraId="2B72C1B5" w14:textId="6D8E1E38" w:rsidR="00473976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婚假</w:t>
            </w:r>
          </w:p>
        </w:tc>
      </w:tr>
      <w:tr w:rsidR="00A17313" w:rsidRPr="00B11CE9" w14:paraId="62E92B57" w14:textId="77777777" w:rsidTr="00A17313">
        <w:tc>
          <w:tcPr>
            <w:tcW w:w="3397" w:type="dxa"/>
          </w:tcPr>
          <w:p w14:paraId="6FB17BCA" w14:textId="7956560D" w:rsidR="00A17313" w:rsidRPr="00D80AC1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外籍移工</w:t>
            </w:r>
            <w:proofErr w:type="gramEnd"/>
          </w:p>
        </w:tc>
        <w:tc>
          <w:tcPr>
            <w:tcW w:w="3397" w:type="dxa"/>
          </w:tcPr>
          <w:p w14:paraId="2B950C6B" w14:textId="504A6857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移工</w:t>
            </w:r>
            <w:proofErr w:type="gramEnd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、</w:t>
            </w:r>
            <w:proofErr w:type="gramStart"/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外籍移工</w:t>
            </w:r>
            <w:proofErr w:type="gramEnd"/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、</w:t>
            </w:r>
          </w:p>
          <w:p w14:paraId="100A2BC2" w14:textId="1A483E2A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外勞、外籍勞工</w:t>
            </w:r>
          </w:p>
          <w:p w14:paraId="713D5E81" w14:textId="4BBD70AB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東南亞移工</w:t>
            </w:r>
          </w:p>
          <w:p w14:paraId="5A5F816F" w14:textId="1BFDE578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產業移工</w:t>
            </w:r>
            <w:proofErr w:type="gramEnd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、社</w:t>
            </w:r>
            <w:proofErr w:type="gramStart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福移工</w:t>
            </w:r>
            <w:proofErr w:type="gramEnd"/>
          </w:p>
          <w:p w14:paraId="1CF561DB" w14:textId="5FF31AFF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失</w:t>
            </w:r>
            <w:proofErr w:type="gramStart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聯移工</w:t>
            </w:r>
            <w:proofErr w:type="gramEnd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、行蹤不明移工</w:t>
            </w:r>
          </w:p>
          <w:p w14:paraId="0CB7E2EE" w14:textId="24F90D16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非法工作</w:t>
            </w:r>
          </w:p>
          <w:p w14:paraId="05898C2C" w14:textId="14894A97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非法滯留</w:t>
            </w:r>
          </w:p>
          <w:p w14:paraId="08D320F2" w14:textId="247039BD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自由轉換雇主</w:t>
            </w:r>
          </w:p>
          <w:p w14:paraId="26A396CB" w14:textId="1B94EE6F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strike/>
                <w:color w:val="000000" w:themeColor="text1"/>
                <w:szCs w:val="24"/>
              </w:rPr>
            </w:pPr>
            <w:commentRangeStart w:id="6"/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家庭幫</w:t>
            </w:r>
            <w:proofErr w:type="gramStart"/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傭</w:t>
            </w:r>
            <w:proofErr w:type="gramEnd"/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、家庭看護工</w:t>
            </w:r>
          </w:p>
          <w:p w14:paraId="6CDCAA08" w14:textId="66A84072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strike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製造工、營造工</w:t>
            </w:r>
          </w:p>
          <w:p w14:paraId="6873EF43" w14:textId="7C307C96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strike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海洋漁撈工</w:t>
            </w:r>
          </w:p>
          <w:p w14:paraId="42AECF02" w14:textId="419D32E6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strike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機構看護工</w:t>
            </w:r>
            <w:commentRangeEnd w:id="6"/>
            <w:r w:rsidR="00DD694D">
              <w:rPr>
                <w:rStyle w:val="a8"/>
                <w:rFonts w:eastAsiaTheme="minorEastAsia"/>
              </w:rPr>
              <w:commentReference w:id="6"/>
            </w:r>
          </w:p>
          <w:p w14:paraId="30C24318" w14:textId="77777777" w:rsidR="00DA1CE8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仲介費</w:t>
            </w:r>
          </w:p>
          <w:p w14:paraId="47484842" w14:textId="279C42FA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人力仲介</w:t>
            </w:r>
          </w:p>
          <w:p w14:paraId="56D2C983" w14:textId="77777777" w:rsidR="00A1731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跨國勞動力</w:t>
            </w:r>
          </w:p>
          <w:p w14:paraId="491CAEF9" w14:textId="77777777" w:rsidR="00995412" w:rsidRPr="00C819D6" w:rsidRDefault="00995412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strike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移工人權</w:t>
            </w:r>
          </w:p>
          <w:p w14:paraId="06E6E4EE" w14:textId="0A508F41" w:rsidR="00995412" w:rsidRPr="00C819D6" w:rsidRDefault="00B51EB9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勞動力短缺</w:t>
            </w:r>
          </w:p>
        </w:tc>
      </w:tr>
      <w:tr w:rsidR="00A17313" w:rsidRPr="00B11CE9" w14:paraId="3A532372" w14:textId="77777777" w:rsidTr="00A17313">
        <w:tc>
          <w:tcPr>
            <w:tcW w:w="3397" w:type="dxa"/>
          </w:tcPr>
          <w:p w14:paraId="2630A13E" w14:textId="61B8B944" w:rsidR="00A17313" w:rsidRPr="00D80AC1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白領</w:t>
            </w: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移民開放</w:t>
            </w:r>
          </w:p>
        </w:tc>
        <w:tc>
          <w:tcPr>
            <w:tcW w:w="3397" w:type="dxa"/>
          </w:tcPr>
          <w:p w14:paraId="229AABE8" w14:textId="1AC95279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移民、</w:t>
            </w:r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外來移民</w:t>
            </w:r>
          </w:p>
          <w:p w14:paraId="484AAC15" w14:textId="2FFED34E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新移民、新住民</w:t>
            </w:r>
          </w:p>
          <w:p w14:paraId="73B889B4" w14:textId="2F0C3F8A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外籍配偶</w:t>
            </w:r>
          </w:p>
          <w:p w14:paraId="0987A3B3" w14:textId="51BCA27D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婚姻移民、跨國婚姻</w:t>
            </w:r>
          </w:p>
          <w:p w14:paraId="339FAD52" w14:textId="37BB277D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strike/>
                <w:color w:val="000000" w:themeColor="text1"/>
                <w:szCs w:val="24"/>
              </w:rPr>
            </w:pPr>
            <w:commentRangeStart w:id="7"/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文化衝突</w:t>
            </w:r>
          </w:p>
          <w:p w14:paraId="0FC8EB79" w14:textId="62A64E2F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strike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文化認同</w:t>
            </w:r>
            <w:commentRangeEnd w:id="7"/>
            <w:r w:rsidR="009315D4">
              <w:rPr>
                <w:rStyle w:val="a8"/>
                <w:rFonts w:eastAsiaTheme="minorEastAsia"/>
              </w:rPr>
              <w:commentReference w:id="7"/>
            </w:r>
          </w:p>
          <w:p w14:paraId="29FE3BC7" w14:textId="4EAF0DDA" w:rsidR="00695843" w:rsidRPr="00C819D6" w:rsidRDefault="00C14172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國籍歸化、入籍</w:t>
            </w:r>
          </w:p>
          <w:p w14:paraId="19480B53" w14:textId="0A32BC07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長久居留、永久居留</w:t>
            </w:r>
          </w:p>
          <w:p w14:paraId="7BE7344F" w14:textId="0113CE0A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就業金卡</w:t>
            </w:r>
          </w:p>
          <w:p w14:paraId="2BF2666D" w14:textId="77777777" w:rsidR="00831442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外國特定專業人才</w:t>
            </w:r>
          </w:p>
          <w:p w14:paraId="6FCEADA3" w14:textId="25B8571B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港澳特定專業人才</w:t>
            </w:r>
          </w:p>
          <w:p w14:paraId="66E838A1" w14:textId="38CBC94C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經濟移民</w:t>
            </w:r>
          </w:p>
          <w:p w14:paraId="75D16069" w14:textId="35349BA5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lastRenderedPageBreak/>
              <w:t>投資移民</w:t>
            </w:r>
          </w:p>
          <w:p w14:paraId="7C6C99DF" w14:textId="38222CDA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技術移民</w:t>
            </w:r>
          </w:p>
          <w:p w14:paraId="17862E60" w14:textId="087313C6" w:rsidR="00A1731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移民政策</w:t>
            </w:r>
          </w:p>
          <w:p w14:paraId="452F050C" w14:textId="77777777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白領移民</w:t>
            </w:r>
          </w:p>
          <w:p w14:paraId="32A68BEF" w14:textId="0EE05371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移民法規</w:t>
            </w:r>
          </w:p>
        </w:tc>
      </w:tr>
      <w:tr w:rsidR="00A17313" w:rsidRPr="00B11CE9" w14:paraId="2FB9DB18" w14:textId="77777777" w:rsidTr="00A17313">
        <w:tc>
          <w:tcPr>
            <w:tcW w:w="3397" w:type="dxa"/>
          </w:tcPr>
          <w:p w14:paraId="22839B2A" w14:textId="26FCE458" w:rsidR="00A17313" w:rsidRPr="00D80AC1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lastRenderedPageBreak/>
              <w:t>中高齡就業</w:t>
            </w:r>
          </w:p>
        </w:tc>
        <w:tc>
          <w:tcPr>
            <w:tcW w:w="3397" w:type="dxa"/>
          </w:tcPr>
          <w:p w14:paraId="54DB0589" w14:textId="569DAB41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中高齡勞工</w:t>
            </w:r>
          </w:p>
          <w:p w14:paraId="79BFB613" w14:textId="4AB8F275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中高齡者就業</w:t>
            </w:r>
          </w:p>
          <w:p w14:paraId="56DCED56" w14:textId="7753B4EF" w:rsidR="00FC650E" w:rsidRPr="00C819D6" w:rsidRDefault="00FC650E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中高齡勞動參與</w:t>
            </w:r>
          </w:p>
          <w:p w14:paraId="783B5D60" w14:textId="1F0FD34A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高齡工作者</w:t>
            </w:r>
          </w:p>
          <w:p w14:paraId="3D29866A" w14:textId="7D1663C0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二度就業</w:t>
            </w:r>
          </w:p>
          <w:p w14:paraId="41B94895" w14:textId="77777777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老年經濟安全</w:t>
            </w:r>
          </w:p>
          <w:p w14:paraId="497D1CF8" w14:textId="397AE56A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經濟安全保障</w:t>
            </w:r>
          </w:p>
          <w:p w14:paraId="46865F47" w14:textId="57377656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退休</w:t>
            </w:r>
          </w:p>
          <w:p w14:paraId="2C02074D" w14:textId="4EE985D0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退休金</w:t>
            </w:r>
          </w:p>
          <w:p w14:paraId="052A1A66" w14:textId="77777777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勞工退休金</w:t>
            </w:r>
          </w:p>
          <w:p w14:paraId="2DE4706D" w14:textId="46245B86" w:rsidR="00A17313" w:rsidRPr="00C819D6" w:rsidRDefault="00A1731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勞退</w:t>
            </w:r>
          </w:p>
        </w:tc>
      </w:tr>
      <w:tr w:rsidR="00A17313" w:rsidRPr="00B11CE9" w14:paraId="2563ED07" w14:textId="77777777" w:rsidTr="00A17313">
        <w:tc>
          <w:tcPr>
            <w:tcW w:w="3397" w:type="dxa"/>
          </w:tcPr>
          <w:p w14:paraId="0816E4DD" w14:textId="7CD0E173" w:rsidR="00A17313" w:rsidRPr="00D80AC1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教育分配不均</w:t>
            </w:r>
          </w:p>
        </w:tc>
        <w:tc>
          <w:tcPr>
            <w:tcW w:w="3397" w:type="dxa"/>
          </w:tcPr>
          <w:p w14:paraId="741669EB" w14:textId="0E19D832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城鄉教育</w:t>
            </w:r>
          </w:p>
          <w:p w14:paraId="1AEA41AD" w14:textId="2EA0DA7F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教育補助</w:t>
            </w:r>
          </w:p>
          <w:p w14:paraId="27E65381" w14:textId="1CD87D14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教育經費</w:t>
            </w:r>
          </w:p>
          <w:p w14:paraId="4A1E448B" w14:textId="356E587F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教育機會均等</w:t>
            </w:r>
          </w:p>
          <w:p w14:paraId="063869AF" w14:textId="37B205F3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教育資源</w:t>
            </w:r>
          </w:p>
          <w:p w14:paraId="3D3B023E" w14:textId="700CC408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偏鄉教育</w:t>
            </w:r>
          </w:p>
          <w:p w14:paraId="1BD1C9AF" w14:textId="019086EE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原鄉教育</w:t>
            </w:r>
          </w:p>
          <w:p w14:paraId="5A330B26" w14:textId="4D35CA5B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教育優先區</w:t>
            </w:r>
          </w:p>
          <w:p w14:paraId="733FA311" w14:textId="1C6D13C5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廢校</w:t>
            </w:r>
          </w:p>
          <w:p w14:paraId="6B5FC373" w14:textId="42ACDBBD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學習成就</w:t>
            </w:r>
          </w:p>
          <w:p w14:paraId="47F98DC8" w14:textId="77777777" w:rsidR="0007145C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國民教育</w:t>
            </w:r>
          </w:p>
          <w:p w14:paraId="49C5C315" w14:textId="4A94218C" w:rsidR="0007145C" w:rsidRPr="00C819D6" w:rsidRDefault="0007145C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strike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十二年國教、</w:t>
            </w:r>
            <w:commentRangeStart w:id="8"/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十二年國民教育</w:t>
            </w:r>
            <w:commentRangeEnd w:id="8"/>
            <w:r w:rsidR="00137A60">
              <w:rPr>
                <w:rStyle w:val="a8"/>
                <w:rFonts w:eastAsiaTheme="minorEastAsia"/>
              </w:rPr>
              <w:commentReference w:id="8"/>
            </w:r>
          </w:p>
          <w:p w14:paraId="7156AE26" w14:textId="740DF232" w:rsidR="00A1731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義務教育</w:t>
            </w:r>
          </w:p>
        </w:tc>
      </w:tr>
      <w:tr w:rsidR="00A17313" w:rsidRPr="00B11CE9" w14:paraId="0C9F4833" w14:textId="77777777" w:rsidTr="00A17313">
        <w:tc>
          <w:tcPr>
            <w:tcW w:w="3397" w:type="dxa"/>
          </w:tcPr>
          <w:p w14:paraId="298E2502" w14:textId="4E4E3A35" w:rsidR="00A17313" w:rsidRPr="00D80AC1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青年高失業率</w:t>
            </w:r>
          </w:p>
        </w:tc>
        <w:tc>
          <w:tcPr>
            <w:tcW w:w="3397" w:type="dxa"/>
          </w:tcPr>
          <w:p w14:paraId="2D8D4449" w14:textId="4C1F50DD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青年就業</w:t>
            </w:r>
          </w:p>
          <w:p w14:paraId="1F817A04" w14:textId="47E71D1A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青年低薪</w:t>
            </w:r>
          </w:p>
          <w:p w14:paraId="4532A898" w14:textId="3A7442EC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青年失業</w:t>
            </w:r>
          </w:p>
          <w:p w14:paraId="437AB173" w14:textId="6E23842E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青年住宅</w:t>
            </w:r>
          </w:p>
          <w:p w14:paraId="54F667A3" w14:textId="5932F720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高學歷高失業</w:t>
            </w:r>
          </w:p>
          <w:p w14:paraId="0BF2B069" w14:textId="611A67B2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學歷貶值</w:t>
            </w:r>
          </w:p>
          <w:p w14:paraId="7866579A" w14:textId="50E9BD6D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學歷通膨</w:t>
            </w:r>
          </w:p>
          <w:p w14:paraId="093B9646" w14:textId="33315B60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學非所用</w:t>
            </w:r>
          </w:p>
          <w:p w14:paraId="4E00C17D" w14:textId="1CD5C217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學用落差</w:t>
            </w:r>
          </w:p>
          <w:p w14:paraId="0E0BABE2" w14:textId="58D24290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學用配合度</w:t>
            </w:r>
          </w:p>
          <w:p w14:paraId="70CDBDE9" w14:textId="3366FCC4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升學就業技能</w:t>
            </w:r>
          </w:p>
          <w:p w14:paraId="73C26DE1" w14:textId="77777777" w:rsidR="00233489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高等教育</w:t>
            </w:r>
          </w:p>
          <w:p w14:paraId="1213159E" w14:textId="28522E2E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commentRangeStart w:id="9"/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失業給付、失業救濟金</w:t>
            </w:r>
            <w:commentRangeEnd w:id="9"/>
            <w:r w:rsidR="0029242D">
              <w:rPr>
                <w:rStyle w:val="a8"/>
                <w:rFonts w:eastAsiaTheme="minorEastAsia"/>
              </w:rPr>
              <w:commentReference w:id="9"/>
            </w:r>
          </w:p>
          <w:p w14:paraId="4D2E8489" w14:textId="65457079" w:rsidR="00A1731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充分就業</w:t>
            </w:r>
          </w:p>
        </w:tc>
      </w:tr>
      <w:tr w:rsidR="00A17313" w:rsidRPr="00B11CE9" w14:paraId="2163B35B" w14:textId="77777777" w:rsidTr="00A17313">
        <w:tc>
          <w:tcPr>
            <w:tcW w:w="3397" w:type="dxa"/>
          </w:tcPr>
          <w:p w14:paraId="55A18A7E" w14:textId="44E4B13E" w:rsidR="00A17313" w:rsidRPr="00D80AC1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高房價</w:t>
            </w:r>
          </w:p>
        </w:tc>
        <w:tc>
          <w:tcPr>
            <w:tcW w:w="3397" w:type="dxa"/>
          </w:tcPr>
          <w:p w14:paraId="65EEEB44" w14:textId="38186899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住宅負擔</w:t>
            </w:r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、住宅負擔力</w:t>
            </w:r>
          </w:p>
          <w:p w14:paraId="19C47E26" w14:textId="17A926F9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lastRenderedPageBreak/>
              <w:t>居住正義、世代正義</w:t>
            </w:r>
          </w:p>
          <w:p w14:paraId="2228479B" w14:textId="7C9A2971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住宅宣言</w:t>
            </w:r>
          </w:p>
          <w:p w14:paraId="7E4FC9F0" w14:textId="33A1EA82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都市更新、都更</w:t>
            </w:r>
          </w:p>
          <w:p w14:paraId="56030B13" w14:textId="112FB072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房價、住宅費用</w:t>
            </w:r>
          </w:p>
          <w:p w14:paraId="4DCCC0BA" w14:textId="01CCBFF7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租屋</w:t>
            </w:r>
          </w:p>
          <w:p w14:paraId="430A7DD5" w14:textId="2DB873DE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房租、租金</w:t>
            </w:r>
          </w:p>
          <w:p w14:paraId="3D4063F9" w14:textId="77777777" w:rsidR="00186D44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屋主</w:t>
            </w:r>
          </w:p>
          <w:p w14:paraId="048A1B31" w14:textId="627BAA47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住宅擁有、住宅自有</w:t>
            </w:r>
          </w:p>
          <w:p w14:paraId="043EFC1C" w14:textId="77777777" w:rsidR="00186D44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住宅市場</w:t>
            </w:r>
          </w:p>
          <w:p w14:paraId="1E8D53DF" w14:textId="77777777" w:rsidR="00186D44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住宅交易</w:t>
            </w:r>
          </w:p>
          <w:p w14:paraId="4141CCDD" w14:textId="4C6D777A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空屋率</w:t>
            </w:r>
          </w:p>
          <w:p w14:paraId="145D1E9E" w14:textId="23C511DC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住宅階級</w:t>
            </w:r>
          </w:p>
          <w:p w14:paraId="536C4F31" w14:textId="16EA39C8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住宅投資</w:t>
            </w:r>
          </w:p>
          <w:p w14:paraId="7D26E2B0" w14:textId="237547EC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公共住宅</w:t>
            </w:r>
          </w:p>
          <w:p w14:paraId="57D37C9C" w14:textId="49526322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混合住宅、</w:t>
            </w:r>
          </w:p>
          <w:p w14:paraId="6760647B" w14:textId="6994B6CE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社會住宅、社宅</w:t>
            </w:r>
          </w:p>
          <w:p w14:paraId="77FBAD87" w14:textId="6A451201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居住安排</w:t>
            </w:r>
          </w:p>
          <w:p w14:paraId="0D3D14FF" w14:textId="462A67D9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住宅負擔</w:t>
            </w:r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、住宅負擔力</w:t>
            </w:r>
          </w:p>
          <w:p w14:paraId="7B5B4556" w14:textId="7C4103D8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危老建築</w:t>
            </w:r>
            <w:proofErr w:type="gramEnd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、老舊建築物</w:t>
            </w:r>
          </w:p>
          <w:p w14:paraId="777FF81D" w14:textId="68841DC3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租金補貼</w:t>
            </w:r>
          </w:p>
          <w:p w14:paraId="035E64C1" w14:textId="628EA771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包租代管</w:t>
            </w:r>
          </w:p>
          <w:p w14:paraId="7D49EBBE" w14:textId="2EE5846A" w:rsidR="00F6402A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房價抑制</w:t>
            </w:r>
            <w:r w:rsidR="00F6402A"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、打房</w:t>
            </w:r>
          </w:p>
          <w:p w14:paraId="574BE919" w14:textId="6914EA43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房市炒作</w:t>
            </w:r>
          </w:p>
          <w:p w14:paraId="163A4BA3" w14:textId="54D92E3F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實價登錄</w:t>
            </w:r>
          </w:p>
          <w:p w14:paraId="557460BD" w14:textId="4C023BA5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土地稅</w:t>
            </w:r>
          </w:p>
          <w:p w14:paraId="314AE5EE" w14:textId="5B2F7496" w:rsidR="00A1731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不動產交易稅</w:t>
            </w:r>
          </w:p>
        </w:tc>
      </w:tr>
      <w:tr w:rsidR="00A17313" w:rsidRPr="00B11CE9" w14:paraId="177AC8D6" w14:textId="77777777" w:rsidTr="00A17313">
        <w:tc>
          <w:tcPr>
            <w:tcW w:w="3397" w:type="dxa"/>
          </w:tcPr>
          <w:p w14:paraId="08E46003" w14:textId="6F08CF64" w:rsidR="00A17313" w:rsidRPr="00D80AC1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城鄉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資源</w:t>
            </w: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失衡</w:t>
            </w:r>
          </w:p>
        </w:tc>
        <w:tc>
          <w:tcPr>
            <w:tcW w:w="3397" w:type="dxa"/>
          </w:tcPr>
          <w:p w14:paraId="2A4A894F" w14:textId="39CAC70B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產業分布、就業機會</w:t>
            </w:r>
          </w:p>
          <w:p w14:paraId="223992CF" w14:textId="4884D0C9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城鄉差距</w:t>
            </w:r>
          </w:p>
          <w:p w14:paraId="15C1C3A7" w14:textId="6E7E8B17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交通擁塞</w:t>
            </w:r>
          </w:p>
          <w:p w14:paraId="457B96D7" w14:textId="6420135A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停車位</w:t>
            </w:r>
          </w:p>
          <w:p w14:paraId="31568049" w14:textId="1D43ED78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都市綠地</w:t>
            </w:r>
          </w:p>
          <w:p w14:paraId="5E84439D" w14:textId="6608B66D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電線</w:t>
            </w:r>
            <w:proofErr w:type="gramStart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纜</w:t>
            </w:r>
            <w:proofErr w:type="gramEnd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地下化</w:t>
            </w:r>
          </w:p>
          <w:p w14:paraId="1322C8BC" w14:textId="4F9670EF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都市化</w:t>
            </w:r>
          </w:p>
          <w:p w14:paraId="387BA0F3" w14:textId="031D3E5F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城鄉人口失衡</w:t>
            </w:r>
          </w:p>
          <w:p w14:paraId="79DA5D25" w14:textId="086F71D5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鄉村人口流失、農村人口流失</w:t>
            </w:r>
          </w:p>
          <w:p w14:paraId="49345099" w14:textId="5B8B7F37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農村人口老化、農村勞動力</w:t>
            </w:r>
          </w:p>
          <w:p w14:paraId="7704D6AB" w14:textId="7B22ACC6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人口過度集中</w:t>
            </w:r>
          </w:p>
          <w:p w14:paraId="0FAC5D34" w14:textId="02D7AAC2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人口密度</w:t>
            </w:r>
          </w:p>
          <w:p w14:paraId="628049C3" w14:textId="290FB224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垃圾處理、廢棄物處理</w:t>
            </w:r>
          </w:p>
          <w:p w14:paraId="6E9AAEAE" w14:textId="122598ED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焚化爐</w:t>
            </w:r>
          </w:p>
          <w:p w14:paraId="3F2C382E" w14:textId="48F284F0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汽機車廢氣</w:t>
            </w:r>
          </w:p>
          <w:p w14:paraId="1E741700" w14:textId="64DA95F7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熱島效應</w:t>
            </w:r>
          </w:p>
          <w:p w14:paraId="66A3301E" w14:textId="086ACCCB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lastRenderedPageBreak/>
              <w:t>汙水</w:t>
            </w:r>
          </w:p>
          <w:p w14:paraId="1D79D5ED" w14:textId="1814E54B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汙水處理</w:t>
            </w:r>
          </w:p>
          <w:p w14:paraId="3C43FE2D" w14:textId="0490CBB6" w:rsidR="00A1731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污水下水道</w:t>
            </w:r>
          </w:p>
        </w:tc>
      </w:tr>
      <w:tr w:rsidR="00A17313" w:rsidRPr="00B11CE9" w14:paraId="7EC3C8BF" w14:textId="77777777" w:rsidTr="00A17313">
        <w:tc>
          <w:tcPr>
            <w:tcW w:w="3397" w:type="dxa"/>
          </w:tcPr>
          <w:p w14:paraId="5C776DF7" w14:textId="01D74822" w:rsidR="00A17313" w:rsidRPr="00D80AC1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貧富差距擴大</w:t>
            </w:r>
          </w:p>
        </w:tc>
        <w:tc>
          <w:tcPr>
            <w:tcW w:w="3397" w:type="dxa"/>
          </w:tcPr>
          <w:p w14:paraId="33E40AF8" w14:textId="37543948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貧富差距</w:t>
            </w:r>
          </w:p>
          <w:p w14:paraId="4E859646" w14:textId="3DB22978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strike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低薪</w:t>
            </w:r>
          </w:p>
          <w:p w14:paraId="75E2CE86" w14:textId="19E5EDC0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所得分配不均</w:t>
            </w:r>
          </w:p>
          <w:p w14:paraId="1919D561" w14:textId="7A83AE83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住宅負擔、住宅負擔力</w:t>
            </w:r>
          </w:p>
          <w:p w14:paraId="0F1BB6E5" w14:textId="332EC150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strike/>
                <w:color w:val="000000" w:themeColor="text1"/>
                <w:szCs w:val="24"/>
              </w:rPr>
            </w:pPr>
            <w:commentRangeStart w:id="10"/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相對剝奪感</w:t>
            </w:r>
          </w:p>
          <w:p w14:paraId="35441BB3" w14:textId="4F7845D7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strike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世代不公平</w:t>
            </w:r>
            <w:commentRangeEnd w:id="10"/>
            <w:r w:rsidR="006073D8">
              <w:rPr>
                <w:rStyle w:val="a8"/>
                <w:rFonts w:eastAsiaTheme="minorEastAsia"/>
              </w:rPr>
              <w:commentReference w:id="10"/>
            </w:r>
          </w:p>
          <w:p w14:paraId="10E777D3" w14:textId="43217881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中產階級、中產階級消失</w:t>
            </w:r>
          </w:p>
          <w:p w14:paraId="6A9AE2D8" w14:textId="5689EAD9" w:rsidR="00EA0275" w:rsidRPr="00C819D6" w:rsidRDefault="00EA0275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階級世襲</w:t>
            </w:r>
          </w:p>
          <w:p w14:paraId="1AEC8C4E" w14:textId="2A101E07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階級僵固</w:t>
            </w:r>
          </w:p>
          <w:p w14:paraId="7FCF5E14" w14:textId="6D4CF4BA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可支配所得</w:t>
            </w:r>
          </w:p>
          <w:p w14:paraId="51592BFC" w14:textId="54E18888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負儲蓄</w:t>
            </w:r>
          </w:p>
          <w:p w14:paraId="64F9532A" w14:textId="1966E2C5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低收入、中低收入</w:t>
            </w:r>
          </w:p>
          <w:p w14:paraId="4BF84C52" w14:textId="3A8B4D72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富人稅</w:t>
            </w:r>
          </w:p>
          <w:p w14:paraId="725D4383" w14:textId="77777777" w:rsidR="00A1731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M</w:t>
            </w: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型化社會</w:t>
            </w:r>
          </w:p>
          <w:p w14:paraId="6CC28DB8" w14:textId="005409BD" w:rsidR="00C10BD0" w:rsidRPr="00C819D6" w:rsidRDefault="00C10BD0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社會流動僵固</w:t>
            </w:r>
          </w:p>
        </w:tc>
      </w:tr>
      <w:tr w:rsidR="00A17313" w:rsidRPr="00B11CE9" w14:paraId="0AE7253A" w14:textId="77777777" w:rsidTr="00A17313">
        <w:tc>
          <w:tcPr>
            <w:tcW w:w="3397" w:type="dxa"/>
          </w:tcPr>
          <w:p w14:paraId="7C54E6D5" w14:textId="3A02CB33" w:rsidR="00A17313" w:rsidRPr="00D80AC1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薪資成長緩慢</w:t>
            </w:r>
          </w:p>
        </w:tc>
        <w:tc>
          <w:tcPr>
            <w:tcW w:w="3397" w:type="dxa"/>
          </w:tcPr>
          <w:p w14:paraId="4F32CE00" w14:textId="03E8A75F" w:rsidR="00B55BF6" w:rsidRPr="00C819D6" w:rsidRDefault="00B55BF6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低薪</w:t>
            </w:r>
          </w:p>
          <w:p w14:paraId="76AC5E77" w14:textId="11D90F76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薪資凍漲</w:t>
            </w:r>
          </w:p>
          <w:p w14:paraId="4DB0E34E" w14:textId="4481D11E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薪資成長緩慢</w:t>
            </w:r>
          </w:p>
          <w:p w14:paraId="160D0CB8" w14:textId="576FFF7D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薪資停滯</w:t>
            </w:r>
          </w:p>
          <w:p w14:paraId="0DAD991B" w14:textId="084EABED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薪資縮水、財產縮水</w:t>
            </w:r>
          </w:p>
          <w:p w14:paraId="57D7655E" w14:textId="55E1898A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最低薪資、最低基本工資</w:t>
            </w:r>
          </w:p>
          <w:p w14:paraId="7D58A8B4" w14:textId="45D36094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轉職率</w:t>
            </w:r>
          </w:p>
          <w:p w14:paraId="4D4CEE43" w14:textId="6AEAD0AA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失業率</w:t>
            </w:r>
          </w:p>
          <w:p w14:paraId="1B5D5756" w14:textId="07D817D3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經常性薪資</w:t>
            </w:r>
          </w:p>
          <w:p w14:paraId="66EC2D4C" w14:textId="47732E96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實質薪資</w:t>
            </w:r>
          </w:p>
          <w:p w14:paraId="0D929926" w14:textId="5CC5EF4B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勞動市場</w:t>
            </w:r>
          </w:p>
          <w:p w14:paraId="60287396" w14:textId="450B7FD5" w:rsidR="00A1731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勞資關係</w:t>
            </w:r>
          </w:p>
        </w:tc>
      </w:tr>
      <w:tr w:rsidR="00A17313" w:rsidRPr="00B11CE9" w14:paraId="50738706" w14:textId="77777777" w:rsidTr="00A17313">
        <w:tc>
          <w:tcPr>
            <w:tcW w:w="3397" w:type="dxa"/>
          </w:tcPr>
          <w:p w14:paraId="608BCC7A" w14:textId="6D084935" w:rsidR="00A17313" w:rsidRPr="00D80AC1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高級人力</w:t>
            </w: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流失</w:t>
            </w:r>
          </w:p>
        </w:tc>
        <w:tc>
          <w:tcPr>
            <w:tcW w:w="3397" w:type="dxa"/>
          </w:tcPr>
          <w:p w14:paraId="071D50E2" w14:textId="294524C8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人才流失、流失人才</w:t>
            </w:r>
          </w:p>
          <w:p w14:paraId="0AB4A4A7" w14:textId="6694B29D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人才留任</w:t>
            </w:r>
          </w:p>
          <w:p w14:paraId="4F1D5722" w14:textId="1158CE53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人才短缺</w:t>
            </w:r>
          </w:p>
          <w:p w14:paraId="33A4A398" w14:textId="6AFEC8B8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人力資源外流</w:t>
            </w:r>
          </w:p>
          <w:p w14:paraId="4E24DBCE" w14:textId="340DBFAD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勞動力外流</w:t>
            </w:r>
          </w:p>
          <w:p w14:paraId="771142A7" w14:textId="076D95D6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人才流動</w:t>
            </w:r>
          </w:p>
          <w:p w14:paraId="6C36F22F" w14:textId="768DC5B8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跨國人才</w:t>
            </w:r>
          </w:p>
          <w:p w14:paraId="12F5D61C" w14:textId="0AF107FD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人口外移</w:t>
            </w:r>
          </w:p>
          <w:p w14:paraId="7C23AC56" w14:textId="64168DF7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留學</w:t>
            </w:r>
          </w:p>
          <w:p w14:paraId="7F9759F9" w14:textId="4CA14209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海外工作</w:t>
            </w:r>
          </w:p>
          <w:p w14:paraId="6C6393AD" w14:textId="3636B041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台商外移、台商西進</w:t>
            </w:r>
          </w:p>
          <w:p w14:paraId="4325352E" w14:textId="379EEE86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挖角</w:t>
            </w:r>
          </w:p>
          <w:p w14:paraId="6E305D2D" w14:textId="31696D09" w:rsidR="00A1731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strike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●海外人才回流</w:t>
            </w:r>
          </w:p>
        </w:tc>
      </w:tr>
      <w:tr w:rsidR="00A17313" w:rsidRPr="00B11CE9" w14:paraId="6875D815" w14:textId="77777777" w:rsidTr="00A17313">
        <w:tc>
          <w:tcPr>
            <w:tcW w:w="3397" w:type="dxa"/>
          </w:tcPr>
          <w:p w14:paraId="7B0FDECC" w14:textId="7C9A81D5" w:rsidR="00A17313" w:rsidRPr="00D80AC1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世代資源不均</w:t>
            </w:r>
          </w:p>
        </w:tc>
        <w:tc>
          <w:tcPr>
            <w:tcW w:w="3397" w:type="dxa"/>
          </w:tcPr>
          <w:p w14:paraId="020E222C" w14:textId="77777777" w:rsidR="00A17313" w:rsidRPr="00C819D6" w:rsidRDefault="00A34CAD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世代分配不均</w:t>
            </w:r>
          </w:p>
          <w:p w14:paraId="7A5C385D" w14:textId="7EC957DE" w:rsidR="004E4B11" w:rsidRPr="00C819D6" w:rsidRDefault="006439DC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lastRenderedPageBreak/>
              <w:t>世代正義</w:t>
            </w:r>
          </w:p>
          <w:p w14:paraId="5E15719B" w14:textId="5C40D7F2" w:rsidR="006439DC" w:rsidRPr="00C819D6" w:rsidRDefault="006439DC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世代公平</w:t>
            </w:r>
          </w:p>
          <w:p w14:paraId="7DCAAC15" w14:textId="6FDC0276" w:rsidR="00F31363" w:rsidRPr="00C819D6" w:rsidRDefault="00F3136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世代不公平</w:t>
            </w:r>
          </w:p>
          <w:p w14:paraId="07AFF94D" w14:textId="740CCDA2" w:rsidR="003767D9" w:rsidRPr="00C819D6" w:rsidRDefault="003767D9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財富世襲</w:t>
            </w:r>
          </w:p>
          <w:p w14:paraId="49C4416B" w14:textId="77777777" w:rsidR="00A34CAD" w:rsidRPr="00C819D6" w:rsidRDefault="00BD64FB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世代戰爭</w:t>
            </w:r>
          </w:p>
          <w:p w14:paraId="5CB29BBC" w14:textId="77777777" w:rsidR="000A194A" w:rsidRPr="00C819D6" w:rsidRDefault="000A194A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機會不均</w:t>
            </w:r>
          </w:p>
          <w:p w14:paraId="4B142B7B" w14:textId="20684F30" w:rsidR="00BD64FB" w:rsidRPr="00C819D6" w:rsidRDefault="00885829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分配不公</w:t>
            </w:r>
          </w:p>
          <w:p w14:paraId="4B833DEA" w14:textId="77777777" w:rsidR="00667CBE" w:rsidRPr="00C819D6" w:rsidRDefault="00667CBE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Z</w:t>
            </w: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世代</w:t>
            </w:r>
          </w:p>
          <w:p w14:paraId="732B0287" w14:textId="77777777" w:rsidR="006073D8" w:rsidRPr="00C819D6" w:rsidRDefault="006073D8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相對剝奪感</w:t>
            </w:r>
          </w:p>
          <w:p w14:paraId="1F60B499" w14:textId="77777777" w:rsidR="004E4B11" w:rsidRPr="00C819D6" w:rsidRDefault="004E4B11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proofErr w:type="gramStart"/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債留子孫</w:t>
            </w:r>
            <w:proofErr w:type="gramEnd"/>
          </w:p>
          <w:p w14:paraId="6D9502EE" w14:textId="77777777" w:rsidR="001618D1" w:rsidRPr="00C819D6" w:rsidRDefault="001618D1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社會正義</w:t>
            </w:r>
          </w:p>
          <w:p w14:paraId="0B8FA3C9" w14:textId="77777777" w:rsidR="00657053" w:rsidRPr="00C819D6" w:rsidRDefault="0065705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世代包容</w:t>
            </w:r>
          </w:p>
          <w:p w14:paraId="2AE32E59" w14:textId="4B87394E" w:rsidR="003F730D" w:rsidRPr="00C819D6" w:rsidRDefault="003F730D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福利國家</w:t>
            </w:r>
          </w:p>
        </w:tc>
      </w:tr>
      <w:tr w:rsidR="00A17313" w:rsidRPr="00B11CE9" w14:paraId="56863457" w14:textId="77777777" w:rsidTr="00A17313">
        <w:tc>
          <w:tcPr>
            <w:tcW w:w="3397" w:type="dxa"/>
          </w:tcPr>
          <w:p w14:paraId="0BEF8FF9" w14:textId="196F3CF8" w:rsidR="00A17313" w:rsidRPr="00D80AC1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數位轉型與自動化發展</w:t>
            </w:r>
          </w:p>
        </w:tc>
        <w:tc>
          <w:tcPr>
            <w:tcW w:w="3397" w:type="dxa"/>
          </w:tcPr>
          <w:p w14:paraId="2CC71E6F" w14:textId="688F9175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產業機器人、智慧機器人</w:t>
            </w:r>
          </w:p>
          <w:p w14:paraId="4F2B5C74" w14:textId="6148468B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產業創新</w:t>
            </w:r>
          </w:p>
          <w:p w14:paraId="4D86BAB6" w14:textId="7BD0F943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產業轉型</w:t>
            </w:r>
          </w:p>
          <w:p w14:paraId="44B5B986" w14:textId="47F54478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數位轉型</w:t>
            </w:r>
          </w:p>
          <w:p w14:paraId="0A9B289E" w14:textId="48DB005A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中小企業</w:t>
            </w:r>
          </w:p>
          <w:p w14:paraId="7D71EE31" w14:textId="3655C11F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自動化、自動化設備</w:t>
            </w:r>
          </w:p>
          <w:p w14:paraId="16CBC1DE" w14:textId="65FF55A4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產業自動化</w:t>
            </w:r>
          </w:p>
          <w:p w14:paraId="21D92310" w14:textId="642BB5D9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AI</w:t>
            </w: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、人工智慧</w:t>
            </w:r>
          </w:p>
          <w:p w14:paraId="2222E63F" w14:textId="44EB36E5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智慧化</w:t>
            </w:r>
          </w:p>
          <w:p w14:paraId="2FE7B2AA" w14:textId="3B609101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共享經濟</w:t>
            </w:r>
          </w:p>
          <w:p w14:paraId="66BDEAF0" w14:textId="6CC118EC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數位經濟</w:t>
            </w:r>
          </w:p>
          <w:p w14:paraId="776EAEEA" w14:textId="77777777" w:rsidR="00A1731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數位化</w:t>
            </w:r>
          </w:p>
          <w:p w14:paraId="7F54A643" w14:textId="77777777" w:rsidR="009D78AA" w:rsidRPr="00C819D6" w:rsidRDefault="009D78AA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行動支付</w:t>
            </w:r>
          </w:p>
          <w:p w14:paraId="135C3E40" w14:textId="77777777" w:rsidR="009D78AA" w:rsidRPr="00C819D6" w:rsidRDefault="009D78AA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物聯網</w:t>
            </w:r>
            <w:proofErr w:type="gramEnd"/>
          </w:p>
          <w:p w14:paraId="0072FDFB" w14:textId="32E5BFAF" w:rsidR="00EB05BD" w:rsidRPr="00C819D6" w:rsidRDefault="00EB05BD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雲端、雲端運算</w:t>
            </w:r>
          </w:p>
        </w:tc>
      </w:tr>
      <w:tr w:rsidR="00A17313" w:rsidRPr="00B11CE9" w14:paraId="6DB0F1CA" w14:textId="77777777" w:rsidTr="00A17313">
        <w:tc>
          <w:tcPr>
            <w:tcW w:w="3397" w:type="dxa"/>
          </w:tcPr>
          <w:p w14:paraId="7592C33F" w14:textId="51E3FA0E" w:rsidR="00A17313" w:rsidRPr="00D80AC1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電子廢棄物</w:t>
            </w:r>
          </w:p>
        </w:tc>
        <w:tc>
          <w:tcPr>
            <w:tcW w:w="3397" w:type="dxa"/>
          </w:tcPr>
          <w:p w14:paraId="2B203B29" w14:textId="3C54F4A9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電子垃圾</w:t>
            </w:r>
          </w:p>
          <w:p w14:paraId="0E8A55AF" w14:textId="64AA9A60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電子廢棄物</w:t>
            </w:r>
          </w:p>
          <w:p w14:paraId="6C05E07B" w14:textId="76AE7203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strike/>
                <w:color w:val="000000" w:themeColor="text1"/>
                <w:szCs w:val="24"/>
              </w:rPr>
            </w:pPr>
            <w:commentRangeStart w:id="11"/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電子廢棄物處理</w:t>
            </w:r>
          </w:p>
          <w:p w14:paraId="3881BA95" w14:textId="64800031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strike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電子廢棄物回收</w:t>
            </w:r>
          </w:p>
          <w:p w14:paraId="63DFAF2F" w14:textId="7513E56F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strike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電子廢棄物貿易</w:t>
            </w:r>
            <w:commentRangeEnd w:id="11"/>
            <w:r w:rsidR="00226EA1">
              <w:rPr>
                <w:rStyle w:val="a8"/>
                <w:rFonts w:eastAsiaTheme="minorEastAsia"/>
              </w:rPr>
              <w:commentReference w:id="11"/>
            </w:r>
          </w:p>
          <w:p w14:paraId="17507BBD" w14:textId="7CB81858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貴金屬回收</w:t>
            </w:r>
          </w:p>
          <w:p w14:paraId="05A7B717" w14:textId="3D19AD90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電池回收</w:t>
            </w:r>
          </w:p>
          <w:p w14:paraId="0E278E07" w14:textId="3B46419B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金屬粉塵</w:t>
            </w:r>
          </w:p>
          <w:p w14:paraId="1E805D84" w14:textId="69C23546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重金屬汙染</w:t>
            </w:r>
          </w:p>
          <w:p w14:paraId="1A5944CB" w14:textId="5641BEB3" w:rsidR="00A1731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有毒化學污染</w:t>
            </w:r>
          </w:p>
        </w:tc>
      </w:tr>
      <w:tr w:rsidR="00A17313" w:rsidRPr="00B11CE9" w14:paraId="2546762F" w14:textId="77777777" w:rsidTr="00A17313">
        <w:tc>
          <w:tcPr>
            <w:tcW w:w="3397" w:type="dxa"/>
          </w:tcPr>
          <w:p w14:paraId="3838CE9D" w14:textId="5D0E9BE1" w:rsidR="00A17313" w:rsidRPr="00D80AC1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資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通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訊安全</w:t>
            </w:r>
          </w:p>
        </w:tc>
        <w:tc>
          <w:tcPr>
            <w:tcW w:w="3397" w:type="dxa"/>
          </w:tcPr>
          <w:p w14:paraId="75AF3BA5" w14:textId="2C34459B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資料外</w:t>
            </w:r>
            <w:proofErr w:type="gramStart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洩</w:t>
            </w:r>
            <w:proofErr w:type="gramEnd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、資料竊取</w:t>
            </w:r>
          </w:p>
          <w:p w14:paraId="5E901210" w14:textId="467FBB00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資訊安全、通訊安全</w:t>
            </w:r>
          </w:p>
          <w:p w14:paraId="5811EA05" w14:textId="46C0C502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資訊通訊安全、資通安全</w:t>
            </w:r>
          </w:p>
          <w:p w14:paraId="424BA579" w14:textId="7DFB4C81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個</w:t>
            </w:r>
            <w:proofErr w:type="gramEnd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資保護</w:t>
            </w:r>
          </w:p>
          <w:p w14:paraId="6B17DCC2" w14:textId="4E87B367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個</w:t>
            </w:r>
            <w:proofErr w:type="gramEnd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資外</w:t>
            </w:r>
            <w:proofErr w:type="gramStart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洩</w:t>
            </w:r>
            <w:proofErr w:type="gramEnd"/>
          </w:p>
          <w:p w14:paraId="0D7CFB76" w14:textId="295707A6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網路駭客</w:t>
            </w:r>
          </w:p>
          <w:p w14:paraId="0EC79072" w14:textId="3BA10E7F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lastRenderedPageBreak/>
              <w:t>網路攻擊</w:t>
            </w:r>
          </w:p>
          <w:p w14:paraId="18FD3032" w14:textId="3E1FC91C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惡意軟體</w:t>
            </w:r>
          </w:p>
          <w:p w14:paraId="442EAC48" w14:textId="732C577F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木馬程式</w:t>
            </w:r>
          </w:p>
          <w:p w14:paraId="4D940FE3" w14:textId="6B2AED8E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電腦病毒</w:t>
            </w:r>
          </w:p>
          <w:p w14:paraId="4432471D" w14:textId="1B0822AC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釣魚網站</w:t>
            </w:r>
          </w:p>
          <w:p w14:paraId="765B3D2A" w14:textId="6B6729C6" w:rsidR="00A1731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釣魚攻擊</w:t>
            </w:r>
          </w:p>
        </w:tc>
      </w:tr>
      <w:tr w:rsidR="00A17313" w:rsidRPr="00B11CE9" w14:paraId="4933BA59" w14:textId="77777777" w:rsidTr="00A17313">
        <w:tc>
          <w:tcPr>
            <w:tcW w:w="3397" w:type="dxa"/>
          </w:tcPr>
          <w:p w14:paraId="1B30C1B8" w14:textId="54CBD396" w:rsidR="00A17313" w:rsidRPr="00D80AC1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網路詐騙</w:t>
            </w:r>
          </w:p>
        </w:tc>
        <w:tc>
          <w:tcPr>
            <w:tcW w:w="3397" w:type="dxa"/>
          </w:tcPr>
          <w:p w14:paraId="16AA694F" w14:textId="560003E2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strike/>
                <w:color w:val="000000" w:themeColor="text1"/>
                <w:szCs w:val="24"/>
              </w:rPr>
            </w:pPr>
            <w:commentRangeStart w:id="12"/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風險溝通</w:t>
            </w:r>
            <w:commentRangeEnd w:id="12"/>
            <w:r w:rsidR="00430039">
              <w:rPr>
                <w:rStyle w:val="a8"/>
                <w:rFonts w:eastAsiaTheme="minorEastAsia"/>
              </w:rPr>
              <w:commentReference w:id="12"/>
            </w:r>
          </w:p>
          <w:p w14:paraId="2296B6BF" w14:textId="73DD89C3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網際網路治理</w:t>
            </w:r>
          </w:p>
          <w:p w14:paraId="0AED75F6" w14:textId="02581D53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跨國電信犯罪</w:t>
            </w:r>
          </w:p>
          <w:p w14:paraId="52D31729" w14:textId="5E923EC8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網路犯罪</w:t>
            </w:r>
          </w:p>
          <w:p w14:paraId="072C73F6" w14:textId="2EC3DFBD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資訊犯罪</w:t>
            </w:r>
          </w:p>
          <w:p w14:paraId="4F6965B4" w14:textId="4F2C5292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電腦犯罪</w:t>
            </w:r>
          </w:p>
          <w:p w14:paraId="196F9338" w14:textId="4CDA67A0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網路詐欺、網路詐騙</w:t>
            </w:r>
          </w:p>
          <w:p w14:paraId="686F833D" w14:textId="53CEFA86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解除分期付款</w:t>
            </w:r>
          </w:p>
          <w:p w14:paraId="190AA855" w14:textId="515BF94A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網路購物、網路拍賣</w:t>
            </w:r>
          </w:p>
          <w:p w14:paraId="48E8914E" w14:textId="4AA1368F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網路交易犯罪</w:t>
            </w:r>
          </w:p>
          <w:p w14:paraId="38845EC0" w14:textId="77A5C39E" w:rsidR="00A1731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妨礙電腦使用</w:t>
            </w:r>
          </w:p>
        </w:tc>
      </w:tr>
      <w:tr w:rsidR="00A17313" w:rsidRPr="00B11CE9" w14:paraId="374C1123" w14:textId="77777777" w:rsidTr="00A17313">
        <w:tc>
          <w:tcPr>
            <w:tcW w:w="3397" w:type="dxa"/>
          </w:tcPr>
          <w:p w14:paraId="6080D6ED" w14:textId="2FC68911" w:rsidR="00A17313" w:rsidRPr="00D80AC1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假消息</w:t>
            </w:r>
          </w:p>
        </w:tc>
        <w:tc>
          <w:tcPr>
            <w:tcW w:w="3397" w:type="dxa"/>
          </w:tcPr>
          <w:p w14:paraId="45DCB4ED" w14:textId="5D03F021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假消息、假訊息</w:t>
            </w:r>
          </w:p>
          <w:p w14:paraId="3F15B905" w14:textId="31B9A5D0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假新聞</w:t>
            </w:r>
          </w:p>
          <w:p w14:paraId="3F67D540" w14:textId="084BFE7A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網路謠言</w:t>
            </w:r>
          </w:p>
          <w:p w14:paraId="0D6CC953" w14:textId="27BE1BD7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內容農場</w:t>
            </w:r>
          </w:p>
          <w:p w14:paraId="21743D29" w14:textId="008E2A5C" w:rsidR="00695843" w:rsidRPr="00C819D6" w:rsidRDefault="00CB0ED7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查證、</w:t>
            </w:r>
            <w:r w:rsidR="00695843"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訊息查證</w:t>
            </w:r>
          </w:p>
          <w:p w14:paraId="45504E64" w14:textId="3B9829BA" w:rsidR="00ED3F11" w:rsidRPr="00C819D6" w:rsidRDefault="00ED3F11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查證平台</w:t>
            </w:r>
          </w:p>
          <w:p w14:paraId="035B16BB" w14:textId="40C399E5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事實查核</w:t>
            </w:r>
          </w:p>
          <w:p w14:paraId="5883A653" w14:textId="39E33F6C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數位思辨</w:t>
            </w:r>
          </w:p>
          <w:p w14:paraId="4D90A64D" w14:textId="5826C8B6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媒體識讀</w:t>
            </w:r>
          </w:p>
          <w:p w14:paraId="2250EF8E" w14:textId="77777777" w:rsidR="00A17313" w:rsidRPr="00C819D6" w:rsidRDefault="00C00700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網路</w:t>
            </w:r>
            <w:r w:rsidR="00695843"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言論自由</w:t>
            </w:r>
          </w:p>
          <w:p w14:paraId="5E8BDF00" w14:textId="77777777" w:rsidR="002750C3" w:rsidRPr="00C819D6" w:rsidRDefault="002750C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網軍</w:t>
            </w:r>
          </w:p>
          <w:p w14:paraId="49C21FD5" w14:textId="61D3A1C1" w:rsidR="00443599" w:rsidRPr="00C819D6" w:rsidRDefault="00443599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闢謠專區</w:t>
            </w:r>
          </w:p>
        </w:tc>
      </w:tr>
      <w:tr w:rsidR="00A17313" w:rsidRPr="00B11CE9" w14:paraId="3FB66CD3" w14:textId="77777777" w:rsidTr="00A17313">
        <w:tc>
          <w:tcPr>
            <w:tcW w:w="3397" w:type="dxa"/>
          </w:tcPr>
          <w:p w14:paraId="7C3A2E9F" w14:textId="7513CA83" w:rsidR="00A17313" w:rsidRPr="00D80AC1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零工經濟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非典型就業</w:t>
            </w:r>
          </w:p>
        </w:tc>
        <w:tc>
          <w:tcPr>
            <w:tcW w:w="3397" w:type="dxa"/>
          </w:tcPr>
          <w:p w14:paraId="2C1BED68" w14:textId="3EB81677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人力派遣</w:t>
            </w:r>
          </w:p>
          <w:p w14:paraId="466F8A32" w14:textId="284DA5DD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外送員</w:t>
            </w:r>
            <w:proofErr w:type="gramEnd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、</w:t>
            </w: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Uber</w:t>
            </w:r>
          </w:p>
          <w:p w14:paraId="40156AB8" w14:textId="05FD870B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零工、零工經濟</w:t>
            </w:r>
          </w:p>
          <w:p w14:paraId="10ABE46C" w14:textId="4301AB2D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非正規就業</w:t>
            </w:r>
            <w:r w:rsidR="0085681E"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、</w:t>
            </w: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非典型就業</w:t>
            </w:r>
          </w:p>
          <w:p w14:paraId="2D66B2F7" w14:textId="237631E1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風險承擔</w:t>
            </w:r>
          </w:p>
          <w:p w14:paraId="57EC7C41" w14:textId="61E776A3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就業保險</w:t>
            </w:r>
          </w:p>
          <w:p w14:paraId="2667B13E" w14:textId="21E1B40E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一般就業技能</w:t>
            </w:r>
          </w:p>
          <w:p w14:paraId="73075304" w14:textId="67F58385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人才培訓</w:t>
            </w:r>
          </w:p>
          <w:p w14:paraId="7B08A2D5" w14:textId="45E91258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職</w:t>
            </w:r>
            <w:proofErr w:type="gramStart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涯</w:t>
            </w:r>
            <w:proofErr w:type="gramEnd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發展、勞動力發展</w:t>
            </w:r>
          </w:p>
          <w:p w14:paraId="53445C2B" w14:textId="77777777" w:rsidR="00103547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職業教育</w:t>
            </w:r>
          </w:p>
          <w:p w14:paraId="155BB241" w14:textId="6B205AB2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職業訓練</w:t>
            </w:r>
          </w:p>
          <w:p w14:paraId="79D2183D" w14:textId="5B97840A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核心就業力</w:t>
            </w: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、就業力</w:t>
            </w:r>
          </w:p>
          <w:p w14:paraId="0BF8D7F2" w14:textId="22FB127E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終身學習</w:t>
            </w:r>
          </w:p>
          <w:p w14:paraId="5F1B91D4" w14:textId="0D2D25F9" w:rsidR="00A1731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數位學習</w:t>
            </w:r>
          </w:p>
        </w:tc>
      </w:tr>
      <w:tr w:rsidR="00A17313" w:rsidRPr="00B11CE9" w14:paraId="74AAA818" w14:textId="77777777" w:rsidTr="00A17313">
        <w:tc>
          <w:tcPr>
            <w:tcW w:w="3397" w:type="dxa"/>
          </w:tcPr>
          <w:p w14:paraId="5479A953" w14:textId="66573497" w:rsidR="00A17313" w:rsidRPr="00D80AC1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淨零排放</w:t>
            </w:r>
            <w:proofErr w:type="gramEnd"/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的產業轉型壓力</w:t>
            </w:r>
          </w:p>
        </w:tc>
        <w:tc>
          <w:tcPr>
            <w:tcW w:w="3397" w:type="dxa"/>
          </w:tcPr>
          <w:p w14:paraId="2987C273" w14:textId="77777777" w:rsidR="0085681E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漂綠</w:t>
            </w:r>
          </w:p>
          <w:p w14:paraId="5EE4372A" w14:textId="77777777" w:rsidR="0085681E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lastRenderedPageBreak/>
              <w:t>氣候尋租</w:t>
            </w:r>
          </w:p>
          <w:p w14:paraId="1BF27014" w14:textId="77777777" w:rsidR="00475B94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碳排放途徑</w:t>
            </w:r>
          </w:p>
          <w:p w14:paraId="4D3AEA41" w14:textId="77777777" w:rsidR="00475B94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碳移除途徑</w:t>
            </w:r>
          </w:p>
          <w:p w14:paraId="046008DA" w14:textId="77777777" w:rsidR="00475B94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碳預算</w:t>
            </w:r>
          </w:p>
          <w:p w14:paraId="03A4C901" w14:textId="77777777" w:rsidR="00475B94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碳邊境調整機制（碳關稅）、</w:t>
            </w:r>
          </w:p>
          <w:p w14:paraId="1926913C" w14:textId="77777777" w:rsidR="00475B94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碳捕捉</w:t>
            </w:r>
          </w:p>
          <w:p w14:paraId="111ABA89" w14:textId="4972E06D" w:rsidR="00475B94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碳封存</w:t>
            </w:r>
          </w:p>
          <w:p w14:paraId="65EA1A59" w14:textId="596A04B5" w:rsidR="00475B94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綠色拆遷</w:t>
            </w:r>
          </w:p>
          <w:p w14:paraId="17D99699" w14:textId="11732461" w:rsidR="00475B94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綠色循環生產</w:t>
            </w:r>
          </w:p>
          <w:p w14:paraId="13DE60E4" w14:textId="6037D818" w:rsidR="00475B94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proofErr w:type="gramStart"/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碳金融化</w:t>
            </w:r>
            <w:proofErr w:type="gramEnd"/>
          </w:p>
          <w:p w14:paraId="58CB6E24" w14:textId="42CD7CC1" w:rsidR="00475B94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碳定價</w:t>
            </w:r>
          </w:p>
          <w:p w14:paraId="22D98BAE" w14:textId="21F4AE3F" w:rsidR="00475B94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能源稅</w:t>
            </w:r>
          </w:p>
          <w:p w14:paraId="68A0B080" w14:textId="56D0C3CF" w:rsidR="00475B94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綠色消費</w:t>
            </w:r>
          </w:p>
          <w:p w14:paraId="547BF46D" w14:textId="6B19C613" w:rsidR="00475B94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公民電廠</w:t>
            </w:r>
          </w:p>
          <w:p w14:paraId="2CE64FD8" w14:textId="1A91EC0F" w:rsidR="00475B94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proofErr w:type="gramStart"/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躉購費率</w:t>
            </w:r>
            <w:proofErr w:type="gramEnd"/>
          </w:p>
          <w:p w14:paraId="53BA481C" w14:textId="325CCB0C" w:rsidR="006B5B50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綠色衝突</w:t>
            </w:r>
          </w:p>
          <w:p w14:paraId="3DAAFFD1" w14:textId="29777B8C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循環經濟</w:t>
            </w:r>
          </w:p>
          <w:p w14:paraId="6424D641" w14:textId="5CF9FF37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普惠金融</w:t>
            </w:r>
          </w:p>
          <w:p w14:paraId="743C79F1" w14:textId="75A532A1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綠色金融</w:t>
            </w:r>
          </w:p>
          <w:p w14:paraId="4F1EF5D5" w14:textId="4C46AA62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永續金融</w:t>
            </w:r>
          </w:p>
          <w:p w14:paraId="71C9B9C7" w14:textId="1A80F759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環境永續</w:t>
            </w:r>
          </w:p>
          <w:p w14:paraId="62E8F97B" w14:textId="1DCEABC6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proofErr w:type="gramStart"/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淨零排放</w:t>
            </w:r>
            <w:proofErr w:type="gramEnd"/>
          </w:p>
          <w:p w14:paraId="1EB7DCFF" w14:textId="54E13AA3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proofErr w:type="gramStart"/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碳排</w:t>
            </w:r>
            <w:proofErr w:type="gramEnd"/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、碳稅</w:t>
            </w:r>
          </w:p>
          <w:p w14:paraId="0EA5D90A" w14:textId="05CAD509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碳交易</w:t>
            </w:r>
          </w:p>
          <w:p w14:paraId="0B84032B" w14:textId="7C2E9CE5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節能</w:t>
            </w:r>
            <w:proofErr w:type="gramStart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減碳、</w:t>
            </w:r>
            <w:proofErr w:type="gramEnd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減碳</w:t>
            </w:r>
          </w:p>
          <w:p w14:paraId="5A61CAB7" w14:textId="354DE5D4" w:rsidR="00A1731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工業用電效率</w:t>
            </w:r>
          </w:p>
        </w:tc>
      </w:tr>
      <w:tr w:rsidR="00A17313" w:rsidRPr="00B11CE9" w14:paraId="7AB68476" w14:textId="77777777" w:rsidTr="00A17313">
        <w:tc>
          <w:tcPr>
            <w:tcW w:w="3397" w:type="dxa"/>
          </w:tcPr>
          <w:p w14:paraId="4B9CD72F" w14:textId="77777777" w:rsidR="00A17313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極端氣候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對水資源</w:t>
            </w:r>
          </w:p>
          <w:p w14:paraId="7A57A0B0" w14:textId="77777777" w:rsidR="00E648B0" w:rsidRDefault="00E648B0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  <w:p w14:paraId="51FF83D9" w14:textId="178C5C98" w:rsidR="00E648B0" w:rsidRPr="00D80AC1" w:rsidRDefault="00E648B0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3F24B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(</w:t>
            </w:r>
            <w:r w:rsidRPr="003F24B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極端氣候</w:t>
            </w:r>
            <w:r w:rsidR="00157D44" w:rsidRPr="003F24B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與水資源</w:t>
            </w:r>
            <w:r w:rsidR="00157D44" w:rsidRPr="003F24B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?</w:t>
            </w:r>
            <w:r w:rsidRPr="003F24B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)</w:t>
            </w:r>
          </w:p>
        </w:tc>
        <w:tc>
          <w:tcPr>
            <w:tcW w:w="3397" w:type="dxa"/>
          </w:tcPr>
          <w:p w14:paraId="18A3C2CF" w14:textId="078D1926" w:rsidR="00695843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commentRangeStart w:id="13"/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風險溝通</w:t>
            </w:r>
            <w:commentRangeEnd w:id="13"/>
            <w:r w:rsidR="00E17C76">
              <w:rPr>
                <w:rStyle w:val="a8"/>
                <w:rFonts w:eastAsiaTheme="minorEastAsia"/>
              </w:rPr>
              <w:commentReference w:id="13"/>
            </w:r>
          </w:p>
          <w:p w14:paraId="5D753944" w14:textId="0779E042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氣候災害、天然災害</w:t>
            </w:r>
          </w:p>
          <w:p w14:paraId="7522DD23" w14:textId="6278C3B7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強</w:t>
            </w:r>
            <w:proofErr w:type="gramEnd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降雨</w:t>
            </w:r>
          </w:p>
          <w:p w14:paraId="558A7615" w14:textId="49CF1DBE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  <w:highlight w:val="yellow"/>
              </w:rPr>
              <w:t>水災</w:t>
            </w: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、水患</w:t>
            </w:r>
          </w:p>
          <w:p w14:paraId="3FD33147" w14:textId="62200CD9" w:rsidR="0069584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暴雨</w:t>
            </w:r>
          </w:p>
          <w:p w14:paraId="0BFFD2EA" w14:textId="77777777" w:rsidR="00A17313" w:rsidRPr="00C819D6" w:rsidRDefault="0069584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乾旱、旱災、缺水</w:t>
            </w:r>
          </w:p>
          <w:p w14:paraId="211B95D6" w14:textId="77777777" w:rsidR="00A11BB2" w:rsidRPr="00C819D6" w:rsidRDefault="00A11BB2" w:rsidP="00C819D6">
            <w:pPr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水資源、水資源安全</w:t>
            </w:r>
          </w:p>
          <w:p w14:paraId="3DD48C8F" w14:textId="77777777" w:rsidR="00E4738B" w:rsidRPr="00C819D6" w:rsidRDefault="00E4738B" w:rsidP="00C819D6">
            <w:pPr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水資源再利用</w:t>
            </w:r>
          </w:p>
          <w:p w14:paraId="15E8CC2E" w14:textId="77777777" w:rsidR="004B6B96" w:rsidRPr="00C819D6" w:rsidRDefault="004B6B96" w:rsidP="00C819D6">
            <w:pPr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灌溉用水</w:t>
            </w:r>
          </w:p>
          <w:p w14:paraId="286D80A5" w14:textId="77777777" w:rsidR="004B6B96" w:rsidRPr="00C819D6" w:rsidRDefault="004B6B96" w:rsidP="00C819D6">
            <w:pPr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工業用水</w:t>
            </w:r>
          </w:p>
          <w:p w14:paraId="6121A791" w14:textId="77777777" w:rsidR="002870DC" w:rsidRPr="00C819D6" w:rsidRDefault="002870DC" w:rsidP="00C819D6">
            <w:pPr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家庭用水</w:t>
            </w:r>
          </w:p>
          <w:p w14:paraId="65982D39" w14:textId="77777777" w:rsidR="002870DC" w:rsidRPr="00C819D6" w:rsidRDefault="002870DC" w:rsidP="00C819D6">
            <w:pPr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需水量</w:t>
            </w:r>
          </w:p>
          <w:p w14:paraId="2F98C4A5" w14:textId="77777777" w:rsidR="00AE6398" w:rsidRPr="00C819D6" w:rsidRDefault="00AE6398" w:rsidP="00C819D6">
            <w:pPr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水庫</w:t>
            </w:r>
          </w:p>
          <w:p w14:paraId="268741CF" w14:textId="77777777" w:rsidR="005F6529" w:rsidRPr="00C819D6" w:rsidRDefault="005F6529" w:rsidP="00C819D6">
            <w:pPr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地下水</w:t>
            </w:r>
          </w:p>
          <w:p w14:paraId="527201A9" w14:textId="3DF05D7B" w:rsidR="00EE3567" w:rsidRPr="00C819D6" w:rsidRDefault="00EE3567" w:rsidP="00C819D6">
            <w:pPr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超抽地下水</w:t>
            </w:r>
          </w:p>
        </w:tc>
      </w:tr>
      <w:tr w:rsidR="00A17313" w:rsidRPr="00B11CE9" w14:paraId="193F8F08" w14:textId="77777777" w:rsidTr="00A17313">
        <w:tc>
          <w:tcPr>
            <w:tcW w:w="3397" w:type="dxa"/>
          </w:tcPr>
          <w:p w14:paraId="47049B6D" w14:textId="5E37AB3C" w:rsidR="00A17313" w:rsidRPr="00D80AC1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海平面上升</w:t>
            </w:r>
          </w:p>
        </w:tc>
        <w:tc>
          <w:tcPr>
            <w:tcW w:w="3397" w:type="dxa"/>
          </w:tcPr>
          <w:p w14:paraId="0CE40CD2" w14:textId="602B6F11" w:rsidR="006B5B50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海水倒灌</w:t>
            </w:r>
          </w:p>
          <w:p w14:paraId="23CC964E" w14:textId="70FA670B" w:rsidR="006B5B50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海平面上升</w:t>
            </w:r>
          </w:p>
          <w:p w14:paraId="1EBE764F" w14:textId="3C3EBECE" w:rsidR="006B5B50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lastRenderedPageBreak/>
              <w:t>溫室氣體</w:t>
            </w:r>
            <w:r w:rsidR="000D0F2B"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、</w:t>
            </w:r>
            <w:r w:rsidR="000D0F2B" w:rsidRPr="00C819D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甲烷</w:t>
            </w:r>
          </w:p>
          <w:p w14:paraId="00D66710" w14:textId="77777777" w:rsidR="00A17313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地球暖化</w:t>
            </w:r>
          </w:p>
          <w:p w14:paraId="5625B050" w14:textId="77777777" w:rsidR="00466CE4" w:rsidRPr="00C819D6" w:rsidRDefault="00103328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沿海居民</w:t>
            </w:r>
          </w:p>
          <w:p w14:paraId="6D221F0F" w14:textId="2204204B" w:rsidR="00103328" w:rsidRPr="00C819D6" w:rsidRDefault="00103328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融冰</w:t>
            </w:r>
            <w:r w:rsidR="00DB2303"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、</w:t>
            </w:r>
            <w:proofErr w:type="gramStart"/>
            <w:r w:rsidR="00DB2303"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海冰融化</w:t>
            </w:r>
            <w:proofErr w:type="gramEnd"/>
          </w:p>
          <w:p w14:paraId="39EFAF41" w14:textId="77777777" w:rsidR="006C0FDC" w:rsidRPr="00C819D6" w:rsidRDefault="006C0FDC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氣候難民</w:t>
            </w:r>
          </w:p>
          <w:p w14:paraId="5D822B2E" w14:textId="77777777" w:rsidR="00250289" w:rsidRPr="00C819D6" w:rsidRDefault="00250289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鹽害</w:t>
            </w:r>
          </w:p>
          <w:p w14:paraId="00B5CF7A" w14:textId="77777777" w:rsidR="00DB2303" w:rsidRPr="00C819D6" w:rsidRDefault="00DB2303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地層下陷</w:t>
            </w:r>
          </w:p>
          <w:p w14:paraId="16CB887B" w14:textId="69A1AFBC" w:rsidR="00B204C9" w:rsidRPr="00C819D6" w:rsidRDefault="00B204C9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低窪</w:t>
            </w:r>
          </w:p>
        </w:tc>
      </w:tr>
      <w:tr w:rsidR="00A17313" w:rsidRPr="00B11CE9" w14:paraId="001F7452" w14:textId="7419D189" w:rsidTr="00A17313">
        <w:tc>
          <w:tcPr>
            <w:tcW w:w="3397" w:type="dxa"/>
          </w:tcPr>
          <w:p w14:paraId="322CEA26" w14:textId="68D9A1E0" w:rsidR="00A17313" w:rsidRPr="00B11CE9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極端氣候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對</w:t>
            </w: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環境影響</w:t>
            </w:r>
          </w:p>
        </w:tc>
        <w:tc>
          <w:tcPr>
            <w:tcW w:w="3397" w:type="dxa"/>
          </w:tcPr>
          <w:p w14:paraId="5D56C9A5" w14:textId="31CC4505" w:rsidR="009F46EC" w:rsidRPr="00B84B88" w:rsidRDefault="00FA7961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84B8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氣候變遷減緩知識、</w:t>
            </w:r>
          </w:p>
          <w:p w14:paraId="1811608E" w14:textId="77777777" w:rsidR="009F46EC" w:rsidRPr="00B84B88" w:rsidRDefault="00FA7961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84B8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氣候正效益</w:t>
            </w:r>
          </w:p>
          <w:p w14:paraId="1FB6E243" w14:textId="77777777" w:rsidR="009F46EC" w:rsidRPr="00B84B88" w:rsidRDefault="00FA7961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B84B8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淨負排放</w:t>
            </w:r>
            <w:proofErr w:type="gramEnd"/>
          </w:p>
          <w:p w14:paraId="60A86826" w14:textId="37B070F1" w:rsidR="009F46EC" w:rsidRPr="00B84B88" w:rsidRDefault="00FA7961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84B8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碳</w:t>
            </w:r>
            <w:proofErr w:type="gramStart"/>
            <w:r w:rsidRPr="00B84B8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匯</w:t>
            </w:r>
            <w:proofErr w:type="gramEnd"/>
          </w:p>
          <w:p w14:paraId="6485451A" w14:textId="77777777" w:rsidR="009F46EC" w:rsidRPr="00B84B88" w:rsidRDefault="00FA7961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84B8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碳權</w:t>
            </w:r>
          </w:p>
          <w:p w14:paraId="4D6BBFC0" w14:textId="77777777" w:rsidR="009F46EC" w:rsidRPr="00B84B88" w:rsidRDefault="00FA7961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84B8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碳抵銷</w:t>
            </w:r>
          </w:p>
          <w:p w14:paraId="496F21CC" w14:textId="39A811E0" w:rsidR="00FA7961" w:rsidRPr="00C819D6" w:rsidRDefault="00FA7961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84B8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土地利用、國土規劃</w:t>
            </w:r>
          </w:p>
          <w:p w14:paraId="47706906" w14:textId="77777777" w:rsidR="00FA7961" w:rsidRPr="00B84B88" w:rsidRDefault="00FA7961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84B8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氣候危機</w:t>
            </w:r>
          </w:p>
          <w:p w14:paraId="3E79E3D2" w14:textId="77777777" w:rsidR="00FA7961" w:rsidRPr="00C819D6" w:rsidRDefault="00FA7961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氣候變遷</w:t>
            </w:r>
          </w:p>
          <w:p w14:paraId="732A5BA0" w14:textId="5EBE43D4" w:rsidR="006B5B50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聖嬰、反聖嬰</w:t>
            </w:r>
          </w:p>
          <w:p w14:paraId="3B09F0C0" w14:textId="17803ECE" w:rsidR="006B5B50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災害風險</w:t>
            </w:r>
          </w:p>
          <w:p w14:paraId="0765D7AF" w14:textId="61A08D20" w:rsidR="006B5B50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平時減災</w:t>
            </w:r>
          </w:p>
          <w:p w14:paraId="6910178F" w14:textId="04A073ED" w:rsidR="006B5B50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災害管理、災害應變、</w:t>
            </w:r>
            <w:r w:rsidRPr="00B84B8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救災應變</w:t>
            </w:r>
          </w:p>
          <w:p w14:paraId="2964B1A0" w14:textId="77771436" w:rsidR="006B5B50" w:rsidRPr="00B84B88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84B8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災後復原</w:t>
            </w:r>
          </w:p>
          <w:p w14:paraId="16FF1773" w14:textId="6C47A195" w:rsidR="006B5B50" w:rsidRPr="00B84B88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84B88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環境治理</w:t>
            </w:r>
          </w:p>
          <w:p w14:paraId="533365D3" w14:textId="23BA16FC" w:rsidR="006B5B50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strike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strike/>
                <w:color w:val="000000" w:themeColor="text1"/>
                <w:szCs w:val="24"/>
              </w:rPr>
              <w:t>氣候難民</w:t>
            </w:r>
          </w:p>
          <w:p w14:paraId="75D641B1" w14:textId="7FE4FC71" w:rsidR="006B5B50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綠建築</w:t>
            </w:r>
          </w:p>
          <w:p w14:paraId="13BFCC83" w14:textId="77777777" w:rsidR="00A17313" w:rsidRPr="00C819D6" w:rsidRDefault="006B5B50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極端氣候、氣候異常</w:t>
            </w:r>
          </w:p>
          <w:p w14:paraId="1D88731A" w14:textId="1C72CE62" w:rsidR="00E4738B" w:rsidRPr="00C819D6" w:rsidRDefault="00E4738B" w:rsidP="00C819D6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熱浪</w:t>
            </w:r>
          </w:p>
        </w:tc>
      </w:tr>
      <w:tr w:rsidR="00A17313" w:rsidRPr="00D80AC1" w14:paraId="6E1A0519" w14:textId="16B46984" w:rsidTr="00A17313">
        <w:tc>
          <w:tcPr>
            <w:tcW w:w="3397" w:type="dxa"/>
          </w:tcPr>
          <w:p w14:paraId="7CD0B76E" w14:textId="13D0D037" w:rsidR="00A17313" w:rsidRPr="00D80AC1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環境污染</w:t>
            </w:r>
          </w:p>
        </w:tc>
        <w:tc>
          <w:tcPr>
            <w:tcW w:w="3397" w:type="dxa"/>
          </w:tcPr>
          <w:p w14:paraId="63C1990A" w14:textId="58570337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空氣汙染</w:t>
            </w:r>
          </w:p>
          <w:p w14:paraId="15191297" w14:textId="2C27B007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水汙染</w:t>
            </w:r>
          </w:p>
          <w:p w14:paraId="7DEAEB4A" w14:textId="10CCF93D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地下水汙染</w:t>
            </w:r>
          </w:p>
          <w:p w14:paraId="38517E2E" w14:textId="3A4F7F82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地表水系汙染</w:t>
            </w:r>
            <w:proofErr w:type="gramEnd"/>
          </w:p>
          <w:p w14:paraId="29626DC6" w14:textId="31EB41AC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優養化</w:t>
            </w:r>
          </w:p>
          <w:p w14:paraId="401A0E36" w14:textId="4BD281B5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海洋汙染</w:t>
            </w:r>
          </w:p>
          <w:p w14:paraId="429FF9D2" w14:textId="607C4870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海水酸化</w:t>
            </w:r>
          </w:p>
          <w:p w14:paraId="0E3FBCB7" w14:textId="659CE9E7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海洋暖化</w:t>
            </w:r>
          </w:p>
          <w:p w14:paraId="3E3780A3" w14:textId="675AA649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紅潮</w:t>
            </w:r>
          </w:p>
          <w:p w14:paraId="724EC3FB" w14:textId="77FE41F1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廢棄物、垃圾</w:t>
            </w:r>
          </w:p>
          <w:p w14:paraId="52C15B0F" w14:textId="7CB27EE5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土壤鹽鹼化</w:t>
            </w:r>
          </w:p>
          <w:p w14:paraId="5ECF376C" w14:textId="53A08E64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沙漠化</w:t>
            </w:r>
          </w:p>
          <w:p w14:paraId="4E8E166E" w14:textId="1567E983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資源回收</w:t>
            </w:r>
          </w:p>
          <w:p w14:paraId="3BFF5EE4" w14:textId="11928E15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越境汙染</w:t>
            </w:r>
          </w:p>
          <w:p w14:paraId="4EE81E01" w14:textId="394A0D7B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棲地保育</w:t>
            </w:r>
          </w:p>
          <w:p w14:paraId="39D3E9A6" w14:textId="22463BB0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野生動植物保育</w:t>
            </w:r>
          </w:p>
          <w:p w14:paraId="11B7649E" w14:textId="4B228DAF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生物多樣性</w:t>
            </w:r>
          </w:p>
          <w:p w14:paraId="439BB6AC" w14:textId="1D811605" w:rsidR="0069584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lastRenderedPageBreak/>
              <w:t>物種滅絕</w:t>
            </w:r>
          </w:p>
          <w:p w14:paraId="2240A1DB" w14:textId="2974C8A6" w:rsidR="00A17313" w:rsidRPr="00C819D6" w:rsidRDefault="00695843" w:rsidP="00C819D6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C819D6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環境保護、環保</w:t>
            </w:r>
          </w:p>
        </w:tc>
      </w:tr>
      <w:tr w:rsidR="00A17313" w:rsidRPr="00B11CE9" w14:paraId="07D6E7FB" w14:textId="248E0B2D" w:rsidTr="00A17313">
        <w:tc>
          <w:tcPr>
            <w:tcW w:w="3397" w:type="dxa"/>
          </w:tcPr>
          <w:p w14:paraId="2567528E" w14:textId="22D01E6A" w:rsidR="00A17313" w:rsidRPr="007D0619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D0619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能源轉型</w:t>
            </w:r>
          </w:p>
        </w:tc>
        <w:tc>
          <w:tcPr>
            <w:tcW w:w="3397" w:type="dxa"/>
          </w:tcPr>
          <w:p w14:paraId="52453D3E" w14:textId="2306AC0F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能源危機</w:t>
            </w:r>
          </w:p>
          <w:p w14:paraId="454B5A1A" w14:textId="7FB1DD03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能源安全</w:t>
            </w:r>
          </w:p>
          <w:p w14:paraId="76CC6478" w14:textId="2A5F999C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能源貧窮</w:t>
            </w:r>
          </w:p>
          <w:p w14:paraId="1A37454F" w14:textId="2CF0AABE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能源價格</w:t>
            </w:r>
          </w:p>
          <w:p w14:paraId="556AA8F6" w14:textId="37CF27E8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能源進口</w:t>
            </w:r>
          </w:p>
          <w:p w14:paraId="77E0C738" w14:textId="066EDB0B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替代能源、再生能源</w:t>
            </w:r>
          </w:p>
          <w:p w14:paraId="0547B817" w14:textId="3516A726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綠能</w:t>
            </w:r>
          </w:p>
          <w:p w14:paraId="2B6E10DD" w14:textId="1AE4CB74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低碳能源</w:t>
            </w:r>
          </w:p>
          <w:p w14:paraId="3889C534" w14:textId="63629A8D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太陽能、太陽光電</w:t>
            </w:r>
          </w:p>
          <w:p w14:paraId="185F2A58" w14:textId="7BD6EC7D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風能、風力發電</w:t>
            </w:r>
          </w:p>
          <w:p w14:paraId="15E82C44" w14:textId="78E2ACB7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水力發電</w:t>
            </w:r>
          </w:p>
          <w:p w14:paraId="06F6EC52" w14:textId="623FC042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氫能</w:t>
            </w:r>
          </w:p>
          <w:p w14:paraId="49D4C16F" w14:textId="0ACEE72A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地熱能、地熱發電</w:t>
            </w:r>
          </w:p>
          <w:p w14:paraId="5B7280F3" w14:textId="77777777" w:rsidR="00BE5090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核能</w:t>
            </w:r>
          </w:p>
          <w:p w14:paraId="020D8948" w14:textId="2F09ED44" w:rsidR="00695843" w:rsidRPr="00A06035" w:rsidRDefault="00BE5090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核安、</w:t>
            </w:r>
            <w:r w:rsidR="00695843"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核能安全</w:t>
            </w:r>
          </w:p>
          <w:p w14:paraId="5C584D58" w14:textId="71CA14A2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石油、燃煤</w:t>
            </w:r>
          </w:p>
          <w:p w14:paraId="429C2008" w14:textId="28996363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天然氣</w:t>
            </w:r>
          </w:p>
          <w:p w14:paraId="7A85B56F" w14:textId="63587AC2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可燃冰</w:t>
            </w:r>
          </w:p>
          <w:p w14:paraId="784F9529" w14:textId="64D661D3" w:rsidR="00A1731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生質能</w:t>
            </w:r>
          </w:p>
        </w:tc>
      </w:tr>
      <w:tr w:rsidR="00A17313" w:rsidRPr="007E0B42" w14:paraId="6158D17A" w14:textId="201A419A" w:rsidTr="00A17313">
        <w:tc>
          <w:tcPr>
            <w:tcW w:w="3397" w:type="dxa"/>
          </w:tcPr>
          <w:p w14:paraId="6E2D77C6" w14:textId="53106A79" w:rsidR="00A17313" w:rsidRPr="007E0B42" w:rsidRDefault="00A17313" w:rsidP="00A17313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80AC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糧食危機</w:t>
            </w:r>
          </w:p>
        </w:tc>
        <w:tc>
          <w:tcPr>
            <w:tcW w:w="3397" w:type="dxa"/>
          </w:tcPr>
          <w:p w14:paraId="4F374225" w14:textId="2436C334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乾淨用水</w:t>
            </w:r>
          </w:p>
          <w:p w14:paraId="0EC54ED3" w14:textId="34238659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糧食危機</w:t>
            </w:r>
          </w:p>
          <w:p w14:paraId="426DA774" w14:textId="76953D2D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糧食安全</w:t>
            </w:r>
          </w:p>
          <w:p w14:paraId="03BDECD4" w14:textId="2A92AB2A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糧食進口</w:t>
            </w:r>
          </w:p>
          <w:p w14:paraId="283332C5" w14:textId="0DE55E91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糧食自給率</w:t>
            </w:r>
          </w:p>
          <w:p w14:paraId="4F2F7A6B" w14:textId="746E0D73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飼料自給率</w:t>
            </w:r>
          </w:p>
          <w:p w14:paraId="6B784651" w14:textId="4D0588F8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糧食短缺</w:t>
            </w:r>
          </w:p>
          <w:p w14:paraId="002E7D67" w14:textId="719B89D4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漁業資源</w:t>
            </w:r>
          </w:p>
          <w:p w14:paraId="128D8228" w14:textId="5A006460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魚場枯竭、過度捕撈</w:t>
            </w:r>
          </w:p>
          <w:p w14:paraId="59C6F2AD" w14:textId="0E261905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生產過剩、歉收</w:t>
            </w:r>
          </w:p>
          <w:p w14:paraId="4058BD42" w14:textId="517CB624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青農、青年農民</w:t>
            </w:r>
          </w:p>
          <w:p w14:paraId="276153EF" w14:textId="7F475E47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農作物</w:t>
            </w:r>
          </w:p>
          <w:p w14:paraId="5BDDD230" w14:textId="36E2C7F4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農村生態保育</w:t>
            </w:r>
          </w:p>
          <w:p w14:paraId="67D55786" w14:textId="4DD3D7DC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可耕地</w:t>
            </w:r>
          </w:p>
          <w:p w14:paraId="7E8B9295" w14:textId="300C5BB9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休耕</w:t>
            </w:r>
          </w:p>
          <w:p w14:paraId="4B835557" w14:textId="3A3BD228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農業永續經營</w:t>
            </w:r>
          </w:p>
          <w:p w14:paraId="086DC426" w14:textId="4C397CE0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食農教育</w:t>
            </w:r>
            <w:proofErr w:type="gramEnd"/>
          </w:p>
          <w:p w14:paraId="760A9B9A" w14:textId="2D84FF04" w:rsidR="0069584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食物浪費、糧食浪費</w:t>
            </w:r>
          </w:p>
          <w:p w14:paraId="2A538697" w14:textId="0D907AD0" w:rsidR="00A17313" w:rsidRPr="00A06035" w:rsidRDefault="00695843" w:rsidP="00A06035">
            <w:pPr>
              <w:snapToGrid w:val="0"/>
              <w:ind w:left="4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A0603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惜食</w:t>
            </w:r>
            <w:proofErr w:type="gramEnd"/>
          </w:p>
        </w:tc>
      </w:tr>
    </w:tbl>
    <w:p w14:paraId="237FA9E4" w14:textId="65210A2E" w:rsidR="00A17313" w:rsidRDefault="00A17313"/>
    <w:p w14:paraId="26365775" w14:textId="77777777" w:rsidR="00A17313" w:rsidRDefault="00A17313"/>
    <w:sectPr w:rsidR="00A173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Yu-Ceng Liao" w:date="2022-06-25T21:14:00Z" w:initials="YCL">
    <w:p w14:paraId="4DE25CD4" w14:textId="471BB507" w:rsidR="00AA1B9F" w:rsidRPr="00AA1B9F" w:rsidRDefault="00AA1B9F">
      <w:pPr>
        <w:pStyle w:val="a9"/>
        <w:rPr>
          <w:szCs w:val="24"/>
        </w:rPr>
      </w:pPr>
      <w:r>
        <w:rPr>
          <w:rStyle w:val="a8"/>
        </w:rPr>
        <w:annotationRef/>
      </w:r>
      <w:r w:rsidR="000B173B" w:rsidRPr="00AA1B9F">
        <w:rPr>
          <w:rFonts w:hint="eastAsia"/>
          <w:noProof/>
          <w:szCs w:val="24"/>
        </w:rPr>
        <w:t>會蒐出一堆跟老人沒關的交通。</w:t>
      </w:r>
    </w:p>
  </w:comment>
  <w:comment w:id="4" w:author="Yu-Ceng Liao" w:date="2022-06-25T21:52:00Z" w:initials="YCL">
    <w:p w14:paraId="04AD67F9" w14:textId="5D37D7C9" w:rsidR="00D2659B" w:rsidRDefault="00D2659B">
      <w:pPr>
        <w:pStyle w:val="a9"/>
      </w:pPr>
      <w:r>
        <w:rPr>
          <w:rStyle w:val="a8"/>
        </w:rPr>
        <w:annotationRef/>
      </w:r>
      <w:r w:rsidR="000B173B">
        <w:rPr>
          <w:rFonts w:hint="eastAsia"/>
          <w:noProof/>
        </w:rPr>
        <w:t>與第二列重複</w:t>
      </w:r>
    </w:p>
  </w:comment>
  <w:comment w:id="5" w:author="Yu-Ceng Liao" w:date="2022-06-25T21:47:00Z" w:initials="YCL">
    <w:p w14:paraId="12D52B58" w14:textId="5278BD98" w:rsidR="00842A29" w:rsidRDefault="00842A29">
      <w:pPr>
        <w:pStyle w:val="a9"/>
      </w:pPr>
      <w:r>
        <w:rPr>
          <w:rStyle w:val="a8"/>
        </w:rPr>
        <w:annotationRef/>
      </w:r>
      <w:r w:rsidR="000B173B">
        <w:rPr>
          <w:rFonts w:hint="eastAsia"/>
          <w:noProof/>
        </w:rPr>
        <w:t>托育、幼托足夠</w:t>
      </w:r>
    </w:p>
  </w:comment>
  <w:comment w:id="6" w:author="Yu-Ceng Liao" w:date="2022-06-25T21:56:00Z" w:initials="YCL">
    <w:p w14:paraId="76E6A83B" w14:textId="77777777" w:rsidR="00DD694D" w:rsidRDefault="00DD694D">
      <w:pPr>
        <w:pStyle w:val="a9"/>
        <w:rPr>
          <w:noProof/>
        </w:rPr>
      </w:pPr>
      <w:r>
        <w:rPr>
          <w:rStyle w:val="a8"/>
        </w:rPr>
        <w:annotationRef/>
      </w:r>
      <w:r w:rsidR="000B173B">
        <w:rPr>
          <w:rFonts w:hint="eastAsia"/>
          <w:noProof/>
        </w:rPr>
        <w:t>可能與一般勞工也重疊</w:t>
      </w:r>
    </w:p>
    <w:p w14:paraId="0B909B69" w14:textId="1B4310C2" w:rsidR="00DD694D" w:rsidRDefault="00DD694D">
      <w:pPr>
        <w:pStyle w:val="a9"/>
      </w:pPr>
    </w:p>
  </w:comment>
  <w:comment w:id="7" w:author="Yu-Ceng Liao" w:date="2022-06-25T21:59:00Z" w:initials="YCL">
    <w:p w14:paraId="2B46D193" w14:textId="72AA27A0" w:rsidR="009315D4" w:rsidRDefault="009315D4">
      <w:pPr>
        <w:pStyle w:val="a9"/>
      </w:pPr>
      <w:r>
        <w:rPr>
          <w:rStyle w:val="a8"/>
        </w:rPr>
        <w:annotationRef/>
      </w:r>
      <w:r w:rsidR="000B173B">
        <w:rPr>
          <w:rFonts w:hint="eastAsia"/>
          <w:noProof/>
        </w:rPr>
        <w:t>也適用移工</w:t>
      </w:r>
    </w:p>
  </w:comment>
  <w:comment w:id="8" w:author="Yu-Ceng Liao" w:date="2022-06-25T22:03:00Z" w:initials="YCL">
    <w:p w14:paraId="5611607F" w14:textId="0DFB2EBF" w:rsidR="00137A60" w:rsidRDefault="00137A60">
      <w:pPr>
        <w:pStyle w:val="a9"/>
      </w:pPr>
      <w:r>
        <w:rPr>
          <w:rStyle w:val="a8"/>
        </w:rPr>
        <w:annotationRef/>
      </w:r>
      <w:r w:rsidR="000B173B">
        <w:rPr>
          <w:rFonts w:hint="eastAsia"/>
          <w:noProof/>
        </w:rPr>
        <w:t>有</w:t>
      </w:r>
      <w:r w:rsidR="000B173B">
        <w:rPr>
          <w:rFonts w:hint="eastAsia"/>
          <w:noProof/>
        </w:rPr>
        <w:t>"</w:t>
      </w:r>
      <w:r w:rsidR="000B173B">
        <w:rPr>
          <w:rFonts w:hint="eastAsia"/>
          <w:noProof/>
        </w:rPr>
        <w:t>國民教育</w:t>
      </w:r>
      <w:r w:rsidR="000B173B">
        <w:rPr>
          <w:noProof/>
        </w:rPr>
        <w:t>"</w:t>
      </w:r>
    </w:p>
  </w:comment>
  <w:comment w:id="9" w:author="Yu-Ceng Liao" w:date="2022-06-25T22:04:00Z" w:initials="YCL">
    <w:p w14:paraId="1D7A9EF9" w14:textId="36925F64" w:rsidR="0029242D" w:rsidRDefault="0029242D">
      <w:pPr>
        <w:pStyle w:val="a9"/>
      </w:pPr>
      <w:r>
        <w:rPr>
          <w:rStyle w:val="a8"/>
        </w:rPr>
        <w:annotationRef/>
      </w:r>
      <w:r w:rsidR="000B173B">
        <w:rPr>
          <w:rFonts w:hint="eastAsia"/>
          <w:noProof/>
        </w:rPr>
        <w:t>也適用一般勞工，可刪</w:t>
      </w:r>
    </w:p>
  </w:comment>
  <w:comment w:id="10" w:author="Yu-Ceng Liao" w:date="2022-06-25T23:03:00Z" w:initials="YCL">
    <w:p w14:paraId="44719AA5" w14:textId="064E580F" w:rsidR="006073D8" w:rsidRDefault="006073D8">
      <w:pPr>
        <w:pStyle w:val="a9"/>
      </w:pPr>
      <w:r>
        <w:rPr>
          <w:rStyle w:val="a8"/>
        </w:rPr>
        <w:annotationRef/>
      </w:r>
      <w:r w:rsidR="000B173B">
        <w:rPr>
          <w:rFonts w:hint="eastAsia"/>
          <w:noProof/>
        </w:rPr>
        <w:t>移到世代資源不均</w:t>
      </w:r>
    </w:p>
  </w:comment>
  <w:comment w:id="11" w:author="Yu-Ceng Liao" w:date="2022-06-25T22:14:00Z" w:initials="YCL">
    <w:p w14:paraId="4A4B466F" w14:textId="7E92BE51" w:rsidR="00226EA1" w:rsidRDefault="00226EA1">
      <w:pPr>
        <w:pStyle w:val="a9"/>
      </w:pPr>
      <w:r>
        <w:rPr>
          <w:rStyle w:val="a8"/>
        </w:rPr>
        <w:annotationRef/>
      </w:r>
      <w:r w:rsidR="000B173B">
        <w:rPr>
          <w:rFonts w:hint="eastAsia"/>
          <w:noProof/>
        </w:rPr>
        <w:t>電子廢棄物即可</w:t>
      </w:r>
    </w:p>
  </w:comment>
  <w:comment w:id="12" w:author="Yu-Ceng Liao" w:date="2022-06-25T22:17:00Z" w:initials="YCL">
    <w:p w14:paraId="092389C0" w14:textId="77777777" w:rsidR="00430039" w:rsidRDefault="00430039">
      <w:pPr>
        <w:pStyle w:val="a9"/>
        <w:rPr>
          <w:noProof/>
        </w:rPr>
      </w:pPr>
      <w:r>
        <w:rPr>
          <w:rStyle w:val="a8"/>
        </w:rPr>
        <w:annotationRef/>
      </w:r>
      <w:r w:rsidR="000B173B">
        <w:rPr>
          <w:rFonts w:hint="eastAsia"/>
          <w:noProof/>
        </w:rPr>
        <w:t>已用在極端氣候</w:t>
      </w:r>
    </w:p>
    <w:p w14:paraId="4C748896" w14:textId="4B57FA20" w:rsidR="00430039" w:rsidRDefault="00430039">
      <w:pPr>
        <w:pStyle w:val="a9"/>
        <w:ind w:leftChars="75" w:left="180"/>
      </w:pPr>
    </w:p>
  </w:comment>
  <w:comment w:id="13" w:author="Yu-Ceng Liao" w:date="2022-06-25T22:46:00Z" w:initials="YCL">
    <w:p w14:paraId="0C1AF21E" w14:textId="77CACB84" w:rsidR="00E17C76" w:rsidRDefault="00E17C76">
      <w:pPr>
        <w:pStyle w:val="a9"/>
      </w:pPr>
      <w:r>
        <w:rPr>
          <w:rStyle w:val="a8"/>
        </w:rPr>
        <w:annotationRef/>
      </w:r>
      <w:r w:rsidR="000B173B">
        <w:rPr>
          <w:rFonts w:ascii="Times New Roman" w:eastAsia="標楷體" w:hAnsi="Times New Roman" w:cs="Times New Roman" w:hint="eastAsia"/>
          <w:noProof/>
          <w:color w:val="000000" w:themeColor="text1"/>
          <w:szCs w:val="24"/>
        </w:rPr>
        <w:t>感覺移到</w:t>
      </w:r>
      <w:r w:rsidR="000B173B">
        <w:rPr>
          <w:rFonts w:ascii="Times New Roman" w:eastAsia="標楷體" w:hAnsi="Times New Roman" w:cs="Times New Roman" w:hint="eastAsia"/>
          <w:noProof/>
          <w:color w:val="000000" w:themeColor="text1"/>
          <w:szCs w:val="24"/>
        </w:rPr>
        <w:t>"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極端氣候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對</w:t>
      </w:r>
      <w:r w:rsidRPr="00D80AC1">
        <w:rPr>
          <w:rFonts w:ascii="Times New Roman" w:eastAsia="標楷體" w:hAnsi="Times New Roman" w:cs="Times New Roman"/>
          <w:color w:val="000000" w:themeColor="text1"/>
          <w:szCs w:val="24"/>
        </w:rPr>
        <w:t>環境影響</w:t>
      </w:r>
      <w:r w:rsidR="000B173B">
        <w:rPr>
          <w:rFonts w:ascii="Times New Roman" w:eastAsia="標楷體" w:hAnsi="Times New Roman" w:cs="Times New Roman" w:hint="eastAsia"/>
          <w:noProof/>
          <w:color w:val="000000" w:themeColor="text1"/>
          <w:szCs w:val="24"/>
        </w:rPr>
        <w:t>"</w:t>
      </w:r>
      <w:r w:rsidR="000B173B">
        <w:rPr>
          <w:rFonts w:ascii="Times New Roman" w:eastAsia="標楷體" w:hAnsi="Times New Roman" w:cs="Times New Roman" w:hint="eastAsia"/>
          <w:noProof/>
          <w:color w:val="000000" w:themeColor="text1"/>
          <w:szCs w:val="24"/>
        </w:rPr>
        <w:t>比較好</w:t>
      </w:r>
      <w:r w:rsidR="000B173B">
        <w:rPr>
          <w:rFonts w:ascii="Times New Roman" w:eastAsia="標楷體" w:hAnsi="Times New Roman" w:cs="Times New Roman" w:hint="eastAsia"/>
          <w:noProof/>
          <w:color w:val="000000" w:themeColor="text1"/>
          <w:szCs w:val="24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E25CD4" w15:done="0"/>
  <w15:commentEx w15:paraId="04AD67F9" w15:done="0"/>
  <w15:commentEx w15:paraId="12D52B58" w15:done="0"/>
  <w15:commentEx w15:paraId="0B909B69" w15:done="0"/>
  <w15:commentEx w15:paraId="2B46D193" w15:done="0"/>
  <w15:commentEx w15:paraId="5611607F" w15:done="0"/>
  <w15:commentEx w15:paraId="1D7A9EF9" w15:done="0"/>
  <w15:commentEx w15:paraId="44719AA5" w15:done="0"/>
  <w15:commentEx w15:paraId="4A4B466F" w15:done="0"/>
  <w15:commentEx w15:paraId="4C748896" w15:done="0"/>
  <w15:commentEx w15:paraId="0C1AF2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1F930" w16cex:dateUtc="2022-06-25T13:14:00Z"/>
  <w16cex:commentExtensible w16cex:durableId="26620226" w16cex:dateUtc="2022-06-25T13:52:00Z"/>
  <w16cex:commentExtensible w16cex:durableId="2662010B" w16cex:dateUtc="2022-06-25T13:47:00Z"/>
  <w16cex:commentExtensible w16cex:durableId="26620322" w16cex:dateUtc="2022-06-25T13:56:00Z"/>
  <w16cex:commentExtensible w16cex:durableId="266203D6" w16cex:dateUtc="2022-06-25T13:59:00Z"/>
  <w16cex:commentExtensible w16cex:durableId="266204B3" w16cex:dateUtc="2022-06-25T14:03:00Z"/>
  <w16cex:commentExtensible w16cex:durableId="26620504" w16cex:dateUtc="2022-06-25T14:04:00Z"/>
  <w16cex:commentExtensible w16cex:durableId="266212B3" w16cex:dateUtc="2022-06-25T15:03:00Z"/>
  <w16cex:commentExtensible w16cex:durableId="2662073B" w16cex:dateUtc="2022-06-25T14:14:00Z"/>
  <w16cex:commentExtensible w16cex:durableId="266207F9" w16cex:dateUtc="2022-06-25T14:17:00Z"/>
  <w16cex:commentExtensible w16cex:durableId="26620EB5" w16cex:dateUtc="2022-06-25T14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E25CD4" w16cid:durableId="2661F930"/>
  <w16cid:commentId w16cid:paraId="04AD67F9" w16cid:durableId="26620226"/>
  <w16cid:commentId w16cid:paraId="12D52B58" w16cid:durableId="2662010B"/>
  <w16cid:commentId w16cid:paraId="0B909B69" w16cid:durableId="26620322"/>
  <w16cid:commentId w16cid:paraId="2B46D193" w16cid:durableId="266203D6"/>
  <w16cid:commentId w16cid:paraId="5611607F" w16cid:durableId="266204B3"/>
  <w16cid:commentId w16cid:paraId="1D7A9EF9" w16cid:durableId="26620504"/>
  <w16cid:commentId w16cid:paraId="44719AA5" w16cid:durableId="266212B3"/>
  <w16cid:commentId w16cid:paraId="4A4B466F" w16cid:durableId="2662073B"/>
  <w16cid:commentId w16cid:paraId="4C748896" w16cid:durableId="266207F9"/>
  <w16cid:commentId w16cid:paraId="0C1AF21E" w16cid:durableId="26620E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35DD2" w14:textId="77777777" w:rsidR="00710B78" w:rsidRDefault="00710B78" w:rsidP="00F403CE">
      <w:r>
        <w:separator/>
      </w:r>
    </w:p>
  </w:endnote>
  <w:endnote w:type="continuationSeparator" w:id="0">
    <w:p w14:paraId="56DC1E8F" w14:textId="77777777" w:rsidR="00710B78" w:rsidRDefault="00710B78" w:rsidP="00F40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64C86" w14:textId="77777777" w:rsidR="00710B78" w:rsidRDefault="00710B78" w:rsidP="00F403CE">
      <w:r>
        <w:separator/>
      </w:r>
    </w:p>
  </w:footnote>
  <w:footnote w:type="continuationSeparator" w:id="0">
    <w:p w14:paraId="0BB01D05" w14:textId="77777777" w:rsidR="00710B78" w:rsidRDefault="00710B78" w:rsidP="00F40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A04"/>
    <w:multiLevelType w:val="hybridMultilevel"/>
    <w:tmpl w:val="E3941F4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4860D1"/>
    <w:multiLevelType w:val="hybridMultilevel"/>
    <w:tmpl w:val="D6AC352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1A00012"/>
    <w:multiLevelType w:val="hybridMultilevel"/>
    <w:tmpl w:val="4DE6EAF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160035"/>
    <w:multiLevelType w:val="hybridMultilevel"/>
    <w:tmpl w:val="4592484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88F156A"/>
    <w:multiLevelType w:val="hybridMultilevel"/>
    <w:tmpl w:val="73645C4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94D704E"/>
    <w:multiLevelType w:val="hybridMultilevel"/>
    <w:tmpl w:val="7DCED80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9D5547C"/>
    <w:multiLevelType w:val="hybridMultilevel"/>
    <w:tmpl w:val="C42676F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ACF696C"/>
    <w:multiLevelType w:val="hybridMultilevel"/>
    <w:tmpl w:val="D43A4EC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C7E6830"/>
    <w:multiLevelType w:val="hybridMultilevel"/>
    <w:tmpl w:val="84A4FB3E"/>
    <w:lvl w:ilvl="0" w:tplc="FF0E8A0C">
      <w:numFmt w:val="bullet"/>
      <w:lvlText w:val="●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862122B"/>
    <w:multiLevelType w:val="hybridMultilevel"/>
    <w:tmpl w:val="8228C8E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A4D2FA8"/>
    <w:multiLevelType w:val="hybridMultilevel"/>
    <w:tmpl w:val="D944AD6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C1E5643"/>
    <w:multiLevelType w:val="hybridMultilevel"/>
    <w:tmpl w:val="2AEC0BC2"/>
    <w:lvl w:ilvl="0" w:tplc="C958C4F2">
      <w:numFmt w:val="bullet"/>
      <w:lvlText w:val="●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C761C55"/>
    <w:multiLevelType w:val="hybridMultilevel"/>
    <w:tmpl w:val="81867A5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E2E7421"/>
    <w:multiLevelType w:val="hybridMultilevel"/>
    <w:tmpl w:val="A268F00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EAE2A43"/>
    <w:multiLevelType w:val="hybridMultilevel"/>
    <w:tmpl w:val="23FE11B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740756B"/>
    <w:multiLevelType w:val="hybridMultilevel"/>
    <w:tmpl w:val="D8C0EED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7EF4038"/>
    <w:multiLevelType w:val="hybridMultilevel"/>
    <w:tmpl w:val="BB5C49E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3E647F2"/>
    <w:multiLevelType w:val="hybridMultilevel"/>
    <w:tmpl w:val="80BE687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4EE3C92"/>
    <w:multiLevelType w:val="hybridMultilevel"/>
    <w:tmpl w:val="E508043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86D62ED"/>
    <w:multiLevelType w:val="hybridMultilevel"/>
    <w:tmpl w:val="BE92667C"/>
    <w:lvl w:ilvl="0" w:tplc="BC56CAEE">
      <w:numFmt w:val="bullet"/>
      <w:lvlText w:val="●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B6A17B9"/>
    <w:multiLevelType w:val="hybridMultilevel"/>
    <w:tmpl w:val="A6EE66F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0135B7E"/>
    <w:multiLevelType w:val="hybridMultilevel"/>
    <w:tmpl w:val="38B037BC"/>
    <w:lvl w:ilvl="0" w:tplc="F6E2F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DE67418">
      <w:start w:val="1"/>
      <w:numFmt w:val="decimal"/>
      <w:suff w:val="space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1407824"/>
    <w:multiLevelType w:val="hybridMultilevel"/>
    <w:tmpl w:val="2BC234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41F0D7B"/>
    <w:multiLevelType w:val="hybridMultilevel"/>
    <w:tmpl w:val="C9123AA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98B2878"/>
    <w:multiLevelType w:val="hybridMultilevel"/>
    <w:tmpl w:val="929841F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B856F0"/>
    <w:multiLevelType w:val="hybridMultilevel"/>
    <w:tmpl w:val="553C40B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A6B23AE"/>
    <w:multiLevelType w:val="hybridMultilevel"/>
    <w:tmpl w:val="F65A8D0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ACD6DDC"/>
    <w:multiLevelType w:val="hybridMultilevel"/>
    <w:tmpl w:val="584CCB6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F745587"/>
    <w:multiLevelType w:val="hybridMultilevel"/>
    <w:tmpl w:val="1368F7F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1915D6A"/>
    <w:multiLevelType w:val="hybridMultilevel"/>
    <w:tmpl w:val="65922482"/>
    <w:lvl w:ilvl="0" w:tplc="F2CC0050">
      <w:numFmt w:val="bullet"/>
      <w:lvlText w:val="●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6701286"/>
    <w:multiLevelType w:val="hybridMultilevel"/>
    <w:tmpl w:val="B7BC24D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A045F56"/>
    <w:multiLevelType w:val="hybridMultilevel"/>
    <w:tmpl w:val="4940A8C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A853D9F"/>
    <w:multiLevelType w:val="hybridMultilevel"/>
    <w:tmpl w:val="CF94057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60354A">
      <w:numFmt w:val="bullet"/>
      <w:lvlText w:val="●"/>
      <w:lvlJc w:val="left"/>
      <w:pPr>
        <w:ind w:left="1200" w:hanging="360"/>
      </w:pPr>
      <w:rPr>
        <w:rFonts w:ascii="標楷體" w:eastAsia="標楷體" w:hAnsi="標楷體" w:cs="Times New Roman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BC94B64"/>
    <w:multiLevelType w:val="hybridMultilevel"/>
    <w:tmpl w:val="EE5E0EDC"/>
    <w:lvl w:ilvl="0" w:tplc="753C20CE">
      <w:numFmt w:val="bullet"/>
      <w:lvlText w:val="●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C082C40"/>
    <w:multiLevelType w:val="hybridMultilevel"/>
    <w:tmpl w:val="B326343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39F70FF"/>
    <w:multiLevelType w:val="hybridMultilevel"/>
    <w:tmpl w:val="409AE43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3C064C7"/>
    <w:multiLevelType w:val="hybridMultilevel"/>
    <w:tmpl w:val="D88E789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D2B3E1E"/>
    <w:multiLevelType w:val="hybridMultilevel"/>
    <w:tmpl w:val="0930BF5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D451214"/>
    <w:multiLevelType w:val="hybridMultilevel"/>
    <w:tmpl w:val="85CA3E4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DF04249"/>
    <w:multiLevelType w:val="hybridMultilevel"/>
    <w:tmpl w:val="22E29C1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40527365">
    <w:abstractNumId w:val="21"/>
  </w:num>
  <w:num w:numId="2" w16cid:durableId="1343126232">
    <w:abstractNumId w:val="4"/>
  </w:num>
  <w:num w:numId="3" w16cid:durableId="1559707870">
    <w:abstractNumId w:val="17"/>
  </w:num>
  <w:num w:numId="4" w16cid:durableId="4750718">
    <w:abstractNumId w:val="11"/>
  </w:num>
  <w:num w:numId="5" w16cid:durableId="301885678">
    <w:abstractNumId w:val="1"/>
  </w:num>
  <w:num w:numId="6" w16cid:durableId="166794852">
    <w:abstractNumId w:val="8"/>
  </w:num>
  <w:num w:numId="7" w16cid:durableId="147789702">
    <w:abstractNumId w:val="26"/>
  </w:num>
  <w:num w:numId="8" w16cid:durableId="1279798571">
    <w:abstractNumId w:val="33"/>
  </w:num>
  <w:num w:numId="9" w16cid:durableId="671302767">
    <w:abstractNumId w:val="14"/>
  </w:num>
  <w:num w:numId="10" w16cid:durableId="2060930051">
    <w:abstractNumId w:val="29"/>
  </w:num>
  <w:num w:numId="11" w16cid:durableId="573123332">
    <w:abstractNumId w:val="3"/>
  </w:num>
  <w:num w:numId="12" w16cid:durableId="928466019">
    <w:abstractNumId w:val="19"/>
  </w:num>
  <w:num w:numId="13" w16cid:durableId="1794985275">
    <w:abstractNumId w:val="38"/>
  </w:num>
  <w:num w:numId="14" w16cid:durableId="1833837112">
    <w:abstractNumId w:val="23"/>
  </w:num>
  <w:num w:numId="15" w16cid:durableId="1532960013">
    <w:abstractNumId w:val="20"/>
  </w:num>
  <w:num w:numId="16" w16cid:durableId="1607350093">
    <w:abstractNumId w:val="5"/>
  </w:num>
  <w:num w:numId="17" w16cid:durableId="690452572">
    <w:abstractNumId w:val="9"/>
  </w:num>
  <w:num w:numId="18" w16cid:durableId="256252848">
    <w:abstractNumId w:val="32"/>
  </w:num>
  <w:num w:numId="19" w16cid:durableId="1991131740">
    <w:abstractNumId w:val="28"/>
  </w:num>
  <w:num w:numId="20" w16cid:durableId="1466237335">
    <w:abstractNumId w:val="18"/>
  </w:num>
  <w:num w:numId="21" w16cid:durableId="1835798906">
    <w:abstractNumId w:val="13"/>
  </w:num>
  <w:num w:numId="22" w16cid:durableId="1801722918">
    <w:abstractNumId w:val="34"/>
  </w:num>
  <w:num w:numId="23" w16cid:durableId="7752585">
    <w:abstractNumId w:val="30"/>
  </w:num>
  <w:num w:numId="24" w16cid:durableId="1382632093">
    <w:abstractNumId w:val="0"/>
  </w:num>
  <w:num w:numId="25" w16cid:durableId="1770469970">
    <w:abstractNumId w:val="25"/>
  </w:num>
  <w:num w:numId="26" w16cid:durableId="181826998">
    <w:abstractNumId w:val="35"/>
  </w:num>
  <w:num w:numId="27" w16cid:durableId="1276060932">
    <w:abstractNumId w:val="12"/>
  </w:num>
  <w:num w:numId="28" w16cid:durableId="932468027">
    <w:abstractNumId w:val="36"/>
  </w:num>
  <w:num w:numId="29" w16cid:durableId="100417787">
    <w:abstractNumId w:val="39"/>
  </w:num>
  <w:num w:numId="30" w16cid:durableId="475340958">
    <w:abstractNumId w:val="2"/>
  </w:num>
  <w:num w:numId="31" w16cid:durableId="2055543715">
    <w:abstractNumId w:val="27"/>
  </w:num>
  <w:num w:numId="32" w16cid:durableId="238053380">
    <w:abstractNumId w:val="10"/>
  </w:num>
  <w:num w:numId="33" w16cid:durableId="1730347051">
    <w:abstractNumId w:val="31"/>
  </w:num>
  <w:num w:numId="34" w16cid:durableId="219170884">
    <w:abstractNumId w:val="7"/>
  </w:num>
  <w:num w:numId="35" w16cid:durableId="782500250">
    <w:abstractNumId w:val="37"/>
  </w:num>
  <w:num w:numId="36" w16cid:durableId="323632513">
    <w:abstractNumId w:val="15"/>
  </w:num>
  <w:num w:numId="37" w16cid:durableId="6685079">
    <w:abstractNumId w:val="16"/>
  </w:num>
  <w:num w:numId="38" w16cid:durableId="1072654185">
    <w:abstractNumId w:val="24"/>
  </w:num>
  <w:num w:numId="39" w16cid:durableId="1488596048">
    <w:abstractNumId w:val="6"/>
  </w:num>
  <w:num w:numId="40" w16cid:durableId="480005316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u-Ceng Liao">
    <w15:presenceInfo w15:providerId="Windows Live" w15:userId="ce8b2d8b5c39c8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yNjExNbU0MrU0MzZQ0lEKTi0uzszPAykwNKgFADRniyQtAAAA"/>
  </w:docVars>
  <w:rsids>
    <w:rsidRoot w:val="00A5382F"/>
    <w:rsid w:val="00010BE5"/>
    <w:rsid w:val="0002488B"/>
    <w:rsid w:val="00051620"/>
    <w:rsid w:val="00054818"/>
    <w:rsid w:val="0007145C"/>
    <w:rsid w:val="00076BBC"/>
    <w:rsid w:val="000A194A"/>
    <w:rsid w:val="000A39DC"/>
    <w:rsid w:val="000B173B"/>
    <w:rsid w:val="000D0F2B"/>
    <w:rsid w:val="00103328"/>
    <w:rsid w:val="00103547"/>
    <w:rsid w:val="001062D2"/>
    <w:rsid w:val="00122C81"/>
    <w:rsid w:val="00137A60"/>
    <w:rsid w:val="0015438F"/>
    <w:rsid w:val="0015744D"/>
    <w:rsid w:val="00157D44"/>
    <w:rsid w:val="001618D1"/>
    <w:rsid w:val="00186D44"/>
    <w:rsid w:val="001B4BE3"/>
    <w:rsid w:val="001B5F85"/>
    <w:rsid w:val="001C4B93"/>
    <w:rsid w:val="001E0FE5"/>
    <w:rsid w:val="0021537F"/>
    <w:rsid w:val="00216B75"/>
    <w:rsid w:val="00226EA1"/>
    <w:rsid w:val="00233489"/>
    <w:rsid w:val="00246AD7"/>
    <w:rsid w:val="00247F03"/>
    <w:rsid w:val="00250289"/>
    <w:rsid w:val="002750C3"/>
    <w:rsid w:val="00275F3C"/>
    <w:rsid w:val="00286D72"/>
    <w:rsid w:val="002870DC"/>
    <w:rsid w:val="0029242D"/>
    <w:rsid w:val="002A7B54"/>
    <w:rsid w:val="002D13AF"/>
    <w:rsid w:val="00301EF6"/>
    <w:rsid w:val="003147E2"/>
    <w:rsid w:val="00331FF7"/>
    <w:rsid w:val="00344C63"/>
    <w:rsid w:val="003767D9"/>
    <w:rsid w:val="003A3B2D"/>
    <w:rsid w:val="003B6E93"/>
    <w:rsid w:val="003C5F5E"/>
    <w:rsid w:val="003F24B6"/>
    <w:rsid w:val="003F730D"/>
    <w:rsid w:val="00416090"/>
    <w:rsid w:val="00430039"/>
    <w:rsid w:val="00443599"/>
    <w:rsid w:val="00461C0D"/>
    <w:rsid w:val="004645F5"/>
    <w:rsid w:val="00466CE4"/>
    <w:rsid w:val="00473976"/>
    <w:rsid w:val="00475B94"/>
    <w:rsid w:val="004B6B96"/>
    <w:rsid w:val="004E4B11"/>
    <w:rsid w:val="005825F3"/>
    <w:rsid w:val="005D2811"/>
    <w:rsid w:val="005E2018"/>
    <w:rsid w:val="005F6529"/>
    <w:rsid w:val="006073D8"/>
    <w:rsid w:val="006220F4"/>
    <w:rsid w:val="00623C97"/>
    <w:rsid w:val="00624B22"/>
    <w:rsid w:val="0064103B"/>
    <w:rsid w:val="006439DC"/>
    <w:rsid w:val="00657053"/>
    <w:rsid w:val="0066161B"/>
    <w:rsid w:val="00667CBE"/>
    <w:rsid w:val="0069114D"/>
    <w:rsid w:val="00692C10"/>
    <w:rsid w:val="00695843"/>
    <w:rsid w:val="006A3F84"/>
    <w:rsid w:val="006B5B50"/>
    <w:rsid w:val="006C0FDC"/>
    <w:rsid w:val="006C78D5"/>
    <w:rsid w:val="0070465E"/>
    <w:rsid w:val="00710B78"/>
    <w:rsid w:val="007B20C0"/>
    <w:rsid w:val="007B59E9"/>
    <w:rsid w:val="007D0619"/>
    <w:rsid w:val="007D344B"/>
    <w:rsid w:val="007E0B42"/>
    <w:rsid w:val="00802926"/>
    <w:rsid w:val="00826924"/>
    <w:rsid w:val="00831442"/>
    <w:rsid w:val="00842A29"/>
    <w:rsid w:val="00847232"/>
    <w:rsid w:val="0085681E"/>
    <w:rsid w:val="00870C24"/>
    <w:rsid w:val="00873FC2"/>
    <w:rsid w:val="008758A9"/>
    <w:rsid w:val="00885829"/>
    <w:rsid w:val="008B1ABE"/>
    <w:rsid w:val="008D0EB6"/>
    <w:rsid w:val="008E073E"/>
    <w:rsid w:val="008E0FA7"/>
    <w:rsid w:val="008E263E"/>
    <w:rsid w:val="009030AF"/>
    <w:rsid w:val="0091726D"/>
    <w:rsid w:val="009315D4"/>
    <w:rsid w:val="00953753"/>
    <w:rsid w:val="0096049E"/>
    <w:rsid w:val="00974AFC"/>
    <w:rsid w:val="009771D6"/>
    <w:rsid w:val="00992553"/>
    <w:rsid w:val="00995412"/>
    <w:rsid w:val="009976F0"/>
    <w:rsid w:val="009D6424"/>
    <w:rsid w:val="009D78AA"/>
    <w:rsid w:val="009F46EC"/>
    <w:rsid w:val="00A06035"/>
    <w:rsid w:val="00A11BB2"/>
    <w:rsid w:val="00A17313"/>
    <w:rsid w:val="00A34CAD"/>
    <w:rsid w:val="00A5382F"/>
    <w:rsid w:val="00A57708"/>
    <w:rsid w:val="00A63FAE"/>
    <w:rsid w:val="00AA1B9F"/>
    <w:rsid w:val="00AE6398"/>
    <w:rsid w:val="00B11CE9"/>
    <w:rsid w:val="00B12823"/>
    <w:rsid w:val="00B204C9"/>
    <w:rsid w:val="00B51EB9"/>
    <w:rsid w:val="00B55BF6"/>
    <w:rsid w:val="00B672B3"/>
    <w:rsid w:val="00B70503"/>
    <w:rsid w:val="00B84B88"/>
    <w:rsid w:val="00BA0B9C"/>
    <w:rsid w:val="00BD64FB"/>
    <w:rsid w:val="00BE5090"/>
    <w:rsid w:val="00BF632F"/>
    <w:rsid w:val="00C00700"/>
    <w:rsid w:val="00C10BD0"/>
    <w:rsid w:val="00C14172"/>
    <w:rsid w:val="00C819D6"/>
    <w:rsid w:val="00C8747C"/>
    <w:rsid w:val="00CA0E18"/>
    <w:rsid w:val="00CB0ED7"/>
    <w:rsid w:val="00CE008B"/>
    <w:rsid w:val="00D227B1"/>
    <w:rsid w:val="00D2659B"/>
    <w:rsid w:val="00D36A4E"/>
    <w:rsid w:val="00D57315"/>
    <w:rsid w:val="00D74848"/>
    <w:rsid w:val="00D80AC1"/>
    <w:rsid w:val="00D8206D"/>
    <w:rsid w:val="00DA1CE8"/>
    <w:rsid w:val="00DB2303"/>
    <w:rsid w:val="00DD3D8B"/>
    <w:rsid w:val="00DD694D"/>
    <w:rsid w:val="00E11225"/>
    <w:rsid w:val="00E17C76"/>
    <w:rsid w:val="00E4738B"/>
    <w:rsid w:val="00E648B0"/>
    <w:rsid w:val="00E82D47"/>
    <w:rsid w:val="00E87E34"/>
    <w:rsid w:val="00EA0275"/>
    <w:rsid w:val="00EB05BD"/>
    <w:rsid w:val="00ED3F11"/>
    <w:rsid w:val="00EE3567"/>
    <w:rsid w:val="00F02C65"/>
    <w:rsid w:val="00F11BC8"/>
    <w:rsid w:val="00F31363"/>
    <w:rsid w:val="00F3358A"/>
    <w:rsid w:val="00F403CE"/>
    <w:rsid w:val="00F6402A"/>
    <w:rsid w:val="00F81122"/>
    <w:rsid w:val="00FA7961"/>
    <w:rsid w:val="00FB4F20"/>
    <w:rsid w:val="00FC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2DBC3"/>
  <w15:chartTrackingRefBased/>
  <w15:docId w15:val="{1FCEAAC3-325A-4B4F-8BA9-DC310033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31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格格線1"/>
    <w:basedOn w:val="a1"/>
    <w:next w:val="a3"/>
    <w:uiPriority w:val="39"/>
    <w:rsid w:val="00A5382F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53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403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403C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403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403CE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AA1B9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A1B9F"/>
  </w:style>
  <w:style w:type="character" w:customStyle="1" w:styleId="aa">
    <w:name w:val="註解文字 字元"/>
    <w:basedOn w:val="a0"/>
    <w:link w:val="a9"/>
    <w:uiPriority w:val="99"/>
    <w:semiHidden/>
    <w:rsid w:val="00AA1B9F"/>
  </w:style>
  <w:style w:type="paragraph" w:styleId="ab">
    <w:name w:val="annotation subject"/>
    <w:basedOn w:val="a9"/>
    <w:next w:val="a9"/>
    <w:link w:val="ac"/>
    <w:uiPriority w:val="99"/>
    <w:semiHidden/>
    <w:unhideWhenUsed/>
    <w:rsid w:val="00AA1B9F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AA1B9F"/>
    <w:rPr>
      <w:b/>
      <w:bCs/>
    </w:rPr>
  </w:style>
  <w:style w:type="paragraph" w:styleId="ad">
    <w:name w:val="Revision"/>
    <w:hidden/>
    <w:uiPriority w:val="99"/>
    <w:semiHidden/>
    <w:rsid w:val="00AA1B9F"/>
  </w:style>
  <w:style w:type="paragraph" w:styleId="ae">
    <w:name w:val="List Paragraph"/>
    <w:basedOn w:val="a"/>
    <w:uiPriority w:val="34"/>
    <w:qFormat/>
    <w:rsid w:val="00CE00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B81BB-341D-4FBC-90F2-F91CE46F7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11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</dc:creator>
  <cp:keywords/>
  <dc:description/>
  <cp:lastModifiedBy>泓陞陞 李</cp:lastModifiedBy>
  <cp:revision>116</cp:revision>
  <dcterms:created xsi:type="dcterms:W3CDTF">2022-06-25T13:14:00Z</dcterms:created>
  <dcterms:modified xsi:type="dcterms:W3CDTF">2022-11-05T08:30:00Z</dcterms:modified>
</cp:coreProperties>
</file>