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7B701" w14:textId="77777777" w:rsidR="00446C77" w:rsidRPr="000917F0" w:rsidRDefault="00446C77" w:rsidP="00446C77">
      <w:pPr>
        <w:pStyle w:val="Default"/>
        <w:tabs>
          <w:tab w:val="left" w:pos="873"/>
          <w:tab w:val="left" w:pos="945"/>
        </w:tabs>
        <w:spacing w:after="40"/>
        <w:rPr>
          <w:rFonts w:ascii="Arial Narrow" w:hAnsi="Arial Narrow"/>
          <w:b/>
          <w:sz w:val="32"/>
          <w:szCs w:val="32"/>
        </w:rPr>
      </w:pPr>
      <w:bookmarkStart w:id="0" w:name="_Toc452466627"/>
      <w:bookmarkStart w:id="1" w:name="_Toc498694337"/>
      <w:bookmarkStart w:id="2" w:name="_Toc498694428"/>
      <w:bookmarkStart w:id="3" w:name="_GoBack"/>
      <w:bookmarkEnd w:id="3"/>
      <w:r>
        <w:rPr>
          <w:noProof/>
        </w:rPr>
        <w:drawing>
          <wp:anchor distT="0" distB="0" distL="114300" distR="114300" simplePos="0" relativeHeight="251660288" behindDoc="0" locked="0" layoutInCell="1" allowOverlap="1" wp14:anchorId="64AA0788" wp14:editId="69EFEA6F">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ab/>
      </w:r>
      <w:r>
        <w:rPr>
          <w:rFonts w:ascii="Arial Narrow" w:hAnsi="Arial Narrow"/>
          <w:b/>
          <w:sz w:val="32"/>
          <w:szCs w:val="32"/>
        </w:rPr>
        <w:tab/>
        <w:t>National Council on Disability</w:t>
      </w:r>
    </w:p>
    <w:p w14:paraId="25246613" w14:textId="77777777" w:rsidR="00446C77" w:rsidRPr="009F2663" w:rsidRDefault="00446C77" w:rsidP="00446C77">
      <w:pPr>
        <w:pStyle w:val="Default"/>
      </w:pPr>
      <w:r>
        <w:rPr>
          <w:noProof/>
        </w:rPr>
        <mc:AlternateContent>
          <mc:Choice Requires="wps">
            <w:drawing>
              <wp:anchor distT="0" distB="0" distL="114300" distR="114300" simplePos="0" relativeHeight="251659264" behindDoc="0" locked="0" layoutInCell="1" allowOverlap="1" wp14:anchorId="34019D8F" wp14:editId="3D064CBE">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0BD26A41" w14:textId="77777777" w:rsidR="00446C77" w:rsidRPr="00445A92" w:rsidRDefault="00446C77" w:rsidP="00446C77">
      <w:pPr>
        <w:shd w:val="solid" w:color="FFFFFF" w:fill="auto"/>
        <w:tabs>
          <w:tab w:val="right" w:pos="4781"/>
        </w:tabs>
        <w:spacing w:after="200"/>
        <w:rPr>
          <w:rFonts w:ascii="Arial" w:eastAsiaTheme="minorEastAsia" w:hAnsi="Arial" w:cs="Arial"/>
          <w:sz w:val="21"/>
          <w:szCs w:val="21"/>
        </w:rPr>
      </w:pPr>
      <w:proofErr w:type="gramStart"/>
      <w:r w:rsidRPr="00445A92">
        <w:rPr>
          <w:rFonts w:ascii="Arial" w:eastAsiaTheme="minorEastAsia" w:hAnsi="Arial" w:cs="Arial"/>
          <w:sz w:val="21"/>
          <w:szCs w:val="21"/>
        </w:rPr>
        <w:t>An independent federal agency making recommendations to the President and Congress to enhance the quality of life for all Americans with disabilities and their families.</w:t>
      </w:r>
      <w:proofErr w:type="gramEnd"/>
    </w:p>
    <w:p w14:paraId="70EBF6D9" w14:textId="34B65BBF" w:rsidR="00940AAA" w:rsidRPr="00492766" w:rsidRDefault="00940AAA" w:rsidP="00446C77">
      <w:pPr>
        <w:pStyle w:val="Heading1"/>
      </w:pPr>
      <w:bookmarkStart w:id="4" w:name="_Toc500435367"/>
      <w:r w:rsidRPr="00492766">
        <w:t>Letter of Transmittal</w:t>
      </w:r>
      <w:bookmarkEnd w:id="0"/>
      <w:bookmarkEnd w:id="1"/>
      <w:bookmarkEnd w:id="2"/>
      <w:bookmarkEnd w:id="4"/>
    </w:p>
    <w:p w14:paraId="1BA17BCC" w14:textId="170098C5" w:rsidR="00AF726E" w:rsidRPr="00492766" w:rsidRDefault="004041BA" w:rsidP="008066DC">
      <w:pPr>
        <w:spacing w:line="360" w:lineRule="auto"/>
        <w:rPr>
          <w:rFonts w:ascii="Arial" w:hAnsi="Arial" w:cs="Arial"/>
          <w:sz w:val="24"/>
          <w:szCs w:val="24"/>
        </w:rPr>
      </w:pPr>
      <w:r w:rsidRPr="004041BA">
        <w:rPr>
          <w:rFonts w:ascii="Arial" w:hAnsi="Arial" w:cs="Arial"/>
          <w:sz w:val="24"/>
          <w:szCs w:val="24"/>
        </w:rPr>
        <w:t>February 7, 2018</w:t>
      </w:r>
    </w:p>
    <w:p w14:paraId="7CA2A922" w14:textId="2AF68F2B" w:rsidR="000729BB" w:rsidRPr="00492766" w:rsidRDefault="000729BB" w:rsidP="000B28CE">
      <w:pPr>
        <w:rPr>
          <w:rFonts w:ascii="Arial" w:hAnsi="Arial" w:cs="Arial"/>
          <w:sz w:val="24"/>
          <w:szCs w:val="24"/>
        </w:rPr>
      </w:pPr>
      <w:r w:rsidRPr="00492766">
        <w:rPr>
          <w:rFonts w:ascii="Arial" w:hAnsi="Arial" w:cs="Arial"/>
          <w:sz w:val="24"/>
          <w:szCs w:val="24"/>
        </w:rPr>
        <w:t>President</w:t>
      </w:r>
      <w:r w:rsidR="00AF726E" w:rsidRPr="00492766">
        <w:rPr>
          <w:rFonts w:ascii="Arial" w:hAnsi="Arial" w:cs="Arial"/>
          <w:sz w:val="24"/>
          <w:szCs w:val="24"/>
        </w:rPr>
        <w:t xml:space="preserve"> Donald J. Trump</w:t>
      </w:r>
    </w:p>
    <w:p w14:paraId="073F72C5" w14:textId="77777777" w:rsidR="000729BB" w:rsidRPr="00492766" w:rsidRDefault="000729BB" w:rsidP="000B28CE">
      <w:pPr>
        <w:rPr>
          <w:rFonts w:ascii="Arial" w:hAnsi="Arial" w:cs="Arial"/>
          <w:sz w:val="24"/>
          <w:szCs w:val="24"/>
        </w:rPr>
      </w:pPr>
      <w:r w:rsidRPr="00492766">
        <w:rPr>
          <w:rFonts w:ascii="Arial" w:hAnsi="Arial" w:cs="Arial"/>
          <w:sz w:val="24"/>
          <w:szCs w:val="24"/>
        </w:rPr>
        <w:t>The White House</w:t>
      </w:r>
    </w:p>
    <w:p w14:paraId="51C90483" w14:textId="61DD4D2D" w:rsidR="00AF726E" w:rsidRPr="00492766" w:rsidRDefault="00AF726E" w:rsidP="000B28CE">
      <w:pPr>
        <w:rPr>
          <w:rFonts w:ascii="Arial" w:hAnsi="Arial" w:cs="Arial"/>
          <w:sz w:val="24"/>
          <w:szCs w:val="24"/>
        </w:rPr>
      </w:pPr>
      <w:r w:rsidRPr="00492766">
        <w:rPr>
          <w:rFonts w:ascii="Arial" w:hAnsi="Arial" w:cs="Arial"/>
          <w:sz w:val="24"/>
          <w:szCs w:val="24"/>
        </w:rPr>
        <w:t>1600 Pennsylvania Avenue NW</w:t>
      </w:r>
    </w:p>
    <w:p w14:paraId="76C14ECF" w14:textId="77777777" w:rsidR="00AD2978" w:rsidRPr="00492766" w:rsidRDefault="000729BB" w:rsidP="000B28CE">
      <w:pPr>
        <w:rPr>
          <w:rFonts w:ascii="Arial" w:hAnsi="Arial" w:cs="Arial"/>
          <w:sz w:val="24"/>
          <w:szCs w:val="24"/>
        </w:rPr>
      </w:pPr>
      <w:r w:rsidRPr="00492766">
        <w:rPr>
          <w:rFonts w:ascii="Arial" w:hAnsi="Arial" w:cs="Arial"/>
          <w:sz w:val="24"/>
          <w:szCs w:val="24"/>
        </w:rPr>
        <w:t>Washington, DC 20500</w:t>
      </w:r>
    </w:p>
    <w:p w14:paraId="5EF70762" w14:textId="77777777" w:rsidR="00446C77" w:rsidRDefault="00446C77" w:rsidP="00B305FB">
      <w:pPr>
        <w:rPr>
          <w:rFonts w:ascii="Arial" w:hAnsi="Arial" w:cs="Arial"/>
          <w:sz w:val="24"/>
          <w:szCs w:val="24"/>
        </w:rPr>
      </w:pPr>
    </w:p>
    <w:p w14:paraId="29A9FCC8" w14:textId="77777777" w:rsidR="00AD2978" w:rsidRDefault="000729BB" w:rsidP="00B305FB">
      <w:pPr>
        <w:rPr>
          <w:rFonts w:ascii="Arial" w:hAnsi="Arial" w:cs="Arial"/>
          <w:sz w:val="24"/>
          <w:szCs w:val="24"/>
        </w:rPr>
      </w:pPr>
      <w:r w:rsidRPr="00492766">
        <w:rPr>
          <w:rFonts w:ascii="Arial" w:hAnsi="Arial" w:cs="Arial"/>
          <w:sz w:val="24"/>
          <w:szCs w:val="24"/>
        </w:rPr>
        <w:t>Dear Mr. President:</w:t>
      </w:r>
    </w:p>
    <w:p w14:paraId="615C9A82" w14:textId="77777777" w:rsidR="00446C77" w:rsidRPr="00492766" w:rsidRDefault="00446C77" w:rsidP="00B305FB">
      <w:pPr>
        <w:rPr>
          <w:rFonts w:ascii="Arial" w:hAnsi="Arial" w:cs="Arial"/>
          <w:sz w:val="24"/>
          <w:szCs w:val="24"/>
        </w:rPr>
      </w:pPr>
    </w:p>
    <w:p w14:paraId="28411CB2" w14:textId="70F95E77" w:rsidR="000729BB" w:rsidRPr="00492766" w:rsidRDefault="000729BB" w:rsidP="000B28CE">
      <w:pPr>
        <w:spacing w:after="240"/>
        <w:rPr>
          <w:rFonts w:ascii="Arial" w:hAnsi="Arial" w:cs="Arial"/>
          <w:sz w:val="24"/>
          <w:szCs w:val="24"/>
        </w:rPr>
      </w:pPr>
      <w:r w:rsidRPr="00492766">
        <w:rPr>
          <w:rFonts w:ascii="Arial" w:hAnsi="Arial" w:cs="Arial"/>
          <w:sz w:val="24"/>
          <w:szCs w:val="24"/>
        </w:rPr>
        <w:t xml:space="preserve">On behalf of the National Council on Disability (NCD), I am pleased to submit this report titled </w:t>
      </w:r>
      <w:r w:rsidRPr="00492766">
        <w:rPr>
          <w:rFonts w:ascii="Arial" w:hAnsi="Arial" w:cs="Arial"/>
          <w:i/>
          <w:sz w:val="24"/>
          <w:szCs w:val="24"/>
        </w:rPr>
        <w:t>Broken Promises: The Underfunding of IDEA</w:t>
      </w:r>
      <w:r w:rsidRPr="00492766">
        <w:rPr>
          <w:rFonts w:ascii="Arial" w:hAnsi="Arial" w:cs="Arial"/>
          <w:sz w:val="24"/>
          <w:szCs w:val="24"/>
        </w:rPr>
        <w:t>. This report is part of a five-report series on the Individuals with Disabilities Education Act (IDEA) that examines the past</w:t>
      </w:r>
      <w:r w:rsidR="00AF726E" w:rsidRPr="00492766">
        <w:rPr>
          <w:rFonts w:ascii="Arial" w:hAnsi="Arial" w:cs="Arial"/>
          <w:sz w:val="24"/>
          <w:szCs w:val="24"/>
        </w:rPr>
        <w:t>-</w:t>
      </w:r>
      <w:r w:rsidRPr="00492766">
        <w:rPr>
          <w:rFonts w:ascii="Arial" w:hAnsi="Arial" w:cs="Arial"/>
          <w:sz w:val="24"/>
          <w:szCs w:val="24"/>
        </w:rPr>
        <w:t>to</w:t>
      </w:r>
      <w:r w:rsidR="00AF726E" w:rsidRPr="00492766">
        <w:rPr>
          <w:rFonts w:ascii="Arial" w:hAnsi="Arial" w:cs="Arial"/>
          <w:sz w:val="24"/>
          <w:szCs w:val="24"/>
        </w:rPr>
        <w:t>-</w:t>
      </w:r>
      <w:r w:rsidRPr="00492766">
        <w:rPr>
          <w:rFonts w:ascii="Arial" w:hAnsi="Arial" w:cs="Arial"/>
          <w:sz w:val="24"/>
          <w:szCs w:val="24"/>
        </w:rPr>
        <w:t xml:space="preserve">current funding levels for all parts of the IDEA, </w:t>
      </w:r>
      <w:r w:rsidR="00AF726E" w:rsidRPr="00492766">
        <w:rPr>
          <w:rFonts w:ascii="Arial" w:hAnsi="Arial" w:cs="Arial"/>
          <w:sz w:val="24"/>
          <w:szCs w:val="24"/>
        </w:rPr>
        <w:t xml:space="preserve">analyzes </w:t>
      </w:r>
      <w:r w:rsidRPr="00492766">
        <w:rPr>
          <w:rFonts w:ascii="Arial" w:hAnsi="Arial" w:cs="Arial"/>
          <w:sz w:val="24"/>
          <w:szCs w:val="24"/>
        </w:rPr>
        <w:t>the impact that the lack of full-funding has had on states in meeting their obligations to provide a free and appropriate public education to students with disabilities, and provides recommendations regarding future funding.</w:t>
      </w:r>
    </w:p>
    <w:p w14:paraId="64F6AE4E" w14:textId="7870FC5A" w:rsidR="000729BB" w:rsidRPr="00492766" w:rsidRDefault="000729BB" w:rsidP="000B28CE">
      <w:pPr>
        <w:spacing w:after="240"/>
        <w:rPr>
          <w:rFonts w:ascii="Arial" w:hAnsi="Arial" w:cs="Arial"/>
          <w:sz w:val="24"/>
          <w:szCs w:val="24"/>
        </w:rPr>
      </w:pPr>
      <w:r w:rsidRPr="00492766">
        <w:rPr>
          <w:rFonts w:ascii="Arial" w:hAnsi="Arial" w:cs="Arial"/>
          <w:sz w:val="24"/>
          <w:szCs w:val="24"/>
        </w:rPr>
        <w:t xml:space="preserve">As you know, the right of students with disabilities to receive a free and appropriate public education in the least restrictive environment is solidly rooted in the guarantee of equal protection under the law granted to all citizens under the Constitution. Over the past 42 years, the Federal </w:t>
      </w:r>
      <w:r w:rsidR="00B305FB" w:rsidRPr="00492766">
        <w:rPr>
          <w:rFonts w:ascii="Arial" w:hAnsi="Arial" w:cs="Arial"/>
          <w:sz w:val="24"/>
          <w:szCs w:val="24"/>
        </w:rPr>
        <w:t xml:space="preserve">Government </w:t>
      </w:r>
      <w:r w:rsidRPr="00492766">
        <w:rPr>
          <w:rFonts w:ascii="Arial" w:hAnsi="Arial" w:cs="Arial"/>
          <w:sz w:val="24"/>
          <w:szCs w:val="24"/>
        </w:rPr>
        <w:t xml:space="preserve">has recognized and supported this right through providing billions of dollars in special education funding to assist the states in meeting their responsibilities in this area. NCD has repeatedly called on Congress to fully fund IDEA. The Federal Government’s failure to meet its promised funding obligation has stressed many state and local budgets to the point where many districts routinely struggle to meet student needs. In 1975, Congress promised to cover 40 percent of the average cost to educate a child with disabilities. Congress later amended the law to say that the Federal Government would pay a </w:t>
      </w:r>
      <w:r w:rsidR="00B305FB" w:rsidRPr="00492766">
        <w:rPr>
          <w:rFonts w:ascii="Arial" w:hAnsi="Arial" w:cs="Arial"/>
          <w:sz w:val="24"/>
          <w:szCs w:val="24"/>
        </w:rPr>
        <w:t>“</w:t>
      </w:r>
      <w:r w:rsidRPr="00492766">
        <w:rPr>
          <w:rFonts w:ascii="Arial" w:hAnsi="Arial" w:cs="Arial"/>
          <w:sz w:val="24"/>
          <w:szCs w:val="24"/>
        </w:rPr>
        <w:t>maximum</w:t>
      </w:r>
      <w:r w:rsidR="00B305FB" w:rsidRPr="00492766">
        <w:rPr>
          <w:rFonts w:ascii="Arial" w:hAnsi="Arial" w:cs="Arial"/>
          <w:sz w:val="24"/>
          <w:szCs w:val="24"/>
        </w:rPr>
        <w:t>”</w:t>
      </w:r>
      <w:r w:rsidRPr="00492766">
        <w:rPr>
          <w:rFonts w:ascii="Arial" w:hAnsi="Arial" w:cs="Arial"/>
          <w:sz w:val="24"/>
          <w:szCs w:val="24"/>
        </w:rPr>
        <w:t xml:space="preserve"> of 40 percent of per-pupil costs. Today, the Federal Government pays less than half of what it originally promised in 1975. </w:t>
      </w:r>
    </w:p>
    <w:p w14:paraId="6689D7C6" w14:textId="1BFC338A" w:rsidR="000729BB" w:rsidRPr="00492766" w:rsidRDefault="000729BB" w:rsidP="000B28CE">
      <w:pPr>
        <w:spacing w:after="240"/>
        <w:rPr>
          <w:rFonts w:ascii="Arial" w:hAnsi="Arial" w:cs="Arial"/>
          <w:sz w:val="24"/>
          <w:szCs w:val="24"/>
        </w:rPr>
      </w:pPr>
      <w:r w:rsidRPr="00492766">
        <w:rPr>
          <w:rFonts w:ascii="Arial" w:hAnsi="Arial" w:cs="Arial"/>
          <w:sz w:val="24"/>
          <w:szCs w:val="24"/>
        </w:rPr>
        <w:t xml:space="preserve">Students with disabilities are particularly vulnerable to the adverse effects of funding issues, which can include delays in evaluations or rejection of requests for independent educational evaluations, inappropriate changes in placement and/or services, and failures to properly implement </w:t>
      </w:r>
      <w:r w:rsidR="00B305FB" w:rsidRPr="00492766">
        <w:rPr>
          <w:rFonts w:ascii="Arial" w:hAnsi="Arial" w:cs="Arial"/>
          <w:sz w:val="24"/>
          <w:szCs w:val="24"/>
        </w:rPr>
        <w:t>individualized education programs (</w:t>
      </w:r>
      <w:r w:rsidRPr="00492766">
        <w:rPr>
          <w:rFonts w:ascii="Arial" w:hAnsi="Arial" w:cs="Arial"/>
          <w:sz w:val="24"/>
          <w:szCs w:val="24"/>
        </w:rPr>
        <w:t>IEPs</w:t>
      </w:r>
      <w:r w:rsidR="00B305FB" w:rsidRPr="00492766">
        <w:rPr>
          <w:rFonts w:ascii="Arial" w:hAnsi="Arial" w:cs="Arial"/>
          <w:sz w:val="24"/>
          <w:szCs w:val="24"/>
        </w:rPr>
        <w:t>)</w:t>
      </w:r>
      <w:r w:rsidRPr="00492766">
        <w:rPr>
          <w:rFonts w:ascii="Arial" w:hAnsi="Arial" w:cs="Arial"/>
          <w:sz w:val="24"/>
          <w:szCs w:val="24"/>
        </w:rPr>
        <w:t>. This report analyzes and summarizes several of the types of funding mechanisms proposed by Congress via bills in the last several congresses, as well as funding history, state funding formulas and budget tables, and district funding.</w:t>
      </w:r>
    </w:p>
    <w:p w14:paraId="5127C748" w14:textId="218E089A" w:rsidR="000729BB" w:rsidRPr="00492766" w:rsidRDefault="00B305FB" w:rsidP="000B28CE">
      <w:pPr>
        <w:spacing w:after="240"/>
        <w:rPr>
          <w:rFonts w:ascii="Arial" w:hAnsi="Arial" w:cs="Arial"/>
          <w:sz w:val="24"/>
          <w:szCs w:val="24"/>
        </w:rPr>
      </w:pPr>
      <w:r w:rsidRPr="00492766">
        <w:rPr>
          <w:rFonts w:ascii="Arial" w:hAnsi="Arial" w:cs="Arial"/>
          <w:sz w:val="24"/>
          <w:szCs w:val="24"/>
        </w:rPr>
        <w:lastRenderedPageBreak/>
        <w:t>NCD</w:t>
      </w:r>
      <w:r w:rsidR="000729BB" w:rsidRPr="00492766">
        <w:rPr>
          <w:rFonts w:ascii="Arial" w:hAnsi="Arial" w:cs="Arial"/>
          <w:sz w:val="24"/>
          <w:szCs w:val="24"/>
        </w:rPr>
        <w:t xml:space="preserve"> stands ready to assist the Administration in ensuring the right to a free and appropriate public education for students with disabilities as set forth in IDEA.</w:t>
      </w:r>
    </w:p>
    <w:p w14:paraId="0EB33BEF" w14:textId="77777777" w:rsidR="00AD2978" w:rsidRPr="00492766" w:rsidRDefault="000B28CE" w:rsidP="005F202D">
      <w:pPr>
        <w:spacing w:after="200"/>
        <w:rPr>
          <w:rFonts w:ascii="Arial" w:hAnsi="Arial" w:cs="Arial"/>
          <w:sz w:val="24"/>
          <w:szCs w:val="24"/>
        </w:rPr>
      </w:pPr>
      <w:r w:rsidRPr="00492766">
        <w:rPr>
          <w:rFonts w:ascii="Arial" w:hAnsi="Arial" w:cs="Arial"/>
          <w:sz w:val="24"/>
          <w:szCs w:val="24"/>
        </w:rPr>
        <w:t>Respectfully,</w:t>
      </w:r>
    </w:p>
    <w:p w14:paraId="04FED45B" w14:textId="345FEE1F" w:rsidR="000729BB" w:rsidRPr="00492766" w:rsidRDefault="00446C77" w:rsidP="007347FE">
      <w:pPr>
        <w:rPr>
          <w:rFonts w:ascii="Arial" w:hAnsi="Arial" w:cs="Arial"/>
          <w:sz w:val="24"/>
          <w:szCs w:val="24"/>
        </w:rPr>
      </w:pPr>
      <w:r w:rsidRPr="008F1C13">
        <w:rPr>
          <w:noProof/>
        </w:rPr>
        <w:drawing>
          <wp:inline distT="0" distB="0" distL="0" distR="0" wp14:anchorId="487C53DA" wp14:editId="64A9BE51">
            <wp:extent cx="1682115" cy="786130"/>
            <wp:effectExtent l="0" t="0" r="0" b="0"/>
            <wp:docPr id="5" name="Picture 5" descr="Clyde E. Terry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okley\AppData\Local\Microsoft\Windows\Temporary Internet Files\Content.Outlook\OMIQ3C26\ClydeSig-HighRes-Clean (0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115" cy="786130"/>
                    </a:xfrm>
                    <a:prstGeom prst="rect">
                      <a:avLst/>
                    </a:prstGeom>
                    <a:noFill/>
                    <a:ln>
                      <a:noFill/>
                    </a:ln>
                  </pic:spPr>
                </pic:pic>
              </a:graphicData>
            </a:graphic>
          </wp:inline>
        </w:drawing>
      </w:r>
    </w:p>
    <w:p w14:paraId="3F254FBF" w14:textId="42DC36D9" w:rsidR="000729BB" w:rsidRPr="00492766" w:rsidRDefault="000729BB" w:rsidP="005F202D">
      <w:pPr>
        <w:spacing w:after="120"/>
        <w:rPr>
          <w:rFonts w:ascii="Arial" w:hAnsi="Arial" w:cs="Arial"/>
          <w:sz w:val="24"/>
          <w:szCs w:val="24"/>
        </w:rPr>
      </w:pPr>
      <w:r w:rsidRPr="00492766">
        <w:rPr>
          <w:rFonts w:ascii="Arial" w:hAnsi="Arial" w:cs="Arial"/>
          <w:sz w:val="24"/>
          <w:szCs w:val="24"/>
        </w:rPr>
        <w:t>Clyde E. Terry</w:t>
      </w:r>
    </w:p>
    <w:p w14:paraId="103FB22B" w14:textId="77777777" w:rsidR="00AD2978" w:rsidRPr="00492766" w:rsidRDefault="000729BB" w:rsidP="006251DE">
      <w:pPr>
        <w:rPr>
          <w:rFonts w:ascii="Arial" w:hAnsi="Arial" w:cs="Arial"/>
          <w:sz w:val="24"/>
          <w:szCs w:val="24"/>
        </w:rPr>
      </w:pPr>
      <w:r w:rsidRPr="00492766">
        <w:rPr>
          <w:rFonts w:ascii="Arial" w:hAnsi="Arial" w:cs="Arial"/>
          <w:sz w:val="24"/>
          <w:szCs w:val="24"/>
        </w:rPr>
        <w:t>Chairperson</w:t>
      </w:r>
    </w:p>
    <w:p w14:paraId="049394C2" w14:textId="77777777" w:rsidR="00446C77" w:rsidRPr="006212D8" w:rsidRDefault="00446C77" w:rsidP="005F202D">
      <w:pPr>
        <w:pStyle w:val="LetterofTransmittalBodyText"/>
        <w:spacing w:before="9200" w:after="0"/>
      </w:pPr>
      <w:r w:rsidRPr="00D3063B">
        <w:rPr>
          <w:shd w:val="clear" w:color="auto" w:fill="FFFFFF"/>
        </w:rPr>
        <w:t>(The</w:t>
      </w:r>
      <w:r>
        <w:rPr>
          <w:shd w:val="clear" w:color="auto" w:fill="FFFFFF"/>
        </w:rPr>
        <w:t xml:space="preserve"> </w:t>
      </w:r>
      <w:r w:rsidRPr="00D3063B">
        <w:rPr>
          <w:shd w:val="clear" w:color="auto" w:fill="FFFFFF"/>
        </w:rPr>
        <w:t>same</w:t>
      </w:r>
      <w:r>
        <w:rPr>
          <w:shd w:val="clear" w:color="auto" w:fill="FFFFFF"/>
        </w:rPr>
        <w:t xml:space="preserve"> </w:t>
      </w:r>
      <w:r w:rsidRPr="00D3063B">
        <w:rPr>
          <w:shd w:val="clear" w:color="auto" w:fill="FFFFFF"/>
        </w:rPr>
        <w:t>letter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transmittal</w:t>
      </w:r>
      <w:r>
        <w:rPr>
          <w:shd w:val="clear" w:color="auto" w:fill="FFFFFF"/>
        </w:rPr>
        <w:t xml:space="preserve"> </w:t>
      </w:r>
      <w:r w:rsidRPr="00D3063B">
        <w:rPr>
          <w:shd w:val="clear" w:color="auto" w:fill="FFFFFF"/>
        </w:rPr>
        <w:t>was</w:t>
      </w:r>
      <w:r>
        <w:rPr>
          <w:shd w:val="clear" w:color="auto" w:fill="FFFFFF"/>
        </w:rPr>
        <w:t xml:space="preserve"> </w:t>
      </w:r>
      <w:r w:rsidRPr="00D3063B">
        <w:rPr>
          <w:shd w:val="clear" w:color="auto" w:fill="FFFFFF"/>
        </w:rPr>
        <w:t>sent</w:t>
      </w:r>
      <w:r>
        <w:rPr>
          <w:shd w:val="clear" w:color="auto" w:fill="FFFFFF"/>
        </w:rPr>
        <w:t xml:space="preserve"> </w:t>
      </w:r>
      <w:r w:rsidRPr="00D3063B">
        <w:rPr>
          <w:shd w:val="clear" w:color="auto" w:fill="FFFFFF"/>
        </w:rPr>
        <w:t>to</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President</w:t>
      </w:r>
      <w:r>
        <w:rPr>
          <w:shd w:val="clear" w:color="auto" w:fill="FFFFFF"/>
        </w:rPr>
        <w:t xml:space="preserve"> </w:t>
      </w:r>
      <w:r w:rsidRPr="00D3063B">
        <w:rPr>
          <w:shd w:val="clear" w:color="auto" w:fill="FFFFFF"/>
        </w:rPr>
        <w:t>Pro</w:t>
      </w:r>
      <w:r>
        <w:rPr>
          <w:shd w:val="clear" w:color="auto" w:fill="FFFFFF"/>
        </w:rPr>
        <w:t xml:space="preserve"> </w:t>
      </w:r>
      <w:r w:rsidRPr="00D3063B">
        <w:rPr>
          <w:shd w:val="clear" w:color="auto" w:fill="FFFFFF"/>
        </w:rPr>
        <w:t>Tempore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Senate</w:t>
      </w:r>
      <w:r>
        <w:rPr>
          <w:shd w:val="clear" w:color="auto" w:fill="FFFFFF"/>
        </w:rPr>
        <w:t xml:space="preserve"> </w:t>
      </w:r>
      <w:r w:rsidRPr="00D3063B">
        <w:rPr>
          <w:shd w:val="clear" w:color="auto" w:fill="FFFFFF"/>
        </w:rPr>
        <w:t>and</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Speaker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House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Representatives</w:t>
      </w:r>
      <w:r>
        <w:rPr>
          <w:shd w:val="clear" w:color="auto" w:fill="FFFFFF"/>
        </w:rPr>
        <w:t>.)</w:t>
      </w:r>
    </w:p>
    <w:p w14:paraId="702B3018" w14:textId="77777777" w:rsidR="00E13946" w:rsidRPr="005341F2" w:rsidRDefault="00E13946" w:rsidP="00E13946">
      <w:pPr>
        <w:pStyle w:val="NCDNationalCouncilStaff"/>
      </w:pPr>
      <w:bookmarkStart w:id="5" w:name="_Toc498694338"/>
      <w:r w:rsidRPr="005341F2">
        <w:lastRenderedPageBreak/>
        <w:t>National Council on Disability Members and Staff</w:t>
      </w:r>
    </w:p>
    <w:p w14:paraId="43E0EFD2" w14:textId="77777777" w:rsidR="00E13946" w:rsidRDefault="00E13946" w:rsidP="00E13946">
      <w:pPr>
        <w:spacing w:before="240" w:after="200"/>
        <w:jc w:val="center"/>
        <w:rPr>
          <w:rFonts w:ascii="Arial" w:eastAsia="Times New Roman" w:hAnsi="Arial" w:cs="Arial"/>
          <w:b/>
          <w:szCs w:val="24"/>
          <w:lang w:bidi="en-US"/>
        </w:rPr>
      </w:pPr>
    </w:p>
    <w:p w14:paraId="275D22BB" w14:textId="77777777" w:rsidR="00E13946" w:rsidRPr="001C727B" w:rsidRDefault="00E13946" w:rsidP="00E13946">
      <w:pPr>
        <w:pStyle w:val="NCDBodyText"/>
        <w:jc w:val="center"/>
        <w:rPr>
          <w:b/>
          <w:lang w:bidi="en-US"/>
        </w:rPr>
      </w:pPr>
      <w:r w:rsidRPr="001C727B">
        <w:rPr>
          <w:b/>
          <w:lang w:bidi="en-US"/>
        </w:rPr>
        <w:t>Members</w:t>
      </w:r>
    </w:p>
    <w:p w14:paraId="3B0A38CD" w14:textId="77777777" w:rsidR="00E13946" w:rsidRPr="00F87112" w:rsidRDefault="00E13946" w:rsidP="00E13946">
      <w:pPr>
        <w:pStyle w:val="NCDBodyText"/>
        <w:spacing w:after="0" w:line="240" w:lineRule="auto"/>
        <w:jc w:val="center"/>
      </w:pPr>
      <w:r w:rsidRPr="00DA0823">
        <w:t xml:space="preserve">Clyde E. Terry, </w:t>
      </w:r>
      <w:r w:rsidRPr="00DA0823">
        <w:rPr>
          <w:i/>
        </w:rPr>
        <w:t>Chairperson</w:t>
      </w:r>
    </w:p>
    <w:p w14:paraId="1231D449" w14:textId="77777777" w:rsidR="00E13946" w:rsidRPr="00F87112" w:rsidRDefault="00E13946" w:rsidP="00E13946">
      <w:pPr>
        <w:pStyle w:val="NCDBodyText"/>
        <w:spacing w:after="0" w:line="240" w:lineRule="auto"/>
        <w:jc w:val="center"/>
      </w:pPr>
      <w:proofErr w:type="spellStart"/>
      <w:r w:rsidRPr="00DA0823">
        <w:t>Benro</w:t>
      </w:r>
      <w:proofErr w:type="spellEnd"/>
      <w:r w:rsidRPr="00DA0823">
        <w:t xml:space="preserve"> T. </w:t>
      </w:r>
      <w:proofErr w:type="spellStart"/>
      <w:r w:rsidRPr="00DA0823">
        <w:t>Ogunyipe</w:t>
      </w:r>
      <w:proofErr w:type="spellEnd"/>
      <w:r w:rsidRPr="00DA0823">
        <w:t xml:space="preserve">, </w:t>
      </w:r>
      <w:r w:rsidRPr="00DA0823">
        <w:rPr>
          <w:i/>
        </w:rPr>
        <w:t>Vice Chairperson</w:t>
      </w:r>
    </w:p>
    <w:p w14:paraId="1CA9B6C2" w14:textId="77777777" w:rsidR="00E13946" w:rsidRPr="00F87112" w:rsidRDefault="00E13946" w:rsidP="00E13946">
      <w:pPr>
        <w:pStyle w:val="NCDBodyText"/>
        <w:spacing w:after="0" w:line="240" w:lineRule="auto"/>
        <w:jc w:val="center"/>
      </w:pPr>
      <w:r w:rsidRPr="00DA0823">
        <w:t xml:space="preserve">Billy </w:t>
      </w:r>
      <w:r>
        <w:t xml:space="preserve">W. </w:t>
      </w:r>
      <w:proofErr w:type="spellStart"/>
      <w:r w:rsidRPr="00DA0823">
        <w:t>Altom</w:t>
      </w:r>
      <w:proofErr w:type="spellEnd"/>
    </w:p>
    <w:p w14:paraId="35D4F9D5" w14:textId="77777777" w:rsidR="00E13946" w:rsidRPr="00F87112" w:rsidRDefault="00E13946" w:rsidP="00E13946">
      <w:pPr>
        <w:pStyle w:val="NCDBodyText"/>
        <w:spacing w:after="0" w:line="240" w:lineRule="auto"/>
        <w:jc w:val="center"/>
      </w:pPr>
      <w:proofErr w:type="spellStart"/>
      <w:r w:rsidRPr="00F87112">
        <w:t>Rabia</w:t>
      </w:r>
      <w:proofErr w:type="spellEnd"/>
      <w:r w:rsidRPr="00F87112">
        <w:t xml:space="preserve"> Belt</w:t>
      </w:r>
    </w:p>
    <w:p w14:paraId="4681338D" w14:textId="77777777" w:rsidR="00E13946" w:rsidRPr="00F87112" w:rsidRDefault="00E13946" w:rsidP="00E13946">
      <w:pPr>
        <w:pStyle w:val="NCDBodyText"/>
        <w:spacing w:after="0" w:line="240" w:lineRule="auto"/>
        <w:jc w:val="center"/>
      </w:pPr>
      <w:r w:rsidRPr="00DA0823">
        <w:t>James T. Brett</w:t>
      </w:r>
    </w:p>
    <w:p w14:paraId="65A37386" w14:textId="77777777" w:rsidR="00E13946" w:rsidRPr="00F87112" w:rsidRDefault="00E13946" w:rsidP="00E13946">
      <w:pPr>
        <w:pStyle w:val="NCDBodyText"/>
        <w:spacing w:after="0" w:line="240" w:lineRule="auto"/>
        <w:jc w:val="center"/>
      </w:pPr>
      <w:r w:rsidRPr="00DA0823">
        <w:t>Bob Brown</w:t>
      </w:r>
    </w:p>
    <w:p w14:paraId="4A93CA93" w14:textId="77777777" w:rsidR="00E13946" w:rsidRPr="00F87112" w:rsidRDefault="00E13946" w:rsidP="00E13946">
      <w:pPr>
        <w:pStyle w:val="NCDBodyText"/>
        <w:spacing w:after="0" w:line="240" w:lineRule="auto"/>
        <w:jc w:val="center"/>
      </w:pPr>
      <w:r w:rsidRPr="00DA0823">
        <w:t>Daniel</w:t>
      </w:r>
      <w:r>
        <w:t xml:space="preserve"> M.</w:t>
      </w:r>
      <w:r w:rsidRPr="00DA0823">
        <w:t xml:space="preserve"> </w:t>
      </w:r>
      <w:proofErr w:type="spellStart"/>
      <w:r w:rsidRPr="00DA0823">
        <w:t>Gade</w:t>
      </w:r>
      <w:proofErr w:type="spellEnd"/>
    </w:p>
    <w:p w14:paraId="22CF3CA6" w14:textId="77777777" w:rsidR="00E13946" w:rsidRPr="00F87112" w:rsidRDefault="00E13946" w:rsidP="00E13946">
      <w:pPr>
        <w:pStyle w:val="NCDBodyText"/>
        <w:spacing w:after="0" w:line="240" w:lineRule="auto"/>
        <w:jc w:val="center"/>
      </w:pPr>
      <w:r w:rsidRPr="00DA0823">
        <w:t xml:space="preserve">Wendy </w:t>
      </w:r>
      <w:r>
        <w:t xml:space="preserve">S. </w:t>
      </w:r>
      <w:proofErr w:type="spellStart"/>
      <w:r w:rsidRPr="00DA0823">
        <w:t>Harbour</w:t>
      </w:r>
      <w:proofErr w:type="spellEnd"/>
    </w:p>
    <w:p w14:paraId="03567E94" w14:textId="77777777" w:rsidR="00E13946" w:rsidRPr="00F87112" w:rsidRDefault="00E13946" w:rsidP="00E13946">
      <w:pPr>
        <w:pStyle w:val="NCDBodyText"/>
        <w:spacing w:after="0" w:line="240" w:lineRule="auto"/>
        <w:jc w:val="center"/>
      </w:pPr>
      <w:r w:rsidRPr="00DA0823">
        <w:t>Neil Romano</w:t>
      </w:r>
    </w:p>
    <w:p w14:paraId="2842B82D" w14:textId="77777777" w:rsidR="00E13946" w:rsidRPr="00B9617A" w:rsidRDefault="00E13946" w:rsidP="00E13946">
      <w:pPr>
        <w:spacing w:before="240" w:after="200"/>
        <w:jc w:val="center"/>
        <w:rPr>
          <w:rFonts w:ascii="Arial" w:eastAsia="Times New Roman" w:hAnsi="Arial" w:cs="Arial"/>
          <w:b/>
          <w:szCs w:val="24"/>
          <w:lang w:bidi="en-US"/>
        </w:rPr>
      </w:pPr>
    </w:p>
    <w:p w14:paraId="22A069F8" w14:textId="77777777" w:rsidR="00E13946" w:rsidRPr="001C727B" w:rsidRDefault="00E13946" w:rsidP="00E13946">
      <w:pPr>
        <w:pStyle w:val="NCDBodyText"/>
        <w:jc w:val="center"/>
        <w:rPr>
          <w:b/>
          <w:lang w:bidi="en-US"/>
        </w:rPr>
      </w:pPr>
      <w:r w:rsidRPr="001C727B">
        <w:rPr>
          <w:b/>
          <w:lang w:bidi="en-US"/>
        </w:rPr>
        <w:t>Staff</w:t>
      </w:r>
    </w:p>
    <w:p w14:paraId="7F0E1DD7" w14:textId="77777777" w:rsidR="00E13946" w:rsidRPr="00B6211B" w:rsidRDefault="00E13946" w:rsidP="00E13946">
      <w:pPr>
        <w:pStyle w:val="NCDBodyText"/>
        <w:spacing w:after="0" w:line="240" w:lineRule="auto"/>
        <w:jc w:val="center"/>
        <w:rPr>
          <w:iCs/>
        </w:rPr>
      </w:pPr>
      <w:r>
        <w:rPr>
          <w:i/>
        </w:rPr>
        <w:t>Vacant</w:t>
      </w:r>
      <w:r w:rsidRPr="00B6211B">
        <w:t>,</w:t>
      </w:r>
      <w:r>
        <w:t xml:space="preserve"> </w:t>
      </w:r>
      <w:r w:rsidRPr="00B6211B">
        <w:t>Executive</w:t>
      </w:r>
      <w:r>
        <w:t xml:space="preserve"> </w:t>
      </w:r>
      <w:r w:rsidRPr="00B6211B">
        <w:t>Director</w:t>
      </w:r>
    </w:p>
    <w:p w14:paraId="5B9BBDA3" w14:textId="77777777" w:rsidR="00E13946" w:rsidRPr="00B6211B" w:rsidRDefault="00E13946" w:rsidP="00E13946">
      <w:pPr>
        <w:pStyle w:val="NCDBodyText"/>
        <w:spacing w:after="0" w:line="240" w:lineRule="auto"/>
        <w:jc w:val="center"/>
        <w:rPr>
          <w:iCs/>
        </w:rPr>
      </w:pPr>
      <w:r w:rsidRPr="00B6211B">
        <w:t>Joan</w:t>
      </w:r>
      <w:r>
        <w:t xml:space="preserve"> </w:t>
      </w:r>
      <w:r w:rsidRPr="00B6211B">
        <w:t>M.</w:t>
      </w:r>
      <w:r>
        <w:t xml:space="preserve"> </w:t>
      </w:r>
      <w:r w:rsidRPr="00B6211B">
        <w:t>Durocher,</w:t>
      </w:r>
      <w:r>
        <w:t xml:space="preserve"> </w:t>
      </w:r>
      <w:r w:rsidRPr="00B6211B">
        <w:t>General</w:t>
      </w:r>
      <w:r>
        <w:t xml:space="preserve"> </w:t>
      </w:r>
      <w:r w:rsidRPr="00B6211B">
        <w:t>Counsel</w:t>
      </w:r>
      <w:r>
        <w:t xml:space="preserve"> </w:t>
      </w:r>
      <w:r w:rsidRPr="00B6211B">
        <w:t>&amp;</w:t>
      </w:r>
      <w:r>
        <w:t xml:space="preserve"> </w:t>
      </w:r>
      <w:r w:rsidRPr="00B6211B">
        <w:t>Director</w:t>
      </w:r>
      <w:r>
        <w:t xml:space="preserve"> </w:t>
      </w:r>
      <w:r w:rsidRPr="00B6211B">
        <w:t>of</w:t>
      </w:r>
      <w:r>
        <w:t xml:space="preserve"> </w:t>
      </w:r>
      <w:r w:rsidRPr="00B6211B">
        <w:t>Policy</w:t>
      </w:r>
    </w:p>
    <w:p w14:paraId="00C6EBB6" w14:textId="77777777" w:rsidR="00E13946" w:rsidRDefault="00E13946" w:rsidP="00E13946">
      <w:pPr>
        <w:pStyle w:val="NCDBodyText"/>
        <w:spacing w:after="0" w:line="240" w:lineRule="auto"/>
        <w:jc w:val="center"/>
      </w:pPr>
      <w:r w:rsidRPr="00B6211B">
        <w:t>Amy</w:t>
      </w:r>
      <w:r>
        <w:t xml:space="preserve"> </w:t>
      </w:r>
      <w:r w:rsidRPr="00B6211B">
        <w:t>Nicholas,</w:t>
      </w:r>
      <w:r>
        <w:t xml:space="preserve"> </w:t>
      </w:r>
      <w:r w:rsidRPr="00B6211B">
        <w:t>Attorney</w:t>
      </w:r>
      <w:r>
        <w:t xml:space="preserve"> </w:t>
      </w:r>
      <w:r w:rsidRPr="00B6211B">
        <w:t>Advisor</w:t>
      </w:r>
    </w:p>
    <w:p w14:paraId="6A4D6242" w14:textId="77777777" w:rsidR="00E13946" w:rsidRPr="00B6211B" w:rsidRDefault="00E13946" w:rsidP="00E13946">
      <w:pPr>
        <w:pStyle w:val="NCDBodyText"/>
        <w:spacing w:after="0" w:line="240" w:lineRule="auto"/>
        <w:jc w:val="center"/>
        <w:rPr>
          <w:iCs/>
        </w:rPr>
      </w:pPr>
      <w:proofErr w:type="spellStart"/>
      <w:r>
        <w:t>Amged</w:t>
      </w:r>
      <w:proofErr w:type="spellEnd"/>
      <w:r>
        <w:t xml:space="preserve"> </w:t>
      </w:r>
      <w:proofErr w:type="spellStart"/>
      <w:r>
        <w:t>Soliman</w:t>
      </w:r>
      <w:proofErr w:type="spellEnd"/>
      <w:r>
        <w:t>, Attorney Advisor</w:t>
      </w:r>
    </w:p>
    <w:p w14:paraId="35BF6036" w14:textId="77777777" w:rsidR="00E13946" w:rsidRPr="00B6211B" w:rsidRDefault="00E13946" w:rsidP="00E13946">
      <w:pPr>
        <w:pStyle w:val="NCDBodyText"/>
        <w:spacing w:after="0" w:line="240" w:lineRule="auto"/>
        <w:jc w:val="center"/>
        <w:rPr>
          <w:iCs/>
        </w:rPr>
      </w:pPr>
      <w:r w:rsidRPr="00B6211B">
        <w:t>Ana</w:t>
      </w:r>
      <w:r>
        <w:t xml:space="preserve"> </w:t>
      </w:r>
      <w:r w:rsidRPr="00B6211B">
        <w:t>Torres-Davis,</w:t>
      </w:r>
      <w:r>
        <w:t xml:space="preserve"> </w:t>
      </w:r>
      <w:r w:rsidRPr="00B6211B">
        <w:t>Attorney</w:t>
      </w:r>
      <w:r>
        <w:t xml:space="preserve"> </w:t>
      </w:r>
      <w:r w:rsidRPr="00B6211B">
        <w:t>Advisor</w:t>
      </w:r>
    </w:p>
    <w:p w14:paraId="09DABB95" w14:textId="77777777" w:rsidR="00E13946" w:rsidRPr="00B6211B" w:rsidRDefault="00E13946" w:rsidP="00E13946">
      <w:pPr>
        <w:pStyle w:val="NCDBodyText"/>
        <w:spacing w:after="0" w:line="240" w:lineRule="auto"/>
        <w:jc w:val="center"/>
        <w:rPr>
          <w:iCs/>
        </w:rPr>
      </w:pPr>
      <w:r w:rsidRPr="00B6211B">
        <w:t>Anne</w:t>
      </w:r>
      <w:r>
        <w:t xml:space="preserve"> </w:t>
      </w:r>
      <w:r w:rsidRPr="00B6211B">
        <w:t>Sommers,</w:t>
      </w:r>
      <w:r>
        <w:t xml:space="preserve"> </w:t>
      </w:r>
      <w:r w:rsidRPr="00B6211B">
        <w:t>Director</w:t>
      </w:r>
      <w:r>
        <w:t xml:space="preserve"> </w:t>
      </w:r>
      <w:r w:rsidRPr="00B6211B">
        <w:t>of</w:t>
      </w:r>
      <w:r>
        <w:t xml:space="preserve"> </w:t>
      </w:r>
      <w:r w:rsidRPr="00B6211B">
        <w:t>Legislative</w:t>
      </w:r>
      <w:r>
        <w:t xml:space="preserve"> </w:t>
      </w:r>
      <w:r w:rsidRPr="00B6211B">
        <w:t>Affairs</w:t>
      </w:r>
      <w:r>
        <w:t xml:space="preserve"> </w:t>
      </w:r>
      <w:r w:rsidRPr="00B6211B">
        <w:t>&amp;</w:t>
      </w:r>
      <w:r>
        <w:t xml:space="preserve"> </w:t>
      </w:r>
      <w:r w:rsidRPr="00B6211B">
        <w:t>Outreach</w:t>
      </w:r>
    </w:p>
    <w:p w14:paraId="275AECF1" w14:textId="77777777" w:rsidR="00E13946" w:rsidRPr="00B6211B" w:rsidRDefault="00E13946" w:rsidP="00E13946">
      <w:pPr>
        <w:pStyle w:val="NCDBodyText"/>
        <w:spacing w:after="0" w:line="240" w:lineRule="auto"/>
        <w:jc w:val="center"/>
        <w:rPr>
          <w:iCs/>
        </w:rPr>
      </w:pPr>
      <w:r w:rsidRPr="00B6211B">
        <w:t>Phoebe</w:t>
      </w:r>
      <w:r>
        <w:t xml:space="preserve"> </w:t>
      </w:r>
      <w:r w:rsidRPr="00B6211B">
        <w:t>Ball,</w:t>
      </w:r>
      <w:r>
        <w:t xml:space="preserve"> </w:t>
      </w:r>
      <w:r w:rsidRPr="00B6211B">
        <w:t>Legislative</w:t>
      </w:r>
      <w:r>
        <w:t xml:space="preserve"> </w:t>
      </w:r>
      <w:r w:rsidRPr="00B6211B">
        <w:t>Affairs</w:t>
      </w:r>
      <w:r>
        <w:t xml:space="preserve"> </w:t>
      </w:r>
      <w:r w:rsidRPr="00B6211B">
        <w:t>Specialist</w:t>
      </w:r>
    </w:p>
    <w:p w14:paraId="66409AA9" w14:textId="77777777" w:rsidR="00E13946" w:rsidRPr="00B6211B" w:rsidRDefault="00E13946" w:rsidP="00E13946">
      <w:pPr>
        <w:pStyle w:val="NCDBodyText"/>
        <w:spacing w:after="0" w:line="240" w:lineRule="auto"/>
        <w:jc w:val="center"/>
        <w:rPr>
          <w:iCs/>
        </w:rPr>
      </w:pPr>
      <w:r w:rsidRPr="00B6211B">
        <w:t>Lisa</w:t>
      </w:r>
      <w:r>
        <w:t xml:space="preserve"> </w:t>
      </w:r>
      <w:r w:rsidRPr="00B6211B">
        <w:t>Grubb,</w:t>
      </w:r>
      <w:r>
        <w:t xml:space="preserve"> Director of Operations and Administration</w:t>
      </w:r>
    </w:p>
    <w:p w14:paraId="577A3FAD" w14:textId="77777777" w:rsidR="00E13946" w:rsidRDefault="00E13946" w:rsidP="00E13946">
      <w:pPr>
        <w:pStyle w:val="NCDBodyText"/>
        <w:spacing w:after="0" w:line="240" w:lineRule="auto"/>
        <w:jc w:val="center"/>
      </w:pPr>
      <w:r w:rsidRPr="00B6211B">
        <w:t>Stac</w:t>
      </w:r>
      <w:r>
        <w:t>e</w:t>
      </w:r>
      <w:r w:rsidRPr="00B6211B">
        <w:t>y</w:t>
      </w:r>
      <w:r>
        <w:t xml:space="preserve"> </w:t>
      </w:r>
      <w:r w:rsidRPr="00B6211B">
        <w:t>S.</w:t>
      </w:r>
      <w:r>
        <w:t xml:space="preserve"> </w:t>
      </w:r>
      <w:r w:rsidRPr="00B6211B">
        <w:t>Brown,</w:t>
      </w:r>
      <w:r>
        <w:t xml:space="preserve"> </w:t>
      </w:r>
      <w:r w:rsidRPr="00B6211B">
        <w:t>Staff</w:t>
      </w:r>
      <w:r>
        <w:t xml:space="preserve"> </w:t>
      </w:r>
      <w:r w:rsidRPr="00B6211B">
        <w:t>Assistant</w:t>
      </w:r>
    </w:p>
    <w:p w14:paraId="07E9BA79" w14:textId="77777777" w:rsidR="00E13946" w:rsidRDefault="00E13946" w:rsidP="00E13946">
      <w:pPr>
        <w:pStyle w:val="NCDBodyText"/>
        <w:spacing w:after="0" w:line="240" w:lineRule="auto"/>
        <w:jc w:val="center"/>
      </w:pPr>
      <w:r w:rsidRPr="00B6211B">
        <w:t>Keith</w:t>
      </w:r>
      <w:r>
        <w:t xml:space="preserve"> </w:t>
      </w:r>
      <w:r w:rsidRPr="00B6211B">
        <w:t>Woods,</w:t>
      </w:r>
      <w:r>
        <w:t xml:space="preserve"> </w:t>
      </w:r>
      <w:r w:rsidRPr="00B6211B">
        <w:t>Financial</w:t>
      </w:r>
      <w:r>
        <w:t xml:space="preserve"> </w:t>
      </w:r>
      <w:r w:rsidRPr="00B6211B">
        <w:t>Management</w:t>
      </w:r>
      <w:r>
        <w:t xml:space="preserve"> </w:t>
      </w:r>
      <w:r w:rsidRPr="00B6211B">
        <w:t>Analyst</w:t>
      </w:r>
    </w:p>
    <w:p w14:paraId="0FAC963D" w14:textId="77777777" w:rsidR="00E13946" w:rsidRDefault="00E13946">
      <w:pPr>
        <w:rPr>
          <w:rFonts w:ascii="Arial" w:hAnsi="Arial" w:cs="Arial"/>
          <w:b/>
          <w:sz w:val="36"/>
          <w:szCs w:val="32"/>
        </w:rPr>
      </w:pPr>
      <w:r>
        <w:br w:type="page"/>
      </w:r>
    </w:p>
    <w:p w14:paraId="517AD431" w14:textId="77777777" w:rsidR="00E13946" w:rsidRDefault="00E13946">
      <w:pPr>
        <w:rPr>
          <w:rFonts w:ascii="Arial" w:hAnsi="Arial" w:cs="Arial"/>
          <w:b/>
          <w:sz w:val="36"/>
          <w:szCs w:val="32"/>
        </w:rPr>
      </w:pPr>
      <w:r>
        <w:lastRenderedPageBreak/>
        <w:br w:type="page"/>
      </w:r>
    </w:p>
    <w:p w14:paraId="5E3D8BC5" w14:textId="6B0C49DF" w:rsidR="00AD2978" w:rsidRPr="00492766" w:rsidRDefault="00FB1BAF" w:rsidP="00671D47">
      <w:pPr>
        <w:pStyle w:val="Heading1"/>
      </w:pPr>
      <w:bookmarkStart w:id="6" w:name="_Toc500435368"/>
      <w:r w:rsidRPr="00492766">
        <w:lastRenderedPageBreak/>
        <w:t>Acknowledgments</w:t>
      </w:r>
      <w:bookmarkEnd w:id="5"/>
      <w:bookmarkEnd w:id="6"/>
    </w:p>
    <w:p w14:paraId="6A466284" w14:textId="77777777" w:rsidR="00AD2978" w:rsidRPr="00492766" w:rsidRDefault="00FB1BAF" w:rsidP="00671D47">
      <w:pPr>
        <w:spacing w:after="200" w:line="360" w:lineRule="auto"/>
        <w:rPr>
          <w:rFonts w:ascii="Arial" w:hAnsi="Arial" w:cs="Arial"/>
          <w:sz w:val="24"/>
          <w:szCs w:val="24"/>
        </w:rPr>
      </w:pPr>
      <w:r w:rsidRPr="00492766">
        <w:rPr>
          <w:rFonts w:ascii="Arial" w:hAnsi="Arial" w:cs="Arial"/>
          <w:sz w:val="24"/>
          <w:szCs w:val="24"/>
        </w:rPr>
        <w:t xml:space="preserve">The National Council on Disability thanks Selene </w:t>
      </w:r>
      <w:proofErr w:type="spellStart"/>
      <w:r w:rsidRPr="00492766">
        <w:rPr>
          <w:rFonts w:ascii="Arial" w:hAnsi="Arial" w:cs="Arial"/>
          <w:sz w:val="24"/>
          <w:szCs w:val="24"/>
        </w:rPr>
        <w:t>Almaz</w:t>
      </w:r>
      <w:r w:rsidR="003802DF" w:rsidRPr="00492766">
        <w:rPr>
          <w:rFonts w:ascii="Arial" w:hAnsi="Arial" w:cs="Arial"/>
          <w:sz w:val="24"/>
          <w:szCs w:val="24"/>
        </w:rPr>
        <w:t>a</w:t>
      </w:r>
      <w:r w:rsidRPr="00492766">
        <w:rPr>
          <w:rFonts w:ascii="Arial" w:hAnsi="Arial" w:cs="Arial"/>
          <w:sz w:val="24"/>
          <w:szCs w:val="24"/>
        </w:rPr>
        <w:t>n</w:t>
      </w:r>
      <w:proofErr w:type="spellEnd"/>
      <w:r w:rsidRPr="00492766">
        <w:rPr>
          <w:rFonts w:ascii="Arial" w:hAnsi="Arial" w:cs="Arial"/>
          <w:sz w:val="24"/>
          <w:szCs w:val="24"/>
        </w:rPr>
        <w:t xml:space="preserve">, Denise Marshall, and Melina </w:t>
      </w:r>
      <w:proofErr w:type="spellStart"/>
      <w:r w:rsidRPr="00492766">
        <w:rPr>
          <w:rFonts w:ascii="Arial" w:hAnsi="Arial" w:cs="Arial"/>
          <w:sz w:val="24"/>
          <w:szCs w:val="24"/>
        </w:rPr>
        <w:t>Latona</w:t>
      </w:r>
      <w:proofErr w:type="spellEnd"/>
      <w:r w:rsidRPr="00492766">
        <w:rPr>
          <w:rFonts w:ascii="Arial" w:hAnsi="Arial" w:cs="Arial"/>
          <w:sz w:val="24"/>
          <w:szCs w:val="24"/>
        </w:rPr>
        <w:t xml:space="preserve"> of the Council of Parent Attorneys and Advocates</w:t>
      </w:r>
      <w:r w:rsidR="00B305FB" w:rsidRPr="00492766">
        <w:rPr>
          <w:rFonts w:ascii="Arial" w:hAnsi="Arial" w:cs="Arial"/>
          <w:sz w:val="24"/>
          <w:szCs w:val="24"/>
        </w:rPr>
        <w:t>;</w:t>
      </w:r>
      <w:r w:rsidRPr="00492766">
        <w:rPr>
          <w:rFonts w:ascii="Arial" w:hAnsi="Arial" w:cs="Arial"/>
          <w:sz w:val="24"/>
          <w:szCs w:val="24"/>
        </w:rPr>
        <w:t xml:space="preserve"> Laura W. </w:t>
      </w:r>
      <w:proofErr w:type="spellStart"/>
      <w:r w:rsidRPr="00492766">
        <w:rPr>
          <w:rFonts w:ascii="Arial" w:hAnsi="Arial" w:cs="Arial"/>
          <w:sz w:val="24"/>
          <w:szCs w:val="24"/>
        </w:rPr>
        <w:t>Kaloi</w:t>
      </w:r>
      <w:proofErr w:type="spellEnd"/>
      <w:r w:rsidRPr="00492766">
        <w:rPr>
          <w:rFonts w:ascii="Arial" w:hAnsi="Arial" w:cs="Arial"/>
          <w:sz w:val="24"/>
          <w:szCs w:val="24"/>
        </w:rPr>
        <w:t xml:space="preserve"> of the McKeon Group</w:t>
      </w:r>
      <w:r w:rsidR="00B305FB" w:rsidRPr="00492766">
        <w:rPr>
          <w:rFonts w:ascii="Arial" w:hAnsi="Arial" w:cs="Arial"/>
          <w:sz w:val="24"/>
          <w:szCs w:val="24"/>
        </w:rPr>
        <w:t>;</w:t>
      </w:r>
      <w:r w:rsidRPr="00492766">
        <w:rPr>
          <w:rFonts w:ascii="Arial" w:hAnsi="Arial" w:cs="Arial"/>
          <w:sz w:val="24"/>
          <w:szCs w:val="24"/>
        </w:rPr>
        <w:t xml:space="preserve"> and Candace </w:t>
      </w:r>
      <w:proofErr w:type="spellStart"/>
      <w:r w:rsidRPr="00492766">
        <w:rPr>
          <w:rFonts w:ascii="Arial" w:hAnsi="Arial" w:cs="Arial"/>
          <w:sz w:val="24"/>
          <w:szCs w:val="24"/>
        </w:rPr>
        <w:t>Cortiella</w:t>
      </w:r>
      <w:proofErr w:type="spellEnd"/>
      <w:r w:rsidRPr="00492766">
        <w:rPr>
          <w:rFonts w:ascii="Arial" w:hAnsi="Arial" w:cs="Arial"/>
          <w:sz w:val="24"/>
          <w:szCs w:val="24"/>
        </w:rPr>
        <w:t xml:space="preserve"> of The Advocacy Institute for the research conducted in developing this report.</w:t>
      </w:r>
    </w:p>
    <w:p w14:paraId="70F6EE91" w14:textId="253093CA" w:rsidR="00054B70" w:rsidRDefault="00940AAA" w:rsidP="00615320">
      <w:pPr>
        <w:pStyle w:val="NCDBodyText"/>
        <w:rPr>
          <w:noProof/>
        </w:rPr>
      </w:pPr>
      <w:r w:rsidRPr="00492766">
        <w:rPr>
          <w:color w:val="auto"/>
          <w:szCs w:val="24"/>
        </w:rPr>
        <w:br w:type="page"/>
      </w:r>
    </w:p>
    <w:p w14:paraId="17F0C4D6" w14:textId="77777777" w:rsidR="00615320" w:rsidRDefault="00615320">
      <w:pPr>
        <w:rPr>
          <w:rFonts w:ascii="Arial" w:hAnsi="Arial" w:cs="Arial"/>
          <w:b/>
          <w:sz w:val="36"/>
          <w:szCs w:val="32"/>
        </w:rPr>
      </w:pPr>
      <w:bookmarkStart w:id="7" w:name="_Toc498694341"/>
      <w:r>
        <w:lastRenderedPageBreak/>
        <w:br w:type="page"/>
      </w:r>
    </w:p>
    <w:p w14:paraId="4D69CFC9" w14:textId="77777777" w:rsidR="00615320" w:rsidRPr="005341F2" w:rsidRDefault="00615320" w:rsidP="00615320">
      <w:pPr>
        <w:pStyle w:val="Heading1"/>
      </w:pPr>
      <w:bookmarkStart w:id="8" w:name="_Toc500435369"/>
      <w:r w:rsidRPr="005341F2">
        <w:lastRenderedPageBreak/>
        <w:t>Contents</w:t>
      </w:r>
      <w:bookmarkEnd w:id="8"/>
    </w:p>
    <w:p w14:paraId="5C967FA4" w14:textId="13800BCC" w:rsidR="00BC2E5B" w:rsidRPr="00BC2E5B" w:rsidRDefault="00615320">
      <w:pPr>
        <w:pStyle w:val="TOC1"/>
        <w:rPr>
          <w:rFonts w:ascii="Arial" w:eastAsiaTheme="minorEastAsia" w:hAnsi="Arial" w:cs="Arial"/>
          <w:noProof/>
          <w:sz w:val="24"/>
          <w:szCs w:val="24"/>
        </w:rPr>
      </w:pPr>
      <w:r w:rsidRPr="00BC2E5B">
        <w:rPr>
          <w:rFonts w:ascii="Arial" w:eastAsia="Calibri" w:hAnsi="Arial" w:cs="Arial"/>
          <w:sz w:val="24"/>
          <w:szCs w:val="24"/>
        </w:rPr>
        <w:fldChar w:fldCharType="begin"/>
      </w:r>
      <w:r w:rsidRPr="00BC2E5B">
        <w:rPr>
          <w:rFonts w:ascii="Arial" w:hAnsi="Arial" w:cs="Arial"/>
          <w:sz w:val="24"/>
          <w:szCs w:val="24"/>
        </w:rPr>
        <w:instrText xml:space="preserve"> TOC \o "3-3" \h \z \t "Heading 1,1,Heading 2,2" </w:instrText>
      </w:r>
      <w:r w:rsidRPr="00BC2E5B">
        <w:rPr>
          <w:rFonts w:ascii="Arial" w:eastAsia="Calibri" w:hAnsi="Arial" w:cs="Arial"/>
          <w:sz w:val="24"/>
          <w:szCs w:val="24"/>
        </w:rPr>
        <w:fldChar w:fldCharType="separate"/>
      </w:r>
      <w:hyperlink w:anchor="_Toc500435368" w:history="1">
        <w:r w:rsidR="00BC2E5B" w:rsidRPr="00BC2E5B">
          <w:rPr>
            <w:rStyle w:val="Hyperlink"/>
            <w:rFonts w:ascii="Arial" w:hAnsi="Arial" w:cs="Arial"/>
            <w:noProof/>
            <w:sz w:val="24"/>
            <w:szCs w:val="24"/>
          </w:rPr>
          <w:t>Acknowledgments</w:t>
        </w:r>
        <w:r w:rsidR="00BC2E5B" w:rsidRPr="00BC2E5B">
          <w:rPr>
            <w:rFonts w:ascii="Arial" w:hAnsi="Arial" w:cs="Arial"/>
            <w:noProof/>
            <w:webHidden/>
            <w:sz w:val="24"/>
            <w:szCs w:val="24"/>
          </w:rPr>
          <w:tab/>
        </w:r>
        <w:r w:rsidR="00BC2E5B" w:rsidRPr="00BC2E5B">
          <w:rPr>
            <w:rFonts w:ascii="Arial" w:hAnsi="Arial" w:cs="Arial"/>
            <w:noProof/>
            <w:webHidden/>
            <w:sz w:val="24"/>
            <w:szCs w:val="24"/>
          </w:rPr>
          <w:fldChar w:fldCharType="begin"/>
        </w:r>
        <w:r w:rsidR="00BC2E5B" w:rsidRPr="00BC2E5B">
          <w:rPr>
            <w:rFonts w:ascii="Arial" w:hAnsi="Arial" w:cs="Arial"/>
            <w:noProof/>
            <w:webHidden/>
            <w:sz w:val="24"/>
            <w:szCs w:val="24"/>
          </w:rPr>
          <w:instrText xml:space="preserve"> PAGEREF _Toc500435368 \h </w:instrText>
        </w:r>
        <w:r w:rsidR="00BC2E5B" w:rsidRPr="00BC2E5B">
          <w:rPr>
            <w:rFonts w:ascii="Arial" w:hAnsi="Arial" w:cs="Arial"/>
            <w:noProof/>
            <w:webHidden/>
            <w:sz w:val="24"/>
            <w:szCs w:val="24"/>
          </w:rPr>
        </w:r>
        <w:r w:rsidR="00BC2E5B" w:rsidRPr="00BC2E5B">
          <w:rPr>
            <w:rFonts w:ascii="Arial" w:hAnsi="Arial" w:cs="Arial"/>
            <w:noProof/>
            <w:webHidden/>
            <w:sz w:val="24"/>
            <w:szCs w:val="24"/>
          </w:rPr>
          <w:fldChar w:fldCharType="separate"/>
        </w:r>
        <w:r w:rsidR="008D6481">
          <w:rPr>
            <w:rFonts w:ascii="Arial" w:hAnsi="Arial" w:cs="Arial"/>
            <w:noProof/>
            <w:webHidden/>
            <w:sz w:val="24"/>
            <w:szCs w:val="24"/>
          </w:rPr>
          <w:t>5</w:t>
        </w:r>
        <w:r w:rsidR="00BC2E5B" w:rsidRPr="00BC2E5B">
          <w:rPr>
            <w:rFonts w:ascii="Arial" w:hAnsi="Arial" w:cs="Arial"/>
            <w:noProof/>
            <w:webHidden/>
            <w:sz w:val="24"/>
            <w:szCs w:val="24"/>
          </w:rPr>
          <w:fldChar w:fldCharType="end"/>
        </w:r>
      </w:hyperlink>
    </w:p>
    <w:p w14:paraId="14AB8E2C" w14:textId="77777777" w:rsidR="00BC2E5B" w:rsidRPr="00BC2E5B" w:rsidRDefault="00BC2E5B">
      <w:pPr>
        <w:pStyle w:val="TOC1"/>
        <w:rPr>
          <w:rFonts w:ascii="Arial" w:eastAsiaTheme="minorEastAsia" w:hAnsi="Arial" w:cs="Arial"/>
          <w:noProof/>
          <w:sz w:val="24"/>
          <w:szCs w:val="24"/>
        </w:rPr>
      </w:pPr>
      <w:hyperlink w:anchor="_Toc500435369" w:history="1">
        <w:r w:rsidRPr="00BC2E5B">
          <w:rPr>
            <w:rStyle w:val="Hyperlink"/>
            <w:rFonts w:ascii="Arial" w:hAnsi="Arial" w:cs="Arial"/>
            <w:noProof/>
            <w:sz w:val="24"/>
            <w:szCs w:val="24"/>
          </w:rPr>
          <w:t>Contents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_Toc500435369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7</w:t>
        </w:r>
        <w:r w:rsidRPr="00BC2E5B">
          <w:rPr>
            <w:rFonts w:ascii="Arial" w:hAnsi="Arial" w:cs="Arial"/>
            <w:noProof/>
            <w:webHidden/>
            <w:sz w:val="24"/>
            <w:szCs w:val="24"/>
          </w:rPr>
          <w:fldChar w:fldCharType="end"/>
        </w:r>
      </w:hyperlink>
    </w:p>
    <w:p w14:paraId="1479EE6D" w14:textId="77777777" w:rsidR="00BC2E5B" w:rsidRPr="00BC2E5B" w:rsidRDefault="00BC2E5B">
      <w:pPr>
        <w:pStyle w:val="TOC1"/>
        <w:rPr>
          <w:rFonts w:ascii="Arial" w:eastAsiaTheme="minorEastAsia" w:hAnsi="Arial" w:cs="Arial"/>
          <w:noProof/>
          <w:sz w:val="24"/>
          <w:szCs w:val="24"/>
        </w:rPr>
      </w:pPr>
      <w:hyperlink w:anchor="_Toc500435370" w:history="1">
        <w:r w:rsidRPr="00BC2E5B">
          <w:rPr>
            <w:rStyle w:val="Hyperlink"/>
            <w:rFonts w:ascii="Arial" w:hAnsi="Arial" w:cs="Arial"/>
            <w:noProof/>
            <w:sz w:val="24"/>
            <w:szCs w:val="24"/>
          </w:rPr>
          <w:t>Executive Summary</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_Toc500435370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9</w:t>
        </w:r>
        <w:r w:rsidRPr="00BC2E5B">
          <w:rPr>
            <w:rFonts w:ascii="Arial" w:hAnsi="Arial" w:cs="Arial"/>
            <w:noProof/>
            <w:webHidden/>
            <w:sz w:val="24"/>
            <w:szCs w:val="24"/>
          </w:rPr>
          <w:fldChar w:fldCharType="end"/>
        </w:r>
      </w:hyperlink>
    </w:p>
    <w:p w14:paraId="24BC872B" w14:textId="77777777" w:rsidR="00BC2E5B" w:rsidRPr="00BC2E5B" w:rsidRDefault="00BC2E5B">
      <w:pPr>
        <w:pStyle w:val="TOC1"/>
        <w:rPr>
          <w:rFonts w:ascii="Arial" w:eastAsiaTheme="minorEastAsia" w:hAnsi="Arial" w:cs="Arial"/>
          <w:noProof/>
          <w:sz w:val="24"/>
          <w:szCs w:val="24"/>
        </w:rPr>
      </w:pPr>
      <w:hyperlink w:anchor="_Toc500435371" w:history="1">
        <w:r w:rsidRPr="00BC2E5B">
          <w:rPr>
            <w:rStyle w:val="Hyperlink"/>
            <w:rFonts w:ascii="Arial" w:hAnsi="Arial" w:cs="Arial"/>
            <w:noProof/>
            <w:sz w:val="24"/>
            <w:szCs w:val="24"/>
          </w:rPr>
          <w:t>List of Acronyms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_Toc500435371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11</w:t>
        </w:r>
        <w:r w:rsidRPr="00BC2E5B">
          <w:rPr>
            <w:rFonts w:ascii="Arial" w:hAnsi="Arial" w:cs="Arial"/>
            <w:noProof/>
            <w:webHidden/>
            <w:sz w:val="24"/>
            <w:szCs w:val="24"/>
          </w:rPr>
          <w:fldChar w:fldCharType="end"/>
        </w:r>
      </w:hyperlink>
    </w:p>
    <w:p w14:paraId="6F9A3F9B" w14:textId="77777777" w:rsidR="00BC2E5B" w:rsidRPr="00BC2E5B" w:rsidRDefault="00BC2E5B">
      <w:pPr>
        <w:pStyle w:val="TOC1"/>
        <w:rPr>
          <w:rFonts w:ascii="Arial" w:eastAsiaTheme="minorEastAsia" w:hAnsi="Arial" w:cs="Arial"/>
          <w:noProof/>
          <w:sz w:val="24"/>
          <w:szCs w:val="24"/>
        </w:rPr>
      </w:pPr>
      <w:hyperlink w:anchor="_Toc500435372" w:history="1">
        <w:r w:rsidRPr="00BC2E5B">
          <w:rPr>
            <w:rStyle w:val="Hyperlink"/>
            <w:rFonts w:ascii="Arial" w:hAnsi="Arial" w:cs="Arial"/>
            <w:noProof/>
            <w:sz w:val="24"/>
            <w:szCs w:val="24"/>
            <w:u w:color="000000"/>
            <w:bdr w:val="nil"/>
          </w:rPr>
          <w:t>Introduction</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_Toc500435372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13</w:t>
        </w:r>
        <w:r w:rsidRPr="00BC2E5B">
          <w:rPr>
            <w:rFonts w:ascii="Arial" w:hAnsi="Arial" w:cs="Arial"/>
            <w:noProof/>
            <w:webHidden/>
            <w:sz w:val="24"/>
            <w:szCs w:val="24"/>
          </w:rPr>
          <w:fldChar w:fldCharType="end"/>
        </w:r>
      </w:hyperlink>
    </w:p>
    <w:p w14:paraId="0B8705FD" w14:textId="77777777" w:rsidR="00BC2E5B" w:rsidRPr="00BC2E5B" w:rsidRDefault="00BC2E5B">
      <w:pPr>
        <w:pStyle w:val="TOC2"/>
        <w:tabs>
          <w:tab w:val="right" w:leader="dot" w:pos="9350"/>
        </w:tabs>
        <w:rPr>
          <w:rFonts w:ascii="Arial" w:eastAsiaTheme="minorEastAsia" w:hAnsi="Arial" w:cs="Arial"/>
          <w:noProof/>
          <w:sz w:val="24"/>
          <w:szCs w:val="24"/>
        </w:rPr>
      </w:pPr>
      <w:hyperlink w:anchor="_Toc500435373" w:history="1">
        <w:r w:rsidRPr="00BC2E5B">
          <w:rPr>
            <w:rStyle w:val="Hyperlink"/>
            <w:rFonts w:ascii="Arial" w:hAnsi="Arial" w:cs="Arial"/>
            <w:noProof/>
            <w:sz w:val="24"/>
            <w:szCs w:val="24"/>
          </w:rPr>
          <w:t>Research Methods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_Toc500435373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14</w:t>
        </w:r>
        <w:r w:rsidRPr="00BC2E5B">
          <w:rPr>
            <w:rFonts w:ascii="Arial" w:hAnsi="Arial" w:cs="Arial"/>
            <w:noProof/>
            <w:webHidden/>
            <w:sz w:val="24"/>
            <w:szCs w:val="24"/>
          </w:rPr>
          <w:fldChar w:fldCharType="end"/>
        </w:r>
      </w:hyperlink>
    </w:p>
    <w:p w14:paraId="55FD64F2" w14:textId="77777777" w:rsidR="00BC2E5B" w:rsidRPr="00BC2E5B" w:rsidRDefault="00BC2E5B">
      <w:pPr>
        <w:pStyle w:val="TOC3"/>
        <w:rPr>
          <w:rFonts w:ascii="Arial" w:eastAsiaTheme="minorEastAsia" w:hAnsi="Arial" w:cs="Arial"/>
          <w:noProof/>
          <w:sz w:val="24"/>
          <w:szCs w:val="24"/>
        </w:rPr>
      </w:pPr>
      <w:hyperlink w:anchor="_Toc500435374" w:history="1">
        <w:r w:rsidRPr="00BC2E5B">
          <w:rPr>
            <w:rStyle w:val="Hyperlink"/>
            <w:rFonts w:ascii="Arial" w:hAnsi="Arial" w:cs="Arial"/>
            <w:noProof/>
            <w:sz w:val="24"/>
            <w:szCs w:val="24"/>
          </w:rPr>
          <w:t>Qualitative Analysis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_Toc500435374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14</w:t>
        </w:r>
        <w:r w:rsidRPr="00BC2E5B">
          <w:rPr>
            <w:rFonts w:ascii="Arial" w:hAnsi="Arial" w:cs="Arial"/>
            <w:noProof/>
            <w:webHidden/>
            <w:sz w:val="24"/>
            <w:szCs w:val="24"/>
          </w:rPr>
          <w:fldChar w:fldCharType="end"/>
        </w:r>
      </w:hyperlink>
    </w:p>
    <w:p w14:paraId="75166DEE" w14:textId="77777777" w:rsidR="00BC2E5B" w:rsidRPr="00BC2E5B" w:rsidRDefault="00BC2E5B">
      <w:pPr>
        <w:pStyle w:val="TOC3"/>
        <w:rPr>
          <w:rFonts w:ascii="Arial" w:eastAsiaTheme="minorEastAsia" w:hAnsi="Arial" w:cs="Arial"/>
          <w:noProof/>
          <w:sz w:val="24"/>
          <w:szCs w:val="24"/>
        </w:rPr>
      </w:pPr>
      <w:hyperlink w:anchor="_Toc500435375" w:history="1">
        <w:r w:rsidRPr="00BC2E5B">
          <w:rPr>
            <w:rStyle w:val="Hyperlink"/>
            <w:rFonts w:ascii="Arial" w:hAnsi="Arial" w:cs="Arial"/>
            <w:noProof/>
            <w:sz w:val="24"/>
            <w:szCs w:val="24"/>
          </w:rPr>
          <w:t>Policy Analysis and Literature Review</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_Toc500435375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15</w:t>
        </w:r>
        <w:r w:rsidRPr="00BC2E5B">
          <w:rPr>
            <w:rFonts w:ascii="Arial" w:hAnsi="Arial" w:cs="Arial"/>
            <w:noProof/>
            <w:webHidden/>
            <w:sz w:val="24"/>
            <w:szCs w:val="24"/>
          </w:rPr>
          <w:fldChar w:fldCharType="end"/>
        </w:r>
      </w:hyperlink>
    </w:p>
    <w:p w14:paraId="78843161" w14:textId="77777777" w:rsidR="00BC2E5B" w:rsidRPr="00BC2E5B" w:rsidRDefault="00BC2E5B">
      <w:pPr>
        <w:pStyle w:val="TOC3"/>
        <w:rPr>
          <w:rFonts w:ascii="Arial" w:eastAsiaTheme="minorEastAsia" w:hAnsi="Arial" w:cs="Arial"/>
          <w:noProof/>
          <w:sz w:val="24"/>
          <w:szCs w:val="24"/>
        </w:rPr>
      </w:pPr>
      <w:hyperlink w:anchor="_Toc500435376" w:history="1">
        <w:r w:rsidRPr="00BC2E5B">
          <w:rPr>
            <w:rStyle w:val="Hyperlink"/>
            <w:rFonts w:ascii="Arial" w:hAnsi="Arial" w:cs="Arial"/>
            <w:noProof/>
            <w:sz w:val="24"/>
            <w:szCs w:val="24"/>
          </w:rPr>
          <w:t>Quantitative Data</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_Toc500435376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15</w:t>
        </w:r>
        <w:r w:rsidRPr="00BC2E5B">
          <w:rPr>
            <w:rFonts w:ascii="Arial" w:hAnsi="Arial" w:cs="Arial"/>
            <w:noProof/>
            <w:webHidden/>
            <w:sz w:val="24"/>
            <w:szCs w:val="24"/>
          </w:rPr>
          <w:fldChar w:fldCharType="end"/>
        </w:r>
      </w:hyperlink>
    </w:p>
    <w:p w14:paraId="02674210" w14:textId="77777777" w:rsidR="00BC2E5B" w:rsidRPr="00BC2E5B" w:rsidRDefault="00BC2E5B">
      <w:pPr>
        <w:pStyle w:val="TOC3"/>
        <w:rPr>
          <w:rFonts w:ascii="Arial" w:eastAsiaTheme="minorEastAsia" w:hAnsi="Arial" w:cs="Arial"/>
          <w:noProof/>
          <w:sz w:val="24"/>
          <w:szCs w:val="24"/>
        </w:rPr>
      </w:pPr>
      <w:hyperlink w:anchor="_Toc500435377" w:history="1">
        <w:r w:rsidRPr="00BC2E5B">
          <w:rPr>
            <w:rStyle w:val="Hyperlink"/>
            <w:rFonts w:ascii="Arial" w:hAnsi="Arial" w:cs="Arial"/>
            <w:noProof/>
            <w:sz w:val="24"/>
            <w:szCs w:val="24"/>
          </w:rPr>
          <w:t>Limitations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_Toc500435377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15</w:t>
        </w:r>
        <w:r w:rsidRPr="00BC2E5B">
          <w:rPr>
            <w:rFonts w:ascii="Arial" w:hAnsi="Arial" w:cs="Arial"/>
            <w:noProof/>
            <w:webHidden/>
            <w:sz w:val="24"/>
            <w:szCs w:val="24"/>
          </w:rPr>
          <w:fldChar w:fldCharType="end"/>
        </w:r>
      </w:hyperlink>
    </w:p>
    <w:p w14:paraId="4E5E21F9" w14:textId="2929971F" w:rsidR="00BC2E5B" w:rsidRPr="00BC2E5B" w:rsidRDefault="00BC2E5B">
      <w:pPr>
        <w:pStyle w:val="TOC1"/>
        <w:rPr>
          <w:rFonts w:ascii="Arial" w:eastAsiaTheme="minorEastAsia" w:hAnsi="Arial" w:cs="Arial"/>
          <w:noProof/>
          <w:sz w:val="24"/>
          <w:szCs w:val="24"/>
        </w:rPr>
      </w:pPr>
      <w:hyperlink w:anchor="_Toc500435378" w:history="1">
        <w:r w:rsidRPr="00BC2E5B">
          <w:rPr>
            <w:rStyle w:val="Hyperlink"/>
            <w:rFonts w:ascii="Arial" w:hAnsi="Arial" w:cs="Arial"/>
            <w:noProof/>
            <w:sz w:val="24"/>
            <w:szCs w:val="24"/>
          </w:rPr>
          <w:t xml:space="preserve">Chapter 1: History of Funding of the Individuals with Disabilities </w:t>
        </w:r>
        <w:r w:rsidR="00ED4BB2">
          <w:rPr>
            <w:rStyle w:val="Hyperlink"/>
            <w:rFonts w:ascii="Arial" w:hAnsi="Arial" w:cs="Arial"/>
            <w:noProof/>
            <w:sz w:val="24"/>
            <w:szCs w:val="24"/>
          </w:rPr>
          <w:br/>
        </w:r>
        <w:r w:rsidRPr="00BC2E5B">
          <w:rPr>
            <w:rStyle w:val="Hyperlink"/>
            <w:rFonts w:ascii="Arial" w:hAnsi="Arial" w:cs="Arial"/>
            <w:noProof/>
            <w:sz w:val="24"/>
            <w:szCs w:val="24"/>
          </w:rPr>
          <w:t>Education Act (IDEA)</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_Toc500435378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17</w:t>
        </w:r>
        <w:r w:rsidRPr="00BC2E5B">
          <w:rPr>
            <w:rFonts w:ascii="Arial" w:hAnsi="Arial" w:cs="Arial"/>
            <w:noProof/>
            <w:webHidden/>
            <w:sz w:val="24"/>
            <w:szCs w:val="24"/>
          </w:rPr>
          <w:fldChar w:fldCharType="end"/>
        </w:r>
      </w:hyperlink>
    </w:p>
    <w:p w14:paraId="3709CDD1" w14:textId="77777777" w:rsidR="00BC2E5B" w:rsidRPr="00BC2E5B" w:rsidRDefault="00BC2E5B">
      <w:pPr>
        <w:pStyle w:val="TOC2"/>
        <w:tabs>
          <w:tab w:val="right" w:leader="dot" w:pos="9350"/>
        </w:tabs>
        <w:rPr>
          <w:rFonts w:ascii="Arial" w:eastAsiaTheme="minorEastAsia" w:hAnsi="Arial" w:cs="Arial"/>
          <w:noProof/>
          <w:sz w:val="24"/>
          <w:szCs w:val="24"/>
        </w:rPr>
      </w:pPr>
      <w:hyperlink w:anchor="_Toc500435410" w:history="1">
        <w:r w:rsidRPr="00BC2E5B">
          <w:rPr>
            <w:rStyle w:val="Hyperlink"/>
            <w:rFonts w:ascii="Arial" w:hAnsi="Arial" w:cs="Arial"/>
            <w:noProof/>
            <w:sz w:val="24"/>
            <w:szCs w:val="24"/>
          </w:rPr>
          <w:t>Authorizations Versus Appropriations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_Toc500435410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21</w:t>
        </w:r>
        <w:r w:rsidRPr="00BC2E5B">
          <w:rPr>
            <w:rFonts w:ascii="Arial" w:hAnsi="Arial" w:cs="Arial"/>
            <w:noProof/>
            <w:webHidden/>
            <w:sz w:val="24"/>
            <w:szCs w:val="24"/>
          </w:rPr>
          <w:fldChar w:fldCharType="end"/>
        </w:r>
      </w:hyperlink>
    </w:p>
    <w:p w14:paraId="0E2988F8" w14:textId="77777777" w:rsidR="00BC2E5B" w:rsidRPr="00BC2E5B" w:rsidRDefault="00BC2E5B">
      <w:pPr>
        <w:pStyle w:val="TOC3"/>
        <w:rPr>
          <w:rFonts w:ascii="Arial" w:eastAsiaTheme="minorEastAsia" w:hAnsi="Arial" w:cs="Arial"/>
          <w:noProof/>
          <w:sz w:val="24"/>
          <w:szCs w:val="24"/>
        </w:rPr>
      </w:pPr>
      <w:hyperlink w:anchor="_Toc500435411" w:history="1">
        <w:r w:rsidRPr="00BC2E5B">
          <w:rPr>
            <w:rStyle w:val="Hyperlink"/>
            <w:rFonts w:ascii="Arial" w:hAnsi="Arial" w:cs="Arial"/>
            <w:noProof/>
            <w:sz w:val="24"/>
            <w:szCs w:val="24"/>
          </w:rPr>
          <w:t>IDEA Part B Grants to States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_Toc500435411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22</w:t>
        </w:r>
        <w:r w:rsidRPr="00BC2E5B">
          <w:rPr>
            <w:rFonts w:ascii="Arial" w:hAnsi="Arial" w:cs="Arial"/>
            <w:noProof/>
            <w:webHidden/>
            <w:sz w:val="24"/>
            <w:szCs w:val="24"/>
          </w:rPr>
          <w:fldChar w:fldCharType="end"/>
        </w:r>
      </w:hyperlink>
    </w:p>
    <w:p w14:paraId="6A7854DA" w14:textId="77777777" w:rsidR="00BC2E5B" w:rsidRPr="00BC2E5B" w:rsidRDefault="00BC2E5B">
      <w:pPr>
        <w:pStyle w:val="TOC3"/>
        <w:rPr>
          <w:rFonts w:ascii="Arial" w:eastAsiaTheme="minorEastAsia" w:hAnsi="Arial" w:cs="Arial"/>
          <w:noProof/>
          <w:sz w:val="24"/>
          <w:szCs w:val="24"/>
        </w:rPr>
      </w:pPr>
      <w:hyperlink w:anchor="_Toc500435412" w:history="1">
        <w:r w:rsidRPr="00BC2E5B">
          <w:rPr>
            <w:rStyle w:val="Hyperlink"/>
            <w:rFonts w:ascii="Arial" w:hAnsi="Arial" w:cs="Arial"/>
            <w:noProof/>
            <w:sz w:val="24"/>
            <w:szCs w:val="24"/>
          </w:rPr>
          <w:t>IDEA Part B, Section 611</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_Toc500435412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22</w:t>
        </w:r>
        <w:r w:rsidRPr="00BC2E5B">
          <w:rPr>
            <w:rFonts w:ascii="Arial" w:hAnsi="Arial" w:cs="Arial"/>
            <w:noProof/>
            <w:webHidden/>
            <w:sz w:val="24"/>
            <w:szCs w:val="24"/>
          </w:rPr>
          <w:fldChar w:fldCharType="end"/>
        </w:r>
      </w:hyperlink>
    </w:p>
    <w:p w14:paraId="2EC3BCB2" w14:textId="77777777" w:rsidR="00BC2E5B" w:rsidRPr="00BC2E5B" w:rsidRDefault="00BC2E5B">
      <w:pPr>
        <w:pStyle w:val="TOC3"/>
        <w:rPr>
          <w:rFonts w:ascii="Arial" w:eastAsiaTheme="minorEastAsia" w:hAnsi="Arial" w:cs="Arial"/>
          <w:noProof/>
          <w:sz w:val="24"/>
          <w:szCs w:val="24"/>
        </w:rPr>
      </w:pPr>
      <w:hyperlink w:anchor="_Toc500435419" w:history="1">
        <w:r w:rsidRPr="00BC2E5B">
          <w:rPr>
            <w:rStyle w:val="Hyperlink"/>
            <w:rFonts w:ascii="Arial" w:hAnsi="Arial" w:cs="Arial"/>
            <w:noProof/>
            <w:sz w:val="24"/>
            <w:szCs w:val="24"/>
          </w:rPr>
          <w:t>IDEA Part B, Section 619 Preschool Grants Program</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_Toc500435419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24</w:t>
        </w:r>
        <w:r w:rsidRPr="00BC2E5B">
          <w:rPr>
            <w:rFonts w:ascii="Arial" w:hAnsi="Arial" w:cs="Arial"/>
            <w:noProof/>
            <w:webHidden/>
            <w:sz w:val="24"/>
            <w:szCs w:val="24"/>
          </w:rPr>
          <w:fldChar w:fldCharType="end"/>
        </w:r>
      </w:hyperlink>
    </w:p>
    <w:p w14:paraId="2242CC90" w14:textId="77777777" w:rsidR="00BC2E5B" w:rsidRPr="00BC2E5B" w:rsidRDefault="00BC2E5B">
      <w:pPr>
        <w:pStyle w:val="TOC3"/>
        <w:rPr>
          <w:rFonts w:ascii="Arial" w:eastAsiaTheme="minorEastAsia" w:hAnsi="Arial" w:cs="Arial"/>
          <w:noProof/>
          <w:sz w:val="24"/>
          <w:szCs w:val="24"/>
        </w:rPr>
      </w:pPr>
      <w:hyperlink w:anchor="_Toc500435425" w:history="1">
        <w:r w:rsidRPr="00BC2E5B">
          <w:rPr>
            <w:rStyle w:val="Hyperlink"/>
            <w:rFonts w:ascii="Arial" w:hAnsi="Arial" w:cs="Arial"/>
            <w:noProof/>
            <w:sz w:val="24"/>
            <w:szCs w:val="24"/>
          </w:rPr>
          <w:t>IDEA Part C Grants for Infants and Families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_Toc500435425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26</w:t>
        </w:r>
        <w:r w:rsidRPr="00BC2E5B">
          <w:rPr>
            <w:rFonts w:ascii="Arial" w:hAnsi="Arial" w:cs="Arial"/>
            <w:noProof/>
            <w:webHidden/>
            <w:sz w:val="24"/>
            <w:szCs w:val="24"/>
          </w:rPr>
          <w:fldChar w:fldCharType="end"/>
        </w:r>
      </w:hyperlink>
    </w:p>
    <w:p w14:paraId="307AAF40" w14:textId="77777777" w:rsidR="00BC2E5B" w:rsidRPr="00BC2E5B" w:rsidRDefault="00BC2E5B">
      <w:pPr>
        <w:pStyle w:val="TOC2"/>
        <w:tabs>
          <w:tab w:val="right" w:leader="dot" w:pos="9350"/>
        </w:tabs>
        <w:rPr>
          <w:rFonts w:ascii="Arial" w:eastAsiaTheme="minorEastAsia" w:hAnsi="Arial" w:cs="Arial"/>
          <w:noProof/>
          <w:sz w:val="24"/>
          <w:szCs w:val="24"/>
        </w:rPr>
      </w:pPr>
      <w:hyperlink w:anchor="_Toc500435429" w:history="1">
        <w:r w:rsidRPr="00BC2E5B">
          <w:rPr>
            <w:rStyle w:val="Hyperlink"/>
            <w:rFonts w:ascii="Arial" w:hAnsi="Arial" w:cs="Arial"/>
            <w:noProof/>
            <w:sz w:val="24"/>
            <w:szCs w:val="24"/>
          </w:rPr>
          <w:t>Supplement Not Supplant</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_Toc500435429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27</w:t>
        </w:r>
        <w:r w:rsidRPr="00BC2E5B">
          <w:rPr>
            <w:rFonts w:ascii="Arial" w:hAnsi="Arial" w:cs="Arial"/>
            <w:noProof/>
            <w:webHidden/>
            <w:sz w:val="24"/>
            <w:szCs w:val="24"/>
          </w:rPr>
          <w:fldChar w:fldCharType="end"/>
        </w:r>
      </w:hyperlink>
    </w:p>
    <w:p w14:paraId="6DA1E8BD" w14:textId="77777777" w:rsidR="00BC2E5B" w:rsidRPr="00BC2E5B" w:rsidRDefault="00BC2E5B">
      <w:pPr>
        <w:pStyle w:val="TOC2"/>
        <w:tabs>
          <w:tab w:val="right" w:leader="dot" w:pos="9350"/>
        </w:tabs>
        <w:rPr>
          <w:rFonts w:ascii="Arial" w:eastAsiaTheme="minorEastAsia" w:hAnsi="Arial" w:cs="Arial"/>
          <w:noProof/>
          <w:sz w:val="24"/>
          <w:szCs w:val="24"/>
        </w:rPr>
      </w:pPr>
      <w:hyperlink w:anchor="_Toc500435430" w:history="1">
        <w:r w:rsidRPr="00BC2E5B">
          <w:rPr>
            <w:rStyle w:val="Hyperlink"/>
            <w:rFonts w:ascii="Arial" w:hAnsi="Arial" w:cs="Arial"/>
            <w:noProof/>
            <w:sz w:val="24"/>
            <w:szCs w:val="24"/>
          </w:rPr>
          <w:t>Maintenance of Effort</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_Toc500435430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28</w:t>
        </w:r>
        <w:r w:rsidRPr="00BC2E5B">
          <w:rPr>
            <w:rFonts w:ascii="Arial" w:hAnsi="Arial" w:cs="Arial"/>
            <w:noProof/>
            <w:webHidden/>
            <w:sz w:val="24"/>
            <w:szCs w:val="24"/>
          </w:rPr>
          <w:fldChar w:fldCharType="end"/>
        </w:r>
      </w:hyperlink>
    </w:p>
    <w:p w14:paraId="776A873A" w14:textId="77777777" w:rsidR="00BC2E5B" w:rsidRPr="00BC2E5B" w:rsidRDefault="00BC2E5B">
      <w:pPr>
        <w:pStyle w:val="TOC3"/>
        <w:rPr>
          <w:rFonts w:ascii="Arial" w:eastAsiaTheme="minorEastAsia" w:hAnsi="Arial" w:cs="Arial"/>
          <w:noProof/>
          <w:sz w:val="24"/>
          <w:szCs w:val="24"/>
        </w:rPr>
      </w:pPr>
      <w:hyperlink w:anchor="_Toc500435431" w:history="1">
        <w:r w:rsidRPr="00BC2E5B">
          <w:rPr>
            <w:rStyle w:val="Hyperlink"/>
            <w:rFonts w:ascii="Arial" w:hAnsi="Arial" w:cs="Arial"/>
            <w:noProof/>
            <w:sz w:val="24"/>
            <w:szCs w:val="24"/>
          </w:rPr>
          <w:t>Federal Regulations on Maintenance of Effort</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_Toc500435431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30</w:t>
        </w:r>
        <w:r w:rsidRPr="00BC2E5B">
          <w:rPr>
            <w:rFonts w:ascii="Arial" w:hAnsi="Arial" w:cs="Arial"/>
            <w:noProof/>
            <w:webHidden/>
            <w:sz w:val="24"/>
            <w:szCs w:val="24"/>
          </w:rPr>
          <w:fldChar w:fldCharType="end"/>
        </w:r>
      </w:hyperlink>
    </w:p>
    <w:p w14:paraId="4CD2C3EA" w14:textId="77777777" w:rsidR="00BC2E5B" w:rsidRPr="00BC2E5B" w:rsidRDefault="00BC2E5B">
      <w:pPr>
        <w:pStyle w:val="TOC3"/>
        <w:rPr>
          <w:rFonts w:ascii="Arial" w:eastAsiaTheme="minorEastAsia" w:hAnsi="Arial" w:cs="Arial"/>
          <w:noProof/>
          <w:sz w:val="24"/>
          <w:szCs w:val="24"/>
        </w:rPr>
      </w:pPr>
      <w:hyperlink w:anchor="_Toc500435432" w:history="1">
        <w:r w:rsidRPr="00BC2E5B">
          <w:rPr>
            <w:rStyle w:val="Hyperlink"/>
            <w:rFonts w:ascii="Arial" w:hAnsi="Arial" w:cs="Arial"/>
            <w:noProof/>
            <w:sz w:val="24"/>
            <w:szCs w:val="24"/>
          </w:rPr>
          <w:t>Federal Reports on Maintenance of Effort</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_Toc500435432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31</w:t>
        </w:r>
        <w:r w:rsidRPr="00BC2E5B">
          <w:rPr>
            <w:rFonts w:ascii="Arial" w:hAnsi="Arial" w:cs="Arial"/>
            <w:noProof/>
            <w:webHidden/>
            <w:sz w:val="24"/>
            <w:szCs w:val="24"/>
          </w:rPr>
          <w:fldChar w:fldCharType="end"/>
        </w:r>
      </w:hyperlink>
    </w:p>
    <w:p w14:paraId="4CB2CDFC" w14:textId="77777777" w:rsidR="00BC2E5B" w:rsidRPr="00BC2E5B" w:rsidRDefault="00BC2E5B">
      <w:pPr>
        <w:pStyle w:val="TOC3"/>
        <w:rPr>
          <w:rFonts w:ascii="Arial" w:eastAsiaTheme="minorEastAsia" w:hAnsi="Arial" w:cs="Arial"/>
          <w:noProof/>
          <w:sz w:val="24"/>
          <w:szCs w:val="24"/>
        </w:rPr>
      </w:pPr>
      <w:hyperlink w:anchor="_Toc500435433" w:history="1">
        <w:r w:rsidRPr="00BC2E5B">
          <w:rPr>
            <w:rStyle w:val="Hyperlink"/>
            <w:rFonts w:ascii="Arial" w:hAnsi="Arial" w:cs="Arial"/>
            <w:noProof/>
            <w:sz w:val="24"/>
            <w:szCs w:val="24"/>
          </w:rPr>
          <w:t>Congressional Action on Maintenance of Effort</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_Toc500435433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32</w:t>
        </w:r>
        <w:r w:rsidRPr="00BC2E5B">
          <w:rPr>
            <w:rFonts w:ascii="Arial" w:hAnsi="Arial" w:cs="Arial"/>
            <w:noProof/>
            <w:webHidden/>
            <w:sz w:val="24"/>
            <w:szCs w:val="24"/>
          </w:rPr>
          <w:fldChar w:fldCharType="end"/>
        </w:r>
      </w:hyperlink>
    </w:p>
    <w:p w14:paraId="02951E8F" w14:textId="77777777" w:rsidR="00BC2E5B" w:rsidRPr="00BC2E5B" w:rsidRDefault="00BC2E5B">
      <w:pPr>
        <w:pStyle w:val="TOC1"/>
        <w:rPr>
          <w:rFonts w:ascii="Arial" w:eastAsiaTheme="minorEastAsia" w:hAnsi="Arial" w:cs="Arial"/>
          <w:noProof/>
          <w:sz w:val="24"/>
          <w:szCs w:val="24"/>
        </w:rPr>
      </w:pPr>
      <w:hyperlink w:anchor="_Toc500435434" w:history="1">
        <w:r w:rsidRPr="00BC2E5B">
          <w:rPr>
            <w:rStyle w:val="Hyperlink"/>
            <w:rFonts w:ascii="Arial" w:hAnsi="Arial" w:cs="Arial"/>
            <w:noProof/>
            <w:sz w:val="24"/>
            <w:szCs w:val="24"/>
          </w:rPr>
          <w:t>Chapter 2: Efforts to Obtain Full Funding</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_Toc500435434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35</w:t>
        </w:r>
        <w:r w:rsidRPr="00BC2E5B">
          <w:rPr>
            <w:rFonts w:ascii="Arial" w:hAnsi="Arial" w:cs="Arial"/>
            <w:noProof/>
            <w:webHidden/>
            <w:sz w:val="24"/>
            <w:szCs w:val="24"/>
          </w:rPr>
          <w:fldChar w:fldCharType="end"/>
        </w:r>
      </w:hyperlink>
    </w:p>
    <w:p w14:paraId="2DC1F78B" w14:textId="77777777" w:rsidR="00BC2E5B" w:rsidRPr="00BC2E5B" w:rsidRDefault="00BC2E5B">
      <w:pPr>
        <w:pStyle w:val="TOC1"/>
        <w:rPr>
          <w:rFonts w:ascii="Arial" w:eastAsiaTheme="minorEastAsia" w:hAnsi="Arial" w:cs="Arial"/>
          <w:noProof/>
          <w:sz w:val="24"/>
          <w:szCs w:val="24"/>
        </w:rPr>
      </w:pPr>
      <w:hyperlink w:anchor="_Toc500435435" w:history="1">
        <w:r w:rsidRPr="00BC2E5B">
          <w:rPr>
            <w:rStyle w:val="Hyperlink"/>
            <w:rFonts w:ascii="Arial" w:hAnsi="Arial" w:cs="Arial"/>
            <w:noProof/>
            <w:sz w:val="24"/>
            <w:szCs w:val="24"/>
          </w:rPr>
          <w:t>Chapter 3: Cost of Special Education</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_Toc500435435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37</w:t>
        </w:r>
        <w:r w:rsidRPr="00BC2E5B">
          <w:rPr>
            <w:rFonts w:ascii="Arial" w:hAnsi="Arial" w:cs="Arial"/>
            <w:noProof/>
            <w:webHidden/>
            <w:sz w:val="24"/>
            <w:szCs w:val="24"/>
          </w:rPr>
          <w:fldChar w:fldCharType="end"/>
        </w:r>
      </w:hyperlink>
    </w:p>
    <w:p w14:paraId="05424DB1" w14:textId="77777777" w:rsidR="00BC2E5B" w:rsidRPr="00BC2E5B" w:rsidRDefault="00BC2E5B">
      <w:pPr>
        <w:pStyle w:val="TOC1"/>
        <w:rPr>
          <w:rFonts w:ascii="Arial" w:eastAsiaTheme="minorEastAsia" w:hAnsi="Arial" w:cs="Arial"/>
          <w:noProof/>
          <w:sz w:val="24"/>
          <w:szCs w:val="24"/>
        </w:rPr>
      </w:pPr>
      <w:hyperlink w:anchor="_Toc500435436" w:history="1">
        <w:r w:rsidRPr="00BC2E5B">
          <w:rPr>
            <w:rStyle w:val="Hyperlink"/>
            <w:rFonts w:ascii="Arial" w:hAnsi="Arial" w:cs="Arial"/>
            <w:noProof/>
            <w:sz w:val="24"/>
            <w:szCs w:val="24"/>
          </w:rPr>
          <w:t>Chapter 4: Impact of Lack of Federal Funding</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_Toc500435436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41</w:t>
        </w:r>
        <w:r w:rsidRPr="00BC2E5B">
          <w:rPr>
            <w:rFonts w:ascii="Arial" w:hAnsi="Arial" w:cs="Arial"/>
            <w:noProof/>
            <w:webHidden/>
            <w:sz w:val="24"/>
            <w:szCs w:val="24"/>
          </w:rPr>
          <w:fldChar w:fldCharType="end"/>
        </w:r>
      </w:hyperlink>
    </w:p>
    <w:p w14:paraId="5BAB40A3" w14:textId="77777777" w:rsidR="00BC2E5B" w:rsidRPr="00BC2E5B" w:rsidRDefault="00BC2E5B">
      <w:pPr>
        <w:pStyle w:val="TOC2"/>
        <w:tabs>
          <w:tab w:val="right" w:leader="dot" w:pos="9350"/>
        </w:tabs>
        <w:rPr>
          <w:rFonts w:ascii="Arial" w:eastAsiaTheme="minorEastAsia" w:hAnsi="Arial" w:cs="Arial"/>
          <w:noProof/>
          <w:sz w:val="24"/>
          <w:szCs w:val="24"/>
        </w:rPr>
      </w:pPr>
      <w:hyperlink w:anchor="_Toc500435437" w:history="1">
        <w:r w:rsidRPr="00BC2E5B">
          <w:rPr>
            <w:rStyle w:val="Hyperlink"/>
            <w:rFonts w:ascii="Arial" w:hAnsi="Arial" w:cs="Arial"/>
            <w:noProof/>
            <w:sz w:val="24"/>
            <w:szCs w:val="24"/>
          </w:rPr>
          <w:t>Parent Insight</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_Toc500435437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41</w:t>
        </w:r>
        <w:r w:rsidRPr="00BC2E5B">
          <w:rPr>
            <w:rFonts w:ascii="Arial" w:hAnsi="Arial" w:cs="Arial"/>
            <w:noProof/>
            <w:webHidden/>
            <w:sz w:val="24"/>
            <w:szCs w:val="24"/>
          </w:rPr>
          <w:fldChar w:fldCharType="end"/>
        </w:r>
      </w:hyperlink>
    </w:p>
    <w:p w14:paraId="53DB960A" w14:textId="77777777" w:rsidR="00BC2E5B" w:rsidRPr="00BC2E5B" w:rsidRDefault="00BC2E5B">
      <w:pPr>
        <w:pStyle w:val="TOC2"/>
        <w:tabs>
          <w:tab w:val="right" w:leader="dot" w:pos="9350"/>
        </w:tabs>
        <w:rPr>
          <w:rFonts w:ascii="Arial" w:eastAsiaTheme="minorEastAsia" w:hAnsi="Arial" w:cs="Arial"/>
          <w:noProof/>
          <w:sz w:val="24"/>
          <w:szCs w:val="24"/>
        </w:rPr>
      </w:pPr>
      <w:hyperlink w:anchor="_Toc500435438" w:history="1">
        <w:r w:rsidRPr="00BC2E5B">
          <w:rPr>
            <w:rStyle w:val="Hyperlink"/>
            <w:rFonts w:ascii="Arial" w:hAnsi="Arial" w:cs="Arial"/>
            <w:noProof/>
            <w:sz w:val="24"/>
            <w:szCs w:val="24"/>
          </w:rPr>
          <w:t>Medicaid in Schools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_Toc500435438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43</w:t>
        </w:r>
        <w:r w:rsidRPr="00BC2E5B">
          <w:rPr>
            <w:rFonts w:ascii="Arial" w:hAnsi="Arial" w:cs="Arial"/>
            <w:noProof/>
            <w:webHidden/>
            <w:sz w:val="24"/>
            <w:szCs w:val="24"/>
          </w:rPr>
          <w:fldChar w:fldCharType="end"/>
        </w:r>
      </w:hyperlink>
    </w:p>
    <w:p w14:paraId="2A17DBE5" w14:textId="77777777" w:rsidR="00BC2E5B" w:rsidRPr="00BC2E5B" w:rsidRDefault="00BC2E5B">
      <w:pPr>
        <w:pStyle w:val="TOC1"/>
        <w:rPr>
          <w:rFonts w:ascii="Arial" w:eastAsiaTheme="minorEastAsia" w:hAnsi="Arial" w:cs="Arial"/>
          <w:noProof/>
          <w:sz w:val="24"/>
          <w:szCs w:val="24"/>
        </w:rPr>
      </w:pPr>
      <w:hyperlink w:anchor="_Toc500435439" w:history="1">
        <w:r w:rsidRPr="00BC2E5B">
          <w:rPr>
            <w:rStyle w:val="Hyperlink"/>
            <w:rFonts w:ascii="Arial" w:hAnsi="Arial" w:cs="Arial"/>
            <w:noProof/>
            <w:sz w:val="24"/>
            <w:szCs w:val="24"/>
          </w:rPr>
          <w:t>Chapter 5: Perspectives of Key Stakeholders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_Toc500435439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45</w:t>
        </w:r>
        <w:r w:rsidRPr="00BC2E5B">
          <w:rPr>
            <w:rFonts w:ascii="Arial" w:hAnsi="Arial" w:cs="Arial"/>
            <w:noProof/>
            <w:webHidden/>
            <w:sz w:val="24"/>
            <w:szCs w:val="24"/>
          </w:rPr>
          <w:fldChar w:fldCharType="end"/>
        </w:r>
      </w:hyperlink>
    </w:p>
    <w:p w14:paraId="00CDC383" w14:textId="77777777" w:rsidR="00ED4BB2" w:rsidRDefault="00ED4BB2">
      <w:pPr>
        <w:rPr>
          <w:rStyle w:val="Hyperlink"/>
          <w:rFonts w:ascii="Arial" w:hAnsi="Arial" w:cs="Arial"/>
          <w:noProof/>
          <w:sz w:val="24"/>
          <w:szCs w:val="24"/>
        </w:rPr>
      </w:pPr>
      <w:r>
        <w:rPr>
          <w:rStyle w:val="Hyperlink"/>
          <w:rFonts w:ascii="Arial" w:hAnsi="Arial" w:cs="Arial"/>
          <w:noProof/>
          <w:sz w:val="24"/>
          <w:szCs w:val="24"/>
        </w:rPr>
        <w:br w:type="page"/>
      </w:r>
    </w:p>
    <w:p w14:paraId="705BA6FF" w14:textId="1B17F2E4" w:rsidR="00BC2E5B" w:rsidRPr="00BC2E5B" w:rsidRDefault="00BC2E5B">
      <w:pPr>
        <w:pStyle w:val="TOC1"/>
        <w:rPr>
          <w:rFonts w:ascii="Arial" w:eastAsiaTheme="minorEastAsia" w:hAnsi="Arial" w:cs="Arial"/>
          <w:noProof/>
          <w:sz w:val="24"/>
          <w:szCs w:val="24"/>
        </w:rPr>
      </w:pPr>
      <w:hyperlink w:anchor="_Toc500435440" w:history="1">
        <w:r w:rsidRPr="00BC2E5B">
          <w:rPr>
            <w:rStyle w:val="Hyperlink"/>
            <w:rFonts w:ascii="Arial" w:hAnsi="Arial" w:cs="Arial"/>
            <w:noProof/>
            <w:sz w:val="24"/>
            <w:szCs w:val="24"/>
          </w:rPr>
          <w:t>Chapter 6: Findings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_Toc500435440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47</w:t>
        </w:r>
        <w:r w:rsidRPr="00BC2E5B">
          <w:rPr>
            <w:rFonts w:ascii="Arial" w:hAnsi="Arial" w:cs="Arial"/>
            <w:noProof/>
            <w:webHidden/>
            <w:sz w:val="24"/>
            <w:szCs w:val="24"/>
          </w:rPr>
          <w:fldChar w:fldCharType="end"/>
        </w:r>
      </w:hyperlink>
    </w:p>
    <w:p w14:paraId="0722776E" w14:textId="77777777" w:rsidR="00BC2E5B" w:rsidRPr="00BC2E5B" w:rsidRDefault="00BC2E5B">
      <w:pPr>
        <w:pStyle w:val="TOC2"/>
        <w:tabs>
          <w:tab w:val="right" w:leader="dot" w:pos="9350"/>
        </w:tabs>
        <w:rPr>
          <w:rFonts w:ascii="Arial" w:eastAsiaTheme="minorEastAsia" w:hAnsi="Arial" w:cs="Arial"/>
          <w:noProof/>
          <w:sz w:val="24"/>
          <w:szCs w:val="24"/>
        </w:rPr>
      </w:pPr>
      <w:hyperlink w:anchor="_Toc500435441" w:history="1">
        <w:r w:rsidRPr="00BC2E5B">
          <w:rPr>
            <w:rStyle w:val="Hyperlink"/>
            <w:rFonts w:ascii="Arial" w:hAnsi="Arial" w:cs="Arial"/>
            <w:noProof/>
            <w:sz w:val="24"/>
            <w:szCs w:val="24"/>
          </w:rPr>
          <w:t>Impact: Federal Underfunding</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_Toc500435441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47</w:t>
        </w:r>
        <w:r w:rsidRPr="00BC2E5B">
          <w:rPr>
            <w:rFonts w:ascii="Arial" w:hAnsi="Arial" w:cs="Arial"/>
            <w:noProof/>
            <w:webHidden/>
            <w:sz w:val="24"/>
            <w:szCs w:val="24"/>
          </w:rPr>
          <w:fldChar w:fldCharType="end"/>
        </w:r>
      </w:hyperlink>
    </w:p>
    <w:p w14:paraId="504C74ED" w14:textId="77777777" w:rsidR="00BC2E5B" w:rsidRPr="00BC2E5B" w:rsidRDefault="00BC2E5B">
      <w:pPr>
        <w:pStyle w:val="TOC2"/>
        <w:tabs>
          <w:tab w:val="right" w:leader="dot" w:pos="9350"/>
        </w:tabs>
        <w:rPr>
          <w:rFonts w:ascii="Arial" w:eastAsiaTheme="minorEastAsia" w:hAnsi="Arial" w:cs="Arial"/>
          <w:noProof/>
          <w:sz w:val="24"/>
          <w:szCs w:val="24"/>
        </w:rPr>
      </w:pPr>
      <w:hyperlink w:anchor="_Toc500435442" w:history="1">
        <w:r w:rsidRPr="00BC2E5B">
          <w:rPr>
            <w:rStyle w:val="Hyperlink"/>
            <w:rFonts w:ascii="Arial" w:hAnsi="Arial" w:cs="Arial"/>
            <w:noProof/>
            <w:sz w:val="24"/>
            <w:szCs w:val="24"/>
          </w:rPr>
          <w:t>Impact: No Large-Scale National Study</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_Toc500435442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48</w:t>
        </w:r>
        <w:r w:rsidRPr="00BC2E5B">
          <w:rPr>
            <w:rFonts w:ascii="Arial" w:hAnsi="Arial" w:cs="Arial"/>
            <w:noProof/>
            <w:webHidden/>
            <w:sz w:val="24"/>
            <w:szCs w:val="24"/>
          </w:rPr>
          <w:fldChar w:fldCharType="end"/>
        </w:r>
      </w:hyperlink>
    </w:p>
    <w:p w14:paraId="202E8A42" w14:textId="77777777" w:rsidR="00BC2E5B" w:rsidRPr="00BC2E5B" w:rsidRDefault="00BC2E5B">
      <w:pPr>
        <w:pStyle w:val="TOC1"/>
        <w:rPr>
          <w:rFonts w:ascii="Arial" w:eastAsiaTheme="minorEastAsia" w:hAnsi="Arial" w:cs="Arial"/>
          <w:noProof/>
          <w:sz w:val="24"/>
          <w:szCs w:val="24"/>
        </w:rPr>
      </w:pPr>
      <w:hyperlink w:anchor="_Toc500435443" w:history="1">
        <w:r w:rsidRPr="00BC2E5B">
          <w:rPr>
            <w:rStyle w:val="Hyperlink"/>
            <w:rFonts w:ascii="Arial" w:hAnsi="Arial" w:cs="Arial"/>
            <w:noProof/>
            <w:sz w:val="24"/>
            <w:szCs w:val="24"/>
          </w:rPr>
          <w:t>Chapter 7: Recommendations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_Toc500435443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49</w:t>
        </w:r>
        <w:r w:rsidRPr="00BC2E5B">
          <w:rPr>
            <w:rFonts w:ascii="Arial" w:hAnsi="Arial" w:cs="Arial"/>
            <w:noProof/>
            <w:webHidden/>
            <w:sz w:val="24"/>
            <w:szCs w:val="24"/>
          </w:rPr>
          <w:fldChar w:fldCharType="end"/>
        </w:r>
      </w:hyperlink>
    </w:p>
    <w:p w14:paraId="347AB781" w14:textId="77777777" w:rsidR="00BC2E5B" w:rsidRPr="00BC2E5B" w:rsidRDefault="00BC2E5B">
      <w:pPr>
        <w:pStyle w:val="TOC1"/>
        <w:rPr>
          <w:rFonts w:ascii="Arial" w:eastAsiaTheme="minorEastAsia" w:hAnsi="Arial" w:cs="Arial"/>
          <w:noProof/>
          <w:sz w:val="24"/>
          <w:szCs w:val="24"/>
        </w:rPr>
      </w:pPr>
      <w:hyperlink w:anchor="_Toc500435444" w:history="1">
        <w:r w:rsidRPr="00BC2E5B">
          <w:rPr>
            <w:rStyle w:val="Hyperlink"/>
            <w:rFonts w:ascii="Arial" w:hAnsi="Arial" w:cs="Arial"/>
            <w:noProof/>
            <w:sz w:val="24"/>
            <w:szCs w:val="24"/>
          </w:rPr>
          <w:t>Endnotes</w:t>
        </w:r>
        <w:r w:rsidRPr="00BC2E5B">
          <w:rPr>
            <w:rFonts w:ascii="Arial" w:hAnsi="Arial" w:cs="Arial"/>
            <w:noProof/>
            <w:webHidden/>
            <w:sz w:val="24"/>
            <w:szCs w:val="24"/>
          </w:rPr>
          <w:tab/>
        </w:r>
        <w:r w:rsidRPr="00BC2E5B">
          <w:rPr>
            <w:rFonts w:ascii="Arial" w:hAnsi="Arial" w:cs="Arial"/>
            <w:noProof/>
            <w:webHidden/>
            <w:sz w:val="24"/>
            <w:szCs w:val="24"/>
          </w:rPr>
          <w:fldChar w:fldCharType="begin"/>
        </w:r>
        <w:r w:rsidRPr="00BC2E5B">
          <w:rPr>
            <w:rFonts w:ascii="Arial" w:hAnsi="Arial" w:cs="Arial"/>
            <w:noProof/>
            <w:webHidden/>
            <w:sz w:val="24"/>
            <w:szCs w:val="24"/>
          </w:rPr>
          <w:instrText xml:space="preserve"> PAGEREF _Toc500435444 \h </w:instrText>
        </w:r>
        <w:r w:rsidRPr="00BC2E5B">
          <w:rPr>
            <w:rFonts w:ascii="Arial" w:hAnsi="Arial" w:cs="Arial"/>
            <w:noProof/>
            <w:webHidden/>
            <w:sz w:val="24"/>
            <w:szCs w:val="24"/>
          </w:rPr>
        </w:r>
        <w:r w:rsidRPr="00BC2E5B">
          <w:rPr>
            <w:rFonts w:ascii="Arial" w:hAnsi="Arial" w:cs="Arial"/>
            <w:noProof/>
            <w:webHidden/>
            <w:sz w:val="24"/>
            <w:szCs w:val="24"/>
          </w:rPr>
          <w:fldChar w:fldCharType="separate"/>
        </w:r>
        <w:r w:rsidR="008D6481">
          <w:rPr>
            <w:rFonts w:ascii="Arial" w:hAnsi="Arial" w:cs="Arial"/>
            <w:noProof/>
            <w:webHidden/>
            <w:sz w:val="24"/>
            <w:szCs w:val="24"/>
          </w:rPr>
          <w:t>51</w:t>
        </w:r>
        <w:r w:rsidRPr="00BC2E5B">
          <w:rPr>
            <w:rFonts w:ascii="Arial" w:hAnsi="Arial" w:cs="Arial"/>
            <w:noProof/>
            <w:webHidden/>
            <w:sz w:val="24"/>
            <w:szCs w:val="24"/>
          </w:rPr>
          <w:fldChar w:fldCharType="end"/>
        </w:r>
      </w:hyperlink>
    </w:p>
    <w:p w14:paraId="6B73C710" w14:textId="6276B1CD" w:rsidR="00615320" w:rsidRDefault="00615320" w:rsidP="00506A8D">
      <w:r w:rsidRPr="00BC2E5B">
        <w:rPr>
          <w:rFonts w:ascii="Arial" w:hAnsi="Arial" w:cs="Arial"/>
          <w:noProof/>
          <w:sz w:val="24"/>
          <w:szCs w:val="24"/>
        </w:rPr>
        <w:fldChar w:fldCharType="end"/>
      </w:r>
    </w:p>
    <w:p w14:paraId="0493F224" w14:textId="6691D82D" w:rsidR="00615320" w:rsidRDefault="00615320" w:rsidP="00506A8D"/>
    <w:p w14:paraId="1EB047A2" w14:textId="77777777" w:rsidR="00615320" w:rsidRDefault="00615320">
      <w:pPr>
        <w:rPr>
          <w:rFonts w:ascii="Arial" w:hAnsi="Arial" w:cs="Arial"/>
          <w:b/>
          <w:sz w:val="36"/>
          <w:szCs w:val="32"/>
        </w:rPr>
      </w:pPr>
      <w:r>
        <w:br w:type="page"/>
      </w:r>
    </w:p>
    <w:p w14:paraId="32E8003A" w14:textId="73DDCA8C" w:rsidR="00AD2978" w:rsidRPr="00492766" w:rsidRDefault="008D1E41" w:rsidP="00671D47">
      <w:pPr>
        <w:pStyle w:val="Heading1"/>
      </w:pPr>
      <w:bookmarkStart w:id="9" w:name="_Toc500435370"/>
      <w:r w:rsidRPr="00492766">
        <w:lastRenderedPageBreak/>
        <w:t>E</w:t>
      </w:r>
      <w:r w:rsidR="00D02DA6" w:rsidRPr="00492766">
        <w:t>xecutive Summary</w:t>
      </w:r>
      <w:bookmarkEnd w:id="7"/>
      <w:bookmarkEnd w:id="9"/>
      <w:r w:rsidR="00D02DA6" w:rsidRPr="00492766">
        <w:t xml:space="preserve"> </w:t>
      </w:r>
    </w:p>
    <w:p w14:paraId="7E667B2B" w14:textId="177235BF" w:rsidR="00BA10AE" w:rsidRPr="00492766" w:rsidRDefault="00BA10AE" w:rsidP="00BA10AE">
      <w:pPr>
        <w:pStyle w:val="NCDBodyText"/>
        <w:rPr>
          <w:color w:val="auto"/>
          <w:szCs w:val="24"/>
        </w:rPr>
      </w:pPr>
      <w:r w:rsidRPr="00492766">
        <w:rPr>
          <w:color w:val="auto"/>
          <w:szCs w:val="24"/>
        </w:rPr>
        <w:t>In 1975</w:t>
      </w:r>
      <w:r w:rsidR="003D67FF" w:rsidRPr="00492766">
        <w:rPr>
          <w:color w:val="auto"/>
          <w:szCs w:val="24"/>
        </w:rPr>
        <w:t>,</w:t>
      </w:r>
      <w:r w:rsidRPr="00492766">
        <w:rPr>
          <w:color w:val="auto"/>
          <w:szCs w:val="24"/>
        </w:rPr>
        <w:t xml:space="preserve"> when Congress passed the first iteration of the Individuals with Disabilities Education Act (IDEA) mandating that all children with disabilities be provided a free appropriate public education in the least restrictive environment</w:t>
      </w:r>
      <w:r w:rsidR="00802758" w:rsidRPr="00492766">
        <w:rPr>
          <w:color w:val="auto"/>
          <w:szCs w:val="24"/>
        </w:rPr>
        <w:t xml:space="preserve"> (LRE)</w:t>
      </w:r>
      <w:r w:rsidRPr="00492766">
        <w:rPr>
          <w:color w:val="auto"/>
          <w:szCs w:val="24"/>
        </w:rPr>
        <w:t xml:space="preserve">, it also promised states the Federal Government would provide 40 percent of the average per pupil expenditure to help offset the cost of educating eligible students. In the nearly </w:t>
      </w:r>
      <w:r w:rsidR="003D67FF" w:rsidRPr="00492766">
        <w:rPr>
          <w:color w:val="auto"/>
          <w:szCs w:val="24"/>
        </w:rPr>
        <w:t>43</w:t>
      </w:r>
      <w:r w:rsidRPr="00492766">
        <w:rPr>
          <w:color w:val="auto"/>
          <w:szCs w:val="24"/>
        </w:rPr>
        <w:t xml:space="preserve"> years since the law’s passage, Congress has never lived up to that funding promise. </w:t>
      </w:r>
      <w:r w:rsidR="00671D47" w:rsidRPr="00492766">
        <w:rPr>
          <w:color w:val="auto"/>
          <w:szCs w:val="24"/>
        </w:rPr>
        <w:br/>
      </w:r>
      <w:r w:rsidRPr="00492766">
        <w:rPr>
          <w:color w:val="auto"/>
          <w:szCs w:val="24"/>
        </w:rPr>
        <w:t>The failure to provide adequate federal funding has left states and districts burdened to find the fiscal resources required to meet their IDEA obligations.</w:t>
      </w:r>
    </w:p>
    <w:p w14:paraId="010B879C" w14:textId="6F363670" w:rsidR="00BA10AE" w:rsidRPr="00492766" w:rsidRDefault="00BA10AE" w:rsidP="00BA10AE">
      <w:pPr>
        <w:pStyle w:val="NCDBodyText"/>
        <w:rPr>
          <w:color w:val="auto"/>
          <w:szCs w:val="24"/>
        </w:rPr>
      </w:pPr>
      <w:r w:rsidRPr="00492766">
        <w:rPr>
          <w:color w:val="auto"/>
          <w:szCs w:val="24"/>
        </w:rPr>
        <w:t xml:space="preserve">To better understand how the persistent underfunding of IDEA impacts students with disabilities, the National Council on Disability (NCD) </w:t>
      </w:r>
      <w:r w:rsidR="00F61719" w:rsidRPr="00492766">
        <w:rPr>
          <w:color w:val="auto"/>
          <w:szCs w:val="24"/>
        </w:rPr>
        <w:t xml:space="preserve">undertook research for </w:t>
      </w:r>
      <w:r w:rsidRPr="00492766">
        <w:rPr>
          <w:color w:val="auto"/>
          <w:szCs w:val="24"/>
        </w:rPr>
        <w:t>this report. Using a mixed methods study, key questions were used to examine the history of the IDEA funding</w:t>
      </w:r>
      <w:r w:rsidR="003D67FF" w:rsidRPr="00492766">
        <w:rPr>
          <w:color w:val="auto"/>
          <w:szCs w:val="24"/>
        </w:rPr>
        <w:t>,</w:t>
      </w:r>
      <w:r w:rsidRPr="00492766">
        <w:rPr>
          <w:color w:val="auto"/>
          <w:szCs w:val="24"/>
        </w:rPr>
        <w:t xml:space="preserve"> identifiable impacts in districts</w:t>
      </w:r>
      <w:r w:rsidR="003D67FF" w:rsidRPr="00492766">
        <w:rPr>
          <w:color w:val="auto"/>
          <w:szCs w:val="24"/>
        </w:rPr>
        <w:t xml:space="preserve"> and </w:t>
      </w:r>
      <w:r w:rsidRPr="00492766">
        <w:rPr>
          <w:color w:val="auto"/>
          <w:szCs w:val="24"/>
        </w:rPr>
        <w:t>schools resulting from a lack of full funding</w:t>
      </w:r>
      <w:r w:rsidR="003D67FF" w:rsidRPr="00492766">
        <w:rPr>
          <w:color w:val="auto"/>
          <w:szCs w:val="24"/>
        </w:rPr>
        <w:t>,</w:t>
      </w:r>
      <w:r w:rsidRPr="00492766">
        <w:rPr>
          <w:color w:val="auto"/>
          <w:szCs w:val="24"/>
        </w:rPr>
        <w:t xml:space="preserve"> and the </w:t>
      </w:r>
      <w:r w:rsidR="00B40847" w:rsidRPr="00492766">
        <w:rPr>
          <w:color w:val="auto"/>
          <w:szCs w:val="24"/>
        </w:rPr>
        <w:t>effect</w:t>
      </w:r>
      <w:r w:rsidRPr="00492766">
        <w:rPr>
          <w:color w:val="auto"/>
          <w:szCs w:val="24"/>
        </w:rPr>
        <w:t xml:space="preserve"> a lack of funding has had on services to students. </w:t>
      </w:r>
    </w:p>
    <w:p w14:paraId="7128FA4B" w14:textId="77777777" w:rsidR="00064E3B" w:rsidRPr="00492766" w:rsidRDefault="00BA10AE" w:rsidP="00BA10AE">
      <w:pPr>
        <w:pStyle w:val="NCDBodyText"/>
        <w:rPr>
          <w:color w:val="auto"/>
          <w:szCs w:val="24"/>
        </w:rPr>
      </w:pPr>
      <w:r w:rsidRPr="00492766">
        <w:rPr>
          <w:color w:val="auto"/>
          <w:szCs w:val="24"/>
        </w:rPr>
        <w:t xml:space="preserve">In this report, NCD found </w:t>
      </w:r>
      <w:r w:rsidR="00950466" w:rsidRPr="00492766">
        <w:rPr>
          <w:color w:val="auto"/>
          <w:szCs w:val="24"/>
        </w:rPr>
        <w:t xml:space="preserve">that </w:t>
      </w:r>
      <w:r w:rsidRPr="00492766">
        <w:rPr>
          <w:color w:val="auto"/>
          <w:szCs w:val="24"/>
        </w:rPr>
        <w:t>the lack of federal support places considerable pressure on state and local budgets</w:t>
      </w:r>
      <w:r w:rsidR="00950466" w:rsidRPr="00492766">
        <w:rPr>
          <w:color w:val="auto"/>
          <w:szCs w:val="24"/>
        </w:rPr>
        <w:t>,</w:t>
      </w:r>
      <w:r w:rsidRPr="00492766">
        <w:rPr>
          <w:color w:val="auto"/>
          <w:szCs w:val="24"/>
        </w:rPr>
        <w:t xml:space="preserve"> resulting in a range of actions including one state placing an illegal cap on IDEA identification</w:t>
      </w:r>
      <w:r w:rsidR="003D67FF" w:rsidRPr="00492766">
        <w:rPr>
          <w:color w:val="auto"/>
          <w:szCs w:val="24"/>
        </w:rPr>
        <w:t>,</w:t>
      </w:r>
      <w:r w:rsidRPr="00492766">
        <w:rPr>
          <w:color w:val="auto"/>
          <w:szCs w:val="24"/>
        </w:rPr>
        <w:t xml:space="preserve"> districts</w:t>
      </w:r>
      <w:r w:rsidR="003D67FF" w:rsidRPr="00492766">
        <w:rPr>
          <w:color w:val="auto"/>
          <w:szCs w:val="24"/>
        </w:rPr>
        <w:t xml:space="preserve"> and </w:t>
      </w:r>
      <w:r w:rsidRPr="00492766">
        <w:rPr>
          <w:color w:val="auto"/>
          <w:szCs w:val="24"/>
        </w:rPr>
        <w:t>schools limiting hiring of personnel and providers</w:t>
      </w:r>
      <w:r w:rsidR="003D67FF" w:rsidRPr="00492766">
        <w:rPr>
          <w:color w:val="auto"/>
          <w:szCs w:val="24"/>
        </w:rPr>
        <w:t>,</w:t>
      </w:r>
      <w:r w:rsidRPr="00492766">
        <w:rPr>
          <w:color w:val="auto"/>
          <w:szCs w:val="24"/>
        </w:rPr>
        <w:t xml:space="preserve"> districts</w:t>
      </w:r>
      <w:r w:rsidR="003D67FF" w:rsidRPr="00492766">
        <w:rPr>
          <w:color w:val="auto"/>
          <w:szCs w:val="24"/>
        </w:rPr>
        <w:t xml:space="preserve"> and </w:t>
      </w:r>
      <w:r w:rsidRPr="00492766">
        <w:rPr>
          <w:color w:val="auto"/>
          <w:szCs w:val="24"/>
        </w:rPr>
        <w:t>schools restricting service hours</w:t>
      </w:r>
      <w:r w:rsidR="003D67FF" w:rsidRPr="00492766">
        <w:rPr>
          <w:color w:val="auto"/>
          <w:szCs w:val="24"/>
        </w:rPr>
        <w:t>,</w:t>
      </w:r>
      <w:r w:rsidRPr="00492766">
        <w:rPr>
          <w:color w:val="auto"/>
          <w:szCs w:val="24"/>
        </w:rPr>
        <w:t xml:space="preserve"> and districts</w:t>
      </w:r>
      <w:r w:rsidR="003D67FF" w:rsidRPr="00492766">
        <w:rPr>
          <w:color w:val="auto"/>
          <w:szCs w:val="24"/>
        </w:rPr>
        <w:t xml:space="preserve"> and </w:t>
      </w:r>
      <w:r w:rsidRPr="00492766">
        <w:rPr>
          <w:color w:val="auto"/>
          <w:szCs w:val="24"/>
        </w:rPr>
        <w:t xml:space="preserve">schools reducing or eliminating other general programs. There is unanimous support to increase annual federal IDEA funds and agreement that increases would allow districts to improve outcomes and use freed-up local funds to support all students. Finally, no large-scale national study has been conducted since the </w:t>
      </w:r>
      <w:r w:rsidR="00147193" w:rsidRPr="00492766">
        <w:rPr>
          <w:color w:val="auto"/>
          <w:szCs w:val="24"/>
        </w:rPr>
        <w:t>early 2000s</w:t>
      </w:r>
      <w:r w:rsidR="003D67FF" w:rsidRPr="00492766">
        <w:rPr>
          <w:color w:val="auto"/>
          <w:szCs w:val="24"/>
        </w:rPr>
        <w:t>,</w:t>
      </w:r>
      <w:r w:rsidRPr="00492766">
        <w:rPr>
          <w:color w:val="auto"/>
          <w:szCs w:val="24"/>
        </w:rPr>
        <w:t xml:space="preserve"> which limits researchers and policymakers’ ability to understand the true costs of special education</w:t>
      </w:r>
      <w:r w:rsidR="003D67FF" w:rsidRPr="00492766">
        <w:rPr>
          <w:color w:val="auto"/>
          <w:szCs w:val="24"/>
        </w:rPr>
        <w:t>,</w:t>
      </w:r>
      <w:r w:rsidRPr="00492766">
        <w:rPr>
          <w:color w:val="auto"/>
          <w:szCs w:val="24"/>
        </w:rPr>
        <w:t xml:space="preserve"> and maintenance of effort </w:t>
      </w:r>
      <w:r w:rsidR="003D67FF" w:rsidRPr="00492766">
        <w:rPr>
          <w:color w:val="auto"/>
          <w:szCs w:val="24"/>
        </w:rPr>
        <w:t xml:space="preserve">(MOE) </w:t>
      </w:r>
      <w:r w:rsidRPr="00492766">
        <w:rPr>
          <w:color w:val="auto"/>
          <w:szCs w:val="24"/>
        </w:rPr>
        <w:t>requirements can serve as a disincentive to districts piloting innovative or expanded services.</w:t>
      </w:r>
    </w:p>
    <w:p w14:paraId="5463A534" w14:textId="77777777" w:rsidR="00064E3B" w:rsidRPr="00492766" w:rsidRDefault="00064E3B">
      <w:pPr>
        <w:rPr>
          <w:rFonts w:ascii="Arial" w:eastAsia="Arial" w:hAnsi="Arial" w:cs="Arial"/>
          <w:sz w:val="24"/>
          <w:szCs w:val="24"/>
        </w:rPr>
      </w:pPr>
      <w:r w:rsidRPr="00492766">
        <w:rPr>
          <w:rFonts w:ascii="Arial" w:hAnsi="Arial" w:cs="Arial"/>
          <w:sz w:val="24"/>
          <w:szCs w:val="24"/>
        </w:rPr>
        <w:br w:type="page"/>
      </w:r>
    </w:p>
    <w:p w14:paraId="4E263017" w14:textId="6C19EE5C" w:rsidR="00BA308D" w:rsidRPr="00492766" w:rsidRDefault="00BA308D" w:rsidP="00671D47">
      <w:pPr>
        <w:pStyle w:val="NCDBodyText"/>
        <w:rPr>
          <w:color w:val="auto"/>
        </w:rPr>
      </w:pPr>
      <w:r w:rsidRPr="00492766">
        <w:rPr>
          <w:color w:val="auto"/>
        </w:rPr>
        <w:lastRenderedPageBreak/>
        <w:t xml:space="preserve">To address these findings, we recommend </w:t>
      </w:r>
      <w:r w:rsidR="00B305FB" w:rsidRPr="00492766">
        <w:rPr>
          <w:color w:val="auto"/>
        </w:rPr>
        <w:t xml:space="preserve">the following to </w:t>
      </w:r>
      <w:r w:rsidRPr="00492766">
        <w:rPr>
          <w:color w:val="auto"/>
        </w:rPr>
        <w:t xml:space="preserve">Congress, the Department of Education, and state policymakers: </w:t>
      </w:r>
    </w:p>
    <w:p w14:paraId="6CD32576" w14:textId="39DA2540" w:rsidR="00BA10AE" w:rsidRPr="00492766" w:rsidRDefault="003D67FF" w:rsidP="00671D47">
      <w:pPr>
        <w:pStyle w:val="NCDBulletsLevel1"/>
        <w:numPr>
          <w:ilvl w:val="0"/>
          <w:numId w:val="23"/>
        </w:numPr>
        <w:ind w:left="360"/>
        <w:rPr>
          <w:color w:val="auto"/>
          <w:u w:color="000000"/>
          <w:bdr w:val="nil"/>
        </w:rPr>
      </w:pPr>
      <w:r w:rsidRPr="00492766">
        <w:rPr>
          <w:color w:val="auto"/>
          <w:u w:color="000000"/>
          <w:bdr w:val="nil"/>
        </w:rPr>
        <w:t>I</w:t>
      </w:r>
      <w:r w:rsidR="00BA10AE" w:rsidRPr="00492766">
        <w:rPr>
          <w:color w:val="auto"/>
          <w:u w:color="000000"/>
          <w:bdr w:val="nil"/>
        </w:rPr>
        <w:t>ncreas</w:t>
      </w:r>
      <w:r w:rsidRPr="00492766">
        <w:rPr>
          <w:color w:val="auto"/>
          <w:u w:color="000000"/>
          <w:bdr w:val="nil"/>
        </w:rPr>
        <w:t>e</w:t>
      </w:r>
      <w:r w:rsidR="00BA10AE" w:rsidRPr="00492766">
        <w:rPr>
          <w:color w:val="auto"/>
          <w:u w:color="000000"/>
          <w:bdr w:val="nil"/>
        </w:rPr>
        <w:t xml:space="preserve"> funding to the maximum authorized amount</w:t>
      </w:r>
    </w:p>
    <w:p w14:paraId="6EC18CE4" w14:textId="00D3DC66" w:rsidR="00BA10AE" w:rsidRPr="00492766" w:rsidRDefault="003D67FF" w:rsidP="00671D47">
      <w:pPr>
        <w:pStyle w:val="NCDBulletsLevel1"/>
        <w:numPr>
          <w:ilvl w:val="0"/>
          <w:numId w:val="23"/>
        </w:numPr>
        <w:ind w:left="360"/>
        <w:rPr>
          <w:color w:val="auto"/>
          <w:u w:color="000000"/>
          <w:bdr w:val="nil"/>
        </w:rPr>
      </w:pPr>
      <w:r w:rsidRPr="00492766">
        <w:rPr>
          <w:color w:val="auto"/>
          <w:u w:color="000000"/>
          <w:bdr w:val="nil"/>
        </w:rPr>
        <w:t>P</w:t>
      </w:r>
      <w:r w:rsidR="00BA10AE" w:rsidRPr="00492766">
        <w:rPr>
          <w:color w:val="auto"/>
          <w:u w:color="000000"/>
          <w:bdr w:val="nil"/>
        </w:rPr>
        <w:t>rovid</w:t>
      </w:r>
      <w:r w:rsidRPr="00492766">
        <w:rPr>
          <w:color w:val="auto"/>
          <w:u w:color="000000"/>
          <w:bdr w:val="nil"/>
        </w:rPr>
        <w:t xml:space="preserve">e </w:t>
      </w:r>
      <w:r w:rsidR="00BA10AE" w:rsidRPr="00492766">
        <w:rPr>
          <w:color w:val="auto"/>
          <w:u w:color="000000"/>
          <w:bdr w:val="nil"/>
        </w:rPr>
        <w:t>flexibility in IDEA’s MOE requirements that also protect student civil rights</w:t>
      </w:r>
    </w:p>
    <w:p w14:paraId="1247034A" w14:textId="5ABAE7DB" w:rsidR="00BA10AE" w:rsidRPr="00492766" w:rsidRDefault="003D67FF" w:rsidP="00671D47">
      <w:pPr>
        <w:pStyle w:val="NCDBulletsLevel1"/>
        <w:numPr>
          <w:ilvl w:val="0"/>
          <w:numId w:val="23"/>
        </w:numPr>
        <w:ind w:left="360"/>
        <w:rPr>
          <w:color w:val="auto"/>
          <w:u w:color="000000"/>
          <w:bdr w:val="nil"/>
        </w:rPr>
      </w:pPr>
      <w:r w:rsidRPr="00492766">
        <w:rPr>
          <w:color w:val="auto"/>
          <w:u w:color="000000"/>
          <w:bdr w:val="nil"/>
        </w:rPr>
        <w:t>E</w:t>
      </w:r>
      <w:r w:rsidR="00BA10AE" w:rsidRPr="00492766">
        <w:rPr>
          <w:color w:val="auto"/>
          <w:u w:color="000000"/>
          <w:bdr w:val="nil"/>
        </w:rPr>
        <w:t>stablish a funding threshold beyond which increases will be tied to improved results for students with disabilities</w:t>
      </w:r>
    </w:p>
    <w:p w14:paraId="1CC27B37" w14:textId="77777777" w:rsidR="00671D47" w:rsidRPr="00492766" w:rsidRDefault="00671D47">
      <w:pPr>
        <w:rPr>
          <w:rFonts w:ascii="Arial" w:hAnsi="Arial" w:cs="Arial"/>
          <w:b/>
          <w:sz w:val="36"/>
          <w:szCs w:val="32"/>
        </w:rPr>
      </w:pPr>
      <w:r w:rsidRPr="00492766">
        <w:rPr>
          <w:rFonts w:cs="Arial"/>
          <w:b/>
          <w:sz w:val="36"/>
        </w:rPr>
        <w:br w:type="page"/>
      </w:r>
    </w:p>
    <w:p w14:paraId="5DBD370F" w14:textId="6BFDAF71" w:rsidR="00671D47" w:rsidRPr="00492766" w:rsidRDefault="00B305FB" w:rsidP="00671D47">
      <w:pPr>
        <w:pStyle w:val="Heading1"/>
      </w:pPr>
      <w:bookmarkStart w:id="10" w:name="_Toc498694342"/>
      <w:bookmarkStart w:id="11" w:name="_Toc500435371"/>
      <w:r w:rsidRPr="00492766">
        <w:lastRenderedPageBreak/>
        <w:t>List of Acronyms</w:t>
      </w:r>
      <w:bookmarkEnd w:id="10"/>
      <w:bookmarkEnd w:id="11"/>
    </w:p>
    <w:p w14:paraId="387A10EB" w14:textId="1867EB0D" w:rsidR="00AB166C" w:rsidRPr="00492766" w:rsidRDefault="00AB166C" w:rsidP="00671D47">
      <w:pPr>
        <w:pStyle w:val="NCDBodyText"/>
        <w:rPr>
          <w:color w:val="auto"/>
        </w:rPr>
      </w:pPr>
      <w:r w:rsidRPr="00492766">
        <w:rPr>
          <w:color w:val="auto"/>
        </w:rPr>
        <w:t>AASA</w:t>
      </w:r>
      <w:r w:rsidRPr="00492766">
        <w:rPr>
          <w:color w:val="auto"/>
        </w:rPr>
        <w:tab/>
      </w:r>
      <w:r w:rsidRPr="00492766">
        <w:rPr>
          <w:color w:val="auto"/>
        </w:rPr>
        <w:tab/>
      </w:r>
      <w:proofErr w:type="gramStart"/>
      <w:r w:rsidR="008476AC" w:rsidRPr="00492766">
        <w:rPr>
          <w:color w:val="auto"/>
        </w:rPr>
        <w:t>T</w:t>
      </w:r>
      <w:r w:rsidR="00AE3698" w:rsidRPr="00492766">
        <w:rPr>
          <w:color w:val="auto"/>
        </w:rPr>
        <w:t>he</w:t>
      </w:r>
      <w:proofErr w:type="gramEnd"/>
      <w:r w:rsidR="00AE3698" w:rsidRPr="00492766">
        <w:rPr>
          <w:color w:val="auto"/>
        </w:rPr>
        <w:t xml:space="preserve"> American Association of </w:t>
      </w:r>
      <w:r w:rsidR="008476AC" w:rsidRPr="00492766">
        <w:rPr>
          <w:color w:val="auto"/>
        </w:rPr>
        <w:t>School Administrators</w:t>
      </w:r>
    </w:p>
    <w:p w14:paraId="7D07840E" w14:textId="2DDBACB6" w:rsidR="00585426" w:rsidRPr="00492766" w:rsidRDefault="00585426" w:rsidP="00671D47">
      <w:pPr>
        <w:pStyle w:val="NCDBodyText"/>
        <w:rPr>
          <w:color w:val="auto"/>
        </w:rPr>
      </w:pPr>
      <w:r w:rsidRPr="00492766">
        <w:rPr>
          <w:color w:val="auto"/>
        </w:rPr>
        <w:t>APPE</w:t>
      </w:r>
      <w:r w:rsidR="008D1E41" w:rsidRPr="00492766">
        <w:rPr>
          <w:color w:val="auto"/>
        </w:rPr>
        <w:t xml:space="preserve"> </w:t>
      </w:r>
      <w:r w:rsidR="008D1E41" w:rsidRPr="00492766">
        <w:rPr>
          <w:color w:val="auto"/>
        </w:rPr>
        <w:tab/>
      </w:r>
      <w:r w:rsidRPr="00492766">
        <w:rPr>
          <w:color w:val="auto"/>
        </w:rPr>
        <w:tab/>
      </w:r>
      <w:r w:rsidR="009072FF" w:rsidRPr="00492766">
        <w:rPr>
          <w:color w:val="auto"/>
        </w:rPr>
        <w:t>a</w:t>
      </w:r>
      <w:r w:rsidR="00B254FE" w:rsidRPr="00492766">
        <w:rPr>
          <w:color w:val="auto"/>
        </w:rPr>
        <w:t xml:space="preserve">verage </w:t>
      </w:r>
      <w:r w:rsidR="009072FF" w:rsidRPr="00492766">
        <w:rPr>
          <w:color w:val="auto"/>
        </w:rPr>
        <w:t>p</w:t>
      </w:r>
      <w:r w:rsidR="00B254FE" w:rsidRPr="00492766">
        <w:rPr>
          <w:color w:val="auto"/>
        </w:rPr>
        <w:t xml:space="preserve">er </w:t>
      </w:r>
      <w:r w:rsidR="009072FF" w:rsidRPr="00492766">
        <w:rPr>
          <w:color w:val="auto"/>
        </w:rPr>
        <w:t>p</w:t>
      </w:r>
      <w:r w:rsidR="008803DA" w:rsidRPr="00492766">
        <w:rPr>
          <w:color w:val="auto"/>
        </w:rPr>
        <w:t xml:space="preserve">upil </w:t>
      </w:r>
      <w:r w:rsidR="009072FF" w:rsidRPr="00492766">
        <w:rPr>
          <w:color w:val="auto"/>
        </w:rPr>
        <w:t>e</w:t>
      </w:r>
      <w:r w:rsidR="008803DA" w:rsidRPr="00492766">
        <w:rPr>
          <w:color w:val="auto"/>
        </w:rPr>
        <w:t xml:space="preserve">xpenditure </w:t>
      </w:r>
    </w:p>
    <w:p w14:paraId="2461FD55" w14:textId="77777777" w:rsidR="000947EF" w:rsidRPr="00492766" w:rsidRDefault="000947EF" w:rsidP="00671D47">
      <w:pPr>
        <w:pStyle w:val="NCDBodyText"/>
        <w:rPr>
          <w:color w:val="auto"/>
        </w:rPr>
      </w:pPr>
      <w:r w:rsidRPr="00492766">
        <w:rPr>
          <w:color w:val="auto"/>
        </w:rPr>
        <w:t>ARRA</w:t>
      </w:r>
      <w:r w:rsidR="008D1E41" w:rsidRPr="00492766">
        <w:rPr>
          <w:color w:val="auto"/>
        </w:rPr>
        <w:tab/>
      </w:r>
      <w:r w:rsidRPr="00492766">
        <w:rPr>
          <w:color w:val="auto"/>
        </w:rPr>
        <w:tab/>
        <w:t>American Recovery and Reinvestment Act</w:t>
      </w:r>
    </w:p>
    <w:p w14:paraId="22578FB2" w14:textId="77777777" w:rsidR="00496128" w:rsidRPr="00492766" w:rsidRDefault="00496128" w:rsidP="00671D47">
      <w:pPr>
        <w:pStyle w:val="NCDBodyText"/>
        <w:rPr>
          <w:color w:val="auto"/>
        </w:rPr>
      </w:pPr>
      <w:r w:rsidRPr="00492766">
        <w:rPr>
          <w:color w:val="auto"/>
        </w:rPr>
        <w:t>BCA</w:t>
      </w:r>
      <w:r w:rsidRPr="00492766">
        <w:rPr>
          <w:color w:val="auto"/>
        </w:rPr>
        <w:tab/>
      </w:r>
      <w:r w:rsidRPr="00492766">
        <w:rPr>
          <w:color w:val="auto"/>
        </w:rPr>
        <w:tab/>
        <w:t>Budget Control Act</w:t>
      </w:r>
    </w:p>
    <w:p w14:paraId="1AE0A544" w14:textId="71C80AE9" w:rsidR="00AB166C" w:rsidRPr="00492766" w:rsidRDefault="00AB166C" w:rsidP="00671D47">
      <w:pPr>
        <w:pStyle w:val="NCDBodyText"/>
        <w:rPr>
          <w:color w:val="auto"/>
        </w:rPr>
      </w:pPr>
      <w:r w:rsidRPr="00492766">
        <w:rPr>
          <w:color w:val="auto"/>
        </w:rPr>
        <w:t>CEC</w:t>
      </w:r>
      <w:r w:rsidRPr="00492766">
        <w:rPr>
          <w:color w:val="auto"/>
        </w:rPr>
        <w:tab/>
      </w:r>
      <w:r w:rsidRPr="00492766">
        <w:rPr>
          <w:color w:val="auto"/>
        </w:rPr>
        <w:tab/>
        <w:t xml:space="preserve">Council for Exceptional Children </w:t>
      </w:r>
    </w:p>
    <w:p w14:paraId="66464301" w14:textId="77777777" w:rsidR="00585426" w:rsidRPr="00492766" w:rsidRDefault="00585426" w:rsidP="00671D47">
      <w:pPr>
        <w:pStyle w:val="NCDBodyText"/>
        <w:rPr>
          <w:color w:val="auto"/>
        </w:rPr>
      </w:pPr>
      <w:r w:rsidRPr="00492766">
        <w:rPr>
          <w:color w:val="auto"/>
        </w:rPr>
        <w:t>CEIS</w:t>
      </w:r>
      <w:r w:rsidR="008D1E41" w:rsidRPr="00492766">
        <w:rPr>
          <w:color w:val="auto"/>
        </w:rPr>
        <w:tab/>
      </w:r>
      <w:r w:rsidRPr="00492766">
        <w:rPr>
          <w:color w:val="auto"/>
        </w:rPr>
        <w:tab/>
        <w:t>Coordinated Early Intervening Services</w:t>
      </w:r>
    </w:p>
    <w:p w14:paraId="44FBE239" w14:textId="77777777" w:rsidR="00AB166C" w:rsidRPr="00492766" w:rsidRDefault="00AB166C" w:rsidP="00671D47">
      <w:pPr>
        <w:pStyle w:val="NCDBodyText"/>
        <w:rPr>
          <w:color w:val="auto"/>
        </w:rPr>
      </w:pPr>
      <w:r w:rsidRPr="00492766">
        <w:rPr>
          <w:color w:val="auto"/>
        </w:rPr>
        <w:t>COPAA</w:t>
      </w:r>
      <w:r w:rsidRPr="00492766">
        <w:rPr>
          <w:color w:val="auto"/>
        </w:rPr>
        <w:tab/>
        <w:t>Council of Parent Attorneys and Advocates</w:t>
      </w:r>
    </w:p>
    <w:p w14:paraId="308566A4" w14:textId="77777777" w:rsidR="00585426" w:rsidRPr="00492766" w:rsidRDefault="00585426" w:rsidP="00671D47">
      <w:pPr>
        <w:pStyle w:val="NCDBodyText"/>
        <w:rPr>
          <w:color w:val="auto"/>
        </w:rPr>
      </w:pPr>
      <w:r w:rsidRPr="00492766">
        <w:rPr>
          <w:color w:val="auto"/>
        </w:rPr>
        <w:t>EAHCA</w:t>
      </w:r>
      <w:r w:rsidRPr="00492766">
        <w:rPr>
          <w:color w:val="auto"/>
        </w:rPr>
        <w:tab/>
        <w:t xml:space="preserve">Education for All Handicapped </w:t>
      </w:r>
      <w:r w:rsidR="008D1E41" w:rsidRPr="00492766">
        <w:rPr>
          <w:color w:val="auto"/>
        </w:rPr>
        <w:t xml:space="preserve">Children </w:t>
      </w:r>
      <w:r w:rsidRPr="00492766">
        <w:rPr>
          <w:color w:val="auto"/>
        </w:rPr>
        <w:t>Act</w:t>
      </w:r>
    </w:p>
    <w:p w14:paraId="08BF5CED" w14:textId="77777777" w:rsidR="00585426" w:rsidRPr="00492766" w:rsidRDefault="00585426" w:rsidP="00671D47">
      <w:pPr>
        <w:pStyle w:val="NCDBodyText"/>
        <w:rPr>
          <w:color w:val="auto"/>
        </w:rPr>
      </w:pPr>
      <w:r w:rsidRPr="00492766">
        <w:rPr>
          <w:color w:val="auto"/>
        </w:rPr>
        <w:t>EHA</w:t>
      </w:r>
      <w:r w:rsidRPr="00492766">
        <w:rPr>
          <w:color w:val="auto"/>
        </w:rPr>
        <w:tab/>
      </w:r>
      <w:r w:rsidRPr="00492766">
        <w:rPr>
          <w:color w:val="auto"/>
        </w:rPr>
        <w:tab/>
        <w:t xml:space="preserve">Education of the Handicapped Act </w:t>
      </w:r>
    </w:p>
    <w:p w14:paraId="305C9E2E" w14:textId="1D48BC5E" w:rsidR="00585426" w:rsidRPr="00492766" w:rsidRDefault="00585426" w:rsidP="00671D47">
      <w:pPr>
        <w:pStyle w:val="NCDBodyText"/>
        <w:rPr>
          <w:color w:val="auto"/>
        </w:rPr>
      </w:pPr>
      <w:r w:rsidRPr="00492766">
        <w:rPr>
          <w:color w:val="auto"/>
        </w:rPr>
        <w:t>FAPE</w:t>
      </w:r>
      <w:r w:rsidRPr="00492766">
        <w:rPr>
          <w:color w:val="auto"/>
        </w:rPr>
        <w:tab/>
      </w:r>
      <w:r w:rsidRPr="00492766">
        <w:rPr>
          <w:color w:val="auto"/>
        </w:rPr>
        <w:tab/>
      </w:r>
      <w:r w:rsidR="00D463F9" w:rsidRPr="00492766">
        <w:rPr>
          <w:color w:val="auto"/>
        </w:rPr>
        <w:t>f</w:t>
      </w:r>
      <w:r w:rsidR="008803DA" w:rsidRPr="00492766">
        <w:rPr>
          <w:color w:val="auto"/>
        </w:rPr>
        <w:t xml:space="preserve">ree </w:t>
      </w:r>
      <w:r w:rsidR="00D463F9" w:rsidRPr="00492766">
        <w:rPr>
          <w:color w:val="auto"/>
        </w:rPr>
        <w:t>a</w:t>
      </w:r>
      <w:r w:rsidR="008803DA" w:rsidRPr="00492766">
        <w:rPr>
          <w:color w:val="auto"/>
        </w:rPr>
        <w:t xml:space="preserve">ppropriate </w:t>
      </w:r>
      <w:r w:rsidR="00D463F9" w:rsidRPr="00492766">
        <w:rPr>
          <w:color w:val="auto"/>
        </w:rPr>
        <w:t>p</w:t>
      </w:r>
      <w:r w:rsidR="008803DA" w:rsidRPr="00492766">
        <w:rPr>
          <w:color w:val="auto"/>
        </w:rPr>
        <w:t xml:space="preserve">ublic </w:t>
      </w:r>
      <w:r w:rsidR="00D463F9" w:rsidRPr="00492766">
        <w:rPr>
          <w:color w:val="auto"/>
        </w:rPr>
        <w:t>e</w:t>
      </w:r>
      <w:r w:rsidR="008803DA" w:rsidRPr="00492766">
        <w:rPr>
          <w:color w:val="auto"/>
        </w:rPr>
        <w:t>ducation</w:t>
      </w:r>
    </w:p>
    <w:p w14:paraId="5EE4D7D4" w14:textId="39D30EA0" w:rsidR="00026778" w:rsidRPr="00492766" w:rsidRDefault="00026778" w:rsidP="00671D47">
      <w:pPr>
        <w:pStyle w:val="NCDBodyText"/>
        <w:rPr>
          <w:color w:val="auto"/>
        </w:rPr>
      </w:pPr>
      <w:r w:rsidRPr="00492766">
        <w:rPr>
          <w:color w:val="auto"/>
        </w:rPr>
        <w:t>GAO</w:t>
      </w:r>
      <w:r w:rsidRPr="00492766">
        <w:rPr>
          <w:color w:val="auto"/>
        </w:rPr>
        <w:tab/>
      </w:r>
      <w:r w:rsidRPr="00492766">
        <w:rPr>
          <w:color w:val="auto"/>
        </w:rPr>
        <w:tab/>
        <w:t xml:space="preserve">U.S. Government Accountability Office </w:t>
      </w:r>
    </w:p>
    <w:p w14:paraId="6C2D1962" w14:textId="77777777" w:rsidR="00585426" w:rsidRPr="00492766" w:rsidRDefault="00585426" w:rsidP="00671D47">
      <w:pPr>
        <w:pStyle w:val="NCDBodyText"/>
        <w:rPr>
          <w:color w:val="auto"/>
        </w:rPr>
      </w:pPr>
      <w:r w:rsidRPr="00492766">
        <w:rPr>
          <w:color w:val="auto"/>
        </w:rPr>
        <w:t>IDEA</w:t>
      </w:r>
      <w:r w:rsidRPr="00492766">
        <w:rPr>
          <w:color w:val="auto"/>
        </w:rPr>
        <w:tab/>
      </w:r>
      <w:r w:rsidRPr="00492766">
        <w:rPr>
          <w:color w:val="auto"/>
        </w:rPr>
        <w:tab/>
        <w:t>Individuals with Disabilities Education Act</w:t>
      </w:r>
    </w:p>
    <w:p w14:paraId="07B47312" w14:textId="2AF67C74" w:rsidR="005F5591" w:rsidRPr="00492766" w:rsidRDefault="005F5591" w:rsidP="00671D47">
      <w:pPr>
        <w:pStyle w:val="NCDBodyText"/>
        <w:rPr>
          <w:color w:val="auto"/>
        </w:rPr>
      </w:pPr>
      <w:r w:rsidRPr="00492766">
        <w:rPr>
          <w:color w:val="auto"/>
        </w:rPr>
        <w:t>IEP</w:t>
      </w:r>
      <w:r w:rsidRPr="00492766">
        <w:rPr>
          <w:color w:val="auto"/>
        </w:rPr>
        <w:tab/>
      </w:r>
      <w:r w:rsidRPr="00492766">
        <w:rPr>
          <w:color w:val="auto"/>
        </w:rPr>
        <w:tab/>
      </w:r>
      <w:r w:rsidR="00B305FB" w:rsidRPr="00492766">
        <w:rPr>
          <w:color w:val="auto"/>
        </w:rPr>
        <w:t>i</w:t>
      </w:r>
      <w:r w:rsidRPr="00492766">
        <w:rPr>
          <w:color w:val="auto"/>
        </w:rPr>
        <w:t xml:space="preserve">ndividualized </w:t>
      </w:r>
      <w:r w:rsidR="00B305FB" w:rsidRPr="00492766">
        <w:rPr>
          <w:color w:val="auto"/>
        </w:rPr>
        <w:t>e</w:t>
      </w:r>
      <w:r w:rsidRPr="00492766">
        <w:rPr>
          <w:color w:val="auto"/>
        </w:rPr>
        <w:t xml:space="preserve">ducation </w:t>
      </w:r>
      <w:r w:rsidR="00B305FB" w:rsidRPr="00492766">
        <w:rPr>
          <w:color w:val="auto"/>
        </w:rPr>
        <w:t>p</w:t>
      </w:r>
      <w:r w:rsidRPr="00492766">
        <w:rPr>
          <w:color w:val="auto"/>
        </w:rPr>
        <w:t xml:space="preserve">rogram </w:t>
      </w:r>
    </w:p>
    <w:p w14:paraId="1933BA2B" w14:textId="4A0B6BA8" w:rsidR="00AA4050" w:rsidRPr="00492766" w:rsidRDefault="00AA4050" w:rsidP="00671D47">
      <w:pPr>
        <w:pStyle w:val="NCDBodyText"/>
        <w:rPr>
          <w:color w:val="auto"/>
        </w:rPr>
      </w:pPr>
      <w:r w:rsidRPr="00492766">
        <w:rPr>
          <w:color w:val="auto"/>
        </w:rPr>
        <w:t>LEA</w:t>
      </w:r>
      <w:r w:rsidRPr="00492766">
        <w:rPr>
          <w:color w:val="auto"/>
        </w:rPr>
        <w:tab/>
      </w:r>
      <w:r w:rsidRPr="00492766">
        <w:rPr>
          <w:color w:val="auto"/>
        </w:rPr>
        <w:tab/>
      </w:r>
      <w:r w:rsidR="00B305FB" w:rsidRPr="00492766">
        <w:rPr>
          <w:color w:val="auto"/>
        </w:rPr>
        <w:t>l</w:t>
      </w:r>
      <w:r w:rsidRPr="00492766">
        <w:rPr>
          <w:color w:val="auto"/>
        </w:rPr>
        <w:t xml:space="preserve">ocal </w:t>
      </w:r>
      <w:r w:rsidR="00B305FB" w:rsidRPr="00492766">
        <w:rPr>
          <w:color w:val="auto"/>
        </w:rPr>
        <w:t>e</w:t>
      </w:r>
      <w:r w:rsidRPr="00492766">
        <w:rPr>
          <w:color w:val="auto"/>
        </w:rPr>
        <w:t xml:space="preserve">ducational </w:t>
      </w:r>
      <w:r w:rsidR="00B305FB" w:rsidRPr="00492766">
        <w:rPr>
          <w:color w:val="auto"/>
        </w:rPr>
        <w:t>a</w:t>
      </w:r>
      <w:r w:rsidRPr="00492766">
        <w:rPr>
          <w:color w:val="auto"/>
        </w:rPr>
        <w:t>gency</w:t>
      </w:r>
    </w:p>
    <w:p w14:paraId="7079B6F2" w14:textId="0AFA2183" w:rsidR="00585426" w:rsidRPr="00492766" w:rsidRDefault="00585426" w:rsidP="00671D47">
      <w:pPr>
        <w:pStyle w:val="NCDBodyText"/>
        <w:rPr>
          <w:color w:val="auto"/>
        </w:rPr>
      </w:pPr>
      <w:r w:rsidRPr="00492766">
        <w:rPr>
          <w:color w:val="auto"/>
        </w:rPr>
        <w:t>LRE</w:t>
      </w:r>
      <w:r w:rsidRPr="00492766">
        <w:rPr>
          <w:color w:val="auto"/>
        </w:rPr>
        <w:tab/>
      </w:r>
      <w:r w:rsidRPr="00492766">
        <w:rPr>
          <w:color w:val="auto"/>
        </w:rPr>
        <w:tab/>
      </w:r>
      <w:r w:rsidR="00B305FB" w:rsidRPr="00492766">
        <w:rPr>
          <w:color w:val="auto"/>
        </w:rPr>
        <w:t>l</w:t>
      </w:r>
      <w:r w:rsidR="008803DA" w:rsidRPr="00492766">
        <w:rPr>
          <w:color w:val="auto"/>
        </w:rPr>
        <w:t xml:space="preserve">east </w:t>
      </w:r>
      <w:r w:rsidR="00B305FB" w:rsidRPr="00492766">
        <w:rPr>
          <w:color w:val="auto"/>
        </w:rPr>
        <w:t>r</w:t>
      </w:r>
      <w:r w:rsidR="008803DA" w:rsidRPr="00492766">
        <w:rPr>
          <w:color w:val="auto"/>
        </w:rPr>
        <w:t xml:space="preserve">estrictive </w:t>
      </w:r>
      <w:r w:rsidR="00B305FB" w:rsidRPr="00492766">
        <w:rPr>
          <w:color w:val="auto"/>
        </w:rPr>
        <w:t>e</w:t>
      </w:r>
      <w:r w:rsidR="008803DA" w:rsidRPr="00492766">
        <w:rPr>
          <w:color w:val="auto"/>
        </w:rPr>
        <w:t>nvironment</w:t>
      </w:r>
    </w:p>
    <w:p w14:paraId="086C4C04" w14:textId="2A4FBD4A" w:rsidR="000A2D78" w:rsidRPr="00492766" w:rsidRDefault="000A2D78" w:rsidP="00671D47">
      <w:pPr>
        <w:pStyle w:val="NCDBodyText"/>
        <w:rPr>
          <w:color w:val="auto"/>
        </w:rPr>
      </w:pPr>
      <w:r w:rsidRPr="00492766">
        <w:rPr>
          <w:color w:val="auto"/>
        </w:rPr>
        <w:t>MOE</w:t>
      </w:r>
      <w:r w:rsidRPr="00492766">
        <w:rPr>
          <w:color w:val="auto"/>
        </w:rPr>
        <w:tab/>
      </w:r>
      <w:r w:rsidRPr="00492766">
        <w:rPr>
          <w:color w:val="auto"/>
        </w:rPr>
        <w:tab/>
      </w:r>
      <w:r w:rsidR="00B305FB" w:rsidRPr="00492766">
        <w:rPr>
          <w:color w:val="auto"/>
        </w:rPr>
        <w:t>m</w:t>
      </w:r>
      <w:r w:rsidRPr="00492766">
        <w:rPr>
          <w:color w:val="auto"/>
        </w:rPr>
        <w:t xml:space="preserve">aintenance of </w:t>
      </w:r>
      <w:r w:rsidR="00B305FB" w:rsidRPr="00492766">
        <w:rPr>
          <w:color w:val="auto"/>
        </w:rPr>
        <w:t>e</w:t>
      </w:r>
      <w:r w:rsidRPr="00492766">
        <w:rPr>
          <w:color w:val="auto"/>
        </w:rPr>
        <w:t>ffort</w:t>
      </w:r>
    </w:p>
    <w:p w14:paraId="3DACF0B9" w14:textId="77777777" w:rsidR="00585426" w:rsidRPr="00492766" w:rsidRDefault="00585426" w:rsidP="00671D47">
      <w:pPr>
        <w:pStyle w:val="NCDBodyText"/>
        <w:rPr>
          <w:color w:val="auto"/>
        </w:rPr>
      </w:pPr>
      <w:r w:rsidRPr="00492766">
        <w:rPr>
          <w:color w:val="auto"/>
        </w:rPr>
        <w:t>NCD</w:t>
      </w:r>
      <w:r w:rsidRPr="00492766">
        <w:rPr>
          <w:color w:val="auto"/>
        </w:rPr>
        <w:tab/>
      </w:r>
      <w:r w:rsidRPr="00492766">
        <w:rPr>
          <w:color w:val="auto"/>
        </w:rPr>
        <w:tab/>
        <w:t>National Council on Disability</w:t>
      </w:r>
    </w:p>
    <w:p w14:paraId="06569872" w14:textId="254A5245" w:rsidR="005F5591" w:rsidRPr="00492766" w:rsidRDefault="005F5591" w:rsidP="00671D47">
      <w:pPr>
        <w:pStyle w:val="NCDBodyText"/>
        <w:rPr>
          <w:color w:val="auto"/>
        </w:rPr>
      </w:pPr>
      <w:r w:rsidRPr="00492766">
        <w:rPr>
          <w:color w:val="auto"/>
        </w:rPr>
        <w:t>OCR</w:t>
      </w:r>
      <w:r w:rsidRPr="00492766">
        <w:rPr>
          <w:color w:val="auto"/>
        </w:rPr>
        <w:tab/>
      </w:r>
      <w:r w:rsidRPr="00492766">
        <w:rPr>
          <w:color w:val="auto"/>
        </w:rPr>
        <w:tab/>
        <w:t xml:space="preserve">U.S. Department of Education’s Office for Civil Rights </w:t>
      </w:r>
    </w:p>
    <w:p w14:paraId="2E9BB6AF" w14:textId="1CAA7A86" w:rsidR="00AA4050" w:rsidRPr="00492766" w:rsidRDefault="00AA4050" w:rsidP="00671D47">
      <w:pPr>
        <w:pStyle w:val="NCDBodyText"/>
        <w:rPr>
          <w:color w:val="auto"/>
        </w:rPr>
      </w:pPr>
      <w:r w:rsidRPr="00492766">
        <w:rPr>
          <w:color w:val="auto"/>
        </w:rPr>
        <w:t xml:space="preserve">SEA </w:t>
      </w:r>
      <w:r w:rsidRPr="00492766">
        <w:rPr>
          <w:color w:val="auto"/>
        </w:rPr>
        <w:tab/>
      </w:r>
      <w:r w:rsidRPr="00492766">
        <w:rPr>
          <w:color w:val="auto"/>
        </w:rPr>
        <w:tab/>
      </w:r>
      <w:r w:rsidR="00B305FB" w:rsidRPr="00492766">
        <w:rPr>
          <w:color w:val="auto"/>
        </w:rPr>
        <w:t>s</w:t>
      </w:r>
      <w:r w:rsidRPr="00492766">
        <w:rPr>
          <w:color w:val="auto"/>
        </w:rPr>
        <w:t xml:space="preserve">tate </w:t>
      </w:r>
      <w:r w:rsidR="00B305FB" w:rsidRPr="00492766">
        <w:rPr>
          <w:color w:val="auto"/>
        </w:rPr>
        <w:t>e</w:t>
      </w:r>
      <w:r w:rsidRPr="00492766">
        <w:rPr>
          <w:color w:val="auto"/>
        </w:rPr>
        <w:t xml:space="preserve">ducational </w:t>
      </w:r>
      <w:r w:rsidR="00B305FB" w:rsidRPr="00492766">
        <w:rPr>
          <w:color w:val="auto"/>
        </w:rPr>
        <w:t>a</w:t>
      </w:r>
      <w:r w:rsidRPr="00492766">
        <w:rPr>
          <w:color w:val="auto"/>
        </w:rPr>
        <w:t>gency</w:t>
      </w:r>
    </w:p>
    <w:p w14:paraId="26BC2A5F" w14:textId="77777777" w:rsidR="00EA0A1F" w:rsidRPr="00492766" w:rsidRDefault="00EA0A1F" w:rsidP="00671D47">
      <w:pPr>
        <w:pStyle w:val="NCDBodyText"/>
        <w:rPr>
          <w:color w:val="auto"/>
        </w:rPr>
      </w:pPr>
      <w:r w:rsidRPr="00492766">
        <w:rPr>
          <w:color w:val="auto"/>
        </w:rPr>
        <w:t>SEEP</w:t>
      </w:r>
      <w:r w:rsidRPr="00492766">
        <w:rPr>
          <w:color w:val="auto"/>
        </w:rPr>
        <w:tab/>
      </w:r>
      <w:r w:rsidRPr="00492766">
        <w:rPr>
          <w:color w:val="auto"/>
        </w:rPr>
        <w:tab/>
        <w:t>Special Education Expenditure Project</w:t>
      </w:r>
    </w:p>
    <w:p w14:paraId="38123FC0" w14:textId="77777777" w:rsidR="007B0F35" w:rsidRPr="00492766" w:rsidRDefault="007B0F35">
      <w:pPr>
        <w:rPr>
          <w:rFonts w:ascii="Arial" w:hAnsi="Arial" w:cs="Arial"/>
          <w:b/>
          <w:sz w:val="36"/>
          <w:szCs w:val="32"/>
          <w:u w:color="000000"/>
          <w:bdr w:val="nil"/>
        </w:rPr>
      </w:pPr>
      <w:r w:rsidRPr="00492766">
        <w:rPr>
          <w:u w:color="000000"/>
          <w:bdr w:val="nil"/>
        </w:rPr>
        <w:lastRenderedPageBreak/>
        <w:br w:type="page"/>
      </w:r>
    </w:p>
    <w:p w14:paraId="42481B98" w14:textId="63406291" w:rsidR="00AD2978" w:rsidRPr="00492766" w:rsidRDefault="003945E1" w:rsidP="00671D47">
      <w:pPr>
        <w:pStyle w:val="Heading1"/>
        <w:rPr>
          <w:u w:color="000000"/>
          <w:bdr w:val="nil"/>
        </w:rPr>
      </w:pPr>
      <w:bookmarkStart w:id="12" w:name="_Toc498694343"/>
      <w:bookmarkStart w:id="13" w:name="_Toc500435372"/>
      <w:r w:rsidRPr="00492766">
        <w:rPr>
          <w:u w:color="000000"/>
          <w:bdr w:val="nil"/>
        </w:rPr>
        <w:lastRenderedPageBreak/>
        <w:t>Introduction</w:t>
      </w:r>
      <w:bookmarkEnd w:id="12"/>
      <w:bookmarkEnd w:id="13"/>
    </w:p>
    <w:p w14:paraId="2C0B45C7" w14:textId="77777777" w:rsidR="00AD2978" w:rsidRPr="00492766" w:rsidRDefault="00023DCE" w:rsidP="00671D47">
      <w:pPr>
        <w:pStyle w:val="NCDBodyText"/>
        <w:rPr>
          <w:color w:val="auto"/>
        </w:rPr>
      </w:pPr>
      <w:r w:rsidRPr="00492766">
        <w:rPr>
          <w:color w:val="auto"/>
        </w:rPr>
        <w:t xml:space="preserve">The National Council on Disability </w:t>
      </w:r>
      <w:r w:rsidR="00B066B7" w:rsidRPr="00492766">
        <w:rPr>
          <w:color w:val="auto"/>
        </w:rPr>
        <w:t>(NCD) has long advocated for Congress to provide federal funds for special education as authorized in the Individuals with Disabilities Education Act</w:t>
      </w:r>
      <w:r w:rsidR="005B1115" w:rsidRPr="00492766">
        <w:rPr>
          <w:color w:val="auto"/>
        </w:rPr>
        <w:t xml:space="preserve"> (IDEA)</w:t>
      </w:r>
      <w:r w:rsidR="00B066B7" w:rsidRPr="00492766">
        <w:rPr>
          <w:color w:val="auto"/>
        </w:rPr>
        <w:t xml:space="preserve">. Most recently, in its statement on the 40th anniversary of IDEA, NCD pointed out </w:t>
      </w:r>
      <w:r w:rsidR="004701C8" w:rsidRPr="00492766">
        <w:rPr>
          <w:color w:val="auto"/>
        </w:rPr>
        <w:t>that “</w:t>
      </w:r>
      <w:r w:rsidR="00247572" w:rsidRPr="00492766">
        <w:rPr>
          <w:color w:val="auto"/>
        </w:rPr>
        <w:t>(</w:t>
      </w:r>
      <w:r w:rsidR="004701C8" w:rsidRPr="00492766">
        <w:rPr>
          <w:color w:val="auto"/>
        </w:rPr>
        <w:t>I</w:t>
      </w:r>
      <w:r w:rsidR="00247572" w:rsidRPr="00492766">
        <w:rPr>
          <w:color w:val="auto"/>
        </w:rPr>
        <w:t>)</w:t>
      </w:r>
      <w:r w:rsidR="004701C8" w:rsidRPr="00492766">
        <w:rPr>
          <w:color w:val="auto"/>
        </w:rPr>
        <w:t xml:space="preserve">n 1975, Congress promised to cover 40 percent of the average cost to educate a child with disabilities, but decades later, broken promises and disagreements over the Federal Government’s funding responsibilities remain. Congress later amended the law to say that the Federal Government would pay a </w:t>
      </w:r>
      <w:r w:rsidR="003D67FF" w:rsidRPr="00492766">
        <w:rPr>
          <w:color w:val="auto"/>
        </w:rPr>
        <w:t>‘</w:t>
      </w:r>
      <w:r w:rsidR="004701C8" w:rsidRPr="00492766">
        <w:rPr>
          <w:color w:val="auto"/>
        </w:rPr>
        <w:t>maximum</w:t>
      </w:r>
      <w:r w:rsidR="003D67FF" w:rsidRPr="00492766">
        <w:rPr>
          <w:color w:val="auto"/>
        </w:rPr>
        <w:t>’</w:t>
      </w:r>
      <w:r w:rsidR="004701C8" w:rsidRPr="00492766">
        <w:rPr>
          <w:color w:val="auto"/>
        </w:rPr>
        <w:t xml:space="preserve"> of 40 percent of per-pupil costs. Today, the </w:t>
      </w:r>
      <w:r w:rsidR="00152E8C" w:rsidRPr="00492766">
        <w:rPr>
          <w:color w:val="auto"/>
        </w:rPr>
        <w:t>F</w:t>
      </w:r>
      <w:r w:rsidR="004701C8" w:rsidRPr="00492766">
        <w:rPr>
          <w:color w:val="auto"/>
        </w:rPr>
        <w:t xml:space="preserve">ederal </w:t>
      </w:r>
      <w:r w:rsidR="00152E8C" w:rsidRPr="00492766">
        <w:rPr>
          <w:color w:val="auto"/>
        </w:rPr>
        <w:t>G</w:t>
      </w:r>
      <w:r w:rsidR="004701C8" w:rsidRPr="00492766">
        <w:rPr>
          <w:color w:val="auto"/>
        </w:rPr>
        <w:t>overnment pays less than half of what it originally promised in 1975, or roughly 18 percent of the total.</w:t>
      </w:r>
      <w:r w:rsidR="006D32FB" w:rsidRPr="00492766">
        <w:rPr>
          <w:color w:val="auto"/>
        </w:rPr>
        <w:t>”</w:t>
      </w:r>
      <w:r w:rsidR="004701C8" w:rsidRPr="00492766">
        <w:rPr>
          <w:rStyle w:val="EndnoteReference"/>
          <w:color w:val="auto"/>
          <w:szCs w:val="24"/>
        </w:rPr>
        <w:endnoteReference w:id="1"/>
      </w:r>
    </w:p>
    <w:p w14:paraId="300FDC98" w14:textId="77777777" w:rsidR="00AD2978" w:rsidRPr="00492766" w:rsidRDefault="0009052B" w:rsidP="00A76E6D">
      <w:pPr>
        <w:pStyle w:val="NCDBodyText"/>
      </w:pPr>
      <w:r w:rsidRPr="00492766">
        <w:t xml:space="preserve">Research for this report found that </w:t>
      </w:r>
      <w:r w:rsidR="004701C8" w:rsidRPr="00492766">
        <w:t>comments received in preparation for NCD</w:t>
      </w:r>
      <w:r w:rsidRPr="00492766">
        <w:t>’s</w:t>
      </w:r>
      <w:r w:rsidR="004701C8" w:rsidRPr="00492766">
        <w:t xml:space="preserve"> 2002 report, </w:t>
      </w:r>
      <w:r w:rsidR="004701C8" w:rsidRPr="00492766">
        <w:rPr>
          <w:i/>
        </w:rPr>
        <w:t>Individuals with Disabilities Education Act Reauthorizat</w:t>
      </w:r>
      <w:r w:rsidR="00247572" w:rsidRPr="00492766">
        <w:rPr>
          <w:i/>
        </w:rPr>
        <w:t>ion: Where Do We Really Stand?</w:t>
      </w:r>
      <w:r w:rsidR="003D67FF" w:rsidRPr="00492766">
        <w:t>,</w:t>
      </w:r>
      <w:r w:rsidR="00247572" w:rsidRPr="00492766">
        <w:rPr>
          <w:i/>
        </w:rPr>
        <w:t xml:space="preserve"> </w:t>
      </w:r>
      <w:r w:rsidR="003D67FF" w:rsidRPr="00492766">
        <w:t>r</w:t>
      </w:r>
      <w:r w:rsidRPr="00492766">
        <w:t>emain</w:t>
      </w:r>
      <w:r w:rsidRPr="00492766">
        <w:rPr>
          <w:i/>
        </w:rPr>
        <w:t xml:space="preserve"> </w:t>
      </w:r>
      <w:r w:rsidRPr="00492766">
        <w:t>valid</w:t>
      </w:r>
      <w:r w:rsidR="004701C8" w:rsidRPr="00492766">
        <w:t xml:space="preserve"> today. In particular, one commenter </w:t>
      </w:r>
      <w:r w:rsidR="00247572" w:rsidRPr="00492766">
        <w:t>stated,</w:t>
      </w:r>
      <w:r w:rsidR="004701C8" w:rsidRPr="00492766">
        <w:t xml:space="preserve"> “Congress must fund 40 percent of special education as promised so long ago. The lack of sufficient federal IDEA funds generates resentment and discrimination against children with disabilities in their public schools. Any new funding must be linked to state/local school districts’ compliance with and enforcement of IDEA statutory requirements. Anything else will continue to fuel noncompliance.”</w:t>
      </w:r>
      <w:r w:rsidR="004701C8" w:rsidRPr="00492766">
        <w:rPr>
          <w:rStyle w:val="EndnoteReference"/>
          <w:color w:val="auto"/>
        </w:rPr>
        <w:endnoteReference w:id="2"/>
      </w:r>
    </w:p>
    <w:p w14:paraId="566A4E42" w14:textId="77777777" w:rsidR="00AD2978" w:rsidRPr="00492766" w:rsidRDefault="008E7474" w:rsidP="00A76E6D">
      <w:pPr>
        <w:pStyle w:val="NCDBodyText"/>
      </w:pPr>
      <w:r w:rsidRPr="00492766">
        <w:t xml:space="preserve">IDEA’s substantive right to a free appropriate public education (FAPE), requiring that the individual needs of each student drive special education services and instruction, is independent of the availability of resources. However, the individualized nature of special education and the stark reality of </w:t>
      </w:r>
      <w:r w:rsidR="00D5633A" w:rsidRPr="00492766">
        <w:t xml:space="preserve">the limitations on </w:t>
      </w:r>
      <w:r w:rsidRPr="00492766">
        <w:t xml:space="preserve">state and local funding are often at odds, resulting in district-level decisions that </w:t>
      </w:r>
      <w:r w:rsidR="0068767D" w:rsidRPr="00492766">
        <w:t xml:space="preserve">ration and deny </w:t>
      </w:r>
      <w:r w:rsidRPr="00492766">
        <w:t>services and supports to meet the unique needs of students with disabilities. More than two decades ago, NCD heard from parents that</w:t>
      </w:r>
      <w:r w:rsidR="00247572" w:rsidRPr="00492766">
        <w:t>,</w:t>
      </w:r>
      <w:r w:rsidRPr="00492766">
        <w:t xml:space="preserve"> while a lack of resources is not an acceptable excuse under the equal protection provisions of the Constitution upon which IDEA is based, school districts continue to use </w:t>
      </w:r>
      <w:r w:rsidR="002925E3" w:rsidRPr="00492766">
        <w:t xml:space="preserve">lack of funding as an </w:t>
      </w:r>
      <w:r w:rsidRPr="00492766">
        <w:t xml:space="preserve">excuse to </w:t>
      </w:r>
      <w:r w:rsidR="002925E3" w:rsidRPr="00492766">
        <w:t xml:space="preserve">limit the level of support </w:t>
      </w:r>
      <w:r w:rsidR="00FE10F6" w:rsidRPr="00492766">
        <w:t>and services</w:t>
      </w:r>
      <w:r w:rsidRPr="00492766">
        <w:t xml:space="preserve"> to students with disabilities</w:t>
      </w:r>
      <w:r w:rsidR="009F54C9" w:rsidRPr="00492766">
        <w:t>.</w:t>
      </w:r>
      <w:r w:rsidR="00FE10F6" w:rsidRPr="00492766">
        <w:rPr>
          <w:rStyle w:val="EndnoteReference"/>
          <w:color w:val="auto"/>
        </w:rPr>
        <w:endnoteReference w:id="3"/>
      </w:r>
      <w:r w:rsidR="002C3A4F" w:rsidRPr="00492766">
        <w:t xml:space="preserve"> Interviews conducted to inform this report revealed the same.</w:t>
      </w:r>
    </w:p>
    <w:p w14:paraId="3A5563C4" w14:textId="6B8E8AA8" w:rsidR="00BA308D" w:rsidRPr="00492766" w:rsidRDefault="00BA308D" w:rsidP="00A76E6D">
      <w:pPr>
        <w:pStyle w:val="NCDBodyText"/>
      </w:pPr>
      <w:r w:rsidRPr="00492766">
        <w:lastRenderedPageBreak/>
        <w:t>Policymakers need additional information on the federal funding of IDEA. NCD sought to gather that information. In this report, we address the following questions:</w:t>
      </w:r>
    </w:p>
    <w:p w14:paraId="4B9AD9EC" w14:textId="77777777" w:rsidR="00742108" w:rsidRPr="00492766" w:rsidRDefault="00742108" w:rsidP="00671D47">
      <w:pPr>
        <w:pStyle w:val="NCDBulletsLevel1"/>
        <w:rPr>
          <w:color w:val="auto"/>
        </w:rPr>
      </w:pPr>
      <w:r w:rsidRPr="00492766">
        <w:rPr>
          <w:color w:val="auto"/>
        </w:rPr>
        <w:t xml:space="preserve">What obligations does the </w:t>
      </w:r>
      <w:r w:rsidR="00152E8C" w:rsidRPr="00492766">
        <w:rPr>
          <w:color w:val="auto"/>
        </w:rPr>
        <w:t>Federal G</w:t>
      </w:r>
      <w:r w:rsidRPr="00492766">
        <w:rPr>
          <w:color w:val="auto"/>
        </w:rPr>
        <w:t xml:space="preserve">overnment have to fund IDEA and at what level? </w:t>
      </w:r>
    </w:p>
    <w:p w14:paraId="0EA71498" w14:textId="34E1C924" w:rsidR="00742108" w:rsidRPr="00492766" w:rsidRDefault="00742108" w:rsidP="00671D47">
      <w:pPr>
        <w:pStyle w:val="NCDBulletsLevel1"/>
        <w:rPr>
          <w:color w:val="auto"/>
        </w:rPr>
      </w:pPr>
      <w:r w:rsidRPr="00492766">
        <w:rPr>
          <w:color w:val="auto"/>
        </w:rPr>
        <w:t>What are the past</w:t>
      </w:r>
      <w:r w:rsidR="00DE7D2E" w:rsidRPr="00492766">
        <w:rPr>
          <w:color w:val="auto"/>
        </w:rPr>
        <w:t>-</w:t>
      </w:r>
      <w:r w:rsidRPr="00492766">
        <w:rPr>
          <w:color w:val="auto"/>
        </w:rPr>
        <w:t>to</w:t>
      </w:r>
      <w:r w:rsidR="00DE7D2E" w:rsidRPr="00492766">
        <w:rPr>
          <w:color w:val="auto"/>
        </w:rPr>
        <w:t>-</w:t>
      </w:r>
      <w:r w:rsidRPr="00492766">
        <w:rPr>
          <w:color w:val="auto"/>
        </w:rPr>
        <w:t xml:space="preserve">current funding levels for all parts of IDEA by the </w:t>
      </w:r>
      <w:r w:rsidR="00152E8C" w:rsidRPr="00492766">
        <w:rPr>
          <w:color w:val="auto"/>
        </w:rPr>
        <w:t xml:space="preserve">Federal </w:t>
      </w:r>
      <w:r w:rsidR="00A3317B" w:rsidRPr="00492766">
        <w:rPr>
          <w:color w:val="auto"/>
        </w:rPr>
        <w:t>G</w:t>
      </w:r>
      <w:r w:rsidRPr="00492766">
        <w:rPr>
          <w:color w:val="auto"/>
        </w:rPr>
        <w:t xml:space="preserve">overnment? </w:t>
      </w:r>
    </w:p>
    <w:p w14:paraId="3ACDC73D" w14:textId="77777777" w:rsidR="00742108" w:rsidRPr="00492766" w:rsidRDefault="00742108" w:rsidP="00671D47">
      <w:pPr>
        <w:pStyle w:val="NCDBulletsLevel1"/>
        <w:rPr>
          <w:color w:val="auto"/>
        </w:rPr>
      </w:pPr>
      <w:r w:rsidRPr="00492766">
        <w:rPr>
          <w:color w:val="auto"/>
        </w:rPr>
        <w:t xml:space="preserve">What identifiable impacts has the lack of </w:t>
      </w:r>
      <w:r w:rsidR="00247572" w:rsidRPr="00492766">
        <w:rPr>
          <w:color w:val="auto"/>
        </w:rPr>
        <w:t>full funding</w:t>
      </w:r>
      <w:r w:rsidRPr="00492766">
        <w:rPr>
          <w:color w:val="auto"/>
        </w:rPr>
        <w:t xml:space="preserve"> had on schools’ abilities to meet their obligations under IDEA? </w:t>
      </w:r>
    </w:p>
    <w:p w14:paraId="03613599" w14:textId="77777777" w:rsidR="00226292" w:rsidRPr="00492766" w:rsidRDefault="00742108" w:rsidP="00671D47">
      <w:pPr>
        <w:pStyle w:val="NCDBulletsLevel1"/>
        <w:rPr>
          <w:color w:val="auto"/>
        </w:rPr>
      </w:pPr>
      <w:r w:rsidRPr="00492766">
        <w:rPr>
          <w:color w:val="auto"/>
        </w:rPr>
        <w:t>What is the impact that lack of funding has had on services to students?</w:t>
      </w:r>
    </w:p>
    <w:p w14:paraId="5BFCAE67" w14:textId="77777777" w:rsidR="00AD2978" w:rsidRPr="00492766" w:rsidRDefault="00E74BC5" w:rsidP="00671D47">
      <w:pPr>
        <w:pStyle w:val="Heading2"/>
      </w:pPr>
      <w:bookmarkStart w:id="14" w:name="_Toc361909869"/>
      <w:bookmarkStart w:id="15" w:name="_Toc498694344"/>
      <w:bookmarkStart w:id="16" w:name="_Toc500435373"/>
      <w:r w:rsidRPr="00492766">
        <w:t>Research Methods</w:t>
      </w:r>
      <w:bookmarkEnd w:id="14"/>
      <w:bookmarkEnd w:id="15"/>
      <w:bookmarkEnd w:id="16"/>
    </w:p>
    <w:p w14:paraId="4DC28B4C" w14:textId="47492426" w:rsidR="00E74BC5" w:rsidRPr="00492766" w:rsidRDefault="00E74BC5" w:rsidP="00671D47">
      <w:pPr>
        <w:pStyle w:val="NCDBodyText"/>
        <w:rPr>
          <w:color w:val="auto"/>
        </w:rPr>
      </w:pPr>
      <w:r w:rsidRPr="00492766">
        <w:rPr>
          <w:color w:val="auto"/>
        </w:rPr>
        <w:t xml:space="preserve">To address these questions, </w:t>
      </w:r>
      <w:r w:rsidR="00F61719" w:rsidRPr="00492766">
        <w:rPr>
          <w:color w:val="auto"/>
        </w:rPr>
        <w:t>the NCD research team</w:t>
      </w:r>
      <w:r w:rsidRPr="00492766">
        <w:rPr>
          <w:color w:val="auto"/>
        </w:rPr>
        <w:t xml:space="preserve"> conduct</w:t>
      </w:r>
      <w:r w:rsidR="00F61719" w:rsidRPr="00492766">
        <w:rPr>
          <w:color w:val="auto"/>
        </w:rPr>
        <w:t>ed</w:t>
      </w:r>
      <w:r w:rsidRPr="00492766">
        <w:rPr>
          <w:color w:val="auto"/>
        </w:rPr>
        <w:t xml:space="preserve"> a mixed</w:t>
      </w:r>
      <w:r w:rsidR="00DE7D2E" w:rsidRPr="00492766">
        <w:rPr>
          <w:color w:val="auto"/>
        </w:rPr>
        <w:t xml:space="preserve"> </w:t>
      </w:r>
      <w:r w:rsidRPr="00492766">
        <w:rPr>
          <w:color w:val="auto"/>
        </w:rPr>
        <w:t>methods study gathering stakeholder perspectives, as well as policy and quantitative information. The</w:t>
      </w:r>
      <w:r w:rsidR="003D67FF" w:rsidRPr="00492766">
        <w:rPr>
          <w:color w:val="auto"/>
        </w:rPr>
        <w:t xml:space="preserve"> </w:t>
      </w:r>
      <w:r w:rsidRPr="00492766">
        <w:rPr>
          <w:color w:val="auto"/>
        </w:rPr>
        <w:t>research questions provided a basis for analysis of the history, trends</w:t>
      </w:r>
      <w:r w:rsidR="00DE7D2E" w:rsidRPr="00492766">
        <w:rPr>
          <w:color w:val="auto"/>
        </w:rPr>
        <w:t>,</w:t>
      </w:r>
      <w:r w:rsidR="003D67FF" w:rsidRPr="00492766">
        <w:rPr>
          <w:color w:val="auto"/>
        </w:rPr>
        <w:t xml:space="preserve"> </w:t>
      </w:r>
      <w:r w:rsidRPr="00492766">
        <w:rPr>
          <w:color w:val="auto"/>
        </w:rPr>
        <w:t xml:space="preserve">and current status of </w:t>
      </w:r>
      <w:r w:rsidR="00DE7D2E" w:rsidRPr="00492766">
        <w:rPr>
          <w:color w:val="auto"/>
        </w:rPr>
        <w:t>f</w:t>
      </w:r>
      <w:r w:rsidRPr="00492766">
        <w:rPr>
          <w:color w:val="auto"/>
        </w:rPr>
        <w:t>ederal law</w:t>
      </w:r>
      <w:r w:rsidR="00DE7D2E" w:rsidRPr="00492766">
        <w:rPr>
          <w:color w:val="auto"/>
        </w:rPr>
        <w:t>—</w:t>
      </w:r>
      <w:r w:rsidRPr="00492766">
        <w:rPr>
          <w:color w:val="auto"/>
        </w:rPr>
        <w:t>both authorizing and appropriations; examination of available research and descriptive data; and consideration from the experiences of stakeholders</w:t>
      </w:r>
      <w:r w:rsidR="00DE7D2E" w:rsidRPr="00492766">
        <w:rPr>
          <w:color w:val="auto"/>
        </w:rPr>
        <w:t>—</w:t>
      </w:r>
      <w:r w:rsidRPr="00492766">
        <w:rPr>
          <w:color w:val="auto"/>
        </w:rPr>
        <w:t xml:space="preserve">parents, school personnel, district and state officials or their national organization(s), and officials from the Department of Education. </w:t>
      </w:r>
    </w:p>
    <w:p w14:paraId="3B66CC55" w14:textId="77777777" w:rsidR="00E74BC5" w:rsidRPr="00492766" w:rsidRDefault="00E74BC5" w:rsidP="00671D47">
      <w:pPr>
        <w:pStyle w:val="Heading3"/>
        <w:rPr>
          <w:color w:val="auto"/>
        </w:rPr>
      </w:pPr>
      <w:bookmarkStart w:id="17" w:name="_Toc361909870"/>
      <w:bookmarkStart w:id="18" w:name="_Toc498694345"/>
      <w:bookmarkStart w:id="19" w:name="_Hlk485739590"/>
      <w:bookmarkStart w:id="20" w:name="_Toc500435374"/>
      <w:r w:rsidRPr="00492766">
        <w:rPr>
          <w:color w:val="auto"/>
        </w:rPr>
        <w:t>Qualitative Analysis</w:t>
      </w:r>
      <w:bookmarkEnd w:id="17"/>
      <w:bookmarkEnd w:id="18"/>
      <w:bookmarkEnd w:id="20"/>
    </w:p>
    <w:p w14:paraId="425532E3" w14:textId="77777777" w:rsidR="00AD2978" w:rsidRPr="00492766" w:rsidRDefault="00E74BC5" w:rsidP="00671D47">
      <w:pPr>
        <w:pStyle w:val="NCDBodyText"/>
        <w:rPr>
          <w:color w:val="auto"/>
        </w:rPr>
      </w:pPr>
      <w:r w:rsidRPr="00492766">
        <w:rPr>
          <w:color w:val="auto"/>
        </w:rPr>
        <w:t xml:space="preserve">To gather stakeholder perspectives, </w:t>
      </w:r>
      <w:r w:rsidR="00F61719" w:rsidRPr="00492766">
        <w:rPr>
          <w:color w:val="auto"/>
        </w:rPr>
        <w:t xml:space="preserve">the NCD research team </w:t>
      </w:r>
      <w:r w:rsidRPr="00492766">
        <w:rPr>
          <w:color w:val="auto"/>
        </w:rPr>
        <w:t xml:space="preserve">conducted interviews </w:t>
      </w:r>
      <w:r w:rsidR="00DE7D2E" w:rsidRPr="00492766">
        <w:rPr>
          <w:color w:val="auto"/>
        </w:rPr>
        <w:t xml:space="preserve">and </w:t>
      </w:r>
      <w:r w:rsidRPr="00492766">
        <w:rPr>
          <w:color w:val="auto"/>
        </w:rPr>
        <w:t xml:space="preserve">held </w:t>
      </w:r>
      <w:r w:rsidR="007D6539" w:rsidRPr="00492766">
        <w:rPr>
          <w:color w:val="auto"/>
        </w:rPr>
        <w:t>five forums</w:t>
      </w:r>
      <w:r w:rsidR="00221AD3" w:rsidRPr="00492766">
        <w:rPr>
          <w:color w:val="auto"/>
        </w:rPr>
        <w:t>—</w:t>
      </w:r>
      <w:r w:rsidRPr="00492766">
        <w:rPr>
          <w:color w:val="auto"/>
        </w:rPr>
        <w:t>four regional</w:t>
      </w:r>
      <w:r w:rsidR="00DE7D2E" w:rsidRPr="00492766">
        <w:rPr>
          <w:color w:val="auto"/>
        </w:rPr>
        <w:t xml:space="preserve"> and one national</w:t>
      </w:r>
      <w:r w:rsidRPr="00492766">
        <w:rPr>
          <w:color w:val="auto"/>
        </w:rPr>
        <w:t xml:space="preserve">. Specifically, </w:t>
      </w:r>
      <w:r w:rsidR="00F61719" w:rsidRPr="00492766">
        <w:rPr>
          <w:color w:val="auto"/>
        </w:rPr>
        <w:t xml:space="preserve">the </w:t>
      </w:r>
      <w:r w:rsidR="00387E16" w:rsidRPr="00492766">
        <w:rPr>
          <w:color w:val="auto"/>
        </w:rPr>
        <w:t>NCD</w:t>
      </w:r>
      <w:r w:rsidR="00F61719" w:rsidRPr="00492766">
        <w:rPr>
          <w:color w:val="auto"/>
        </w:rPr>
        <w:t xml:space="preserve"> team</w:t>
      </w:r>
      <w:r w:rsidR="00987034" w:rsidRPr="00492766">
        <w:rPr>
          <w:color w:val="auto"/>
        </w:rPr>
        <w:t xml:space="preserve"> </w:t>
      </w:r>
      <w:r w:rsidR="00E71E17" w:rsidRPr="00492766">
        <w:rPr>
          <w:color w:val="auto"/>
        </w:rPr>
        <w:t xml:space="preserve">conducted 25 </w:t>
      </w:r>
      <w:proofErr w:type="spellStart"/>
      <w:r w:rsidR="00E71E17" w:rsidRPr="00492766">
        <w:rPr>
          <w:color w:val="auto"/>
        </w:rPr>
        <w:t>semistructured</w:t>
      </w:r>
      <w:proofErr w:type="spellEnd"/>
      <w:r w:rsidR="00E71E17" w:rsidRPr="00492766">
        <w:rPr>
          <w:color w:val="auto"/>
        </w:rPr>
        <w:t xml:space="preserve"> interviews with key stakeholders, including Department of Education officials</w:t>
      </w:r>
      <w:r w:rsidR="00DE7D2E" w:rsidRPr="00492766">
        <w:rPr>
          <w:color w:val="auto"/>
        </w:rPr>
        <w:t>;</w:t>
      </w:r>
      <w:r w:rsidR="00E71E17" w:rsidRPr="00492766">
        <w:rPr>
          <w:color w:val="auto"/>
        </w:rPr>
        <w:t xml:space="preserve"> state and local administrators</w:t>
      </w:r>
      <w:r w:rsidR="00DE7D2E" w:rsidRPr="00492766">
        <w:rPr>
          <w:color w:val="auto"/>
        </w:rPr>
        <w:t>;</w:t>
      </w:r>
      <w:r w:rsidR="00E71E17" w:rsidRPr="00492766">
        <w:rPr>
          <w:color w:val="auto"/>
        </w:rPr>
        <w:t xml:space="preserve"> and representatives from disability rights organizations, professional associations</w:t>
      </w:r>
      <w:r w:rsidR="00DE7D2E" w:rsidRPr="00492766">
        <w:rPr>
          <w:color w:val="auto"/>
        </w:rPr>
        <w:t>,</w:t>
      </w:r>
      <w:r w:rsidR="00E71E17" w:rsidRPr="00492766">
        <w:rPr>
          <w:color w:val="auto"/>
        </w:rPr>
        <w:t xml:space="preserve"> and parent organizations to determine perspectives on federal funding for IDEA. </w:t>
      </w:r>
    </w:p>
    <w:p w14:paraId="36B3C319" w14:textId="77777777" w:rsidR="00AD2978" w:rsidRPr="00492766" w:rsidRDefault="00E74BC5" w:rsidP="00671D47">
      <w:pPr>
        <w:pStyle w:val="NCDBodyText"/>
        <w:rPr>
          <w:color w:val="auto"/>
        </w:rPr>
      </w:pPr>
      <w:r w:rsidRPr="00492766">
        <w:rPr>
          <w:color w:val="auto"/>
        </w:rPr>
        <w:t>In the second phase of research, we gathered perspectives from parents and students through four regional focus groups in California, Illinois, Texas</w:t>
      </w:r>
      <w:r w:rsidR="00DE7D2E" w:rsidRPr="00492766">
        <w:rPr>
          <w:color w:val="auto"/>
        </w:rPr>
        <w:t>,</w:t>
      </w:r>
      <w:r w:rsidRPr="00492766">
        <w:rPr>
          <w:color w:val="auto"/>
        </w:rPr>
        <w:t xml:space="preserve"> and Virginia. NCD recruited participants through </w:t>
      </w:r>
      <w:r w:rsidR="00F61719" w:rsidRPr="00492766">
        <w:rPr>
          <w:color w:val="auto"/>
        </w:rPr>
        <w:t xml:space="preserve">the Council of Parent Attorneys and Advocates </w:t>
      </w:r>
      <w:r w:rsidR="00F61719" w:rsidRPr="00492766">
        <w:rPr>
          <w:color w:val="auto"/>
        </w:rPr>
        <w:lastRenderedPageBreak/>
        <w:t>(</w:t>
      </w:r>
      <w:r w:rsidRPr="00492766">
        <w:rPr>
          <w:color w:val="auto"/>
        </w:rPr>
        <w:t>COPAA</w:t>
      </w:r>
      <w:r w:rsidR="00F61719" w:rsidRPr="00492766">
        <w:rPr>
          <w:color w:val="auto"/>
        </w:rPr>
        <w:t>)</w:t>
      </w:r>
      <w:r w:rsidRPr="00492766">
        <w:rPr>
          <w:color w:val="auto"/>
        </w:rPr>
        <w:t xml:space="preserve">’s member network, local parent networks, and state and national partners in the forum locations. In total, 72 people participated in the regional forums. Only </w:t>
      </w:r>
      <w:r w:rsidR="00DE7D2E" w:rsidRPr="00492766">
        <w:rPr>
          <w:color w:val="auto"/>
        </w:rPr>
        <w:t xml:space="preserve">30 </w:t>
      </w:r>
      <w:r w:rsidRPr="00492766">
        <w:rPr>
          <w:color w:val="auto"/>
        </w:rPr>
        <w:t xml:space="preserve">percent of regional forum participants were COPAA members and </w:t>
      </w:r>
      <w:r w:rsidR="00DE7D2E" w:rsidRPr="00492766">
        <w:rPr>
          <w:color w:val="auto"/>
        </w:rPr>
        <w:t xml:space="preserve">70 </w:t>
      </w:r>
      <w:r w:rsidRPr="00492766">
        <w:rPr>
          <w:color w:val="auto"/>
        </w:rPr>
        <w:t>percent were non-COPAA members. Of the 72 participants in the regional forum</w:t>
      </w:r>
      <w:r w:rsidR="00DE7D2E" w:rsidRPr="00492766">
        <w:rPr>
          <w:color w:val="auto"/>
        </w:rPr>
        <w:t>,</w:t>
      </w:r>
      <w:r w:rsidRPr="00492766">
        <w:rPr>
          <w:color w:val="auto"/>
        </w:rPr>
        <w:t xml:space="preserve"> 38</w:t>
      </w:r>
      <w:r w:rsidR="00DE7D2E" w:rsidRPr="00492766">
        <w:rPr>
          <w:color w:val="auto"/>
        </w:rPr>
        <w:t xml:space="preserve"> percent</w:t>
      </w:r>
      <w:r w:rsidRPr="00492766">
        <w:rPr>
          <w:color w:val="auto"/>
        </w:rPr>
        <w:t xml:space="preserve"> were parents or students of color. </w:t>
      </w:r>
    </w:p>
    <w:p w14:paraId="0CE58DCA" w14:textId="77777777" w:rsidR="00AD2978" w:rsidRPr="00492766" w:rsidRDefault="00E74BC5" w:rsidP="00671D47">
      <w:pPr>
        <w:pStyle w:val="NCDBodyText"/>
        <w:rPr>
          <w:color w:val="auto"/>
        </w:rPr>
      </w:pPr>
      <w:r w:rsidRPr="00492766">
        <w:rPr>
          <w:color w:val="auto"/>
        </w:rPr>
        <w:t>The third phase of data collection occurred during an online forum at COPAA’s national conference.</w:t>
      </w:r>
      <w:r w:rsidR="003D67FF" w:rsidRPr="00492766">
        <w:rPr>
          <w:color w:val="auto"/>
        </w:rPr>
        <w:t xml:space="preserve"> </w:t>
      </w:r>
      <w:r w:rsidRPr="00492766">
        <w:rPr>
          <w:color w:val="auto"/>
        </w:rPr>
        <w:t>In total, 58 people participated in the forum. Twenty-three percent were people of color. An additional 23 people responded through an email address.</w:t>
      </w:r>
      <w:r w:rsidRPr="00492766">
        <w:rPr>
          <w:rStyle w:val="EndnoteReference"/>
          <w:color w:val="auto"/>
          <w:szCs w:val="24"/>
        </w:rPr>
        <w:endnoteReference w:id="4"/>
      </w:r>
      <w:r w:rsidRPr="00492766">
        <w:rPr>
          <w:color w:val="auto"/>
        </w:rPr>
        <w:t xml:space="preserve"> In addition to the 72 participants at the forum</w:t>
      </w:r>
      <w:r w:rsidR="00DE7D2E" w:rsidRPr="00492766">
        <w:rPr>
          <w:color w:val="auto"/>
        </w:rPr>
        <w:t>,</w:t>
      </w:r>
      <w:r w:rsidRPr="00492766">
        <w:rPr>
          <w:color w:val="auto"/>
        </w:rPr>
        <w:t xml:space="preserve"> there </w:t>
      </w:r>
      <w:proofErr w:type="gramStart"/>
      <w:r w:rsidRPr="00492766">
        <w:rPr>
          <w:color w:val="auto"/>
        </w:rPr>
        <w:t>was</w:t>
      </w:r>
      <w:proofErr w:type="gramEnd"/>
      <w:r w:rsidRPr="00492766">
        <w:rPr>
          <w:color w:val="auto"/>
        </w:rPr>
        <w:t xml:space="preserve"> a total of 81 people who responded in the focus groups, the national forum</w:t>
      </w:r>
      <w:r w:rsidR="00DE7D2E" w:rsidRPr="00492766">
        <w:rPr>
          <w:color w:val="auto"/>
        </w:rPr>
        <w:t>,</w:t>
      </w:r>
      <w:r w:rsidRPr="00492766">
        <w:rPr>
          <w:color w:val="auto"/>
        </w:rPr>
        <w:t xml:space="preserve"> and the email responses. </w:t>
      </w:r>
    </w:p>
    <w:p w14:paraId="44ED921D" w14:textId="29506954" w:rsidR="00E74BC5" w:rsidRPr="00492766" w:rsidRDefault="00E74BC5" w:rsidP="00671D47">
      <w:pPr>
        <w:pStyle w:val="NCDBodyText"/>
        <w:rPr>
          <w:color w:val="auto"/>
        </w:rPr>
      </w:pPr>
      <w:r w:rsidRPr="00492766">
        <w:rPr>
          <w:color w:val="auto"/>
        </w:rPr>
        <w:t xml:space="preserve">In all settings, NCD used a </w:t>
      </w:r>
      <w:proofErr w:type="spellStart"/>
      <w:r w:rsidRPr="00492766">
        <w:rPr>
          <w:color w:val="auto"/>
        </w:rPr>
        <w:t>semistructured</w:t>
      </w:r>
      <w:proofErr w:type="spellEnd"/>
      <w:r w:rsidRPr="00492766">
        <w:rPr>
          <w:color w:val="auto"/>
        </w:rPr>
        <w:t xml:space="preserve"> question protocol to gain perspectives about parent and child experiences with IDEA. Data </w:t>
      </w:r>
      <w:r w:rsidR="00654673" w:rsidRPr="00492766">
        <w:rPr>
          <w:color w:val="auto"/>
        </w:rPr>
        <w:t xml:space="preserve">was </w:t>
      </w:r>
      <w:r w:rsidRPr="00492766">
        <w:rPr>
          <w:color w:val="auto"/>
        </w:rPr>
        <w:t>recorded and transcribed to identify themes among the experiences (see appendix for protocols). </w:t>
      </w:r>
    </w:p>
    <w:p w14:paraId="690B3075" w14:textId="77777777" w:rsidR="00E74BC5" w:rsidRPr="00492766" w:rsidRDefault="00E74BC5" w:rsidP="00671D47">
      <w:pPr>
        <w:pStyle w:val="Heading3"/>
        <w:rPr>
          <w:color w:val="auto"/>
        </w:rPr>
      </w:pPr>
      <w:bookmarkStart w:id="21" w:name="_Toc361909871"/>
      <w:bookmarkStart w:id="22" w:name="_Toc498694346"/>
      <w:bookmarkStart w:id="23" w:name="_Toc500435375"/>
      <w:bookmarkEnd w:id="19"/>
      <w:r w:rsidRPr="00492766">
        <w:rPr>
          <w:color w:val="auto"/>
        </w:rPr>
        <w:t>Policy Analysis and Literature Review</w:t>
      </w:r>
      <w:bookmarkEnd w:id="21"/>
      <w:bookmarkEnd w:id="22"/>
      <w:bookmarkEnd w:id="23"/>
    </w:p>
    <w:p w14:paraId="6D4EF51B" w14:textId="77777777" w:rsidR="00E74BC5" w:rsidRPr="00492766" w:rsidRDefault="00E74BC5" w:rsidP="00671D47">
      <w:pPr>
        <w:pStyle w:val="NCDBodyText"/>
        <w:rPr>
          <w:color w:val="auto"/>
        </w:rPr>
      </w:pPr>
      <w:r w:rsidRPr="00492766">
        <w:rPr>
          <w:color w:val="auto"/>
        </w:rPr>
        <w:t xml:space="preserve">To understand the policy context, we conducted a thorough review of current policy on the issue of IDEA federal funding, examining specifically any relevant statute, regulations, or guidance on the topic. </w:t>
      </w:r>
    </w:p>
    <w:p w14:paraId="091E0FA3" w14:textId="77777777" w:rsidR="00E74BC5" w:rsidRPr="00492766" w:rsidRDefault="00E74BC5" w:rsidP="00671D47">
      <w:pPr>
        <w:pStyle w:val="Heading3"/>
        <w:rPr>
          <w:color w:val="auto"/>
        </w:rPr>
      </w:pPr>
      <w:bookmarkStart w:id="24" w:name="_Toc361909872"/>
      <w:bookmarkStart w:id="25" w:name="_Toc498694347"/>
      <w:bookmarkStart w:id="26" w:name="_Toc500435376"/>
      <w:r w:rsidRPr="00492766">
        <w:rPr>
          <w:color w:val="auto"/>
        </w:rPr>
        <w:t>Quantitative Data</w:t>
      </w:r>
      <w:bookmarkEnd w:id="24"/>
      <w:bookmarkEnd w:id="25"/>
      <w:bookmarkEnd w:id="26"/>
    </w:p>
    <w:p w14:paraId="05EB3526" w14:textId="2B51E476" w:rsidR="00E74BC5" w:rsidRPr="00492766" w:rsidRDefault="00E74BC5" w:rsidP="00671D47">
      <w:pPr>
        <w:pStyle w:val="NCDBodyText"/>
        <w:rPr>
          <w:color w:val="auto"/>
        </w:rPr>
      </w:pPr>
      <w:r w:rsidRPr="00492766">
        <w:rPr>
          <w:color w:val="auto"/>
        </w:rPr>
        <w:t>In our quantitative review, NCD gathered descriptive statistics and reviewed data from the IDEA Annual Reports to Congress, Annual Budget Justifications, Annual IDEA Child Counts</w:t>
      </w:r>
      <w:r w:rsidR="00654673" w:rsidRPr="00492766">
        <w:rPr>
          <w:color w:val="auto"/>
        </w:rPr>
        <w:t>,</w:t>
      </w:r>
      <w:r w:rsidRPr="00492766">
        <w:rPr>
          <w:color w:val="auto"/>
        </w:rPr>
        <w:t xml:space="preserve"> as well as other available national data</w:t>
      </w:r>
      <w:r w:rsidR="00654673" w:rsidRPr="00492766">
        <w:rPr>
          <w:color w:val="auto"/>
        </w:rPr>
        <w:t xml:space="preserve"> </w:t>
      </w:r>
      <w:r w:rsidRPr="00492766">
        <w:rPr>
          <w:color w:val="auto"/>
        </w:rPr>
        <w:t>sets. This quantitative review helps to provide an overarching picture of the topic nationally and enhances the individual perspectives gathered from the qualitative components.</w:t>
      </w:r>
    </w:p>
    <w:p w14:paraId="018F3579" w14:textId="77777777" w:rsidR="00E74BC5" w:rsidRPr="00492766" w:rsidRDefault="00E74BC5" w:rsidP="00671D47">
      <w:pPr>
        <w:pStyle w:val="Heading3"/>
        <w:rPr>
          <w:color w:val="auto"/>
        </w:rPr>
      </w:pPr>
      <w:bookmarkStart w:id="27" w:name="_Toc361909873"/>
      <w:bookmarkStart w:id="28" w:name="_Toc498694348"/>
      <w:bookmarkStart w:id="29" w:name="_Toc500435377"/>
      <w:r w:rsidRPr="00492766">
        <w:rPr>
          <w:color w:val="auto"/>
        </w:rPr>
        <w:t>Limitations</w:t>
      </w:r>
      <w:bookmarkEnd w:id="27"/>
      <w:bookmarkEnd w:id="28"/>
      <w:bookmarkEnd w:id="29"/>
    </w:p>
    <w:p w14:paraId="6E03093E" w14:textId="7CFB554F" w:rsidR="00E74BC5" w:rsidRPr="00492766" w:rsidRDefault="00E74BC5" w:rsidP="00671D47">
      <w:pPr>
        <w:pStyle w:val="NCDBodyText"/>
        <w:rPr>
          <w:color w:val="auto"/>
        </w:rPr>
      </w:pPr>
      <w:r w:rsidRPr="00492766">
        <w:rPr>
          <w:color w:val="auto"/>
        </w:rPr>
        <w:t xml:space="preserve">In this study, </w:t>
      </w:r>
      <w:bookmarkStart w:id="30" w:name="_Hlk485739728"/>
      <w:r w:rsidRPr="00492766">
        <w:rPr>
          <w:color w:val="auto"/>
        </w:rPr>
        <w:t>NCD recruited participants through COPAA’s member network</w:t>
      </w:r>
      <w:r w:rsidR="00654673" w:rsidRPr="00492766">
        <w:rPr>
          <w:color w:val="auto"/>
        </w:rPr>
        <w:t>,</w:t>
      </w:r>
      <w:r w:rsidRPr="00492766">
        <w:rPr>
          <w:color w:val="auto"/>
        </w:rPr>
        <w:t xml:space="preserve"> local parent networks</w:t>
      </w:r>
      <w:r w:rsidR="00654673" w:rsidRPr="00492766">
        <w:rPr>
          <w:color w:val="auto"/>
        </w:rPr>
        <w:t>,</w:t>
      </w:r>
      <w:r w:rsidRPr="00492766">
        <w:rPr>
          <w:color w:val="auto"/>
        </w:rPr>
        <w:t xml:space="preserve"> and state and national partners in the forum locations. </w:t>
      </w:r>
      <w:bookmarkEnd w:id="30"/>
      <w:r w:rsidRPr="00492766">
        <w:rPr>
          <w:color w:val="auto"/>
        </w:rPr>
        <w:t xml:space="preserve">Additionally, we purposefully selected interview participants based on location and position. Therefore, the qualitative data identified in the report should not be viewed as generalizable, but </w:t>
      </w:r>
      <w:r w:rsidRPr="00492766">
        <w:rPr>
          <w:color w:val="auto"/>
        </w:rPr>
        <w:lastRenderedPageBreak/>
        <w:t xml:space="preserve">rather as perspectives of individuals within those positions. The qualitative data offers individual first-person perspectives to complement the quantitative aspects of this report. </w:t>
      </w:r>
    </w:p>
    <w:p w14:paraId="2978395E" w14:textId="77777777" w:rsidR="00AD2978" w:rsidRPr="00492766" w:rsidRDefault="004913FF">
      <w:pPr>
        <w:rPr>
          <w:rFonts w:ascii="Arial" w:hAnsi="Arial" w:cs="Arial"/>
          <w:sz w:val="24"/>
          <w:szCs w:val="24"/>
        </w:rPr>
      </w:pPr>
      <w:r w:rsidRPr="00492766">
        <w:rPr>
          <w:rFonts w:ascii="Arial" w:hAnsi="Arial" w:cs="Arial"/>
          <w:sz w:val="24"/>
          <w:szCs w:val="24"/>
        </w:rPr>
        <w:br w:type="page"/>
      </w:r>
    </w:p>
    <w:p w14:paraId="4A45E2B9" w14:textId="77777777" w:rsidR="00AD2978" w:rsidRPr="00492766" w:rsidRDefault="00D51A8F" w:rsidP="00671D47">
      <w:pPr>
        <w:pStyle w:val="Heading1"/>
      </w:pPr>
      <w:bookmarkStart w:id="31" w:name="_Toc498694349"/>
      <w:bookmarkStart w:id="32" w:name="_Toc500435378"/>
      <w:r w:rsidRPr="00492766">
        <w:lastRenderedPageBreak/>
        <w:t xml:space="preserve">Chapter </w:t>
      </w:r>
      <w:r w:rsidR="006504A3" w:rsidRPr="00492766">
        <w:t>1:</w:t>
      </w:r>
      <w:r w:rsidR="003D67FF" w:rsidRPr="00492766">
        <w:t xml:space="preserve"> </w:t>
      </w:r>
      <w:r w:rsidR="00157183" w:rsidRPr="00492766">
        <w:t xml:space="preserve">History of </w:t>
      </w:r>
      <w:r w:rsidR="00CA4C95" w:rsidRPr="00492766">
        <w:t>Funding of the Individuals with Disabilities Education Act (IDEA)</w:t>
      </w:r>
      <w:bookmarkEnd w:id="31"/>
      <w:bookmarkEnd w:id="32"/>
    </w:p>
    <w:p w14:paraId="04AFBE89" w14:textId="77777777" w:rsidR="00AD2978" w:rsidRPr="00492766" w:rsidRDefault="005B0315" w:rsidP="00671D47">
      <w:pPr>
        <w:pStyle w:val="NCDBodyText"/>
        <w:rPr>
          <w:color w:val="auto"/>
        </w:rPr>
      </w:pPr>
      <w:r w:rsidRPr="00492766">
        <w:rPr>
          <w:color w:val="auto"/>
        </w:rPr>
        <w:t>IDEA</w:t>
      </w:r>
      <w:r w:rsidR="00654673" w:rsidRPr="00492766">
        <w:rPr>
          <w:color w:val="auto"/>
        </w:rPr>
        <w:t>,</w:t>
      </w:r>
      <w:r w:rsidR="004F1A79" w:rsidRPr="00492766">
        <w:rPr>
          <w:rStyle w:val="EndnoteReference"/>
          <w:color w:val="auto"/>
          <w:szCs w:val="24"/>
        </w:rPr>
        <w:endnoteReference w:id="5"/>
      </w:r>
      <w:r w:rsidRPr="00492766">
        <w:rPr>
          <w:color w:val="auto"/>
        </w:rPr>
        <w:t xml:space="preserve"> originally enacted </w:t>
      </w:r>
      <w:r w:rsidR="00113FE9" w:rsidRPr="00492766">
        <w:rPr>
          <w:color w:val="auto"/>
        </w:rPr>
        <w:t xml:space="preserve">in 1975 </w:t>
      </w:r>
      <w:r w:rsidRPr="00492766">
        <w:rPr>
          <w:color w:val="auto"/>
        </w:rPr>
        <w:t xml:space="preserve">as the </w:t>
      </w:r>
      <w:r w:rsidR="00BA4C44" w:rsidRPr="00492766">
        <w:rPr>
          <w:color w:val="auto"/>
        </w:rPr>
        <w:t>Education for All Handicapped Children Act</w:t>
      </w:r>
      <w:r w:rsidR="00A3317B" w:rsidRPr="00492766">
        <w:rPr>
          <w:color w:val="auto"/>
        </w:rPr>
        <w:t xml:space="preserve"> (</w:t>
      </w:r>
      <w:r w:rsidR="003F7D35" w:rsidRPr="00492766">
        <w:rPr>
          <w:color w:val="auto"/>
        </w:rPr>
        <w:t>EAHCA</w:t>
      </w:r>
      <w:r w:rsidR="00A3317B" w:rsidRPr="00492766">
        <w:rPr>
          <w:color w:val="auto"/>
        </w:rPr>
        <w:t>)</w:t>
      </w:r>
      <w:r w:rsidR="00BA4C44" w:rsidRPr="00492766">
        <w:rPr>
          <w:color w:val="auto"/>
        </w:rPr>
        <w:t xml:space="preserve">, provides federal funding </w:t>
      </w:r>
      <w:r w:rsidR="00D5633A" w:rsidRPr="00492766">
        <w:rPr>
          <w:color w:val="auto"/>
        </w:rPr>
        <w:t xml:space="preserve">through </w:t>
      </w:r>
      <w:r w:rsidR="002925E3" w:rsidRPr="00492766">
        <w:rPr>
          <w:color w:val="auto"/>
        </w:rPr>
        <w:t xml:space="preserve">state </w:t>
      </w:r>
      <w:r w:rsidR="00D5633A" w:rsidRPr="00492766">
        <w:rPr>
          <w:color w:val="auto"/>
        </w:rPr>
        <w:t xml:space="preserve">formula grants </w:t>
      </w:r>
      <w:r w:rsidR="00BA4C44" w:rsidRPr="00492766">
        <w:rPr>
          <w:color w:val="auto"/>
        </w:rPr>
        <w:t xml:space="preserve">to assist states with the excess costs of educating children </w:t>
      </w:r>
      <w:r w:rsidR="004F1A79" w:rsidRPr="00492766">
        <w:rPr>
          <w:color w:val="auto"/>
        </w:rPr>
        <w:t xml:space="preserve">with disabilities. States must </w:t>
      </w:r>
      <w:r w:rsidR="00BA4C44" w:rsidRPr="00492766">
        <w:rPr>
          <w:color w:val="auto"/>
        </w:rPr>
        <w:t xml:space="preserve">provide a free appropriate public education (FAPE) </w:t>
      </w:r>
      <w:r w:rsidR="004F1A79" w:rsidRPr="00492766">
        <w:rPr>
          <w:color w:val="auto"/>
        </w:rPr>
        <w:t>to</w:t>
      </w:r>
      <w:r w:rsidR="00BA4C44" w:rsidRPr="00492766">
        <w:rPr>
          <w:color w:val="auto"/>
        </w:rPr>
        <w:t xml:space="preserve"> all children with disabilities</w:t>
      </w:r>
      <w:r w:rsidR="004F1A79" w:rsidRPr="00492766">
        <w:rPr>
          <w:color w:val="auto"/>
        </w:rPr>
        <w:t xml:space="preserve"> as a condition of receiving federal IDEA funds</w:t>
      </w:r>
      <w:r w:rsidR="00BA4C44" w:rsidRPr="00492766">
        <w:rPr>
          <w:color w:val="auto"/>
        </w:rPr>
        <w:t xml:space="preserve">. </w:t>
      </w:r>
      <w:r w:rsidR="00113FE9" w:rsidRPr="00492766">
        <w:rPr>
          <w:color w:val="auto"/>
        </w:rPr>
        <w:t xml:space="preserve">Thus, IDEA is both a grants statute and a civil rights statute. </w:t>
      </w:r>
    </w:p>
    <w:p w14:paraId="5F8F2365" w14:textId="7617A8B2" w:rsidR="00A21DAD" w:rsidRPr="00492766" w:rsidRDefault="00F02F79" w:rsidP="00A21DAD">
      <w:pPr>
        <w:spacing w:line="360" w:lineRule="auto"/>
        <w:rPr>
          <w:rFonts w:ascii="Arial" w:hAnsi="Arial" w:cs="Arial"/>
          <w:sz w:val="24"/>
          <w:szCs w:val="24"/>
        </w:rPr>
      </w:pPr>
      <w:r w:rsidRPr="00492766">
        <w:rPr>
          <w:rFonts w:ascii="Arial" w:hAnsi="Arial" w:cs="Arial"/>
          <w:sz w:val="24"/>
          <w:szCs w:val="24"/>
        </w:rPr>
        <w:t>The</w:t>
      </w:r>
      <w:r w:rsidR="00113FE9" w:rsidRPr="00492766">
        <w:rPr>
          <w:rFonts w:ascii="Arial" w:hAnsi="Arial" w:cs="Arial"/>
          <w:sz w:val="24"/>
          <w:szCs w:val="24"/>
        </w:rPr>
        <w:t xml:space="preserve"> availability of federal funds to educat</w:t>
      </w:r>
      <w:r w:rsidR="00FD3FFF" w:rsidRPr="00492766">
        <w:rPr>
          <w:rFonts w:ascii="Arial" w:hAnsi="Arial" w:cs="Arial"/>
          <w:sz w:val="24"/>
          <w:szCs w:val="24"/>
        </w:rPr>
        <w:t>e</w:t>
      </w:r>
      <w:r w:rsidR="00113FE9" w:rsidRPr="00492766">
        <w:rPr>
          <w:rFonts w:ascii="Arial" w:hAnsi="Arial" w:cs="Arial"/>
          <w:sz w:val="24"/>
          <w:szCs w:val="24"/>
        </w:rPr>
        <w:t xml:space="preserve"> children with disabilities predates </w:t>
      </w:r>
      <w:r w:rsidR="003F7D35" w:rsidRPr="00492766">
        <w:rPr>
          <w:rFonts w:ascii="Arial" w:hAnsi="Arial" w:cs="Arial"/>
          <w:sz w:val="24"/>
          <w:szCs w:val="24"/>
        </w:rPr>
        <w:t>EAHCA</w:t>
      </w:r>
      <w:r w:rsidR="00113FE9" w:rsidRPr="00492766">
        <w:rPr>
          <w:rFonts w:ascii="Arial" w:hAnsi="Arial" w:cs="Arial"/>
          <w:sz w:val="24"/>
          <w:szCs w:val="24"/>
        </w:rPr>
        <w:t xml:space="preserve"> by several years.</w:t>
      </w:r>
      <w:r w:rsidR="002B7BE9" w:rsidRPr="00492766">
        <w:rPr>
          <w:rStyle w:val="EndnoteReference"/>
          <w:rFonts w:ascii="Arial" w:hAnsi="Arial" w:cs="Arial"/>
          <w:sz w:val="24"/>
          <w:szCs w:val="24"/>
        </w:rPr>
        <w:endnoteReference w:id="6"/>
      </w:r>
      <w:r w:rsidR="00113FE9" w:rsidRPr="00492766">
        <w:rPr>
          <w:rFonts w:ascii="Arial" w:hAnsi="Arial" w:cs="Arial"/>
          <w:sz w:val="24"/>
          <w:szCs w:val="24"/>
        </w:rPr>
        <w:t xml:space="preserve"> It was the </w:t>
      </w:r>
      <w:r w:rsidR="00A21DAD" w:rsidRPr="00492766">
        <w:rPr>
          <w:rFonts w:ascii="Arial" w:hAnsi="Arial" w:cs="Arial"/>
          <w:sz w:val="24"/>
          <w:szCs w:val="24"/>
        </w:rPr>
        <w:t>Elementary and Secondary Education Amendments Act</w:t>
      </w:r>
    </w:p>
    <w:p w14:paraId="156ED114" w14:textId="77777777" w:rsidR="00AD2978" w:rsidRPr="00492766" w:rsidRDefault="00A21DAD" w:rsidP="00671D47">
      <w:pPr>
        <w:pStyle w:val="NCDBodyText"/>
        <w:rPr>
          <w:color w:val="auto"/>
        </w:rPr>
      </w:pPr>
      <w:proofErr w:type="gramStart"/>
      <w:r w:rsidRPr="00492766">
        <w:rPr>
          <w:color w:val="auto"/>
        </w:rPr>
        <w:t>of</w:t>
      </w:r>
      <w:proofErr w:type="gramEnd"/>
      <w:r w:rsidRPr="00492766">
        <w:rPr>
          <w:color w:val="auto"/>
        </w:rPr>
        <w:t xml:space="preserve"> 1966</w:t>
      </w:r>
      <w:r w:rsidR="00113FE9" w:rsidRPr="00492766">
        <w:rPr>
          <w:color w:val="auto"/>
        </w:rPr>
        <w:t xml:space="preserve"> that </w:t>
      </w:r>
      <w:r w:rsidR="00F02F79" w:rsidRPr="00492766">
        <w:rPr>
          <w:color w:val="auto"/>
        </w:rPr>
        <w:t xml:space="preserve">first </w:t>
      </w:r>
      <w:r w:rsidR="00113FE9" w:rsidRPr="00492766">
        <w:rPr>
          <w:color w:val="auto"/>
        </w:rPr>
        <w:t xml:space="preserve">authorized </w:t>
      </w:r>
      <w:r w:rsidR="00F02F79" w:rsidRPr="00492766">
        <w:rPr>
          <w:color w:val="auto"/>
        </w:rPr>
        <w:t>a federal</w:t>
      </w:r>
      <w:r w:rsidR="00113FE9" w:rsidRPr="00492766">
        <w:rPr>
          <w:color w:val="auto"/>
        </w:rPr>
        <w:t xml:space="preserve"> assistance program for states to educat</w:t>
      </w:r>
      <w:r w:rsidR="00FD3FFF" w:rsidRPr="00492766">
        <w:rPr>
          <w:color w:val="auto"/>
        </w:rPr>
        <w:t>e</w:t>
      </w:r>
      <w:r w:rsidR="00113FE9" w:rsidRPr="00492766">
        <w:rPr>
          <w:color w:val="auto"/>
        </w:rPr>
        <w:t xml:space="preserve"> children with disabilities.</w:t>
      </w:r>
      <w:r w:rsidRPr="00492766">
        <w:rPr>
          <w:rStyle w:val="EndnoteReference"/>
          <w:color w:val="auto"/>
          <w:szCs w:val="24"/>
        </w:rPr>
        <w:endnoteReference w:id="7"/>
      </w:r>
      <w:r w:rsidR="00113FE9" w:rsidRPr="00492766">
        <w:rPr>
          <w:color w:val="auto"/>
        </w:rPr>
        <w:t xml:space="preserve"> That program was repealed </w:t>
      </w:r>
      <w:r w:rsidR="00F02F79" w:rsidRPr="00492766">
        <w:rPr>
          <w:color w:val="auto"/>
        </w:rPr>
        <w:t>in 1970 and federal assistance for children with disabilities was consolidated under the Education of the Handicapped Act</w:t>
      </w:r>
      <w:r w:rsidR="008C2604" w:rsidRPr="00492766">
        <w:rPr>
          <w:color w:val="auto"/>
        </w:rPr>
        <w:t xml:space="preserve"> (EHA)</w:t>
      </w:r>
      <w:r w:rsidR="00F02F79" w:rsidRPr="00492766">
        <w:rPr>
          <w:color w:val="auto"/>
        </w:rPr>
        <w:t xml:space="preserve">. </w:t>
      </w:r>
      <w:r w:rsidR="00775CC3" w:rsidRPr="00492766">
        <w:rPr>
          <w:color w:val="auto"/>
        </w:rPr>
        <w:t>Funding was then incorporated into the E</w:t>
      </w:r>
      <w:r w:rsidR="002C3A4F" w:rsidRPr="00492766">
        <w:rPr>
          <w:color w:val="auto"/>
        </w:rPr>
        <w:t>AHC</w:t>
      </w:r>
      <w:r w:rsidR="0032788A" w:rsidRPr="00492766">
        <w:rPr>
          <w:color w:val="auto"/>
        </w:rPr>
        <w:t>A</w:t>
      </w:r>
      <w:r w:rsidR="00775CC3" w:rsidRPr="00492766">
        <w:rPr>
          <w:color w:val="auto"/>
        </w:rPr>
        <w:t xml:space="preserve"> upon its passage in 1975.</w:t>
      </w:r>
      <w:r w:rsidR="003D67FF" w:rsidRPr="00492766">
        <w:rPr>
          <w:color w:val="auto"/>
        </w:rPr>
        <w:t xml:space="preserve"> </w:t>
      </w:r>
    </w:p>
    <w:p w14:paraId="5758D08A" w14:textId="77777777" w:rsidR="00AD2978" w:rsidRPr="00492766" w:rsidRDefault="003F7D35" w:rsidP="00671D47">
      <w:pPr>
        <w:pStyle w:val="NCDBodyText"/>
        <w:rPr>
          <w:color w:val="auto"/>
        </w:rPr>
      </w:pPr>
      <w:r w:rsidRPr="00492766">
        <w:rPr>
          <w:color w:val="auto"/>
        </w:rPr>
        <w:t>EAHCA</w:t>
      </w:r>
      <w:r w:rsidR="00BB64EE" w:rsidRPr="00492766">
        <w:rPr>
          <w:color w:val="auto"/>
        </w:rPr>
        <w:t xml:space="preserve"> </w:t>
      </w:r>
      <w:r w:rsidR="00775CC3" w:rsidRPr="00492766">
        <w:rPr>
          <w:color w:val="auto"/>
        </w:rPr>
        <w:t xml:space="preserve">introduced a funding formula that would provide each state with a maximum grant equal to the state’s number of children with disabilities receiving services multiplied by a percentage of the national average per pupil expenditure (APPE). The APPE percentage was authorized to gradually increase—starting at 5 percent in </w:t>
      </w:r>
      <w:r w:rsidR="00654673" w:rsidRPr="00492766">
        <w:rPr>
          <w:color w:val="auto"/>
        </w:rPr>
        <w:t>fiscal year 1978 (</w:t>
      </w:r>
      <w:r w:rsidR="00775CC3" w:rsidRPr="00492766">
        <w:rPr>
          <w:color w:val="auto"/>
        </w:rPr>
        <w:t>FY1978</w:t>
      </w:r>
      <w:r w:rsidR="00654673" w:rsidRPr="00492766">
        <w:rPr>
          <w:color w:val="auto"/>
        </w:rPr>
        <w:t>)</w:t>
      </w:r>
      <w:r w:rsidR="00775CC3" w:rsidRPr="00492766">
        <w:rPr>
          <w:color w:val="auto"/>
        </w:rPr>
        <w:t xml:space="preserve"> and increasing to 40 percent in 1982. The 40 percent APPE funding level, which was permanently authorized, </w:t>
      </w:r>
      <w:r w:rsidR="00D2630D" w:rsidRPr="00492766">
        <w:rPr>
          <w:color w:val="auto"/>
        </w:rPr>
        <w:t>has come to be</w:t>
      </w:r>
      <w:r w:rsidR="00775CC3" w:rsidRPr="00492766">
        <w:rPr>
          <w:color w:val="auto"/>
        </w:rPr>
        <w:t xml:space="preserve"> known as “</w:t>
      </w:r>
      <w:r w:rsidR="00247572" w:rsidRPr="00492766">
        <w:rPr>
          <w:color w:val="auto"/>
        </w:rPr>
        <w:t xml:space="preserve">IDEA </w:t>
      </w:r>
      <w:r w:rsidR="00775CC3" w:rsidRPr="00492766">
        <w:rPr>
          <w:color w:val="auto"/>
        </w:rPr>
        <w:t xml:space="preserve">full funding.” The </w:t>
      </w:r>
      <w:r w:rsidR="00EB2100" w:rsidRPr="00492766">
        <w:rPr>
          <w:color w:val="auto"/>
        </w:rPr>
        <w:t>Senate Committee on Labor and Public Welfare stated the reason for the funding formula as follows:</w:t>
      </w:r>
      <w:r w:rsidR="003D67FF" w:rsidRPr="00492766">
        <w:rPr>
          <w:color w:val="auto"/>
        </w:rPr>
        <w:t xml:space="preserve"> </w:t>
      </w:r>
    </w:p>
    <w:p w14:paraId="48BAE5DA" w14:textId="77777777" w:rsidR="00AD2978" w:rsidRPr="00492766" w:rsidRDefault="00EB2100" w:rsidP="00387E16">
      <w:pPr>
        <w:pStyle w:val="Extract"/>
      </w:pPr>
      <w:r w:rsidRPr="00492766">
        <w:t xml:space="preserve">The Committee wished to develop a formula which would target funding and eligibility for funding on the population of handicapped children for whom services would be provided. The Committee adopted this formula to provide an incentive to states to serve all handicapped children and to assure that the entitlement is based on the number of children receiving special education and related services within the State and for whom the State or the local </w:t>
      </w:r>
      <w:r w:rsidRPr="00492766">
        <w:lastRenderedPageBreak/>
        <w:t>educational agency is paying for such education. The formula in existing law, the Education of the Handicapped Act, distributes Federal funds to the States on the number of all children, aged three to twenty-one within such State. The Committee has developed a formula which generates funds on the basis of the handicapped children receiving an education within a State.</w:t>
      </w:r>
      <w:r w:rsidR="00A55F9C" w:rsidRPr="00492766">
        <w:rPr>
          <w:rStyle w:val="EndnoteReference"/>
        </w:rPr>
        <w:endnoteReference w:id="8"/>
      </w:r>
      <w:r w:rsidRPr="00492766">
        <w:t xml:space="preserve"> </w:t>
      </w:r>
    </w:p>
    <w:p w14:paraId="2B249FF7" w14:textId="77777777" w:rsidR="00AD2978" w:rsidRPr="00492766" w:rsidRDefault="00BA4C44" w:rsidP="00D00172">
      <w:pPr>
        <w:pStyle w:val="NCDBodyText"/>
        <w:rPr>
          <w:color w:val="auto"/>
        </w:rPr>
      </w:pPr>
      <w:r w:rsidRPr="00492766">
        <w:rPr>
          <w:color w:val="auto"/>
        </w:rPr>
        <w:t xml:space="preserve">IDEA has undergone several reauthorizations since 1975. </w:t>
      </w:r>
      <w:r w:rsidR="0016726A" w:rsidRPr="00492766">
        <w:rPr>
          <w:color w:val="auto"/>
        </w:rPr>
        <w:t>The most significant change to the funding formula occurred in the 1997 reauthorization.</w:t>
      </w:r>
      <w:r w:rsidR="007C1593" w:rsidRPr="00492766">
        <w:rPr>
          <w:rStyle w:val="EndnoteReference"/>
          <w:color w:val="auto"/>
          <w:szCs w:val="24"/>
        </w:rPr>
        <w:endnoteReference w:id="9"/>
      </w:r>
      <w:r w:rsidR="0016726A" w:rsidRPr="00492766">
        <w:rPr>
          <w:color w:val="auto"/>
        </w:rPr>
        <w:t xml:space="preserve"> Congress became increasingly concerned that tying funding to the number of students receiving special education was acting as </w:t>
      </w:r>
      <w:proofErr w:type="gramStart"/>
      <w:r w:rsidR="0016726A" w:rsidRPr="00492766">
        <w:rPr>
          <w:color w:val="auto"/>
        </w:rPr>
        <w:t>an</w:t>
      </w:r>
      <w:proofErr w:type="gramEnd"/>
      <w:r w:rsidR="0016726A" w:rsidRPr="00492766">
        <w:rPr>
          <w:color w:val="auto"/>
        </w:rPr>
        <w:t xml:space="preserve"> incentive to </w:t>
      </w:r>
      <w:proofErr w:type="spellStart"/>
      <w:r w:rsidR="0016726A" w:rsidRPr="00492766">
        <w:rPr>
          <w:color w:val="auto"/>
        </w:rPr>
        <w:t>overidentify</w:t>
      </w:r>
      <w:proofErr w:type="spellEnd"/>
      <w:r w:rsidR="0016726A" w:rsidRPr="00492766">
        <w:rPr>
          <w:color w:val="auto"/>
        </w:rPr>
        <w:t xml:space="preserve"> students as needing special education. This concern was particularly acute </w:t>
      </w:r>
      <w:r w:rsidR="00A3317B" w:rsidRPr="00492766">
        <w:rPr>
          <w:color w:val="auto"/>
        </w:rPr>
        <w:t>regarding</w:t>
      </w:r>
      <w:r w:rsidR="0016726A" w:rsidRPr="00492766">
        <w:rPr>
          <w:color w:val="auto"/>
        </w:rPr>
        <w:t xml:space="preserve"> children</w:t>
      </w:r>
      <w:r w:rsidR="007A366D" w:rsidRPr="00492766">
        <w:rPr>
          <w:color w:val="auto"/>
        </w:rPr>
        <w:t xml:space="preserve"> of color</w:t>
      </w:r>
      <w:r w:rsidR="0016726A" w:rsidRPr="00492766">
        <w:rPr>
          <w:color w:val="auto"/>
        </w:rPr>
        <w:t xml:space="preserve"> and to the disability categories of specific learning disability, intellectual disability</w:t>
      </w:r>
      <w:r w:rsidR="009056D8" w:rsidRPr="00492766">
        <w:rPr>
          <w:color w:val="auto"/>
        </w:rPr>
        <w:t>,</w:t>
      </w:r>
      <w:r w:rsidR="0016726A" w:rsidRPr="00492766">
        <w:rPr>
          <w:color w:val="auto"/>
        </w:rPr>
        <w:t xml:space="preserve"> and emotional disturbance.</w:t>
      </w:r>
      <w:r w:rsidR="009A4719" w:rsidRPr="00492766">
        <w:rPr>
          <w:rStyle w:val="EndnoteReference"/>
          <w:color w:val="auto"/>
          <w:szCs w:val="24"/>
        </w:rPr>
        <w:endnoteReference w:id="10"/>
      </w:r>
      <w:r w:rsidR="0016726A" w:rsidRPr="00492766">
        <w:rPr>
          <w:color w:val="auto"/>
        </w:rPr>
        <w:t xml:space="preserve"> This concern appeared to be justified </w:t>
      </w:r>
      <w:r w:rsidR="009072FF" w:rsidRPr="00492766">
        <w:rPr>
          <w:color w:val="auto"/>
        </w:rPr>
        <w:t xml:space="preserve">because </w:t>
      </w:r>
      <w:r w:rsidR="0016726A" w:rsidRPr="00492766">
        <w:rPr>
          <w:color w:val="auto"/>
        </w:rPr>
        <w:t xml:space="preserve">the number of children with disabilities being served </w:t>
      </w:r>
      <w:r w:rsidR="00FC363D" w:rsidRPr="00492766">
        <w:rPr>
          <w:color w:val="auto"/>
        </w:rPr>
        <w:t>had grown</w:t>
      </w:r>
      <w:r w:rsidR="0016726A" w:rsidRPr="00492766">
        <w:rPr>
          <w:color w:val="auto"/>
        </w:rPr>
        <w:t xml:space="preserve"> from 4,</w:t>
      </w:r>
      <w:r w:rsidR="009F7D28" w:rsidRPr="00492766">
        <w:rPr>
          <w:color w:val="auto"/>
        </w:rPr>
        <w:t>475</w:t>
      </w:r>
      <w:r w:rsidR="0016726A" w:rsidRPr="00492766">
        <w:rPr>
          <w:color w:val="auto"/>
        </w:rPr>
        <w:t>,0</w:t>
      </w:r>
      <w:r w:rsidR="009F7D28" w:rsidRPr="00492766">
        <w:rPr>
          <w:color w:val="auto"/>
        </w:rPr>
        <w:t>11</w:t>
      </w:r>
      <w:r w:rsidR="0016726A" w:rsidRPr="00492766">
        <w:rPr>
          <w:color w:val="auto"/>
        </w:rPr>
        <w:t xml:space="preserve"> in 1987 to </w:t>
      </w:r>
      <w:r w:rsidR="009F7D28" w:rsidRPr="00492766">
        <w:rPr>
          <w:color w:val="auto"/>
        </w:rPr>
        <w:t>5,775,519</w:t>
      </w:r>
      <w:r w:rsidR="0016726A" w:rsidRPr="00492766">
        <w:rPr>
          <w:color w:val="auto"/>
        </w:rPr>
        <w:t xml:space="preserve"> in 199</w:t>
      </w:r>
      <w:r w:rsidR="009F7D28" w:rsidRPr="00492766">
        <w:rPr>
          <w:color w:val="auto"/>
        </w:rPr>
        <w:t>6</w:t>
      </w:r>
      <w:r w:rsidR="0016726A" w:rsidRPr="00492766">
        <w:rPr>
          <w:color w:val="auto"/>
        </w:rPr>
        <w:t>—an increase of 3</w:t>
      </w:r>
      <w:r w:rsidR="009F7D28" w:rsidRPr="00492766">
        <w:rPr>
          <w:color w:val="auto"/>
        </w:rPr>
        <w:t>3</w:t>
      </w:r>
      <w:r w:rsidR="0016726A" w:rsidRPr="00492766">
        <w:rPr>
          <w:color w:val="auto"/>
        </w:rPr>
        <w:t xml:space="preserve"> percent in just </w:t>
      </w:r>
      <w:r w:rsidR="009056D8" w:rsidRPr="00492766">
        <w:rPr>
          <w:color w:val="auto"/>
        </w:rPr>
        <w:t xml:space="preserve">10 </w:t>
      </w:r>
      <w:r w:rsidR="0016726A" w:rsidRPr="00492766">
        <w:rPr>
          <w:color w:val="auto"/>
        </w:rPr>
        <w:t>years.</w:t>
      </w:r>
      <w:r w:rsidR="009F7D28" w:rsidRPr="00492766">
        <w:rPr>
          <w:rStyle w:val="EndnoteReference"/>
          <w:color w:val="auto"/>
          <w:szCs w:val="24"/>
        </w:rPr>
        <w:endnoteReference w:id="11"/>
      </w:r>
    </w:p>
    <w:p w14:paraId="68130DAE" w14:textId="77777777" w:rsidR="00AD2978" w:rsidRPr="00492766" w:rsidRDefault="00FC363D" w:rsidP="00D00172">
      <w:pPr>
        <w:pStyle w:val="NCDBodyText"/>
        <w:rPr>
          <w:color w:val="auto"/>
        </w:rPr>
      </w:pPr>
      <w:r w:rsidRPr="00492766">
        <w:rPr>
          <w:color w:val="auto"/>
        </w:rPr>
        <w:t xml:space="preserve">To address this concern, Congress designed a new state allocation formula, moving from a formula based on the number of children receiving special education in the state to a formula based on the total population of children in each state and the percentage of those children who are living in poverty. Congress </w:t>
      </w:r>
      <w:r w:rsidR="00715ECD" w:rsidRPr="00492766">
        <w:rPr>
          <w:color w:val="auto"/>
        </w:rPr>
        <w:t xml:space="preserve">believed </w:t>
      </w:r>
      <w:r w:rsidRPr="00492766">
        <w:rPr>
          <w:color w:val="auto"/>
        </w:rPr>
        <w:t xml:space="preserve">this approach would reduce or eliminate any financial incentives to </w:t>
      </w:r>
      <w:proofErr w:type="spellStart"/>
      <w:r w:rsidRPr="00492766">
        <w:rPr>
          <w:color w:val="auto"/>
        </w:rPr>
        <w:t>overidentify</w:t>
      </w:r>
      <w:proofErr w:type="spellEnd"/>
      <w:r w:rsidRPr="00492766">
        <w:rPr>
          <w:color w:val="auto"/>
        </w:rPr>
        <w:t xml:space="preserve"> students </w:t>
      </w:r>
      <w:r w:rsidR="00E3385E" w:rsidRPr="00492766">
        <w:rPr>
          <w:color w:val="auto"/>
        </w:rPr>
        <w:t>needing special education. Congress</w:t>
      </w:r>
      <w:r w:rsidR="009F7D28" w:rsidRPr="00492766">
        <w:rPr>
          <w:color w:val="auto"/>
        </w:rPr>
        <w:t xml:space="preserve"> added the poverty factor </w:t>
      </w:r>
      <w:r w:rsidR="007B1ECE" w:rsidRPr="00492766">
        <w:rPr>
          <w:color w:val="auto"/>
        </w:rPr>
        <w:t>to recognize</w:t>
      </w:r>
      <w:r w:rsidR="00E3385E" w:rsidRPr="00492766">
        <w:rPr>
          <w:color w:val="auto"/>
        </w:rPr>
        <w:t xml:space="preserve"> the link between poverty and disability.</w:t>
      </w:r>
      <w:r w:rsidR="000A2D78" w:rsidRPr="00492766">
        <w:rPr>
          <w:rStyle w:val="EndnoteReference"/>
          <w:color w:val="auto"/>
          <w:szCs w:val="24"/>
        </w:rPr>
        <w:endnoteReference w:id="12"/>
      </w:r>
    </w:p>
    <w:p w14:paraId="3F8691FE" w14:textId="77777777" w:rsidR="00AD2978" w:rsidRPr="00492766" w:rsidRDefault="009D32EC" w:rsidP="00D00172">
      <w:pPr>
        <w:pStyle w:val="NCDBodyText"/>
        <w:rPr>
          <w:color w:val="auto"/>
        </w:rPr>
      </w:pPr>
      <w:r w:rsidRPr="00492766">
        <w:rPr>
          <w:color w:val="auto"/>
        </w:rPr>
        <w:t>The funding formula adopted in the 1997 reauthorization was to take effect beginning the year that federal appropriation</w:t>
      </w:r>
      <w:r w:rsidR="002925E3" w:rsidRPr="00492766">
        <w:rPr>
          <w:color w:val="auto"/>
        </w:rPr>
        <w:t>s</w:t>
      </w:r>
      <w:r w:rsidRPr="00492766">
        <w:rPr>
          <w:color w:val="auto"/>
        </w:rPr>
        <w:t xml:space="preserve"> for state grants exceeded $4.9 billion. </w:t>
      </w:r>
      <w:r w:rsidR="009F7D28" w:rsidRPr="00492766">
        <w:rPr>
          <w:color w:val="auto"/>
        </w:rPr>
        <w:t>Appropriations</w:t>
      </w:r>
      <w:r w:rsidR="00493BA4" w:rsidRPr="00492766">
        <w:rPr>
          <w:color w:val="auto"/>
        </w:rPr>
        <w:t xml:space="preserve"> </w:t>
      </w:r>
      <w:r w:rsidR="009F7D28" w:rsidRPr="00492766">
        <w:rPr>
          <w:color w:val="auto"/>
        </w:rPr>
        <w:t xml:space="preserve">reached that </w:t>
      </w:r>
      <w:r w:rsidR="00493BA4" w:rsidRPr="00492766">
        <w:rPr>
          <w:color w:val="auto"/>
        </w:rPr>
        <w:t xml:space="preserve">threshold in </w:t>
      </w:r>
      <w:r w:rsidR="002925E3" w:rsidRPr="00492766">
        <w:rPr>
          <w:color w:val="auto"/>
        </w:rPr>
        <w:t>F</w:t>
      </w:r>
      <w:r w:rsidR="00493BA4" w:rsidRPr="00492766">
        <w:rPr>
          <w:color w:val="auto"/>
        </w:rPr>
        <w:t xml:space="preserve">Y2000. </w:t>
      </w:r>
      <w:r w:rsidRPr="00492766">
        <w:rPr>
          <w:color w:val="auto"/>
        </w:rPr>
        <w:t xml:space="preserve">The formula also guaranteed states a minimum, set at the amount received in the year prior to the </w:t>
      </w:r>
      <w:r w:rsidR="00493BA4" w:rsidRPr="00492766">
        <w:rPr>
          <w:color w:val="auto"/>
        </w:rPr>
        <w:t>threshold</w:t>
      </w:r>
      <w:r w:rsidR="000E2150" w:rsidRPr="00492766">
        <w:rPr>
          <w:color w:val="auto"/>
        </w:rPr>
        <w:t xml:space="preserve"> year of FY2000</w:t>
      </w:r>
      <w:r w:rsidR="00493BA4" w:rsidRPr="00492766">
        <w:rPr>
          <w:color w:val="auto"/>
        </w:rPr>
        <w:t>. Thus, states were guaranteed to receive their FY1999 level of funds.</w:t>
      </w:r>
      <w:r w:rsidR="000A2D78" w:rsidRPr="00492766">
        <w:rPr>
          <w:rStyle w:val="EndnoteReference"/>
          <w:color w:val="auto"/>
          <w:szCs w:val="24"/>
        </w:rPr>
        <w:endnoteReference w:id="13"/>
      </w:r>
    </w:p>
    <w:p w14:paraId="126C49CD" w14:textId="3E00CB5D" w:rsidR="00FD3FFF" w:rsidRPr="00492766" w:rsidRDefault="00493BA4" w:rsidP="00D00172">
      <w:pPr>
        <w:pStyle w:val="NCDBodyText"/>
        <w:rPr>
          <w:color w:val="auto"/>
        </w:rPr>
      </w:pPr>
      <w:r w:rsidRPr="00492766">
        <w:rPr>
          <w:color w:val="auto"/>
        </w:rPr>
        <w:t xml:space="preserve">Any new funds appropriated for state grants </w:t>
      </w:r>
      <w:r w:rsidR="00A3317B" w:rsidRPr="00492766">
        <w:rPr>
          <w:color w:val="auto"/>
        </w:rPr>
        <w:t>were to</w:t>
      </w:r>
      <w:r w:rsidRPr="00492766">
        <w:rPr>
          <w:color w:val="auto"/>
        </w:rPr>
        <w:t xml:space="preserve"> be allocated to </w:t>
      </w:r>
      <w:r w:rsidR="003D0987" w:rsidRPr="00492766">
        <w:rPr>
          <w:color w:val="auto"/>
        </w:rPr>
        <w:t xml:space="preserve">a </w:t>
      </w:r>
      <w:r w:rsidRPr="00492766">
        <w:rPr>
          <w:color w:val="auto"/>
        </w:rPr>
        <w:t>state based on</w:t>
      </w:r>
      <w:r w:rsidR="00CF25CD" w:rsidRPr="00492766">
        <w:rPr>
          <w:color w:val="auto"/>
        </w:rPr>
        <w:t xml:space="preserve"> t</w:t>
      </w:r>
      <w:r w:rsidRPr="00492766">
        <w:rPr>
          <w:color w:val="auto"/>
        </w:rPr>
        <w:t xml:space="preserve">he total population of children ages </w:t>
      </w:r>
      <w:r w:rsidR="00247572" w:rsidRPr="00492766">
        <w:rPr>
          <w:color w:val="auto"/>
        </w:rPr>
        <w:t>three</w:t>
      </w:r>
      <w:r w:rsidRPr="00492766">
        <w:rPr>
          <w:color w:val="auto"/>
        </w:rPr>
        <w:t xml:space="preserve"> </w:t>
      </w:r>
      <w:r w:rsidR="00557211" w:rsidRPr="00492766">
        <w:rPr>
          <w:color w:val="auto"/>
        </w:rPr>
        <w:t xml:space="preserve">to </w:t>
      </w:r>
      <w:r w:rsidRPr="00492766">
        <w:rPr>
          <w:color w:val="auto"/>
        </w:rPr>
        <w:t xml:space="preserve">21 in </w:t>
      </w:r>
      <w:r w:rsidR="003D0987" w:rsidRPr="00492766">
        <w:rPr>
          <w:color w:val="auto"/>
        </w:rPr>
        <w:t xml:space="preserve">that </w:t>
      </w:r>
      <w:r w:rsidRPr="00492766">
        <w:rPr>
          <w:color w:val="auto"/>
        </w:rPr>
        <w:t>state</w:t>
      </w:r>
      <w:r w:rsidR="003D0987" w:rsidRPr="00492766">
        <w:rPr>
          <w:color w:val="auto"/>
        </w:rPr>
        <w:t>, broken out</w:t>
      </w:r>
      <w:r w:rsidR="00CF25CD" w:rsidRPr="00492766">
        <w:rPr>
          <w:color w:val="auto"/>
        </w:rPr>
        <w:t xml:space="preserve"> in </w:t>
      </w:r>
      <w:r w:rsidR="003D0987" w:rsidRPr="00492766">
        <w:rPr>
          <w:color w:val="auto"/>
        </w:rPr>
        <w:t xml:space="preserve">the following </w:t>
      </w:r>
      <w:r w:rsidR="00CF25CD" w:rsidRPr="00492766">
        <w:rPr>
          <w:color w:val="auto"/>
        </w:rPr>
        <w:t>manner:</w:t>
      </w:r>
      <w:r w:rsidR="00B1489F" w:rsidRPr="00492766">
        <w:rPr>
          <w:color w:val="auto"/>
        </w:rPr>
        <w:t xml:space="preserve"> </w:t>
      </w:r>
    </w:p>
    <w:p w14:paraId="5F57E6AE" w14:textId="489EDE1E" w:rsidR="00FD3FFF" w:rsidRPr="00492766" w:rsidRDefault="00B1489F" w:rsidP="00D00172">
      <w:pPr>
        <w:pStyle w:val="NCDBulletsLevel1"/>
        <w:rPr>
          <w:color w:val="auto"/>
        </w:rPr>
      </w:pPr>
      <w:r w:rsidRPr="00492766">
        <w:rPr>
          <w:color w:val="auto"/>
        </w:rPr>
        <w:lastRenderedPageBreak/>
        <w:t xml:space="preserve">85 percent based on the total population of all children ages </w:t>
      </w:r>
      <w:r w:rsidR="003D0987" w:rsidRPr="00492766">
        <w:rPr>
          <w:color w:val="auto"/>
        </w:rPr>
        <w:t xml:space="preserve">three </w:t>
      </w:r>
      <w:r w:rsidR="00557211" w:rsidRPr="00492766">
        <w:rPr>
          <w:color w:val="auto"/>
        </w:rPr>
        <w:t>to</w:t>
      </w:r>
      <w:r w:rsidR="003D0987" w:rsidRPr="00492766">
        <w:rPr>
          <w:color w:val="auto"/>
        </w:rPr>
        <w:t xml:space="preserve"> </w:t>
      </w:r>
      <w:r w:rsidRPr="00492766">
        <w:rPr>
          <w:color w:val="auto"/>
        </w:rPr>
        <w:t>21</w:t>
      </w:r>
    </w:p>
    <w:p w14:paraId="7115A6D4" w14:textId="77777777" w:rsidR="00AD2978" w:rsidRPr="00492766" w:rsidRDefault="00B1489F" w:rsidP="00D00172">
      <w:pPr>
        <w:pStyle w:val="NCDBulletsLevel1"/>
        <w:rPr>
          <w:color w:val="auto"/>
        </w:rPr>
      </w:pPr>
      <w:r w:rsidRPr="00492766">
        <w:rPr>
          <w:color w:val="auto"/>
        </w:rPr>
        <w:t>15 percent based on the state’s share of children living in poverty</w:t>
      </w:r>
    </w:p>
    <w:p w14:paraId="3EAB6286" w14:textId="77777777" w:rsidR="00AD2978" w:rsidRPr="00492766" w:rsidRDefault="00B1489F" w:rsidP="00D00172">
      <w:pPr>
        <w:pStyle w:val="NCDBodyText"/>
        <w:rPr>
          <w:color w:val="auto"/>
        </w:rPr>
      </w:pPr>
      <w:r w:rsidRPr="00492766">
        <w:rPr>
          <w:color w:val="auto"/>
        </w:rPr>
        <w:t xml:space="preserve">The 1997 reauthorization maintained the maximum authorization of 40 percent of the APPE, which remains in effect today. </w:t>
      </w:r>
    </w:p>
    <w:p w14:paraId="31809D12" w14:textId="77777777" w:rsidR="00AD2978" w:rsidRPr="00492766" w:rsidRDefault="00A870D2" w:rsidP="00D00172">
      <w:pPr>
        <w:pStyle w:val="NCDBodyText"/>
        <w:rPr>
          <w:color w:val="auto"/>
        </w:rPr>
      </w:pPr>
      <w:r w:rsidRPr="00492766">
        <w:rPr>
          <w:color w:val="auto"/>
        </w:rPr>
        <w:t xml:space="preserve">Prior to the </w:t>
      </w:r>
      <w:r w:rsidR="00330A94" w:rsidRPr="00492766">
        <w:rPr>
          <w:color w:val="auto"/>
        </w:rPr>
        <w:t>2004 reauthorization of IDEA</w:t>
      </w:r>
      <w:r w:rsidR="009056D8" w:rsidRPr="00492766">
        <w:rPr>
          <w:color w:val="auto"/>
        </w:rPr>
        <w:t>,</w:t>
      </w:r>
      <w:r w:rsidRPr="00492766">
        <w:rPr>
          <w:color w:val="auto"/>
        </w:rPr>
        <w:t xml:space="preserve"> funding was authorized as “such sums as may be necessary.”</w:t>
      </w:r>
      <w:r w:rsidR="003205CD" w:rsidRPr="00492766">
        <w:rPr>
          <w:rStyle w:val="EndnoteReference"/>
          <w:color w:val="auto"/>
          <w:szCs w:val="24"/>
        </w:rPr>
        <w:endnoteReference w:id="14"/>
      </w:r>
      <w:r w:rsidRPr="00492766">
        <w:rPr>
          <w:color w:val="auto"/>
        </w:rPr>
        <w:t xml:space="preserve"> In contrast, IDEA 2004</w:t>
      </w:r>
      <w:r w:rsidR="009F7D28" w:rsidRPr="00492766">
        <w:rPr>
          <w:rStyle w:val="EndnoteReference"/>
          <w:color w:val="auto"/>
          <w:szCs w:val="24"/>
        </w:rPr>
        <w:endnoteReference w:id="15"/>
      </w:r>
      <w:r w:rsidR="009F7D28" w:rsidRPr="00492766">
        <w:rPr>
          <w:color w:val="auto"/>
        </w:rPr>
        <w:t xml:space="preserve"> </w:t>
      </w:r>
      <w:r w:rsidR="0061284F" w:rsidRPr="00492766">
        <w:rPr>
          <w:color w:val="auto"/>
        </w:rPr>
        <w:t>included</w:t>
      </w:r>
      <w:r w:rsidR="001510A2" w:rsidRPr="00492766">
        <w:rPr>
          <w:color w:val="auto"/>
        </w:rPr>
        <w:t xml:space="preserve"> specific amounts of authorized funding</w:t>
      </w:r>
      <w:r w:rsidR="00B42375" w:rsidRPr="00492766">
        <w:rPr>
          <w:color w:val="auto"/>
        </w:rPr>
        <w:t xml:space="preserve"> for several years</w:t>
      </w:r>
      <w:r w:rsidRPr="00492766">
        <w:rPr>
          <w:color w:val="auto"/>
        </w:rPr>
        <w:t>. The amounts were designed to provide significant annual increases</w:t>
      </w:r>
      <w:r w:rsidR="003D0987" w:rsidRPr="00492766">
        <w:rPr>
          <w:color w:val="auto"/>
        </w:rPr>
        <w:t>,</w:t>
      </w:r>
      <w:r w:rsidRPr="00492766">
        <w:rPr>
          <w:color w:val="auto"/>
        </w:rPr>
        <w:t xml:space="preserve"> culminating in a</w:t>
      </w:r>
      <w:r w:rsidR="0061284F" w:rsidRPr="00492766">
        <w:rPr>
          <w:color w:val="auto"/>
        </w:rPr>
        <w:t xml:space="preserve"> funding level for </w:t>
      </w:r>
      <w:r w:rsidR="00295803" w:rsidRPr="00492766">
        <w:rPr>
          <w:color w:val="auto"/>
        </w:rPr>
        <w:t>FY</w:t>
      </w:r>
      <w:r w:rsidR="0061284F" w:rsidRPr="00492766">
        <w:rPr>
          <w:color w:val="auto"/>
        </w:rPr>
        <w:t xml:space="preserve">2011 </w:t>
      </w:r>
      <w:r w:rsidRPr="00492766">
        <w:rPr>
          <w:color w:val="auto"/>
        </w:rPr>
        <w:t xml:space="preserve">that was </w:t>
      </w:r>
      <w:r w:rsidR="0061284F" w:rsidRPr="00492766">
        <w:rPr>
          <w:color w:val="auto"/>
        </w:rPr>
        <w:t xml:space="preserve">the amount estimated to </w:t>
      </w:r>
      <w:r w:rsidRPr="00492766">
        <w:rPr>
          <w:color w:val="auto"/>
        </w:rPr>
        <w:t xml:space="preserve">provide </w:t>
      </w:r>
      <w:r w:rsidR="00892026" w:rsidRPr="00492766">
        <w:rPr>
          <w:color w:val="auto"/>
        </w:rPr>
        <w:t>“full funding.”</w:t>
      </w:r>
    </w:p>
    <w:p w14:paraId="63532AD0" w14:textId="4FEF7C4E" w:rsidR="00FD3FFF" w:rsidRPr="00492766" w:rsidRDefault="00B42375" w:rsidP="006B7988">
      <w:pPr>
        <w:pStyle w:val="Extract"/>
      </w:pPr>
      <w:r w:rsidRPr="00492766">
        <w:t>For the purpose of carrying out this part, other than Section 1419 of this title, there are authorized to be appropriated</w:t>
      </w:r>
      <w:r w:rsidR="00BF20CC" w:rsidRPr="00492766">
        <w:t>—</w:t>
      </w:r>
    </w:p>
    <w:p w14:paraId="089E63E1" w14:textId="77777777" w:rsidR="00B42375" w:rsidRPr="00492766" w:rsidRDefault="00B42375" w:rsidP="006B7988">
      <w:pPr>
        <w:pStyle w:val="Extract"/>
        <w:ind w:left="1440"/>
      </w:pPr>
      <w:r w:rsidRPr="00492766">
        <w:t>$12,358,376,571 for fiscal year 2005</w:t>
      </w:r>
    </w:p>
    <w:p w14:paraId="3F6A5AF2" w14:textId="77777777" w:rsidR="00FD3FFF" w:rsidRPr="00492766" w:rsidRDefault="00FD3FFF" w:rsidP="006B7988">
      <w:pPr>
        <w:pStyle w:val="Extract"/>
        <w:ind w:left="1440"/>
      </w:pPr>
      <w:bookmarkStart w:id="33" w:name="_Toc477700822"/>
      <w:bookmarkStart w:id="34" w:name="_Toc477701060"/>
      <w:bookmarkStart w:id="35" w:name="_Toc477701160"/>
      <w:bookmarkStart w:id="36" w:name="_Toc483230973"/>
      <w:bookmarkStart w:id="37" w:name="_Toc485907097"/>
      <w:bookmarkStart w:id="38" w:name="_Toc486249720"/>
      <w:bookmarkStart w:id="39" w:name="_Toc486253511"/>
      <w:r w:rsidRPr="00492766">
        <w:t>$14,648,647,143 for fiscal year 2006</w:t>
      </w:r>
      <w:bookmarkEnd w:id="33"/>
      <w:bookmarkEnd w:id="34"/>
      <w:bookmarkEnd w:id="35"/>
      <w:bookmarkEnd w:id="36"/>
      <w:bookmarkEnd w:id="37"/>
      <w:bookmarkEnd w:id="38"/>
      <w:bookmarkEnd w:id="39"/>
    </w:p>
    <w:p w14:paraId="6E2FD632" w14:textId="77777777" w:rsidR="00FD3FFF" w:rsidRPr="00492766" w:rsidRDefault="00FD3FFF" w:rsidP="006B7988">
      <w:pPr>
        <w:pStyle w:val="Extract"/>
        <w:ind w:left="1440"/>
      </w:pPr>
      <w:bookmarkStart w:id="40" w:name="_Toc477700823"/>
      <w:bookmarkStart w:id="41" w:name="_Toc477701061"/>
      <w:bookmarkStart w:id="42" w:name="_Toc477701161"/>
      <w:bookmarkStart w:id="43" w:name="_Toc483230974"/>
      <w:bookmarkStart w:id="44" w:name="_Toc485907098"/>
      <w:bookmarkStart w:id="45" w:name="_Toc486249721"/>
      <w:bookmarkStart w:id="46" w:name="_Toc486253512"/>
      <w:r w:rsidRPr="00492766">
        <w:t>$16,938,917,714 for fiscal year 2007</w:t>
      </w:r>
      <w:bookmarkEnd w:id="40"/>
      <w:bookmarkEnd w:id="41"/>
      <w:bookmarkEnd w:id="42"/>
      <w:bookmarkEnd w:id="43"/>
      <w:bookmarkEnd w:id="44"/>
      <w:bookmarkEnd w:id="45"/>
      <w:bookmarkEnd w:id="46"/>
    </w:p>
    <w:p w14:paraId="3C3925AA" w14:textId="77777777" w:rsidR="00FD3FFF" w:rsidRPr="00492766" w:rsidRDefault="00FD3FFF" w:rsidP="006B7988">
      <w:pPr>
        <w:pStyle w:val="Extract"/>
        <w:ind w:left="1440"/>
      </w:pPr>
      <w:bookmarkStart w:id="47" w:name="_Toc477700824"/>
      <w:bookmarkStart w:id="48" w:name="_Toc477701062"/>
      <w:bookmarkStart w:id="49" w:name="_Toc477701162"/>
      <w:bookmarkStart w:id="50" w:name="_Toc483230975"/>
      <w:bookmarkStart w:id="51" w:name="_Toc485907099"/>
      <w:bookmarkStart w:id="52" w:name="_Toc486249722"/>
      <w:bookmarkStart w:id="53" w:name="_Toc486253513"/>
      <w:r w:rsidRPr="00492766">
        <w:t>$19,229,188,286 for fiscal year 2008</w:t>
      </w:r>
      <w:bookmarkEnd w:id="47"/>
      <w:bookmarkEnd w:id="48"/>
      <w:bookmarkEnd w:id="49"/>
      <w:bookmarkEnd w:id="50"/>
      <w:bookmarkEnd w:id="51"/>
      <w:bookmarkEnd w:id="52"/>
      <w:bookmarkEnd w:id="53"/>
    </w:p>
    <w:p w14:paraId="7766BB01" w14:textId="77777777" w:rsidR="00FD3FFF" w:rsidRPr="00492766" w:rsidRDefault="00FD3FFF" w:rsidP="006B7988">
      <w:pPr>
        <w:pStyle w:val="Extract"/>
        <w:ind w:left="1440"/>
      </w:pPr>
      <w:bookmarkStart w:id="54" w:name="_Toc477700825"/>
      <w:bookmarkStart w:id="55" w:name="_Toc477701063"/>
      <w:bookmarkStart w:id="56" w:name="_Toc477701163"/>
      <w:bookmarkStart w:id="57" w:name="_Toc483230976"/>
      <w:bookmarkStart w:id="58" w:name="_Toc485907100"/>
      <w:bookmarkStart w:id="59" w:name="_Toc486249723"/>
      <w:bookmarkStart w:id="60" w:name="_Toc486253514"/>
      <w:r w:rsidRPr="00492766">
        <w:t>$21,519,458,857 for fiscal year 2009</w:t>
      </w:r>
      <w:bookmarkEnd w:id="54"/>
      <w:bookmarkEnd w:id="55"/>
      <w:bookmarkEnd w:id="56"/>
      <w:bookmarkEnd w:id="57"/>
      <w:bookmarkEnd w:id="58"/>
      <w:bookmarkEnd w:id="59"/>
      <w:bookmarkEnd w:id="60"/>
    </w:p>
    <w:p w14:paraId="3B2103CF" w14:textId="77777777" w:rsidR="00FD3FFF" w:rsidRPr="00492766" w:rsidRDefault="00FD3FFF" w:rsidP="006B7988">
      <w:pPr>
        <w:pStyle w:val="Extract"/>
        <w:ind w:left="1440"/>
      </w:pPr>
      <w:bookmarkStart w:id="61" w:name="_Toc477700826"/>
      <w:bookmarkStart w:id="62" w:name="_Toc477701064"/>
      <w:bookmarkStart w:id="63" w:name="_Toc477701164"/>
      <w:bookmarkStart w:id="64" w:name="_Toc483230977"/>
      <w:bookmarkStart w:id="65" w:name="_Toc485907101"/>
      <w:bookmarkStart w:id="66" w:name="_Toc486249724"/>
      <w:bookmarkStart w:id="67" w:name="_Toc486253515"/>
      <w:r w:rsidRPr="00492766">
        <w:t>$23,809,729,429 for fiscal year 2010</w:t>
      </w:r>
      <w:bookmarkEnd w:id="61"/>
      <w:bookmarkEnd w:id="62"/>
      <w:bookmarkEnd w:id="63"/>
      <w:bookmarkEnd w:id="64"/>
      <w:bookmarkEnd w:id="65"/>
      <w:bookmarkEnd w:id="66"/>
      <w:bookmarkEnd w:id="67"/>
    </w:p>
    <w:p w14:paraId="7C9BEC25" w14:textId="77777777" w:rsidR="00FD3FFF" w:rsidRPr="00492766" w:rsidRDefault="00FD3FFF" w:rsidP="006B7988">
      <w:pPr>
        <w:pStyle w:val="Extract"/>
        <w:ind w:left="1440"/>
      </w:pPr>
      <w:bookmarkStart w:id="68" w:name="_Toc477700827"/>
      <w:bookmarkStart w:id="69" w:name="_Toc477701065"/>
      <w:bookmarkStart w:id="70" w:name="_Toc477701165"/>
      <w:bookmarkStart w:id="71" w:name="_Toc483230978"/>
      <w:bookmarkStart w:id="72" w:name="_Toc485907102"/>
      <w:bookmarkStart w:id="73" w:name="_Toc486249725"/>
      <w:bookmarkStart w:id="74" w:name="_Toc486253516"/>
      <w:r w:rsidRPr="00492766">
        <w:t>$26,100,000,000 for fiscal year 2011; and</w:t>
      </w:r>
      <w:bookmarkEnd w:id="68"/>
      <w:bookmarkEnd w:id="69"/>
      <w:bookmarkEnd w:id="70"/>
      <w:bookmarkEnd w:id="71"/>
      <w:bookmarkEnd w:id="72"/>
      <w:bookmarkEnd w:id="73"/>
      <w:bookmarkEnd w:id="74"/>
    </w:p>
    <w:p w14:paraId="308ABD26" w14:textId="77777777" w:rsidR="00AD2978" w:rsidRPr="00492766" w:rsidRDefault="00FD3FFF" w:rsidP="006B7988">
      <w:pPr>
        <w:pStyle w:val="Extract"/>
        <w:ind w:left="1440"/>
      </w:pPr>
      <w:bookmarkStart w:id="75" w:name="_Toc477700828"/>
      <w:bookmarkStart w:id="76" w:name="_Toc477701066"/>
      <w:bookmarkStart w:id="77" w:name="_Toc477701166"/>
      <w:bookmarkStart w:id="78" w:name="_Toc483230979"/>
      <w:bookmarkStart w:id="79" w:name="_Toc485907103"/>
      <w:bookmarkStart w:id="80" w:name="_Toc486249726"/>
      <w:bookmarkStart w:id="81" w:name="_Toc486253517"/>
      <w:proofErr w:type="gramStart"/>
      <w:r w:rsidRPr="00492766">
        <w:t>such</w:t>
      </w:r>
      <w:proofErr w:type="gramEnd"/>
      <w:r w:rsidRPr="00492766">
        <w:t xml:space="preserve"> sums as may be necessary for fiscal year 2012 and each succeeding fiscal year.</w:t>
      </w:r>
      <w:bookmarkEnd w:id="75"/>
      <w:bookmarkEnd w:id="76"/>
      <w:bookmarkEnd w:id="77"/>
      <w:bookmarkEnd w:id="78"/>
      <w:r w:rsidR="000A2D78" w:rsidRPr="00492766">
        <w:rPr>
          <w:rStyle w:val="EndnoteReference"/>
        </w:rPr>
        <w:endnoteReference w:id="16"/>
      </w:r>
      <w:bookmarkEnd w:id="79"/>
      <w:bookmarkEnd w:id="80"/>
      <w:bookmarkEnd w:id="81"/>
    </w:p>
    <w:p w14:paraId="3CA86A62" w14:textId="77777777" w:rsidR="00AD2978" w:rsidRPr="00492766" w:rsidRDefault="00FD3FFF" w:rsidP="001E2ACA">
      <w:pPr>
        <w:pStyle w:val="NCDBodyText"/>
        <w:rPr>
          <w:color w:val="auto"/>
        </w:rPr>
      </w:pPr>
      <w:r w:rsidRPr="00492766">
        <w:rPr>
          <w:color w:val="auto"/>
        </w:rPr>
        <w:t xml:space="preserve">The 2004 IDEA also introduced a new </w:t>
      </w:r>
      <w:r w:rsidR="00247572" w:rsidRPr="00492766">
        <w:rPr>
          <w:color w:val="auto"/>
        </w:rPr>
        <w:t>provision that</w:t>
      </w:r>
      <w:r w:rsidRPr="00492766">
        <w:rPr>
          <w:color w:val="auto"/>
        </w:rPr>
        <w:t xml:space="preserve"> allowed school districts to use IDEA federal funds to serve children who were not eligible for special education. Called </w:t>
      </w:r>
      <w:r w:rsidR="00295803" w:rsidRPr="00492766">
        <w:rPr>
          <w:color w:val="auto"/>
        </w:rPr>
        <w:t xml:space="preserve">Coordinated </w:t>
      </w:r>
      <w:r w:rsidRPr="00492766">
        <w:rPr>
          <w:color w:val="auto"/>
        </w:rPr>
        <w:t xml:space="preserve">Early Intervening Services </w:t>
      </w:r>
      <w:r w:rsidR="00933E60" w:rsidRPr="00492766">
        <w:rPr>
          <w:color w:val="auto"/>
        </w:rPr>
        <w:t>(</w:t>
      </w:r>
      <w:r w:rsidR="00295803" w:rsidRPr="00492766">
        <w:rPr>
          <w:color w:val="auto"/>
        </w:rPr>
        <w:t>C</w:t>
      </w:r>
      <w:r w:rsidR="00933E60" w:rsidRPr="00492766">
        <w:rPr>
          <w:color w:val="auto"/>
        </w:rPr>
        <w:t>EIS)</w:t>
      </w:r>
      <w:r w:rsidR="009056D8" w:rsidRPr="00492766">
        <w:rPr>
          <w:color w:val="auto"/>
        </w:rPr>
        <w:t>,</w:t>
      </w:r>
      <w:r w:rsidR="00933E60" w:rsidRPr="00492766">
        <w:rPr>
          <w:color w:val="auto"/>
        </w:rPr>
        <w:t xml:space="preserve"> </w:t>
      </w:r>
      <w:r w:rsidRPr="00492766">
        <w:rPr>
          <w:color w:val="auto"/>
        </w:rPr>
        <w:t>this provision allow</w:t>
      </w:r>
      <w:r w:rsidR="0072618A" w:rsidRPr="00492766">
        <w:rPr>
          <w:color w:val="auto"/>
        </w:rPr>
        <w:t>s</w:t>
      </w:r>
      <w:r w:rsidRPr="00492766">
        <w:rPr>
          <w:color w:val="auto"/>
        </w:rPr>
        <w:t xml:space="preserve"> districts to use up to 15 percent of IDEA Part B federal funds to serve children in kindergarten through grade 12 (with emphasis on students in kindergarten through grade three) not currently </w:t>
      </w:r>
      <w:r w:rsidRPr="00492766">
        <w:rPr>
          <w:color w:val="auto"/>
        </w:rPr>
        <w:lastRenderedPageBreak/>
        <w:t>identified as needing special education or related services, but who need additional academic and behavioral support to succeed in a general education environment.</w:t>
      </w:r>
      <w:r w:rsidR="00933E60" w:rsidRPr="00492766">
        <w:rPr>
          <w:color w:val="auto"/>
        </w:rPr>
        <w:t xml:space="preserve"> This provision is known as “</w:t>
      </w:r>
      <w:r w:rsidR="0072618A" w:rsidRPr="00492766">
        <w:rPr>
          <w:color w:val="auto"/>
        </w:rPr>
        <w:t>v</w:t>
      </w:r>
      <w:r w:rsidR="00933E60" w:rsidRPr="00492766">
        <w:rPr>
          <w:color w:val="auto"/>
        </w:rPr>
        <w:t xml:space="preserve">oluntary </w:t>
      </w:r>
      <w:r w:rsidR="00295803" w:rsidRPr="00492766">
        <w:rPr>
          <w:color w:val="auto"/>
        </w:rPr>
        <w:t>C</w:t>
      </w:r>
      <w:r w:rsidR="00933E60" w:rsidRPr="00492766">
        <w:rPr>
          <w:color w:val="auto"/>
        </w:rPr>
        <w:t>EIS.”</w:t>
      </w:r>
      <w:r w:rsidRPr="00492766">
        <w:rPr>
          <w:color w:val="auto"/>
        </w:rPr>
        <w:t xml:space="preserve"> </w:t>
      </w:r>
    </w:p>
    <w:p w14:paraId="183C50DA" w14:textId="77777777" w:rsidR="00AD2978" w:rsidRPr="00492766" w:rsidRDefault="00FD3FFF" w:rsidP="001E2ACA">
      <w:pPr>
        <w:pStyle w:val="NCDBodyText"/>
        <w:rPr>
          <w:color w:val="auto"/>
        </w:rPr>
      </w:pPr>
      <w:r w:rsidRPr="00492766">
        <w:rPr>
          <w:color w:val="auto"/>
        </w:rPr>
        <w:t xml:space="preserve">In the case of districts identified by the state as having significant disproportionality </w:t>
      </w:r>
      <w:r w:rsidR="0072618A" w:rsidRPr="00492766">
        <w:rPr>
          <w:color w:val="auto"/>
        </w:rPr>
        <w:t>in the</w:t>
      </w:r>
      <w:r w:rsidRPr="00492766">
        <w:rPr>
          <w:color w:val="auto"/>
        </w:rPr>
        <w:t xml:space="preserve"> </w:t>
      </w:r>
      <w:r w:rsidR="0072618A" w:rsidRPr="00492766">
        <w:rPr>
          <w:color w:val="auto"/>
        </w:rPr>
        <w:t>identification</w:t>
      </w:r>
      <w:r w:rsidR="0072618A" w:rsidRPr="00492766">
        <w:rPr>
          <w:rStyle w:val="Strong"/>
          <w:b w:val="0"/>
          <w:color w:val="auto"/>
          <w:szCs w:val="24"/>
        </w:rPr>
        <w:t>, placement, and/or discipline of students with disabilities based on race or ethnicity,</w:t>
      </w:r>
      <w:r w:rsidRPr="00492766">
        <w:rPr>
          <w:color w:val="auto"/>
        </w:rPr>
        <w:t xml:space="preserve"> the district </w:t>
      </w:r>
      <w:r w:rsidR="00295803" w:rsidRPr="00492766">
        <w:rPr>
          <w:color w:val="auto"/>
        </w:rPr>
        <w:t>is required to</w:t>
      </w:r>
      <w:r w:rsidRPr="00492766">
        <w:rPr>
          <w:color w:val="auto"/>
        </w:rPr>
        <w:t xml:space="preserve"> use 15 percent of its IDEA Part B funds to provide comprehensive </w:t>
      </w:r>
      <w:r w:rsidR="009056D8" w:rsidRPr="00492766">
        <w:rPr>
          <w:color w:val="auto"/>
        </w:rPr>
        <w:t>CEIS</w:t>
      </w:r>
      <w:r w:rsidRPr="00492766">
        <w:rPr>
          <w:color w:val="auto"/>
        </w:rPr>
        <w:t xml:space="preserve"> to serve children, particularly but not exclusively, in those groups that were significantly </w:t>
      </w:r>
      <w:proofErr w:type="spellStart"/>
      <w:r w:rsidRPr="00492766">
        <w:rPr>
          <w:color w:val="auto"/>
        </w:rPr>
        <w:t>overidentified</w:t>
      </w:r>
      <w:proofErr w:type="spellEnd"/>
      <w:r w:rsidRPr="00492766">
        <w:rPr>
          <w:color w:val="auto"/>
        </w:rPr>
        <w:t xml:space="preserve">. </w:t>
      </w:r>
      <w:r w:rsidR="00933E60" w:rsidRPr="00492766">
        <w:rPr>
          <w:color w:val="auto"/>
        </w:rPr>
        <w:t xml:space="preserve">This requirement is known as “mandatory </w:t>
      </w:r>
      <w:r w:rsidR="00295803" w:rsidRPr="00492766">
        <w:rPr>
          <w:color w:val="auto"/>
        </w:rPr>
        <w:t>C</w:t>
      </w:r>
      <w:r w:rsidR="00933E60" w:rsidRPr="00492766">
        <w:rPr>
          <w:color w:val="auto"/>
        </w:rPr>
        <w:t>EIS.”</w:t>
      </w:r>
      <w:r w:rsidR="007B1ECE" w:rsidRPr="00492766">
        <w:rPr>
          <w:rStyle w:val="EndnoteReference"/>
          <w:color w:val="auto"/>
          <w:szCs w:val="24"/>
        </w:rPr>
        <w:endnoteReference w:id="17"/>
      </w:r>
    </w:p>
    <w:p w14:paraId="78A6C41F" w14:textId="77777777" w:rsidR="00AD2978" w:rsidRPr="00492766" w:rsidRDefault="00A1086E" w:rsidP="001E2ACA">
      <w:pPr>
        <w:pStyle w:val="NCDBodyText"/>
        <w:rPr>
          <w:color w:val="auto"/>
        </w:rPr>
      </w:pPr>
      <w:r w:rsidRPr="00492766">
        <w:rPr>
          <w:color w:val="auto"/>
        </w:rPr>
        <w:t xml:space="preserve">States were not required to report the data on the amount of IDEA funds used by districts to provide </w:t>
      </w:r>
      <w:r w:rsidR="00D65253" w:rsidRPr="00492766">
        <w:rPr>
          <w:color w:val="auto"/>
        </w:rPr>
        <w:t>CEIS</w:t>
      </w:r>
      <w:r w:rsidRPr="00492766">
        <w:rPr>
          <w:color w:val="auto"/>
        </w:rPr>
        <w:t xml:space="preserve"> </w:t>
      </w:r>
      <w:r w:rsidR="007B1ECE" w:rsidRPr="00492766">
        <w:rPr>
          <w:color w:val="auto"/>
        </w:rPr>
        <w:t>to the Dep</w:t>
      </w:r>
      <w:r w:rsidR="009C7B16" w:rsidRPr="00492766">
        <w:rPr>
          <w:color w:val="auto"/>
        </w:rPr>
        <w:t>ar</w:t>
      </w:r>
      <w:r w:rsidR="007B1ECE" w:rsidRPr="00492766">
        <w:rPr>
          <w:color w:val="auto"/>
        </w:rPr>
        <w:t>t</w:t>
      </w:r>
      <w:r w:rsidR="009C7B16" w:rsidRPr="00492766">
        <w:rPr>
          <w:color w:val="auto"/>
        </w:rPr>
        <w:t>ment</w:t>
      </w:r>
      <w:r w:rsidR="007B1ECE" w:rsidRPr="00492766">
        <w:rPr>
          <w:color w:val="auto"/>
        </w:rPr>
        <w:t xml:space="preserve"> of Education </w:t>
      </w:r>
      <w:r w:rsidRPr="00492766">
        <w:rPr>
          <w:color w:val="auto"/>
        </w:rPr>
        <w:t>until the 2009</w:t>
      </w:r>
      <w:r w:rsidR="009056D8" w:rsidRPr="00492766">
        <w:rPr>
          <w:color w:val="auto"/>
        </w:rPr>
        <w:t>–</w:t>
      </w:r>
      <w:r w:rsidRPr="00492766">
        <w:rPr>
          <w:color w:val="auto"/>
        </w:rPr>
        <w:t xml:space="preserve">2010 school </w:t>
      </w:r>
      <w:proofErr w:type="gramStart"/>
      <w:r w:rsidRPr="00492766">
        <w:rPr>
          <w:color w:val="auto"/>
        </w:rPr>
        <w:t>year</w:t>
      </w:r>
      <w:proofErr w:type="gramEnd"/>
      <w:r w:rsidRPr="00492766">
        <w:rPr>
          <w:color w:val="auto"/>
        </w:rPr>
        <w:t>. The data collection was instituted in conjunction with the American Recovery and Reinvestment Act</w:t>
      </w:r>
      <w:r w:rsidR="00295803" w:rsidRPr="00492766">
        <w:rPr>
          <w:color w:val="auto"/>
        </w:rPr>
        <w:t xml:space="preserve"> of 2009 (ARRA)</w:t>
      </w:r>
      <w:r w:rsidRPr="00492766">
        <w:rPr>
          <w:color w:val="auto"/>
        </w:rPr>
        <w:t xml:space="preserve">. </w:t>
      </w:r>
      <w:r w:rsidR="00AD2B7B" w:rsidRPr="00492766">
        <w:rPr>
          <w:color w:val="auto"/>
        </w:rPr>
        <w:t>Reported</w:t>
      </w:r>
      <w:r w:rsidRPr="00492766">
        <w:rPr>
          <w:color w:val="auto"/>
        </w:rPr>
        <w:t xml:space="preserve"> data show</w:t>
      </w:r>
      <w:r w:rsidR="009056D8" w:rsidRPr="00492766">
        <w:rPr>
          <w:color w:val="auto"/>
        </w:rPr>
        <w:t>s</w:t>
      </w:r>
      <w:r w:rsidRPr="00492766">
        <w:rPr>
          <w:color w:val="auto"/>
        </w:rPr>
        <w:t xml:space="preserve"> little impact of this provision on </w:t>
      </w:r>
      <w:r w:rsidR="00A3317B" w:rsidRPr="00492766">
        <w:rPr>
          <w:color w:val="auto"/>
        </w:rPr>
        <w:t xml:space="preserve">the </w:t>
      </w:r>
      <w:r w:rsidRPr="00492766">
        <w:rPr>
          <w:color w:val="auto"/>
        </w:rPr>
        <w:t xml:space="preserve">overall IDEA funding provided to local districts. </w:t>
      </w:r>
      <w:r w:rsidR="00AD2B7B" w:rsidRPr="00492766">
        <w:rPr>
          <w:color w:val="auto"/>
        </w:rPr>
        <w:t xml:space="preserve">In </w:t>
      </w:r>
      <w:r w:rsidR="009056D8" w:rsidRPr="00492766">
        <w:rPr>
          <w:color w:val="auto"/>
        </w:rPr>
        <w:t xml:space="preserve">the 2014–2015 </w:t>
      </w:r>
      <w:r w:rsidR="00AD2B7B" w:rsidRPr="00492766">
        <w:rPr>
          <w:color w:val="auto"/>
        </w:rPr>
        <w:t xml:space="preserve">school </w:t>
      </w:r>
      <w:proofErr w:type="gramStart"/>
      <w:r w:rsidR="00AD2B7B" w:rsidRPr="00492766">
        <w:rPr>
          <w:color w:val="auto"/>
        </w:rPr>
        <w:t>year</w:t>
      </w:r>
      <w:proofErr w:type="gramEnd"/>
      <w:r w:rsidR="00247572" w:rsidRPr="00492766">
        <w:rPr>
          <w:color w:val="auto"/>
        </w:rPr>
        <w:t>,</w:t>
      </w:r>
      <w:r w:rsidR="00AD2B7B" w:rsidRPr="00492766">
        <w:rPr>
          <w:color w:val="auto"/>
        </w:rPr>
        <w:t xml:space="preserve"> only 457 districts were required to use IDEA funds for </w:t>
      </w:r>
      <w:r w:rsidR="00295803" w:rsidRPr="00492766">
        <w:rPr>
          <w:color w:val="auto"/>
        </w:rPr>
        <w:t>C</w:t>
      </w:r>
      <w:r w:rsidR="00AD2B7B" w:rsidRPr="00492766">
        <w:rPr>
          <w:color w:val="auto"/>
        </w:rPr>
        <w:t>EIS due to disproportionality, or just 3</w:t>
      </w:r>
      <w:r w:rsidR="009056D8" w:rsidRPr="00492766">
        <w:rPr>
          <w:color w:val="auto"/>
        </w:rPr>
        <w:t xml:space="preserve"> percent</w:t>
      </w:r>
      <w:r w:rsidR="00AD2B7B" w:rsidRPr="00492766">
        <w:rPr>
          <w:color w:val="auto"/>
        </w:rPr>
        <w:t xml:space="preserve"> of districts nationwide.</w:t>
      </w:r>
      <w:r w:rsidR="007B1ECE" w:rsidRPr="00492766">
        <w:rPr>
          <w:rStyle w:val="EndnoteReference"/>
          <w:color w:val="auto"/>
          <w:szCs w:val="24"/>
        </w:rPr>
        <w:endnoteReference w:id="18"/>
      </w:r>
    </w:p>
    <w:p w14:paraId="626CBB6F" w14:textId="5CF68705" w:rsidR="007347FE" w:rsidRPr="00492766" w:rsidRDefault="007347FE" w:rsidP="00933E60">
      <w:pPr>
        <w:pStyle w:val="NoSpacing"/>
        <w:spacing w:line="360" w:lineRule="auto"/>
        <w:rPr>
          <w:rFonts w:ascii="Arial" w:hAnsi="Arial" w:cs="Arial"/>
          <w:sz w:val="24"/>
          <w:szCs w:val="24"/>
        </w:rPr>
      </w:pPr>
    </w:p>
    <w:tbl>
      <w:tblPr>
        <w:tblStyle w:val="TableGrid"/>
        <w:tblW w:w="0" w:type="auto"/>
        <w:tblCellMar>
          <w:left w:w="115" w:type="dxa"/>
          <w:right w:w="115" w:type="dxa"/>
        </w:tblCellMar>
        <w:tblLook w:val="04A0" w:firstRow="1" w:lastRow="0" w:firstColumn="1" w:lastColumn="0" w:noHBand="0" w:noVBand="1"/>
        <w:tblCaption w:val="IDEA Funds spent on Early Intervening Services 2009-2013"/>
        <w:tblDescription w:val="The table provides the amount of federal IDEA Part B funds spent on early intervening services each year 2009 to 2013 (5 years) for voluntary and mandatory spending. For example, table reads In 2009-2010 school year local districts spent $260.1 million on voluntary early intervening services and $306.9 million on mandatory early intervening services for a total of $567 million. "/>
      </w:tblPr>
      <w:tblGrid>
        <w:gridCol w:w="1725"/>
        <w:gridCol w:w="2463"/>
        <w:gridCol w:w="2516"/>
        <w:gridCol w:w="2872"/>
      </w:tblGrid>
      <w:tr w:rsidR="00492766" w:rsidRPr="00492766" w14:paraId="395CDE7C" w14:textId="77777777" w:rsidTr="0082791E">
        <w:trPr>
          <w:tblHeader/>
        </w:trPr>
        <w:tc>
          <w:tcPr>
            <w:tcW w:w="1725" w:type="dxa"/>
            <w:shd w:val="clear" w:color="auto" w:fill="BFBFBF"/>
            <w:vAlign w:val="center"/>
          </w:tcPr>
          <w:p w14:paraId="0D191265" w14:textId="77777777" w:rsidR="00AD2B7B" w:rsidRPr="00A76E6D" w:rsidRDefault="00AD2B7B" w:rsidP="00054B70">
            <w:pPr>
              <w:pStyle w:val="TableHead"/>
              <w:rPr>
                <w:i w:val="0"/>
              </w:rPr>
            </w:pPr>
            <w:bookmarkStart w:id="82" w:name="_Toc477700829"/>
            <w:bookmarkStart w:id="83" w:name="_Toc477701067"/>
            <w:bookmarkStart w:id="84" w:name="_Toc477701167"/>
            <w:bookmarkStart w:id="85" w:name="_Toc483230980"/>
            <w:bookmarkStart w:id="86" w:name="_Toc485907104"/>
            <w:bookmarkStart w:id="87" w:name="_Toc486249727"/>
            <w:bookmarkStart w:id="88" w:name="_Toc486253518"/>
            <w:bookmarkStart w:id="89" w:name="_Toc498694350"/>
            <w:bookmarkStart w:id="90" w:name="_Toc498694440"/>
            <w:bookmarkStart w:id="91" w:name="_Toc500435379"/>
            <w:r w:rsidRPr="00A76E6D">
              <w:rPr>
                <w:i w:val="0"/>
              </w:rPr>
              <w:lastRenderedPageBreak/>
              <w:t>Year</w:t>
            </w:r>
            <w:bookmarkEnd w:id="82"/>
            <w:bookmarkEnd w:id="83"/>
            <w:bookmarkEnd w:id="84"/>
            <w:bookmarkEnd w:id="85"/>
            <w:bookmarkEnd w:id="86"/>
            <w:bookmarkEnd w:id="87"/>
            <w:bookmarkEnd w:id="88"/>
            <w:bookmarkEnd w:id="89"/>
            <w:bookmarkEnd w:id="90"/>
            <w:bookmarkEnd w:id="91"/>
          </w:p>
        </w:tc>
        <w:tc>
          <w:tcPr>
            <w:tcW w:w="2463" w:type="dxa"/>
            <w:shd w:val="clear" w:color="auto" w:fill="BFBFBF"/>
            <w:vAlign w:val="center"/>
          </w:tcPr>
          <w:p w14:paraId="15E36D82" w14:textId="31218DEE" w:rsidR="00AD2B7B" w:rsidRPr="00A76E6D" w:rsidRDefault="00AD2B7B" w:rsidP="00054B70">
            <w:pPr>
              <w:pStyle w:val="TableHead"/>
              <w:rPr>
                <w:i w:val="0"/>
              </w:rPr>
            </w:pPr>
            <w:bookmarkStart w:id="92" w:name="_Toc477700830"/>
            <w:bookmarkStart w:id="93" w:name="_Toc477701068"/>
            <w:bookmarkStart w:id="94" w:name="_Toc477701168"/>
            <w:bookmarkStart w:id="95" w:name="_Toc483230981"/>
            <w:bookmarkStart w:id="96" w:name="_Toc485907105"/>
            <w:bookmarkStart w:id="97" w:name="_Toc486249728"/>
            <w:bookmarkStart w:id="98" w:name="_Toc486253519"/>
            <w:bookmarkStart w:id="99" w:name="_Toc498694351"/>
            <w:bookmarkStart w:id="100" w:name="_Toc498694441"/>
            <w:bookmarkStart w:id="101" w:name="_Toc500435380"/>
            <w:r w:rsidRPr="00A76E6D">
              <w:rPr>
                <w:i w:val="0"/>
              </w:rPr>
              <w:t xml:space="preserve">Amount of IDEA Part B funds spent on voluntary </w:t>
            </w:r>
            <w:r w:rsidR="00B46ED8" w:rsidRPr="00A76E6D">
              <w:rPr>
                <w:i w:val="0"/>
              </w:rPr>
              <w:t>C</w:t>
            </w:r>
            <w:r w:rsidRPr="00A76E6D">
              <w:rPr>
                <w:i w:val="0"/>
              </w:rPr>
              <w:t>EIS (in millions)</w:t>
            </w:r>
            <w:bookmarkEnd w:id="92"/>
            <w:bookmarkEnd w:id="93"/>
            <w:bookmarkEnd w:id="94"/>
            <w:bookmarkEnd w:id="95"/>
            <w:bookmarkEnd w:id="96"/>
            <w:bookmarkEnd w:id="97"/>
            <w:bookmarkEnd w:id="98"/>
            <w:bookmarkEnd w:id="99"/>
            <w:bookmarkEnd w:id="100"/>
            <w:bookmarkEnd w:id="101"/>
          </w:p>
        </w:tc>
        <w:tc>
          <w:tcPr>
            <w:tcW w:w="2516" w:type="dxa"/>
            <w:shd w:val="clear" w:color="auto" w:fill="BFBFBF"/>
            <w:vAlign w:val="center"/>
          </w:tcPr>
          <w:p w14:paraId="50ECCC46" w14:textId="2E957F5C" w:rsidR="00AD2B7B" w:rsidRPr="00A76E6D" w:rsidRDefault="00AD2B7B" w:rsidP="00054B70">
            <w:pPr>
              <w:pStyle w:val="TableHead"/>
              <w:rPr>
                <w:i w:val="0"/>
              </w:rPr>
            </w:pPr>
            <w:bookmarkStart w:id="102" w:name="_Toc477700831"/>
            <w:bookmarkStart w:id="103" w:name="_Toc477701069"/>
            <w:bookmarkStart w:id="104" w:name="_Toc477701169"/>
            <w:bookmarkStart w:id="105" w:name="_Toc483230982"/>
            <w:bookmarkStart w:id="106" w:name="_Toc485907106"/>
            <w:bookmarkStart w:id="107" w:name="_Toc486249729"/>
            <w:bookmarkStart w:id="108" w:name="_Toc486253520"/>
            <w:bookmarkStart w:id="109" w:name="_Toc498694352"/>
            <w:bookmarkStart w:id="110" w:name="_Toc498694442"/>
            <w:bookmarkStart w:id="111" w:name="_Toc500435381"/>
            <w:r w:rsidRPr="00A76E6D">
              <w:rPr>
                <w:i w:val="0"/>
              </w:rPr>
              <w:t xml:space="preserve">Amount of IDEA Part B funds spent on mandatory </w:t>
            </w:r>
            <w:r w:rsidR="00B46ED8" w:rsidRPr="00A76E6D">
              <w:rPr>
                <w:i w:val="0"/>
              </w:rPr>
              <w:t>C</w:t>
            </w:r>
            <w:r w:rsidRPr="00A76E6D">
              <w:rPr>
                <w:i w:val="0"/>
              </w:rPr>
              <w:t>EIS (in millions)</w:t>
            </w:r>
            <w:bookmarkEnd w:id="102"/>
            <w:bookmarkEnd w:id="103"/>
            <w:bookmarkEnd w:id="104"/>
            <w:bookmarkEnd w:id="105"/>
            <w:bookmarkEnd w:id="106"/>
            <w:bookmarkEnd w:id="107"/>
            <w:bookmarkEnd w:id="108"/>
            <w:bookmarkEnd w:id="109"/>
            <w:bookmarkEnd w:id="110"/>
            <w:bookmarkEnd w:id="111"/>
          </w:p>
        </w:tc>
        <w:tc>
          <w:tcPr>
            <w:tcW w:w="2872" w:type="dxa"/>
            <w:shd w:val="clear" w:color="auto" w:fill="BFBFBF"/>
          </w:tcPr>
          <w:p w14:paraId="27656E2D" w14:textId="18C8167D" w:rsidR="00AD2B7B" w:rsidRPr="00A76E6D" w:rsidRDefault="00AD2B7B" w:rsidP="00054B70">
            <w:pPr>
              <w:pStyle w:val="TableHead"/>
              <w:rPr>
                <w:i w:val="0"/>
              </w:rPr>
            </w:pPr>
            <w:bookmarkStart w:id="112" w:name="_Toc477700832"/>
            <w:bookmarkStart w:id="113" w:name="_Toc477701070"/>
            <w:bookmarkStart w:id="114" w:name="_Toc477701170"/>
            <w:bookmarkStart w:id="115" w:name="_Toc483230983"/>
            <w:bookmarkStart w:id="116" w:name="_Toc485907107"/>
            <w:bookmarkStart w:id="117" w:name="_Toc486249730"/>
            <w:bookmarkStart w:id="118" w:name="_Toc486253521"/>
            <w:bookmarkStart w:id="119" w:name="_Toc498694353"/>
            <w:bookmarkStart w:id="120" w:name="_Toc498694443"/>
            <w:bookmarkStart w:id="121" w:name="_Toc500435382"/>
            <w:r w:rsidRPr="00A76E6D">
              <w:rPr>
                <w:i w:val="0"/>
              </w:rPr>
              <w:t xml:space="preserve">Total amount of IDEA Part B funds spent on </w:t>
            </w:r>
            <w:r w:rsidR="00B46ED8" w:rsidRPr="00A76E6D">
              <w:rPr>
                <w:i w:val="0"/>
              </w:rPr>
              <w:t>C</w:t>
            </w:r>
            <w:r w:rsidRPr="00A76E6D">
              <w:rPr>
                <w:i w:val="0"/>
              </w:rPr>
              <w:t>EIS</w:t>
            </w:r>
            <w:bookmarkEnd w:id="112"/>
            <w:bookmarkEnd w:id="113"/>
            <w:bookmarkEnd w:id="114"/>
            <w:bookmarkEnd w:id="115"/>
            <w:bookmarkEnd w:id="116"/>
            <w:bookmarkEnd w:id="117"/>
            <w:bookmarkEnd w:id="118"/>
            <w:bookmarkEnd w:id="119"/>
            <w:bookmarkEnd w:id="120"/>
            <w:bookmarkEnd w:id="121"/>
          </w:p>
          <w:p w14:paraId="79407887" w14:textId="77777777" w:rsidR="00715ECD" w:rsidRPr="00A76E6D" w:rsidRDefault="00715ECD" w:rsidP="00054B70">
            <w:pPr>
              <w:pStyle w:val="TableHead"/>
              <w:rPr>
                <w:i w:val="0"/>
              </w:rPr>
            </w:pPr>
            <w:bookmarkStart w:id="122" w:name="_Toc498694354"/>
            <w:bookmarkStart w:id="123" w:name="_Toc498694444"/>
            <w:bookmarkStart w:id="124" w:name="_Toc500435383"/>
            <w:r w:rsidRPr="00A76E6D">
              <w:rPr>
                <w:i w:val="0"/>
              </w:rPr>
              <w:t>(in millions)</w:t>
            </w:r>
            <w:bookmarkEnd w:id="122"/>
            <w:bookmarkEnd w:id="123"/>
            <w:bookmarkEnd w:id="124"/>
          </w:p>
        </w:tc>
      </w:tr>
      <w:tr w:rsidR="00492766" w:rsidRPr="00492766" w14:paraId="29CBD5AA" w14:textId="77777777" w:rsidTr="001E2ACA">
        <w:tc>
          <w:tcPr>
            <w:tcW w:w="1725" w:type="dxa"/>
          </w:tcPr>
          <w:p w14:paraId="3AD0163C" w14:textId="6A164A25" w:rsidR="00AD2B7B" w:rsidRPr="00492766" w:rsidRDefault="00AD2B7B" w:rsidP="0082791E">
            <w:pPr>
              <w:pStyle w:val="TableBody"/>
              <w:spacing w:before="60"/>
              <w:jc w:val="center"/>
            </w:pPr>
            <w:bookmarkStart w:id="125" w:name="_Toc477700833"/>
            <w:bookmarkStart w:id="126" w:name="_Toc477701071"/>
            <w:bookmarkStart w:id="127" w:name="_Toc477701171"/>
            <w:bookmarkStart w:id="128" w:name="_Toc483230984"/>
            <w:bookmarkStart w:id="129" w:name="_Toc485907108"/>
            <w:bookmarkStart w:id="130" w:name="_Toc486249731"/>
            <w:bookmarkStart w:id="131" w:name="_Toc486253522"/>
            <w:bookmarkStart w:id="132" w:name="_Toc498694355"/>
            <w:bookmarkStart w:id="133" w:name="_Toc498694445"/>
            <w:bookmarkStart w:id="134" w:name="_Toc500435384"/>
            <w:r w:rsidRPr="00492766">
              <w:t>2009</w:t>
            </w:r>
            <w:r w:rsidR="00B46ED8" w:rsidRPr="00492766">
              <w:t>–</w:t>
            </w:r>
            <w:r w:rsidRPr="00492766">
              <w:t>2010*</w:t>
            </w:r>
            <w:bookmarkEnd w:id="125"/>
            <w:bookmarkEnd w:id="126"/>
            <w:bookmarkEnd w:id="127"/>
            <w:bookmarkEnd w:id="128"/>
            <w:bookmarkEnd w:id="129"/>
            <w:bookmarkEnd w:id="130"/>
            <w:bookmarkEnd w:id="131"/>
            <w:bookmarkEnd w:id="132"/>
            <w:bookmarkEnd w:id="133"/>
            <w:bookmarkEnd w:id="134"/>
          </w:p>
        </w:tc>
        <w:tc>
          <w:tcPr>
            <w:tcW w:w="2463" w:type="dxa"/>
          </w:tcPr>
          <w:p w14:paraId="5BF1D7CF" w14:textId="77777777" w:rsidR="00AD2B7B" w:rsidRPr="00492766" w:rsidRDefault="00AD2B7B" w:rsidP="0082791E">
            <w:pPr>
              <w:pStyle w:val="TableBody"/>
              <w:tabs>
                <w:tab w:val="left" w:pos="1452"/>
              </w:tabs>
              <w:spacing w:before="60"/>
              <w:jc w:val="center"/>
            </w:pPr>
            <w:bookmarkStart w:id="135" w:name="_Toc477700834"/>
            <w:bookmarkStart w:id="136" w:name="_Toc477701072"/>
            <w:bookmarkStart w:id="137" w:name="_Toc477701172"/>
            <w:bookmarkStart w:id="138" w:name="_Toc483230985"/>
            <w:bookmarkStart w:id="139" w:name="_Toc485907109"/>
            <w:bookmarkStart w:id="140" w:name="_Toc486249732"/>
            <w:bookmarkStart w:id="141" w:name="_Toc486253523"/>
            <w:bookmarkStart w:id="142" w:name="_Toc498694356"/>
            <w:bookmarkStart w:id="143" w:name="_Toc498694446"/>
            <w:bookmarkStart w:id="144" w:name="_Toc500435385"/>
            <w:r w:rsidRPr="00492766">
              <w:t>$260.1</w:t>
            </w:r>
            <w:bookmarkEnd w:id="135"/>
            <w:bookmarkEnd w:id="136"/>
            <w:bookmarkEnd w:id="137"/>
            <w:bookmarkEnd w:id="138"/>
            <w:bookmarkEnd w:id="139"/>
            <w:bookmarkEnd w:id="140"/>
            <w:bookmarkEnd w:id="141"/>
            <w:bookmarkEnd w:id="142"/>
            <w:bookmarkEnd w:id="143"/>
            <w:bookmarkEnd w:id="144"/>
          </w:p>
        </w:tc>
        <w:tc>
          <w:tcPr>
            <w:tcW w:w="2516" w:type="dxa"/>
          </w:tcPr>
          <w:p w14:paraId="67F0FC22" w14:textId="77777777" w:rsidR="00AD2B7B" w:rsidRPr="00492766" w:rsidRDefault="00AD2B7B" w:rsidP="0082791E">
            <w:pPr>
              <w:pStyle w:val="TableBody"/>
              <w:spacing w:before="60"/>
              <w:jc w:val="center"/>
            </w:pPr>
            <w:bookmarkStart w:id="145" w:name="_Toc477700835"/>
            <w:bookmarkStart w:id="146" w:name="_Toc477701073"/>
            <w:bookmarkStart w:id="147" w:name="_Toc477701173"/>
            <w:bookmarkStart w:id="148" w:name="_Toc483230986"/>
            <w:bookmarkStart w:id="149" w:name="_Toc485907110"/>
            <w:bookmarkStart w:id="150" w:name="_Toc486249733"/>
            <w:bookmarkStart w:id="151" w:name="_Toc486253524"/>
            <w:bookmarkStart w:id="152" w:name="_Toc498694357"/>
            <w:bookmarkStart w:id="153" w:name="_Toc498694447"/>
            <w:bookmarkStart w:id="154" w:name="_Toc500435386"/>
            <w:r w:rsidRPr="00492766">
              <w:t>$306.9</w:t>
            </w:r>
            <w:bookmarkEnd w:id="145"/>
            <w:bookmarkEnd w:id="146"/>
            <w:bookmarkEnd w:id="147"/>
            <w:bookmarkEnd w:id="148"/>
            <w:bookmarkEnd w:id="149"/>
            <w:bookmarkEnd w:id="150"/>
            <w:bookmarkEnd w:id="151"/>
            <w:bookmarkEnd w:id="152"/>
            <w:bookmarkEnd w:id="153"/>
            <w:bookmarkEnd w:id="154"/>
          </w:p>
        </w:tc>
        <w:tc>
          <w:tcPr>
            <w:tcW w:w="2872" w:type="dxa"/>
          </w:tcPr>
          <w:p w14:paraId="23059FB0" w14:textId="77777777" w:rsidR="00AD2B7B" w:rsidRPr="00492766" w:rsidRDefault="00AD2B7B" w:rsidP="0082791E">
            <w:pPr>
              <w:pStyle w:val="TableBody"/>
              <w:spacing w:before="60"/>
              <w:jc w:val="center"/>
            </w:pPr>
            <w:r w:rsidRPr="00492766">
              <w:fldChar w:fldCharType="begin"/>
            </w:r>
            <w:r w:rsidRPr="00492766">
              <w:instrText xml:space="preserve"> =SUM(LEFT) </w:instrText>
            </w:r>
            <w:r w:rsidRPr="00492766">
              <w:fldChar w:fldCharType="separate"/>
            </w:r>
            <w:bookmarkStart w:id="155" w:name="_Toc498694448"/>
            <w:bookmarkStart w:id="156" w:name="_Toc498694358"/>
            <w:bookmarkStart w:id="157" w:name="_Toc486253525"/>
            <w:bookmarkStart w:id="158" w:name="_Toc486249734"/>
            <w:bookmarkStart w:id="159" w:name="_Toc485907111"/>
            <w:bookmarkStart w:id="160" w:name="_Toc483230987"/>
            <w:bookmarkStart w:id="161" w:name="_Toc477701174"/>
            <w:bookmarkStart w:id="162" w:name="_Toc477701074"/>
            <w:bookmarkStart w:id="163" w:name="_Toc477700836"/>
            <w:bookmarkStart w:id="164" w:name="_Toc500435387"/>
            <w:r w:rsidRPr="00492766">
              <w:rPr>
                <w:noProof/>
              </w:rPr>
              <w:t>$567.0</w:t>
            </w:r>
            <w:bookmarkEnd w:id="155"/>
            <w:bookmarkEnd w:id="156"/>
            <w:bookmarkEnd w:id="157"/>
            <w:bookmarkEnd w:id="158"/>
            <w:bookmarkEnd w:id="159"/>
            <w:bookmarkEnd w:id="160"/>
            <w:bookmarkEnd w:id="161"/>
            <w:bookmarkEnd w:id="162"/>
            <w:bookmarkEnd w:id="163"/>
            <w:bookmarkEnd w:id="164"/>
            <w:r w:rsidRPr="00492766">
              <w:fldChar w:fldCharType="end"/>
            </w:r>
          </w:p>
        </w:tc>
      </w:tr>
      <w:tr w:rsidR="00492766" w:rsidRPr="00492766" w14:paraId="1294B027" w14:textId="77777777" w:rsidTr="001E2ACA">
        <w:tc>
          <w:tcPr>
            <w:tcW w:w="1725" w:type="dxa"/>
          </w:tcPr>
          <w:p w14:paraId="0BD0B37A" w14:textId="1F8C2533" w:rsidR="00AD2B7B" w:rsidRPr="00492766" w:rsidRDefault="00AD2B7B" w:rsidP="00054B70">
            <w:pPr>
              <w:pStyle w:val="TableBody"/>
              <w:jc w:val="center"/>
            </w:pPr>
            <w:bookmarkStart w:id="165" w:name="_Toc477700837"/>
            <w:bookmarkStart w:id="166" w:name="_Toc477701075"/>
            <w:bookmarkStart w:id="167" w:name="_Toc477701175"/>
            <w:bookmarkStart w:id="168" w:name="_Toc483230988"/>
            <w:bookmarkStart w:id="169" w:name="_Toc485907112"/>
            <w:bookmarkStart w:id="170" w:name="_Toc486249735"/>
            <w:bookmarkStart w:id="171" w:name="_Toc486253526"/>
            <w:bookmarkStart w:id="172" w:name="_Toc498694359"/>
            <w:bookmarkStart w:id="173" w:name="_Toc498694449"/>
            <w:bookmarkStart w:id="174" w:name="_Toc500435388"/>
            <w:r w:rsidRPr="00492766">
              <w:t>2010</w:t>
            </w:r>
            <w:r w:rsidR="00B46ED8" w:rsidRPr="00492766">
              <w:t>–</w:t>
            </w:r>
            <w:r w:rsidRPr="00492766">
              <w:t>2011</w:t>
            </w:r>
            <w:bookmarkEnd w:id="165"/>
            <w:bookmarkEnd w:id="166"/>
            <w:bookmarkEnd w:id="167"/>
            <w:bookmarkEnd w:id="168"/>
            <w:bookmarkEnd w:id="169"/>
            <w:bookmarkEnd w:id="170"/>
            <w:bookmarkEnd w:id="171"/>
            <w:bookmarkEnd w:id="172"/>
            <w:bookmarkEnd w:id="173"/>
            <w:bookmarkEnd w:id="174"/>
          </w:p>
        </w:tc>
        <w:tc>
          <w:tcPr>
            <w:tcW w:w="2463" w:type="dxa"/>
          </w:tcPr>
          <w:p w14:paraId="60820531" w14:textId="77777777" w:rsidR="00AD2B7B" w:rsidRPr="00492766" w:rsidRDefault="00AD2B7B" w:rsidP="00054B70">
            <w:pPr>
              <w:pStyle w:val="TableBody"/>
              <w:jc w:val="center"/>
            </w:pPr>
            <w:bookmarkStart w:id="175" w:name="_Toc477700838"/>
            <w:bookmarkStart w:id="176" w:name="_Toc477701076"/>
            <w:bookmarkStart w:id="177" w:name="_Toc477701176"/>
            <w:bookmarkStart w:id="178" w:name="_Toc483230989"/>
            <w:bookmarkStart w:id="179" w:name="_Toc485907113"/>
            <w:bookmarkStart w:id="180" w:name="_Toc486249736"/>
            <w:bookmarkStart w:id="181" w:name="_Toc486253527"/>
            <w:bookmarkStart w:id="182" w:name="_Toc498694360"/>
            <w:bookmarkStart w:id="183" w:name="_Toc498694450"/>
            <w:bookmarkStart w:id="184" w:name="_Toc500435389"/>
            <w:r w:rsidRPr="00492766">
              <w:t>$115.4</w:t>
            </w:r>
            <w:bookmarkEnd w:id="175"/>
            <w:bookmarkEnd w:id="176"/>
            <w:bookmarkEnd w:id="177"/>
            <w:bookmarkEnd w:id="178"/>
            <w:bookmarkEnd w:id="179"/>
            <w:bookmarkEnd w:id="180"/>
            <w:bookmarkEnd w:id="181"/>
            <w:bookmarkEnd w:id="182"/>
            <w:bookmarkEnd w:id="183"/>
            <w:bookmarkEnd w:id="184"/>
          </w:p>
        </w:tc>
        <w:tc>
          <w:tcPr>
            <w:tcW w:w="2516" w:type="dxa"/>
          </w:tcPr>
          <w:p w14:paraId="770E19A4" w14:textId="77777777" w:rsidR="00AD2B7B" w:rsidRPr="00492766" w:rsidRDefault="00AD2B7B" w:rsidP="00054B70">
            <w:pPr>
              <w:pStyle w:val="TableBody"/>
              <w:jc w:val="center"/>
            </w:pPr>
            <w:bookmarkStart w:id="185" w:name="_Toc477700839"/>
            <w:bookmarkStart w:id="186" w:name="_Toc477701077"/>
            <w:bookmarkStart w:id="187" w:name="_Toc477701177"/>
            <w:bookmarkStart w:id="188" w:name="_Toc483230990"/>
            <w:bookmarkStart w:id="189" w:name="_Toc485907114"/>
            <w:bookmarkStart w:id="190" w:name="_Toc486249737"/>
            <w:bookmarkStart w:id="191" w:name="_Toc486253528"/>
            <w:bookmarkStart w:id="192" w:name="_Toc498694361"/>
            <w:bookmarkStart w:id="193" w:name="_Toc498694451"/>
            <w:bookmarkStart w:id="194" w:name="_Toc500435390"/>
            <w:r w:rsidRPr="00492766">
              <w:t>$163.9</w:t>
            </w:r>
            <w:bookmarkEnd w:id="185"/>
            <w:bookmarkEnd w:id="186"/>
            <w:bookmarkEnd w:id="187"/>
            <w:bookmarkEnd w:id="188"/>
            <w:bookmarkEnd w:id="189"/>
            <w:bookmarkEnd w:id="190"/>
            <w:bookmarkEnd w:id="191"/>
            <w:bookmarkEnd w:id="192"/>
            <w:bookmarkEnd w:id="193"/>
            <w:bookmarkEnd w:id="194"/>
          </w:p>
        </w:tc>
        <w:tc>
          <w:tcPr>
            <w:tcW w:w="2872" w:type="dxa"/>
          </w:tcPr>
          <w:p w14:paraId="72FA978B" w14:textId="77777777" w:rsidR="00AD2B7B" w:rsidRPr="00492766" w:rsidRDefault="00AD2B7B" w:rsidP="00054B70">
            <w:pPr>
              <w:pStyle w:val="TableBody"/>
              <w:jc w:val="center"/>
            </w:pPr>
            <w:r w:rsidRPr="00492766">
              <w:fldChar w:fldCharType="begin"/>
            </w:r>
            <w:r w:rsidRPr="00492766">
              <w:instrText xml:space="preserve"> =SUM(LEFT) </w:instrText>
            </w:r>
            <w:r w:rsidRPr="00492766">
              <w:fldChar w:fldCharType="separate"/>
            </w:r>
            <w:bookmarkStart w:id="195" w:name="_Toc498694452"/>
            <w:bookmarkStart w:id="196" w:name="_Toc498694362"/>
            <w:bookmarkStart w:id="197" w:name="_Toc486253529"/>
            <w:bookmarkStart w:id="198" w:name="_Toc486249738"/>
            <w:bookmarkStart w:id="199" w:name="_Toc485907115"/>
            <w:bookmarkStart w:id="200" w:name="_Toc483230991"/>
            <w:bookmarkStart w:id="201" w:name="_Toc477701178"/>
            <w:bookmarkStart w:id="202" w:name="_Toc477701078"/>
            <w:bookmarkStart w:id="203" w:name="_Toc477700840"/>
            <w:bookmarkStart w:id="204" w:name="_Toc500435391"/>
            <w:r w:rsidRPr="00492766">
              <w:rPr>
                <w:noProof/>
              </w:rPr>
              <w:t>$279.3</w:t>
            </w:r>
            <w:bookmarkEnd w:id="195"/>
            <w:bookmarkEnd w:id="196"/>
            <w:bookmarkEnd w:id="197"/>
            <w:bookmarkEnd w:id="198"/>
            <w:bookmarkEnd w:id="199"/>
            <w:bookmarkEnd w:id="200"/>
            <w:bookmarkEnd w:id="201"/>
            <w:bookmarkEnd w:id="202"/>
            <w:bookmarkEnd w:id="203"/>
            <w:bookmarkEnd w:id="204"/>
            <w:r w:rsidRPr="00492766">
              <w:fldChar w:fldCharType="end"/>
            </w:r>
          </w:p>
        </w:tc>
      </w:tr>
      <w:tr w:rsidR="00492766" w:rsidRPr="00492766" w14:paraId="59BA7A87" w14:textId="77777777" w:rsidTr="001E2ACA">
        <w:tc>
          <w:tcPr>
            <w:tcW w:w="1725" w:type="dxa"/>
          </w:tcPr>
          <w:p w14:paraId="6D3676FF" w14:textId="35CEBCCE" w:rsidR="00AD2B7B" w:rsidRPr="00492766" w:rsidRDefault="00AD2B7B" w:rsidP="00054B70">
            <w:pPr>
              <w:pStyle w:val="TableBody"/>
              <w:jc w:val="center"/>
            </w:pPr>
            <w:bookmarkStart w:id="205" w:name="_Toc477700841"/>
            <w:bookmarkStart w:id="206" w:name="_Toc477701079"/>
            <w:bookmarkStart w:id="207" w:name="_Toc477701179"/>
            <w:bookmarkStart w:id="208" w:name="_Toc483230992"/>
            <w:bookmarkStart w:id="209" w:name="_Toc485907116"/>
            <w:bookmarkStart w:id="210" w:name="_Toc486249739"/>
            <w:bookmarkStart w:id="211" w:name="_Toc486253530"/>
            <w:bookmarkStart w:id="212" w:name="_Toc498694363"/>
            <w:bookmarkStart w:id="213" w:name="_Toc498694453"/>
            <w:bookmarkStart w:id="214" w:name="_Toc500435392"/>
            <w:r w:rsidRPr="00492766">
              <w:t>2011</w:t>
            </w:r>
            <w:r w:rsidR="00B46ED8" w:rsidRPr="00492766">
              <w:t>–</w:t>
            </w:r>
            <w:r w:rsidRPr="00492766">
              <w:t>2012</w:t>
            </w:r>
            <w:bookmarkEnd w:id="205"/>
            <w:bookmarkEnd w:id="206"/>
            <w:bookmarkEnd w:id="207"/>
            <w:bookmarkEnd w:id="208"/>
            <w:bookmarkEnd w:id="209"/>
            <w:bookmarkEnd w:id="210"/>
            <w:bookmarkEnd w:id="211"/>
            <w:bookmarkEnd w:id="212"/>
            <w:bookmarkEnd w:id="213"/>
            <w:bookmarkEnd w:id="214"/>
          </w:p>
        </w:tc>
        <w:tc>
          <w:tcPr>
            <w:tcW w:w="2463" w:type="dxa"/>
          </w:tcPr>
          <w:p w14:paraId="5D8002A1" w14:textId="77777777" w:rsidR="00AD2B7B" w:rsidRPr="00492766" w:rsidRDefault="00AD2B7B" w:rsidP="00054B70">
            <w:pPr>
              <w:pStyle w:val="TableBody"/>
              <w:jc w:val="center"/>
            </w:pPr>
            <w:bookmarkStart w:id="215" w:name="_Toc477700842"/>
            <w:bookmarkStart w:id="216" w:name="_Toc477701080"/>
            <w:bookmarkStart w:id="217" w:name="_Toc477701180"/>
            <w:bookmarkStart w:id="218" w:name="_Toc483230993"/>
            <w:bookmarkStart w:id="219" w:name="_Toc485907117"/>
            <w:bookmarkStart w:id="220" w:name="_Toc486249740"/>
            <w:bookmarkStart w:id="221" w:name="_Toc486253531"/>
            <w:bookmarkStart w:id="222" w:name="_Toc498694364"/>
            <w:bookmarkStart w:id="223" w:name="_Toc498694454"/>
            <w:bookmarkStart w:id="224" w:name="_Toc500435393"/>
            <w:r w:rsidRPr="00492766">
              <w:t>$109.3</w:t>
            </w:r>
            <w:bookmarkEnd w:id="215"/>
            <w:bookmarkEnd w:id="216"/>
            <w:bookmarkEnd w:id="217"/>
            <w:bookmarkEnd w:id="218"/>
            <w:bookmarkEnd w:id="219"/>
            <w:bookmarkEnd w:id="220"/>
            <w:bookmarkEnd w:id="221"/>
            <w:bookmarkEnd w:id="222"/>
            <w:bookmarkEnd w:id="223"/>
            <w:bookmarkEnd w:id="224"/>
          </w:p>
        </w:tc>
        <w:tc>
          <w:tcPr>
            <w:tcW w:w="2516" w:type="dxa"/>
          </w:tcPr>
          <w:p w14:paraId="12F1CD35" w14:textId="77777777" w:rsidR="00AD2B7B" w:rsidRPr="00492766" w:rsidRDefault="00AD2B7B" w:rsidP="00054B70">
            <w:pPr>
              <w:pStyle w:val="TableBody"/>
              <w:jc w:val="center"/>
            </w:pPr>
            <w:bookmarkStart w:id="225" w:name="_Toc477700843"/>
            <w:bookmarkStart w:id="226" w:name="_Toc477701081"/>
            <w:bookmarkStart w:id="227" w:name="_Toc477701181"/>
            <w:bookmarkStart w:id="228" w:name="_Toc483230994"/>
            <w:bookmarkStart w:id="229" w:name="_Toc485907118"/>
            <w:bookmarkStart w:id="230" w:name="_Toc486249741"/>
            <w:bookmarkStart w:id="231" w:name="_Toc486253532"/>
            <w:bookmarkStart w:id="232" w:name="_Toc498694365"/>
            <w:bookmarkStart w:id="233" w:name="_Toc498694455"/>
            <w:bookmarkStart w:id="234" w:name="_Toc500435394"/>
            <w:r w:rsidRPr="00492766">
              <w:t>$107.2</w:t>
            </w:r>
            <w:bookmarkEnd w:id="225"/>
            <w:bookmarkEnd w:id="226"/>
            <w:bookmarkEnd w:id="227"/>
            <w:bookmarkEnd w:id="228"/>
            <w:bookmarkEnd w:id="229"/>
            <w:bookmarkEnd w:id="230"/>
            <w:bookmarkEnd w:id="231"/>
            <w:bookmarkEnd w:id="232"/>
            <w:bookmarkEnd w:id="233"/>
            <w:bookmarkEnd w:id="234"/>
          </w:p>
        </w:tc>
        <w:tc>
          <w:tcPr>
            <w:tcW w:w="2872" w:type="dxa"/>
          </w:tcPr>
          <w:p w14:paraId="615A2140" w14:textId="77777777" w:rsidR="00AD2B7B" w:rsidRPr="00492766" w:rsidRDefault="00AD2B7B" w:rsidP="00054B70">
            <w:pPr>
              <w:pStyle w:val="TableBody"/>
              <w:jc w:val="center"/>
            </w:pPr>
            <w:bookmarkStart w:id="235" w:name="_Toc477700844"/>
            <w:bookmarkStart w:id="236" w:name="_Toc477701082"/>
            <w:bookmarkStart w:id="237" w:name="_Toc477701182"/>
            <w:bookmarkStart w:id="238" w:name="_Toc483230995"/>
            <w:bookmarkStart w:id="239" w:name="_Toc485907119"/>
            <w:bookmarkStart w:id="240" w:name="_Toc486249742"/>
            <w:bookmarkStart w:id="241" w:name="_Toc486253533"/>
            <w:bookmarkStart w:id="242" w:name="_Toc498694366"/>
            <w:bookmarkStart w:id="243" w:name="_Toc498694456"/>
            <w:bookmarkStart w:id="244" w:name="_Toc500435395"/>
            <w:r w:rsidRPr="00492766">
              <w:t>$216.5</w:t>
            </w:r>
            <w:bookmarkEnd w:id="235"/>
            <w:bookmarkEnd w:id="236"/>
            <w:bookmarkEnd w:id="237"/>
            <w:bookmarkEnd w:id="238"/>
            <w:bookmarkEnd w:id="239"/>
            <w:bookmarkEnd w:id="240"/>
            <w:bookmarkEnd w:id="241"/>
            <w:bookmarkEnd w:id="242"/>
            <w:bookmarkEnd w:id="243"/>
            <w:bookmarkEnd w:id="244"/>
          </w:p>
        </w:tc>
      </w:tr>
      <w:tr w:rsidR="00492766" w:rsidRPr="00492766" w14:paraId="74BE26C4" w14:textId="77777777" w:rsidTr="001E2ACA">
        <w:tc>
          <w:tcPr>
            <w:tcW w:w="1725" w:type="dxa"/>
          </w:tcPr>
          <w:p w14:paraId="61FB648F" w14:textId="6AA12AC6" w:rsidR="00AD2B7B" w:rsidRPr="00492766" w:rsidRDefault="00AD2B7B" w:rsidP="00054B70">
            <w:pPr>
              <w:pStyle w:val="TableBody"/>
              <w:jc w:val="center"/>
            </w:pPr>
            <w:bookmarkStart w:id="245" w:name="_Toc477700845"/>
            <w:bookmarkStart w:id="246" w:name="_Toc477701083"/>
            <w:bookmarkStart w:id="247" w:name="_Toc477701183"/>
            <w:bookmarkStart w:id="248" w:name="_Toc483230996"/>
            <w:bookmarkStart w:id="249" w:name="_Toc485907120"/>
            <w:bookmarkStart w:id="250" w:name="_Toc486249743"/>
            <w:bookmarkStart w:id="251" w:name="_Toc486253534"/>
            <w:bookmarkStart w:id="252" w:name="_Toc498694367"/>
            <w:bookmarkStart w:id="253" w:name="_Toc498694457"/>
            <w:bookmarkStart w:id="254" w:name="_Toc500435396"/>
            <w:r w:rsidRPr="00492766">
              <w:t>2012</w:t>
            </w:r>
            <w:r w:rsidR="00B46ED8" w:rsidRPr="00492766">
              <w:t>–</w:t>
            </w:r>
            <w:r w:rsidRPr="00492766">
              <w:t>2013</w:t>
            </w:r>
            <w:bookmarkEnd w:id="245"/>
            <w:bookmarkEnd w:id="246"/>
            <w:bookmarkEnd w:id="247"/>
            <w:bookmarkEnd w:id="248"/>
            <w:bookmarkEnd w:id="249"/>
            <w:bookmarkEnd w:id="250"/>
            <w:bookmarkEnd w:id="251"/>
            <w:bookmarkEnd w:id="252"/>
            <w:bookmarkEnd w:id="253"/>
            <w:bookmarkEnd w:id="254"/>
          </w:p>
        </w:tc>
        <w:tc>
          <w:tcPr>
            <w:tcW w:w="2463" w:type="dxa"/>
          </w:tcPr>
          <w:p w14:paraId="044DA1C9" w14:textId="1F901B9B" w:rsidR="00AD2B7B" w:rsidRPr="00492766" w:rsidRDefault="00A76E6D" w:rsidP="00A76E6D">
            <w:pPr>
              <w:pStyle w:val="TableBody"/>
              <w:jc w:val="center"/>
            </w:pPr>
            <w:bookmarkStart w:id="255" w:name="_Toc477700846"/>
            <w:bookmarkStart w:id="256" w:name="_Toc477701084"/>
            <w:bookmarkStart w:id="257" w:name="_Toc477701184"/>
            <w:bookmarkStart w:id="258" w:name="_Toc483230997"/>
            <w:bookmarkStart w:id="259" w:name="_Toc485907121"/>
            <w:bookmarkStart w:id="260" w:name="_Toc486249744"/>
            <w:bookmarkStart w:id="261" w:name="_Toc486253535"/>
            <w:bookmarkStart w:id="262" w:name="_Toc498694368"/>
            <w:bookmarkStart w:id="263" w:name="_Toc498694458"/>
            <w:r>
              <w:t xml:space="preserve">  </w:t>
            </w:r>
            <w:bookmarkStart w:id="264" w:name="_Toc500435397"/>
            <w:r w:rsidR="00AD2B7B" w:rsidRPr="00492766">
              <w:t>$84.6</w:t>
            </w:r>
            <w:bookmarkEnd w:id="255"/>
            <w:bookmarkEnd w:id="256"/>
            <w:bookmarkEnd w:id="257"/>
            <w:bookmarkEnd w:id="258"/>
            <w:bookmarkEnd w:id="259"/>
            <w:bookmarkEnd w:id="260"/>
            <w:bookmarkEnd w:id="261"/>
            <w:bookmarkEnd w:id="262"/>
            <w:bookmarkEnd w:id="263"/>
            <w:bookmarkEnd w:id="264"/>
          </w:p>
        </w:tc>
        <w:tc>
          <w:tcPr>
            <w:tcW w:w="2516" w:type="dxa"/>
          </w:tcPr>
          <w:p w14:paraId="31445BB6" w14:textId="77777777" w:rsidR="00AD2B7B" w:rsidRPr="00492766" w:rsidRDefault="00AD2B7B" w:rsidP="00054B70">
            <w:pPr>
              <w:pStyle w:val="TableBody"/>
              <w:jc w:val="center"/>
            </w:pPr>
            <w:bookmarkStart w:id="265" w:name="_Toc477700847"/>
            <w:bookmarkStart w:id="266" w:name="_Toc477701085"/>
            <w:bookmarkStart w:id="267" w:name="_Toc477701185"/>
            <w:bookmarkStart w:id="268" w:name="_Toc483230998"/>
            <w:bookmarkStart w:id="269" w:name="_Toc485907122"/>
            <w:bookmarkStart w:id="270" w:name="_Toc486249745"/>
            <w:bookmarkStart w:id="271" w:name="_Toc486253536"/>
            <w:bookmarkStart w:id="272" w:name="_Toc498694369"/>
            <w:bookmarkStart w:id="273" w:name="_Toc498694459"/>
            <w:bookmarkStart w:id="274" w:name="_Toc500435398"/>
            <w:r w:rsidRPr="00492766">
              <w:t>$239.6</w:t>
            </w:r>
            <w:bookmarkEnd w:id="265"/>
            <w:bookmarkEnd w:id="266"/>
            <w:bookmarkEnd w:id="267"/>
            <w:bookmarkEnd w:id="268"/>
            <w:bookmarkEnd w:id="269"/>
            <w:bookmarkEnd w:id="270"/>
            <w:bookmarkEnd w:id="271"/>
            <w:bookmarkEnd w:id="272"/>
            <w:bookmarkEnd w:id="273"/>
            <w:bookmarkEnd w:id="274"/>
          </w:p>
        </w:tc>
        <w:tc>
          <w:tcPr>
            <w:tcW w:w="2872" w:type="dxa"/>
          </w:tcPr>
          <w:p w14:paraId="267F17BB" w14:textId="77777777" w:rsidR="00AD2B7B" w:rsidRPr="00492766" w:rsidRDefault="00AD2B7B" w:rsidP="00054B70">
            <w:pPr>
              <w:pStyle w:val="TableBody"/>
              <w:jc w:val="center"/>
            </w:pPr>
            <w:bookmarkStart w:id="275" w:name="_Toc477700848"/>
            <w:bookmarkStart w:id="276" w:name="_Toc477701086"/>
            <w:bookmarkStart w:id="277" w:name="_Toc477701186"/>
            <w:bookmarkStart w:id="278" w:name="_Toc483230999"/>
            <w:bookmarkStart w:id="279" w:name="_Toc485907123"/>
            <w:bookmarkStart w:id="280" w:name="_Toc486249746"/>
            <w:bookmarkStart w:id="281" w:name="_Toc486253537"/>
            <w:bookmarkStart w:id="282" w:name="_Toc498694370"/>
            <w:bookmarkStart w:id="283" w:name="_Toc498694460"/>
            <w:bookmarkStart w:id="284" w:name="_Toc500435399"/>
            <w:r w:rsidRPr="00492766">
              <w:t>$324.2</w:t>
            </w:r>
            <w:bookmarkEnd w:id="275"/>
            <w:bookmarkEnd w:id="276"/>
            <w:bookmarkEnd w:id="277"/>
            <w:bookmarkEnd w:id="278"/>
            <w:bookmarkEnd w:id="279"/>
            <w:bookmarkEnd w:id="280"/>
            <w:bookmarkEnd w:id="281"/>
            <w:bookmarkEnd w:id="282"/>
            <w:bookmarkEnd w:id="283"/>
            <w:bookmarkEnd w:id="284"/>
          </w:p>
        </w:tc>
      </w:tr>
      <w:tr w:rsidR="00492766" w:rsidRPr="00492766" w14:paraId="5DDA4E7E" w14:textId="77777777" w:rsidTr="001E2ACA">
        <w:tc>
          <w:tcPr>
            <w:tcW w:w="1725" w:type="dxa"/>
          </w:tcPr>
          <w:p w14:paraId="3DE21222" w14:textId="5C1DD670" w:rsidR="00AD2B7B" w:rsidRPr="00492766" w:rsidRDefault="00AD2B7B" w:rsidP="00054B70">
            <w:pPr>
              <w:pStyle w:val="TableBody"/>
              <w:jc w:val="center"/>
            </w:pPr>
            <w:bookmarkStart w:id="285" w:name="_Toc477700849"/>
            <w:bookmarkStart w:id="286" w:name="_Toc477701087"/>
            <w:bookmarkStart w:id="287" w:name="_Toc477701187"/>
            <w:bookmarkStart w:id="288" w:name="_Toc483231000"/>
            <w:bookmarkStart w:id="289" w:name="_Toc485907124"/>
            <w:bookmarkStart w:id="290" w:name="_Toc486249747"/>
            <w:bookmarkStart w:id="291" w:name="_Toc486253538"/>
            <w:bookmarkStart w:id="292" w:name="_Toc498694371"/>
            <w:bookmarkStart w:id="293" w:name="_Toc498694461"/>
            <w:bookmarkStart w:id="294" w:name="_Toc500435400"/>
            <w:r w:rsidRPr="00492766">
              <w:t>2013</w:t>
            </w:r>
            <w:r w:rsidR="00B46ED8" w:rsidRPr="00492766">
              <w:t>–</w:t>
            </w:r>
            <w:r w:rsidRPr="00492766">
              <w:t>2014</w:t>
            </w:r>
            <w:bookmarkEnd w:id="285"/>
            <w:bookmarkEnd w:id="286"/>
            <w:bookmarkEnd w:id="287"/>
            <w:bookmarkEnd w:id="288"/>
            <w:bookmarkEnd w:id="289"/>
            <w:bookmarkEnd w:id="290"/>
            <w:bookmarkEnd w:id="291"/>
            <w:bookmarkEnd w:id="292"/>
            <w:bookmarkEnd w:id="293"/>
            <w:bookmarkEnd w:id="294"/>
          </w:p>
        </w:tc>
        <w:tc>
          <w:tcPr>
            <w:tcW w:w="2463" w:type="dxa"/>
          </w:tcPr>
          <w:p w14:paraId="24DE6F9B" w14:textId="435B96BC" w:rsidR="00AD2B7B" w:rsidRPr="00492766" w:rsidRDefault="00A76E6D" w:rsidP="00A76E6D">
            <w:pPr>
              <w:pStyle w:val="TableBody"/>
              <w:jc w:val="center"/>
            </w:pPr>
            <w:bookmarkStart w:id="295" w:name="_Toc477700850"/>
            <w:bookmarkStart w:id="296" w:name="_Toc477701088"/>
            <w:bookmarkStart w:id="297" w:name="_Toc477701188"/>
            <w:bookmarkStart w:id="298" w:name="_Toc483231001"/>
            <w:bookmarkStart w:id="299" w:name="_Toc485907125"/>
            <w:bookmarkStart w:id="300" w:name="_Toc486249748"/>
            <w:bookmarkStart w:id="301" w:name="_Toc486253539"/>
            <w:bookmarkStart w:id="302" w:name="_Toc498694372"/>
            <w:bookmarkStart w:id="303" w:name="_Toc498694462"/>
            <w:r>
              <w:t xml:space="preserve">  </w:t>
            </w:r>
            <w:bookmarkStart w:id="304" w:name="_Toc500435401"/>
            <w:r w:rsidR="00AD2B7B" w:rsidRPr="00492766">
              <w:t>$80.5</w:t>
            </w:r>
            <w:bookmarkEnd w:id="295"/>
            <w:bookmarkEnd w:id="296"/>
            <w:bookmarkEnd w:id="297"/>
            <w:bookmarkEnd w:id="298"/>
            <w:bookmarkEnd w:id="299"/>
            <w:bookmarkEnd w:id="300"/>
            <w:bookmarkEnd w:id="301"/>
            <w:bookmarkEnd w:id="302"/>
            <w:bookmarkEnd w:id="303"/>
            <w:bookmarkEnd w:id="304"/>
          </w:p>
        </w:tc>
        <w:tc>
          <w:tcPr>
            <w:tcW w:w="2516" w:type="dxa"/>
          </w:tcPr>
          <w:p w14:paraId="046C4B34" w14:textId="77777777" w:rsidR="00AD2B7B" w:rsidRPr="00492766" w:rsidRDefault="00AD2B7B" w:rsidP="00054B70">
            <w:pPr>
              <w:pStyle w:val="TableBody"/>
              <w:jc w:val="center"/>
            </w:pPr>
            <w:bookmarkStart w:id="305" w:name="_Toc477700851"/>
            <w:bookmarkStart w:id="306" w:name="_Toc477701089"/>
            <w:bookmarkStart w:id="307" w:name="_Toc477701189"/>
            <w:bookmarkStart w:id="308" w:name="_Toc483231002"/>
            <w:bookmarkStart w:id="309" w:name="_Toc485907126"/>
            <w:bookmarkStart w:id="310" w:name="_Toc486249749"/>
            <w:bookmarkStart w:id="311" w:name="_Toc486253540"/>
            <w:bookmarkStart w:id="312" w:name="_Toc498694373"/>
            <w:bookmarkStart w:id="313" w:name="_Toc498694463"/>
            <w:bookmarkStart w:id="314" w:name="_Toc500435402"/>
            <w:r w:rsidRPr="00492766">
              <w:t>$176.1</w:t>
            </w:r>
            <w:bookmarkEnd w:id="305"/>
            <w:bookmarkEnd w:id="306"/>
            <w:bookmarkEnd w:id="307"/>
            <w:bookmarkEnd w:id="308"/>
            <w:bookmarkEnd w:id="309"/>
            <w:bookmarkEnd w:id="310"/>
            <w:bookmarkEnd w:id="311"/>
            <w:bookmarkEnd w:id="312"/>
            <w:bookmarkEnd w:id="313"/>
            <w:bookmarkEnd w:id="314"/>
          </w:p>
        </w:tc>
        <w:tc>
          <w:tcPr>
            <w:tcW w:w="2872" w:type="dxa"/>
          </w:tcPr>
          <w:p w14:paraId="498DBEB7" w14:textId="77777777" w:rsidR="00AD2B7B" w:rsidRPr="00492766" w:rsidRDefault="00AD2B7B" w:rsidP="00054B70">
            <w:pPr>
              <w:pStyle w:val="TableBody"/>
              <w:jc w:val="center"/>
            </w:pPr>
            <w:r w:rsidRPr="00492766">
              <w:fldChar w:fldCharType="begin"/>
            </w:r>
            <w:r w:rsidRPr="00492766">
              <w:instrText xml:space="preserve"> =SUM(LEFT) </w:instrText>
            </w:r>
            <w:r w:rsidRPr="00492766">
              <w:fldChar w:fldCharType="separate"/>
            </w:r>
            <w:bookmarkStart w:id="315" w:name="_Toc498694464"/>
            <w:bookmarkStart w:id="316" w:name="_Toc498694374"/>
            <w:bookmarkStart w:id="317" w:name="_Toc486253541"/>
            <w:bookmarkStart w:id="318" w:name="_Toc486249750"/>
            <w:bookmarkStart w:id="319" w:name="_Toc485907127"/>
            <w:bookmarkStart w:id="320" w:name="_Toc483231003"/>
            <w:bookmarkStart w:id="321" w:name="_Toc477701190"/>
            <w:bookmarkStart w:id="322" w:name="_Toc477701090"/>
            <w:bookmarkStart w:id="323" w:name="_Toc477700852"/>
            <w:bookmarkStart w:id="324" w:name="_Toc500435403"/>
            <w:r w:rsidRPr="00492766">
              <w:rPr>
                <w:noProof/>
              </w:rPr>
              <w:t>$256.6</w:t>
            </w:r>
            <w:bookmarkEnd w:id="315"/>
            <w:bookmarkEnd w:id="316"/>
            <w:bookmarkEnd w:id="317"/>
            <w:bookmarkEnd w:id="318"/>
            <w:bookmarkEnd w:id="319"/>
            <w:bookmarkEnd w:id="320"/>
            <w:bookmarkEnd w:id="321"/>
            <w:bookmarkEnd w:id="322"/>
            <w:bookmarkEnd w:id="323"/>
            <w:bookmarkEnd w:id="324"/>
            <w:r w:rsidRPr="00492766">
              <w:fldChar w:fldCharType="end"/>
            </w:r>
          </w:p>
        </w:tc>
      </w:tr>
      <w:tr w:rsidR="00492766" w:rsidRPr="00492766" w14:paraId="75D26934" w14:textId="77777777" w:rsidTr="001E2ACA">
        <w:tc>
          <w:tcPr>
            <w:tcW w:w="1725" w:type="dxa"/>
          </w:tcPr>
          <w:p w14:paraId="1B0213B7" w14:textId="258B3A6D" w:rsidR="00AD2B7B" w:rsidRPr="00492766" w:rsidRDefault="00AD2B7B" w:rsidP="00054B70">
            <w:pPr>
              <w:pStyle w:val="TableBody"/>
              <w:jc w:val="center"/>
            </w:pPr>
            <w:bookmarkStart w:id="325" w:name="_Toc477700853"/>
            <w:bookmarkStart w:id="326" w:name="_Toc477701091"/>
            <w:bookmarkStart w:id="327" w:name="_Toc477701191"/>
            <w:bookmarkStart w:id="328" w:name="_Toc483231004"/>
            <w:bookmarkStart w:id="329" w:name="_Toc485907128"/>
            <w:bookmarkStart w:id="330" w:name="_Toc486249751"/>
            <w:bookmarkStart w:id="331" w:name="_Toc486253542"/>
            <w:bookmarkStart w:id="332" w:name="_Toc498694375"/>
            <w:bookmarkStart w:id="333" w:name="_Toc498694465"/>
            <w:bookmarkStart w:id="334" w:name="_Toc500435404"/>
            <w:r w:rsidRPr="00492766">
              <w:t>2014</w:t>
            </w:r>
            <w:r w:rsidR="00B46ED8" w:rsidRPr="00492766">
              <w:t>–</w:t>
            </w:r>
            <w:r w:rsidRPr="00492766">
              <w:t>2015</w:t>
            </w:r>
            <w:bookmarkEnd w:id="325"/>
            <w:bookmarkEnd w:id="326"/>
            <w:bookmarkEnd w:id="327"/>
            <w:bookmarkEnd w:id="328"/>
            <w:bookmarkEnd w:id="329"/>
            <w:bookmarkEnd w:id="330"/>
            <w:bookmarkEnd w:id="331"/>
            <w:bookmarkEnd w:id="332"/>
            <w:bookmarkEnd w:id="333"/>
            <w:bookmarkEnd w:id="334"/>
          </w:p>
        </w:tc>
        <w:tc>
          <w:tcPr>
            <w:tcW w:w="2463" w:type="dxa"/>
          </w:tcPr>
          <w:p w14:paraId="39BB0216" w14:textId="45D2DC78" w:rsidR="00AD2B7B" w:rsidRPr="00492766" w:rsidRDefault="00A76E6D" w:rsidP="00A76E6D">
            <w:pPr>
              <w:pStyle w:val="TableBody"/>
              <w:tabs>
                <w:tab w:val="left" w:pos="1488"/>
              </w:tabs>
              <w:jc w:val="center"/>
            </w:pPr>
            <w:bookmarkStart w:id="335" w:name="_Toc477700854"/>
            <w:bookmarkStart w:id="336" w:name="_Toc477701092"/>
            <w:bookmarkStart w:id="337" w:name="_Toc477701192"/>
            <w:bookmarkStart w:id="338" w:name="_Toc483231005"/>
            <w:bookmarkStart w:id="339" w:name="_Toc485907129"/>
            <w:bookmarkStart w:id="340" w:name="_Toc486249752"/>
            <w:bookmarkStart w:id="341" w:name="_Toc486253543"/>
            <w:bookmarkStart w:id="342" w:name="_Toc498694376"/>
            <w:bookmarkStart w:id="343" w:name="_Toc498694466"/>
            <w:r>
              <w:t xml:space="preserve">  </w:t>
            </w:r>
            <w:bookmarkStart w:id="344" w:name="_Toc500435405"/>
            <w:r w:rsidR="00AD2B7B" w:rsidRPr="00492766">
              <w:t>$69.8</w:t>
            </w:r>
            <w:bookmarkEnd w:id="335"/>
            <w:bookmarkEnd w:id="336"/>
            <w:bookmarkEnd w:id="337"/>
            <w:bookmarkEnd w:id="338"/>
            <w:bookmarkEnd w:id="339"/>
            <w:bookmarkEnd w:id="340"/>
            <w:bookmarkEnd w:id="341"/>
            <w:bookmarkEnd w:id="342"/>
            <w:bookmarkEnd w:id="343"/>
            <w:bookmarkEnd w:id="344"/>
          </w:p>
        </w:tc>
        <w:tc>
          <w:tcPr>
            <w:tcW w:w="2516" w:type="dxa"/>
          </w:tcPr>
          <w:p w14:paraId="564BDF15" w14:textId="77777777" w:rsidR="00AD2B7B" w:rsidRPr="00492766" w:rsidRDefault="00AD2B7B" w:rsidP="00054B70">
            <w:pPr>
              <w:pStyle w:val="TableBody"/>
              <w:jc w:val="center"/>
            </w:pPr>
            <w:bookmarkStart w:id="345" w:name="_Toc477700855"/>
            <w:bookmarkStart w:id="346" w:name="_Toc477701093"/>
            <w:bookmarkStart w:id="347" w:name="_Toc477701193"/>
            <w:bookmarkStart w:id="348" w:name="_Toc483231006"/>
            <w:bookmarkStart w:id="349" w:name="_Toc485907130"/>
            <w:bookmarkStart w:id="350" w:name="_Toc486249753"/>
            <w:bookmarkStart w:id="351" w:name="_Toc486253544"/>
            <w:bookmarkStart w:id="352" w:name="_Toc498694377"/>
            <w:bookmarkStart w:id="353" w:name="_Toc498694467"/>
            <w:bookmarkStart w:id="354" w:name="_Toc500435406"/>
            <w:r w:rsidRPr="00492766">
              <w:t>$198.4</w:t>
            </w:r>
            <w:bookmarkEnd w:id="345"/>
            <w:bookmarkEnd w:id="346"/>
            <w:bookmarkEnd w:id="347"/>
            <w:bookmarkEnd w:id="348"/>
            <w:bookmarkEnd w:id="349"/>
            <w:bookmarkEnd w:id="350"/>
            <w:bookmarkEnd w:id="351"/>
            <w:bookmarkEnd w:id="352"/>
            <w:bookmarkEnd w:id="353"/>
            <w:bookmarkEnd w:id="354"/>
          </w:p>
        </w:tc>
        <w:tc>
          <w:tcPr>
            <w:tcW w:w="2872" w:type="dxa"/>
          </w:tcPr>
          <w:p w14:paraId="37BA0158" w14:textId="77777777" w:rsidR="00AD2B7B" w:rsidRPr="00492766" w:rsidRDefault="00AD2B7B" w:rsidP="00054B70">
            <w:pPr>
              <w:pStyle w:val="TableBody"/>
              <w:jc w:val="center"/>
            </w:pPr>
            <w:bookmarkStart w:id="355" w:name="_Toc477700856"/>
            <w:bookmarkStart w:id="356" w:name="_Toc477701094"/>
            <w:bookmarkStart w:id="357" w:name="_Toc477701194"/>
            <w:bookmarkStart w:id="358" w:name="_Toc483231007"/>
            <w:bookmarkStart w:id="359" w:name="_Toc485907131"/>
            <w:bookmarkStart w:id="360" w:name="_Toc486249754"/>
            <w:bookmarkStart w:id="361" w:name="_Toc486253545"/>
            <w:bookmarkStart w:id="362" w:name="_Toc498694378"/>
            <w:bookmarkStart w:id="363" w:name="_Toc498694468"/>
            <w:bookmarkStart w:id="364" w:name="_Toc500435407"/>
            <w:r w:rsidRPr="00492766">
              <w:t>$268.2</w:t>
            </w:r>
            <w:bookmarkEnd w:id="355"/>
            <w:bookmarkEnd w:id="356"/>
            <w:bookmarkEnd w:id="357"/>
            <w:bookmarkEnd w:id="358"/>
            <w:bookmarkEnd w:id="359"/>
            <w:bookmarkEnd w:id="360"/>
            <w:bookmarkEnd w:id="361"/>
            <w:bookmarkEnd w:id="362"/>
            <w:bookmarkEnd w:id="363"/>
            <w:bookmarkEnd w:id="364"/>
          </w:p>
        </w:tc>
      </w:tr>
      <w:tr w:rsidR="007B1ECE" w:rsidRPr="00492766" w14:paraId="362C550E" w14:textId="77777777" w:rsidTr="001E2ACA">
        <w:trPr>
          <w:trHeight w:val="1070"/>
        </w:trPr>
        <w:tc>
          <w:tcPr>
            <w:tcW w:w="9576" w:type="dxa"/>
            <w:gridSpan w:val="4"/>
          </w:tcPr>
          <w:p w14:paraId="3733D2EA" w14:textId="07353C4A" w:rsidR="00B46ED8" w:rsidRPr="0082791E" w:rsidRDefault="007B1ECE" w:rsidP="00054B70">
            <w:pPr>
              <w:pStyle w:val="TableFootnote"/>
              <w:rPr>
                <w:b w:val="0"/>
                <w:i w:val="0"/>
              </w:rPr>
            </w:pPr>
            <w:bookmarkStart w:id="365" w:name="_Toc498694379"/>
            <w:bookmarkStart w:id="366" w:name="_Toc498694469"/>
            <w:bookmarkStart w:id="367" w:name="_Toc477700857"/>
            <w:bookmarkStart w:id="368" w:name="_Toc477701095"/>
            <w:bookmarkStart w:id="369" w:name="_Toc477701195"/>
            <w:bookmarkStart w:id="370" w:name="_Toc483231008"/>
            <w:bookmarkStart w:id="371" w:name="_Toc485907132"/>
            <w:bookmarkStart w:id="372" w:name="_Toc486249755"/>
            <w:bookmarkStart w:id="373" w:name="_Toc486253546"/>
            <w:bookmarkStart w:id="374" w:name="_Toc500435408"/>
            <w:r w:rsidRPr="0082791E">
              <w:rPr>
                <w:b w:val="0"/>
                <w:i w:val="0"/>
              </w:rPr>
              <w:t xml:space="preserve">*Funds made available by the </w:t>
            </w:r>
            <w:r w:rsidR="007347FE" w:rsidRPr="0082791E">
              <w:rPr>
                <w:b w:val="0"/>
                <w:i w:val="0"/>
              </w:rPr>
              <w:t>ARRA</w:t>
            </w:r>
            <w:r w:rsidRPr="0082791E">
              <w:rPr>
                <w:b w:val="0"/>
                <w:i w:val="0"/>
              </w:rPr>
              <w:t xml:space="preserve"> were subject to EIS.</w:t>
            </w:r>
            <w:bookmarkEnd w:id="365"/>
            <w:bookmarkEnd w:id="366"/>
            <w:bookmarkEnd w:id="374"/>
            <w:r w:rsidRPr="0082791E">
              <w:rPr>
                <w:b w:val="0"/>
                <w:i w:val="0"/>
              </w:rPr>
              <w:t xml:space="preserve"> </w:t>
            </w:r>
          </w:p>
          <w:p w14:paraId="241AE0BC" w14:textId="5A2F26C2" w:rsidR="007B1ECE" w:rsidRPr="00492766" w:rsidRDefault="007B1ECE" w:rsidP="00054B70">
            <w:pPr>
              <w:pStyle w:val="TableFootnote"/>
            </w:pPr>
            <w:bookmarkStart w:id="375" w:name="_Toc498694380"/>
            <w:bookmarkStart w:id="376" w:name="_Toc498694470"/>
            <w:bookmarkStart w:id="377" w:name="_Toc500435409"/>
            <w:r w:rsidRPr="0082791E">
              <w:rPr>
                <w:b w:val="0"/>
              </w:rPr>
              <w:t>Source:</w:t>
            </w:r>
            <w:r w:rsidRPr="0082791E">
              <w:rPr>
                <w:b w:val="0"/>
                <w:i w:val="0"/>
              </w:rPr>
              <w:t xml:space="preserve"> Annual reports of Part B Maintenance of Effort Reduction and Coordinated Early Intervening Services</w:t>
            </w:r>
            <w:bookmarkEnd w:id="367"/>
            <w:bookmarkEnd w:id="368"/>
            <w:bookmarkEnd w:id="369"/>
            <w:bookmarkEnd w:id="370"/>
            <w:bookmarkEnd w:id="371"/>
            <w:bookmarkEnd w:id="372"/>
            <w:bookmarkEnd w:id="373"/>
            <w:r w:rsidR="00B46ED8" w:rsidRPr="0082791E">
              <w:rPr>
                <w:b w:val="0"/>
                <w:i w:val="0"/>
              </w:rPr>
              <w:t>.</w:t>
            </w:r>
            <w:bookmarkEnd w:id="375"/>
            <w:bookmarkEnd w:id="376"/>
            <w:bookmarkEnd w:id="377"/>
          </w:p>
        </w:tc>
      </w:tr>
    </w:tbl>
    <w:p w14:paraId="5DC7BBDF" w14:textId="77777777" w:rsidR="007B1ECE" w:rsidRPr="00492766" w:rsidRDefault="007B1ECE" w:rsidP="00B37B6A">
      <w:pPr>
        <w:pStyle w:val="NoSpacing"/>
        <w:spacing w:line="360" w:lineRule="auto"/>
        <w:rPr>
          <w:rFonts w:ascii="Arial" w:hAnsi="Arial" w:cs="Arial"/>
          <w:sz w:val="24"/>
          <w:szCs w:val="24"/>
        </w:rPr>
      </w:pPr>
    </w:p>
    <w:p w14:paraId="251996DC" w14:textId="77777777" w:rsidR="00AD2978" w:rsidRPr="00492766" w:rsidRDefault="0032788A" w:rsidP="001E2ACA">
      <w:pPr>
        <w:pStyle w:val="NCDBodyText"/>
        <w:rPr>
          <w:color w:val="auto"/>
        </w:rPr>
      </w:pPr>
      <w:r w:rsidRPr="00492766">
        <w:rPr>
          <w:color w:val="auto"/>
        </w:rPr>
        <w:t xml:space="preserve">Concerned </w:t>
      </w:r>
      <w:r w:rsidR="007B1ECE" w:rsidRPr="00492766">
        <w:rPr>
          <w:color w:val="auto"/>
        </w:rPr>
        <w:t>with the small number of districts being found to have disproportionality,</w:t>
      </w:r>
      <w:r w:rsidR="000947EF" w:rsidRPr="00492766">
        <w:rPr>
          <w:color w:val="auto"/>
        </w:rPr>
        <w:t xml:space="preserve"> in 2016</w:t>
      </w:r>
      <w:r w:rsidR="007B1ECE" w:rsidRPr="00492766">
        <w:rPr>
          <w:color w:val="auto"/>
        </w:rPr>
        <w:t xml:space="preserve"> the Dep</w:t>
      </w:r>
      <w:r w:rsidR="009C7B16" w:rsidRPr="00492766">
        <w:rPr>
          <w:color w:val="auto"/>
        </w:rPr>
        <w:t>ar</w:t>
      </w:r>
      <w:r w:rsidR="007B1ECE" w:rsidRPr="00492766">
        <w:rPr>
          <w:color w:val="auto"/>
        </w:rPr>
        <w:t>t</w:t>
      </w:r>
      <w:r w:rsidR="009C7B16" w:rsidRPr="00492766">
        <w:rPr>
          <w:color w:val="auto"/>
        </w:rPr>
        <w:t>ment</w:t>
      </w:r>
      <w:r w:rsidR="007B1ECE" w:rsidRPr="00492766">
        <w:rPr>
          <w:color w:val="auto"/>
        </w:rPr>
        <w:t xml:space="preserve"> of Education </w:t>
      </w:r>
      <w:r w:rsidR="00AD2B7B" w:rsidRPr="00492766">
        <w:rPr>
          <w:color w:val="auto"/>
        </w:rPr>
        <w:t xml:space="preserve">promulgated new federal regulations </w:t>
      </w:r>
      <w:r w:rsidR="00DD0632" w:rsidRPr="00492766">
        <w:rPr>
          <w:color w:val="auto"/>
        </w:rPr>
        <w:t>regarding the method used by states to identify local districts as having significant disproportionality</w:t>
      </w:r>
      <w:r w:rsidR="00B37B6A" w:rsidRPr="00492766">
        <w:rPr>
          <w:color w:val="auto"/>
        </w:rPr>
        <w:t>.</w:t>
      </w:r>
      <w:r w:rsidR="00DD0632" w:rsidRPr="00492766">
        <w:rPr>
          <w:color w:val="auto"/>
        </w:rPr>
        <w:t xml:space="preserve"> </w:t>
      </w:r>
      <w:r w:rsidR="00245550" w:rsidRPr="00492766">
        <w:rPr>
          <w:color w:val="auto"/>
        </w:rPr>
        <w:t>Implementation of these</w:t>
      </w:r>
      <w:r w:rsidR="00B37B6A" w:rsidRPr="00492766">
        <w:rPr>
          <w:color w:val="auto"/>
        </w:rPr>
        <w:t xml:space="preserve"> new requirements </w:t>
      </w:r>
      <w:r w:rsidR="00DD0632" w:rsidRPr="00492766">
        <w:rPr>
          <w:color w:val="auto"/>
        </w:rPr>
        <w:t xml:space="preserve">could result in a substantial increase in the number of districts that will be required to spend 15 percent of their IDEA Part B funds on </w:t>
      </w:r>
      <w:r w:rsidR="00295803" w:rsidRPr="00492766">
        <w:rPr>
          <w:color w:val="auto"/>
        </w:rPr>
        <w:t>C</w:t>
      </w:r>
      <w:r w:rsidR="00B37B6A" w:rsidRPr="00492766">
        <w:rPr>
          <w:color w:val="auto"/>
        </w:rPr>
        <w:t>EIS going forward</w:t>
      </w:r>
      <w:r w:rsidR="00DD0632" w:rsidRPr="00492766">
        <w:rPr>
          <w:color w:val="auto"/>
        </w:rPr>
        <w:t xml:space="preserve">. </w:t>
      </w:r>
      <w:r w:rsidR="00B37B6A" w:rsidRPr="00492766">
        <w:rPr>
          <w:color w:val="auto"/>
        </w:rPr>
        <w:t xml:space="preserve">However, the new regulations also allow districts to use </w:t>
      </w:r>
      <w:r w:rsidR="00245550" w:rsidRPr="00492766">
        <w:rPr>
          <w:color w:val="auto"/>
        </w:rPr>
        <w:t xml:space="preserve">some of </w:t>
      </w:r>
      <w:r w:rsidR="00B37B6A" w:rsidRPr="00492766">
        <w:rPr>
          <w:color w:val="auto"/>
        </w:rPr>
        <w:t>these funds to serve students already receiving special education services</w:t>
      </w:r>
      <w:r w:rsidR="00245550" w:rsidRPr="00492766">
        <w:rPr>
          <w:color w:val="auto"/>
        </w:rPr>
        <w:t xml:space="preserve"> in certain cases</w:t>
      </w:r>
      <w:r w:rsidR="00B37B6A" w:rsidRPr="00492766">
        <w:rPr>
          <w:color w:val="auto"/>
        </w:rPr>
        <w:t>.</w:t>
      </w:r>
      <w:r w:rsidR="00245550" w:rsidRPr="00492766">
        <w:rPr>
          <w:rStyle w:val="EndnoteReference"/>
          <w:color w:val="auto"/>
          <w:szCs w:val="24"/>
        </w:rPr>
        <w:endnoteReference w:id="19"/>
      </w:r>
    </w:p>
    <w:p w14:paraId="3581AAD5" w14:textId="77777777" w:rsidR="00AD2978" w:rsidRPr="00492766" w:rsidRDefault="00400C20" w:rsidP="00671D47">
      <w:pPr>
        <w:pStyle w:val="Heading2"/>
      </w:pPr>
      <w:bookmarkStart w:id="378" w:name="_Toc477700858"/>
      <w:bookmarkStart w:id="379" w:name="_Toc477701096"/>
      <w:bookmarkStart w:id="380" w:name="_Toc477701196"/>
      <w:bookmarkStart w:id="381" w:name="_Toc498694381"/>
      <w:bookmarkStart w:id="382" w:name="_Toc500435410"/>
      <w:r w:rsidRPr="00492766">
        <w:t>Authorization</w:t>
      </w:r>
      <w:r w:rsidR="00E16617" w:rsidRPr="00492766">
        <w:t>s</w:t>
      </w:r>
      <w:r w:rsidRPr="00492766">
        <w:t xml:space="preserve"> </w:t>
      </w:r>
      <w:proofErr w:type="gramStart"/>
      <w:r w:rsidR="00D7310D" w:rsidRPr="00492766">
        <w:t>Versus</w:t>
      </w:r>
      <w:proofErr w:type="gramEnd"/>
      <w:r w:rsidR="00D7310D" w:rsidRPr="00492766">
        <w:t xml:space="preserve"> </w:t>
      </w:r>
      <w:r w:rsidRPr="00492766">
        <w:t>Appropriation</w:t>
      </w:r>
      <w:r w:rsidR="00E16617" w:rsidRPr="00492766">
        <w:t>s</w:t>
      </w:r>
      <w:bookmarkEnd w:id="378"/>
      <w:bookmarkEnd w:id="379"/>
      <w:bookmarkEnd w:id="380"/>
      <w:bookmarkEnd w:id="381"/>
      <w:bookmarkEnd w:id="382"/>
      <w:r w:rsidR="002B31D4" w:rsidRPr="00492766">
        <w:t xml:space="preserve"> </w:t>
      </w:r>
    </w:p>
    <w:p w14:paraId="3334DD86" w14:textId="77777777" w:rsidR="00AD2978" w:rsidRPr="00492766" w:rsidRDefault="005F6817" w:rsidP="001E2ACA">
      <w:pPr>
        <w:pStyle w:val="NCDBodyText"/>
        <w:rPr>
          <w:color w:val="auto"/>
        </w:rPr>
      </w:pPr>
      <w:r w:rsidRPr="00492766">
        <w:rPr>
          <w:color w:val="auto"/>
        </w:rPr>
        <w:t>At no time</w:t>
      </w:r>
      <w:r w:rsidR="002B31D4" w:rsidRPr="00492766">
        <w:rPr>
          <w:color w:val="auto"/>
        </w:rPr>
        <w:t xml:space="preserve"> since Congress established the federal funding formula in the EAHCA </w:t>
      </w:r>
      <w:r w:rsidR="00F525E8" w:rsidRPr="00492766">
        <w:rPr>
          <w:color w:val="auto"/>
        </w:rPr>
        <w:t>(</w:t>
      </w:r>
      <w:r w:rsidR="000947EF" w:rsidRPr="00492766">
        <w:rPr>
          <w:color w:val="auto"/>
        </w:rPr>
        <w:t>in 1975</w:t>
      </w:r>
      <w:r w:rsidR="00F525E8" w:rsidRPr="00492766">
        <w:rPr>
          <w:color w:val="auto"/>
        </w:rPr>
        <w:t>)</w:t>
      </w:r>
      <w:r w:rsidR="000947EF" w:rsidRPr="00492766">
        <w:rPr>
          <w:color w:val="auto"/>
        </w:rPr>
        <w:t xml:space="preserve"> </w:t>
      </w:r>
      <w:r w:rsidR="002B31D4" w:rsidRPr="00492766">
        <w:rPr>
          <w:color w:val="auto"/>
        </w:rPr>
        <w:t xml:space="preserve">has the amount of funds appropriated matched the authorized amount. </w:t>
      </w:r>
      <w:r w:rsidR="00400C20" w:rsidRPr="00492766">
        <w:rPr>
          <w:color w:val="auto"/>
        </w:rPr>
        <w:t xml:space="preserve">While IDEA is the </w:t>
      </w:r>
      <w:r w:rsidR="00400C20" w:rsidRPr="00492766">
        <w:rPr>
          <w:i/>
          <w:color w:val="auto"/>
        </w:rPr>
        <w:t>authorizing</w:t>
      </w:r>
      <w:r w:rsidR="00400C20" w:rsidRPr="00492766">
        <w:rPr>
          <w:color w:val="auto"/>
        </w:rPr>
        <w:t xml:space="preserve"> legislation—laying out the amount authorized to be appropriated—this amount </w:t>
      </w:r>
      <w:r w:rsidR="00245550" w:rsidRPr="00492766">
        <w:rPr>
          <w:color w:val="auto"/>
        </w:rPr>
        <w:t xml:space="preserve">only </w:t>
      </w:r>
      <w:r w:rsidR="00400C20" w:rsidRPr="00492766">
        <w:rPr>
          <w:color w:val="auto"/>
        </w:rPr>
        <w:t xml:space="preserve">provides guidance regarding the </w:t>
      </w:r>
      <w:r w:rsidR="00245550" w:rsidRPr="00492766">
        <w:rPr>
          <w:color w:val="auto"/>
        </w:rPr>
        <w:t>a</w:t>
      </w:r>
      <w:r w:rsidR="00400C20" w:rsidRPr="00492766">
        <w:rPr>
          <w:color w:val="auto"/>
        </w:rPr>
        <w:t xml:space="preserve">mount of funds to carry out the authorized activities. </w:t>
      </w:r>
      <w:r w:rsidR="00B46ED8" w:rsidRPr="00492766">
        <w:rPr>
          <w:color w:val="auto"/>
        </w:rPr>
        <w:t>However, i</w:t>
      </w:r>
      <w:r w:rsidR="00B37B6A" w:rsidRPr="00492766">
        <w:rPr>
          <w:color w:val="auto"/>
        </w:rPr>
        <w:t xml:space="preserve">t does not guarantee that such amounts will, in fact, be made available to states and local districts. </w:t>
      </w:r>
      <w:r w:rsidR="00400C20" w:rsidRPr="00492766">
        <w:rPr>
          <w:color w:val="auto"/>
        </w:rPr>
        <w:t xml:space="preserve">Ultimately, the </w:t>
      </w:r>
      <w:r w:rsidR="00B46ED8" w:rsidRPr="00492766">
        <w:rPr>
          <w:color w:val="auto"/>
        </w:rPr>
        <w:t xml:space="preserve">regular appropriations bills passed annually by Congress determine the amount </w:t>
      </w:r>
      <w:r w:rsidR="00B46ED8" w:rsidRPr="00492766">
        <w:rPr>
          <w:i/>
          <w:color w:val="auto"/>
        </w:rPr>
        <w:t>appropriated</w:t>
      </w:r>
      <w:r w:rsidR="002F4EDE" w:rsidRPr="00492766">
        <w:rPr>
          <w:iCs/>
          <w:color w:val="auto"/>
        </w:rPr>
        <w:t xml:space="preserve">. If </w:t>
      </w:r>
      <w:r w:rsidR="002F4EDE" w:rsidRPr="00492766">
        <w:rPr>
          <w:iCs/>
          <w:color w:val="auto"/>
        </w:rPr>
        <w:lastRenderedPageBreak/>
        <w:t xml:space="preserve">Congress fails to pass </w:t>
      </w:r>
      <w:r w:rsidR="00295803" w:rsidRPr="00492766">
        <w:rPr>
          <w:iCs/>
          <w:color w:val="auto"/>
        </w:rPr>
        <w:t xml:space="preserve">annual </w:t>
      </w:r>
      <w:r w:rsidR="002F4EDE" w:rsidRPr="00492766">
        <w:rPr>
          <w:iCs/>
          <w:color w:val="auto"/>
        </w:rPr>
        <w:t xml:space="preserve">appropriations bills, funding is provided via continuing resolutions and </w:t>
      </w:r>
      <w:r w:rsidR="002F4EDE" w:rsidRPr="00492766">
        <w:rPr>
          <w:color w:val="auto"/>
        </w:rPr>
        <w:t>omnibus appropriations measures.</w:t>
      </w:r>
    </w:p>
    <w:p w14:paraId="4FA370D5" w14:textId="5E29C6DE" w:rsidR="00495691" w:rsidRPr="00492766" w:rsidRDefault="00400C20" w:rsidP="001E2ACA">
      <w:pPr>
        <w:pStyle w:val="NCDBodyText"/>
        <w:rPr>
          <w:color w:val="auto"/>
        </w:rPr>
      </w:pPr>
      <w:r w:rsidRPr="00492766">
        <w:rPr>
          <w:color w:val="auto"/>
        </w:rPr>
        <w:t>In the case of IDEA Part B, the appropriations process has resulted in substantial underfunding throughout the history of the legislation</w:t>
      </w:r>
      <w:r w:rsidR="00605984" w:rsidRPr="00492766">
        <w:rPr>
          <w:color w:val="auto"/>
        </w:rPr>
        <w:t>.</w:t>
      </w:r>
      <w:r w:rsidR="00421375" w:rsidRPr="00492766">
        <w:rPr>
          <w:color w:val="auto"/>
        </w:rPr>
        <w:t xml:space="preserve"> Annual appropriations have also been positively influenced by ARRA in 2009 and negatively influenced by the automatic spending cuts to government programs through sequestration and the spending caps placed on future discretionary appropriations. </w:t>
      </w:r>
      <w:r w:rsidR="00B46ED8" w:rsidRPr="00492766">
        <w:rPr>
          <w:color w:val="auto"/>
        </w:rPr>
        <w:t>The Budget Control Act of 2011 brought about both sequestration and the spending caps</w:t>
      </w:r>
      <w:r w:rsidR="000947EF" w:rsidRPr="00492766">
        <w:rPr>
          <w:color w:val="auto"/>
        </w:rPr>
        <w:t>.</w:t>
      </w:r>
      <w:r w:rsidR="000947EF" w:rsidRPr="00492766">
        <w:rPr>
          <w:rStyle w:val="EndnoteReference"/>
          <w:color w:val="auto"/>
          <w:szCs w:val="24"/>
        </w:rPr>
        <w:endnoteReference w:id="20"/>
      </w:r>
    </w:p>
    <w:p w14:paraId="7897152A" w14:textId="77777777" w:rsidR="00AD2978" w:rsidRPr="00492766" w:rsidRDefault="00DB35CE" w:rsidP="00671D47">
      <w:pPr>
        <w:pStyle w:val="Heading3"/>
        <w:rPr>
          <w:color w:val="auto"/>
        </w:rPr>
      </w:pPr>
      <w:bookmarkStart w:id="383" w:name="_Toc477700859"/>
      <w:bookmarkStart w:id="384" w:name="_Toc477701097"/>
      <w:bookmarkStart w:id="385" w:name="_Toc477701197"/>
      <w:bookmarkStart w:id="386" w:name="_Toc498694382"/>
      <w:bookmarkStart w:id="387" w:name="_Toc500435411"/>
      <w:r w:rsidRPr="00492766">
        <w:rPr>
          <w:color w:val="auto"/>
        </w:rPr>
        <w:t>IDEA Part B Grants to States</w:t>
      </w:r>
      <w:bookmarkEnd w:id="383"/>
      <w:bookmarkEnd w:id="384"/>
      <w:bookmarkEnd w:id="385"/>
      <w:bookmarkEnd w:id="386"/>
      <w:bookmarkEnd w:id="387"/>
    </w:p>
    <w:p w14:paraId="33465253" w14:textId="77777777" w:rsidR="00AD2978" w:rsidRPr="00492766" w:rsidRDefault="00DB35CE" w:rsidP="001E2ACA">
      <w:pPr>
        <w:pStyle w:val="NCDBodyText"/>
        <w:rPr>
          <w:b/>
          <w:color w:val="auto"/>
        </w:rPr>
      </w:pPr>
      <w:bookmarkStart w:id="388" w:name="_Toc477700860"/>
      <w:bookmarkStart w:id="389" w:name="_Toc477701098"/>
      <w:bookmarkStart w:id="390" w:name="_Toc477701198"/>
      <w:bookmarkStart w:id="391" w:name="_Toc483231009"/>
      <w:bookmarkStart w:id="392" w:name="_Toc485907133"/>
      <w:bookmarkStart w:id="393" w:name="_Toc486249756"/>
      <w:bookmarkStart w:id="394" w:name="_Toc486253547"/>
      <w:r w:rsidRPr="00492766">
        <w:rPr>
          <w:color w:val="auto"/>
        </w:rPr>
        <w:t xml:space="preserve">IDEA Part B distributes funds to states under two sections: Section 611 provides funds for children ages </w:t>
      </w:r>
      <w:r w:rsidR="004607E7" w:rsidRPr="00492766">
        <w:rPr>
          <w:color w:val="auto"/>
        </w:rPr>
        <w:t>three</w:t>
      </w:r>
      <w:r w:rsidRPr="00492766">
        <w:rPr>
          <w:color w:val="auto"/>
        </w:rPr>
        <w:t xml:space="preserve"> </w:t>
      </w:r>
      <w:r w:rsidR="007D4340" w:rsidRPr="00492766">
        <w:rPr>
          <w:color w:val="auto"/>
        </w:rPr>
        <w:t xml:space="preserve">to </w:t>
      </w:r>
      <w:r w:rsidRPr="00492766">
        <w:rPr>
          <w:color w:val="auto"/>
        </w:rPr>
        <w:t xml:space="preserve">21 receiving special education in public schools and Section 619 provides preschool grants for children </w:t>
      </w:r>
      <w:proofErr w:type="gramStart"/>
      <w:r w:rsidRPr="00492766">
        <w:rPr>
          <w:color w:val="auto"/>
        </w:rPr>
        <w:t>ages</w:t>
      </w:r>
      <w:proofErr w:type="gramEnd"/>
      <w:r w:rsidRPr="00492766">
        <w:rPr>
          <w:color w:val="auto"/>
        </w:rPr>
        <w:t xml:space="preserve"> </w:t>
      </w:r>
      <w:r w:rsidR="004607E7" w:rsidRPr="00492766">
        <w:rPr>
          <w:color w:val="auto"/>
        </w:rPr>
        <w:t>three</w:t>
      </w:r>
      <w:r w:rsidRPr="00492766">
        <w:rPr>
          <w:color w:val="auto"/>
        </w:rPr>
        <w:t xml:space="preserve"> to </w:t>
      </w:r>
      <w:r w:rsidR="004607E7" w:rsidRPr="00492766">
        <w:rPr>
          <w:color w:val="auto"/>
        </w:rPr>
        <w:t>five</w:t>
      </w:r>
      <w:r w:rsidRPr="00492766">
        <w:rPr>
          <w:color w:val="auto"/>
        </w:rPr>
        <w:t>.</w:t>
      </w:r>
      <w:bookmarkEnd w:id="388"/>
      <w:bookmarkEnd w:id="389"/>
      <w:bookmarkEnd w:id="390"/>
      <w:bookmarkEnd w:id="391"/>
      <w:bookmarkEnd w:id="392"/>
      <w:bookmarkEnd w:id="393"/>
      <w:bookmarkEnd w:id="394"/>
      <w:r w:rsidRPr="00492766">
        <w:rPr>
          <w:color w:val="auto"/>
        </w:rPr>
        <w:t xml:space="preserve"> </w:t>
      </w:r>
    </w:p>
    <w:p w14:paraId="0D186E3D" w14:textId="5713F261" w:rsidR="00AE0B71" w:rsidRPr="00492766" w:rsidRDefault="00DB35CE" w:rsidP="00671D47">
      <w:pPr>
        <w:pStyle w:val="Heading3"/>
        <w:rPr>
          <w:rStyle w:val="Heading2Char"/>
          <w:rFonts w:eastAsia="Calibri" w:cs="Arial"/>
          <w:color w:val="auto"/>
          <w:szCs w:val="24"/>
        </w:rPr>
      </w:pPr>
      <w:bookmarkStart w:id="395" w:name="_Toc477700861"/>
      <w:bookmarkStart w:id="396" w:name="_Toc477701099"/>
      <w:bookmarkStart w:id="397" w:name="_Toc477701199"/>
      <w:bookmarkStart w:id="398" w:name="_Toc483231010"/>
      <w:bookmarkStart w:id="399" w:name="_Toc498694383"/>
      <w:bookmarkStart w:id="400" w:name="_Toc500435412"/>
      <w:r w:rsidRPr="00492766">
        <w:rPr>
          <w:color w:val="auto"/>
        </w:rPr>
        <w:t>IDEA Part B, Section 611</w:t>
      </w:r>
      <w:bookmarkEnd w:id="395"/>
      <w:bookmarkEnd w:id="396"/>
      <w:bookmarkEnd w:id="397"/>
      <w:bookmarkEnd w:id="398"/>
      <w:bookmarkEnd w:id="399"/>
      <w:bookmarkEnd w:id="400"/>
    </w:p>
    <w:p w14:paraId="7D49C1CB" w14:textId="7BB7427B" w:rsidR="00495691" w:rsidRPr="00492766" w:rsidRDefault="00495691" w:rsidP="001E2ACA">
      <w:pPr>
        <w:pStyle w:val="NCDBodyText"/>
        <w:rPr>
          <w:color w:val="auto"/>
        </w:rPr>
      </w:pPr>
      <w:r w:rsidRPr="00492766">
        <w:rPr>
          <w:color w:val="auto"/>
        </w:rPr>
        <w:t xml:space="preserve">The </w:t>
      </w:r>
      <w:r w:rsidR="00D7310D" w:rsidRPr="00492766">
        <w:rPr>
          <w:color w:val="auto"/>
        </w:rPr>
        <w:t>following table</w:t>
      </w:r>
      <w:r w:rsidRPr="00492766">
        <w:rPr>
          <w:color w:val="auto"/>
        </w:rPr>
        <w:t xml:space="preserve"> shows the history of federal appropriations from </w:t>
      </w:r>
      <w:r w:rsidR="00996D21" w:rsidRPr="00492766">
        <w:rPr>
          <w:color w:val="auto"/>
        </w:rPr>
        <w:t xml:space="preserve">fiscal years </w:t>
      </w:r>
      <w:r w:rsidR="006D511C" w:rsidRPr="00492766">
        <w:rPr>
          <w:color w:val="auto"/>
        </w:rPr>
        <w:t xml:space="preserve">1988 </w:t>
      </w:r>
      <w:r w:rsidR="00996D21" w:rsidRPr="00492766">
        <w:rPr>
          <w:color w:val="auto"/>
        </w:rPr>
        <w:t>through</w:t>
      </w:r>
      <w:r w:rsidRPr="00492766">
        <w:rPr>
          <w:color w:val="auto"/>
        </w:rPr>
        <w:t xml:space="preserve"> </w:t>
      </w:r>
      <w:r w:rsidR="00F25B39" w:rsidRPr="00492766">
        <w:rPr>
          <w:color w:val="auto"/>
        </w:rPr>
        <w:t xml:space="preserve">2017 </w:t>
      </w:r>
      <w:r w:rsidR="00E31AEA" w:rsidRPr="00492766">
        <w:rPr>
          <w:color w:val="auto"/>
        </w:rPr>
        <w:t xml:space="preserve">for </w:t>
      </w:r>
      <w:r w:rsidR="00EC6785" w:rsidRPr="00492766">
        <w:rPr>
          <w:color w:val="auto"/>
        </w:rPr>
        <w:t xml:space="preserve">IDEA Part B, </w:t>
      </w:r>
      <w:r w:rsidR="00E31AEA" w:rsidRPr="00492766">
        <w:rPr>
          <w:color w:val="auto"/>
        </w:rPr>
        <w:t>Section 61</w:t>
      </w:r>
      <w:r w:rsidR="0024172B" w:rsidRPr="00492766">
        <w:rPr>
          <w:color w:val="auto"/>
        </w:rPr>
        <w:t>1</w:t>
      </w:r>
      <w:r w:rsidR="00E31AEA" w:rsidRPr="00492766">
        <w:rPr>
          <w:color w:val="auto"/>
        </w:rPr>
        <w:t xml:space="preserve"> (children ages </w:t>
      </w:r>
      <w:r w:rsidR="00557211" w:rsidRPr="00492766">
        <w:rPr>
          <w:color w:val="auto"/>
        </w:rPr>
        <w:t xml:space="preserve">three to </w:t>
      </w:r>
      <w:r w:rsidR="00E31AEA" w:rsidRPr="00492766">
        <w:rPr>
          <w:color w:val="auto"/>
        </w:rPr>
        <w:t>21)</w:t>
      </w:r>
      <w:r w:rsidR="004607E7" w:rsidRPr="00492766">
        <w:rPr>
          <w:color w:val="auto"/>
        </w:rPr>
        <w:t xml:space="preserve"> </w:t>
      </w:r>
      <w:r w:rsidRPr="00492766">
        <w:rPr>
          <w:color w:val="auto"/>
        </w:rPr>
        <w:t xml:space="preserve">in both dollars and as a percentage of the APPE. </w:t>
      </w:r>
    </w:p>
    <w:tbl>
      <w:tblPr>
        <w:tblStyle w:val="TableGrid"/>
        <w:tblW w:w="0" w:type="auto"/>
        <w:tblLook w:val="04A0" w:firstRow="1" w:lastRow="0" w:firstColumn="1" w:lastColumn="0" w:noHBand="0" w:noVBand="1"/>
        <w:tblCaption w:val="Federal Appropriations for IDEA Part B Section 619 (children ages 3-21)"/>
        <w:tblDescription w:val="This table provides the history of federal appropriations from 1988 through 2017 for Section 619 (children ages 3-21) in both dollars and as a percentage of the APPE. It also provides the number of children served by IDEA in each of the years. For example, table reads in 1988 4,236,000 children were served, federal appropriation was $1,475,449 the federal share was $338 per child and the appropriation was 9% of the APPE."/>
      </w:tblPr>
      <w:tblGrid>
        <w:gridCol w:w="1255"/>
        <w:gridCol w:w="2070"/>
        <w:gridCol w:w="2285"/>
        <w:gridCol w:w="1870"/>
        <w:gridCol w:w="1870"/>
      </w:tblGrid>
      <w:tr w:rsidR="00492766" w:rsidRPr="00492766" w14:paraId="098517C0" w14:textId="77777777" w:rsidTr="00E457A2">
        <w:trPr>
          <w:tblHeader/>
        </w:trPr>
        <w:tc>
          <w:tcPr>
            <w:tcW w:w="9350" w:type="dxa"/>
            <w:gridSpan w:val="5"/>
            <w:shd w:val="clear" w:color="auto" w:fill="BFBFBF" w:themeFill="background1" w:themeFillShade="BF"/>
            <w:vAlign w:val="center"/>
          </w:tcPr>
          <w:p w14:paraId="3DBFFE21" w14:textId="6A16C0CE" w:rsidR="00E31AEA" w:rsidRPr="00A76E6D" w:rsidRDefault="00E31AEA" w:rsidP="00054B70">
            <w:pPr>
              <w:pStyle w:val="TableHead"/>
              <w:rPr>
                <w:i w:val="0"/>
              </w:rPr>
            </w:pPr>
            <w:bookmarkStart w:id="401" w:name="_Toc498694384"/>
            <w:bookmarkStart w:id="402" w:name="_Toc498694474"/>
            <w:bookmarkStart w:id="403" w:name="_Toc500435413"/>
            <w:r w:rsidRPr="00A76E6D">
              <w:rPr>
                <w:i w:val="0"/>
              </w:rPr>
              <w:t>Federal Appropriations for IDEA Part B</w:t>
            </w:r>
            <w:r w:rsidR="00B46ED8" w:rsidRPr="00A76E6D">
              <w:rPr>
                <w:i w:val="0"/>
              </w:rPr>
              <w:t>,</w:t>
            </w:r>
            <w:r w:rsidRPr="00A76E6D">
              <w:rPr>
                <w:i w:val="0"/>
              </w:rPr>
              <w:t xml:space="preserve"> Section 61</w:t>
            </w:r>
            <w:r w:rsidR="0024172B" w:rsidRPr="00A76E6D">
              <w:rPr>
                <w:i w:val="0"/>
              </w:rPr>
              <w:t>1</w:t>
            </w:r>
            <w:r w:rsidRPr="00A76E6D">
              <w:rPr>
                <w:i w:val="0"/>
              </w:rPr>
              <w:t xml:space="preserve"> (children ages </w:t>
            </w:r>
            <w:r w:rsidR="00B46ED8" w:rsidRPr="00A76E6D">
              <w:rPr>
                <w:i w:val="0"/>
              </w:rPr>
              <w:t>3–</w:t>
            </w:r>
            <w:r w:rsidRPr="00A76E6D">
              <w:rPr>
                <w:i w:val="0"/>
              </w:rPr>
              <w:t>21)</w:t>
            </w:r>
            <w:bookmarkEnd w:id="401"/>
            <w:bookmarkEnd w:id="402"/>
            <w:bookmarkEnd w:id="403"/>
          </w:p>
        </w:tc>
      </w:tr>
      <w:tr w:rsidR="00492766" w:rsidRPr="00492766" w14:paraId="66D95226" w14:textId="77777777" w:rsidTr="00E457A2">
        <w:tc>
          <w:tcPr>
            <w:tcW w:w="1255" w:type="dxa"/>
            <w:vAlign w:val="center"/>
          </w:tcPr>
          <w:p w14:paraId="51ECD978" w14:textId="05EF7FCC" w:rsidR="00495691" w:rsidRPr="00054B70" w:rsidRDefault="00495691" w:rsidP="00054B70">
            <w:pPr>
              <w:pStyle w:val="TableHead"/>
              <w:jc w:val="center"/>
              <w:rPr>
                <w:i w:val="0"/>
              </w:rPr>
            </w:pPr>
            <w:bookmarkStart w:id="404" w:name="_Toc498694385"/>
            <w:bookmarkStart w:id="405" w:name="_Toc498694475"/>
            <w:bookmarkStart w:id="406" w:name="_Toc500435414"/>
            <w:r w:rsidRPr="00054B70">
              <w:rPr>
                <w:i w:val="0"/>
              </w:rPr>
              <w:t xml:space="preserve">Fiscal </w:t>
            </w:r>
            <w:r w:rsidR="007D4340" w:rsidRPr="00054B70">
              <w:rPr>
                <w:i w:val="0"/>
              </w:rPr>
              <w:t>y</w:t>
            </w:r>
            <w:r w:rsidRPr="00054B70">
              <w:rPr>
                <w:i w:val="0"/>
              </w:rPr>
              <w:t>ear</w:t>
            </w:r>
            <w:bookmarkEnd w:id="404"/>
            <w:bookmarkEnd w:id="405"/>
            <w:bookmarkEnd w:id="406"/>
          </w:p>
        </w:tc>
        <w:tc>
          <w:tcPr>
            <w:tcW w:w="2070" w:type="dxa"/>
            <w:vAlign w:val="center"/>
          </w:tcPr>
          <w:p w14:paraId="065FBDB1" w14:textId="50066A3C" w:rsidR="00495691" w:rsidRPr="00054B70" w:rsidRDefault="00495691" w:rsidP="00054B70">
            <w:pPr>
              <w:pStyle w:val="TableHead"/>
              <w:jc w:val="center"/>
              <w:rPr>
                <w:i w:val="0"/>
              </w:rPr>
            </w:pPr>
            <w:bookmarkStart w:id="407" w:name="_Toc498694386"/>
            <w:bookmarkStart w:id="408" w:name="_Toc498694476"/>
            <w:bookmarkStart w:id="409" w:name="_Toc500435415"/>
            <w:r w:rsidRPr="00054B70">
              <w:rPr>
                <w:i w:val="0"/>
              </w:rPr>
              <w:t xml:space="preserve">Children </w:t>
            </w:r>
            <w:r w:rsidR="00B46ED8" w:rsidRPr="00054B70">
              <w:rPr>
                <w:i w:val="0"/>
              </w:rPr>
              <w:t>s</w:t>
            </w:r>
            <w:r w:rsidRPr="00054B70">
              <w:rPr>
                <w:i w:val="0"/>
              </w:rPr>
              <w:t>erved (in thousands)</w:t>
            </w:r>
            <w:bookmarkEnd w:id="407"/>
            <w:bookmarkEnd w:id="408"/>
            <w:bookmarkEnd w:id="409"/>
          </w:p>
        </w:tc>
        <w:tc>
          <w:tcPr>
            <w:tcW w:w="2285" w:type="dxa"/>
            <w:vAlign w:val="center"/>
          </w:tcPr>
          <w:p w14:paraId="21FCF4C3" w14:textId="73E0054C" w:rsidR="00495691" w:rsidRPr="00054B70" w:rsidRDefault="00495691" w:rsidP="00054B70">
            <w:pPr>
              <w:pStyle w:val="TableHead"/>
              <w:jc w:val="center"/>
              <w:rPr>
                <w:i w:val="0"/>
              </w:rPr>
            </w:pPr>
            <w:bookmarkStart w:id="410" w:name="_Toc498694387"/>
            <w:bookmarkStart w:id="411" w:name="_Toc498694477"/>
            <w:bookmarkStart w:id="412" w:name="_Toc500435416"/>
            <w:r w:rsidRPr="00054B70">
              <w:rPr>
                <w:i w:val="0"/>
              </w:rPr>
              <w:t>Appropriation (in thousands</w:t>
            </w:r>
            <w:r w:rsidR="00B46ED8" w:rsidRPr="00054B70">
              <w:rPr>
                <w:i w:val="0"/>
              </w:rPr>
              <w:t xml:space="preserve"> of dollars</w:t>
            </w:r>
            <w:r w:rsidRPr="00054B70">
              <w:rPr>
                <w:i w:val="0"/>
              </w:rPr>
              <w:t>)</w:t>
            </w:r>
            <w:bookmarkEnd w:id="410"/>
            <w:bookmarkEnd w:id="411"/>
            <w:bookmarkEnd w:id="412"/>
          </w:p>
        </w:tc>
        <w:tc>
          <w:tcPr>
            <w:tcW w:w="1870" w:type="dxa"/>
            <w:vAlign w:val="center"/>
          </w:tcPr>
          <w:p w14:paraId="00469EEE" w14:textId="77777777" w:rsidR="00495691" w:rsidRPr="00054B70" w:rsidRDefault="00495691" w:rsidP="00054B70">
            <w:pPr>
              <w:pStyle w:val="TableHead"/>
              <w:jc w:val="center"/>
              <w:rPr>
                <w:i w:val="0"/>
              </w:rPr>
            </w:pPr>
            <w:bookmarkStart w:id="413" w:name="_Toc498694388"/>
            <w:bookmarkStart w:id="414" w:name="_Toc498694478"/>
            <w:bookmarkStart w:id="415" w:name="_Toc500435417"/>
            <w:r w:rsidRPr="00054B70">
              <w:rPr>
                <w:i w:val="0"/>
              </w:rPr>
              <w:t>Federal share per child served (dollars)</w:t>
            </w:r>
            <w:bookmarkEnd w:id="413"/>
            <w:bookmarkEnd w:id="414"/>
            <w:bookmarkEnd w:id="415"/>
          </w:p>
        </w:tc>
        <w:tc>
          <w:tcPr>
            <w:tcW w:w="1870" w:type="dxa"/>
            <w:vAlign w:val="center"/>
          </w:tcPr>
          <w:p w14:paraId="304BCBE1" w14:textId="77777777" w:rsidR="00495691" w:rsidRPr="00054B70" w:rsidRDefault="00495691" w:rsidP="00054B70">
            <w:pPr>
              <w:pStyle w:val="TableHead"/>
              <w:jc w:val="center"/>
              <w:rPr>
                <w:i w:val="0"/>
              </w:rPr>
            </w:pPr>
            <w:bookmarkStart w:id="416" w:name="_Toc498694389"/>
            <w:bookmarkStart w:id="417" w:name="_Toc498694479"/>
            <w:bookmarkStart w:id="418" w:name="_Toc500435418"/>
            <w:r w:rsidRPr="00054B70">
              <w:rPr>
                <w:i w:val="0"/>
              </w:rPr>
              <w:t>Percentage of APPE</w:t>
            </w:r>
            <w:bookmarkEnd w:id="416"/>
            <w:bookmarkEnd w:id="417"/>
            <w:bookmarkEnd w:id="418"/>
          </w:p>
        </w:tc>
      </w:tr>
      <w:tr w:rsidR="00492766" w:rsidRPr="00492766" w14:paraId="7ACE17FA" w14:textId="77777777" w:rsidTr="00E457A2">
        <w:tc>
          <w:tcPr>
            <w:tcW w:w="1255" w:type="dxa"/>
            <w:vAlign w:val="center"/>
          </w:tcPr>
          <w:p w14:paraId="3A317B1C"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1988</w:t>
            </w:r>
          </w:p>
        </w:tc>
        <w:tc>
          <w:tcPr>
            <w:tcW w:w="2070" w:type="dxa"/>
            <w:vAlign w:val="center"/>
          </w:tcPr>
          <w:p w14:paraId="174CABF4"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w:t>
            </w:r>
            <w:r w:rsidR="00DD4A09" w:rsidRPr="00492766">
              <w:rPr>
                <w:rFonts w:ascii="Arial" w:hAnsi="Arial" w:cs="Arial"/>
                <w:sz w:val="24"/>
                <w:szCs w:val="24"/>
              </w:rPr>
              <w:t>,</w:t>
            </w:r>
            <w:r w:rsidRPr="00492766">
              <w:rPr>
                <w:rFonts w:ascii="Arial" w:hAnsi="Arial" w:cs="Arial"/>
                <w:sz w:val="24"/>
                <w:szCs w:val="24"/>
              </w:rPr>
              <w:t>236</w:t>
            </w:r>
          </w:p>
        </w:tc>
        <w:tc>
          <w:tcPr>
            <w:tcW w:w="2285" w:type="dxa"/>
            <w:vAlign w:val="center"/>
          </w:tcPr>
          <w:p w14:paraId="736D6DC1" w14:textId="21265152"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DD4A09" w:rsidRPr="00492766">
              <w:rPr>
                <w:rFonts w:ascii="Arial" w:hAnsi="Arial" w:cs="Arial"/>
                <w:sz w:val="24"/>
                <w:szCs w:val="24"/>
              </w:rPr>
              <w:t>,</w:t>
            </w:r>
            <w:r w:rsidRPr="00492766">
              <w:rPr>
                <w:rFonts w:ascii="Arial" w:hAnsi="Arial" w:cs="Arial"/>
                <w:sz w:val="24"/>
                <w:szCs w:val="24"/>
              </w:rPr>
              <w:t>431</w:t>
            </w:r>
            <w:r w:rsidR="00DD4A09" w:rsidRPr="00492766">
              <w:rPr>
                <w:rFonts w:ascii="Arial" w:hAnsi="Arial" w:cs="Arial"/>
                <w:sz w:val="24"/>
                <w:szCs w:val="24"/>
              </w:rPr>
              <w:t>,</w:t>
            </w:r>
            <w:r w:rsidRPr="00492766">
              <w:rPr>
                <w:rFonts w:ascii="Arial" w:hAnsi="Arial" w:cs="Arial"/>
                <w:sz w:val="24"/>
                <w:szCs w:val="24"/>
              </w:rPr>
              <w:t>737</w:t>
            </w:r>
          </w:p>
        </w:tc>
        <w:tc>
          <w:tcPr>
            <w:tcW w:w="1870" w:type="dxa"/>
            <w:vAlign w:val="center"/>
          </w:tcPr>
          <w:p w14:paraId="48187535"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338</w:t>
            </w:r>
          </w:p>
        </w:tc>
        <w:tc>
          <w:tcPr>
            <w:tcW w:w="1870" w:type="dxa"/>
            <w:vAlign w:val="center"/>
          </w:tcPr>
          <w:p w14:paraId="6D5541E6"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9</w:t>
            </w:r>
            <w:r w:rsidR="001E772F" w:rsidRPr="00492766">
              <w:rPr>
                <w:rFonts w:ascii="Arial" w:hAnsi="Arial" w:cs="Arial"/>
                <w:sz w:val="24"/>
                <w:szCs w:val="24"/>
              </w:rPr>
              <w:t>%</w:t>
            </w:r>
          </w:p>
        </w:tc>
      </w:tr>
      <w:tr w:rsidR="00492766" w:rsidRPr="00492766" w14:paraId="3F845304" w14:textId="77777777" w:rsidTr="00E457A2">
        <w:tc>
          <w:tcPr>
            <w:tcW w:w="1255" w:type="dxa"/>
            <w:vAlign w:val="center"/>
          </w:tcPr>
          <w:p w14:paraId="4F7AC2BD"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1989</w:t>
            </w:r>
          </w:p>
        </w:tc>
        <w:tc>
          <w:tcPr>
            <w:tcW w:w="2070" w:type="dxa"/>
            <w:vAlign w:val="center"/>
          </w:tcPr>
          <w:p w14:paraId="338D9C4F"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w:t>
            </w:r>
            <w:r w:rsidR="00DD4A09" w:rsidRPr="00492766">
              <w:rPr>
                <w:rFonts w:ascii="Arial" w:hAnsi="Arial" w:cs="Arial"/>
                <w:sz w:val="24"/>
                <w:szCs w:val="24"/>
              </w:rPr>
              <w:t>,</w:t>
            </w:r>
            <w:r w:rsidRPr="00492766">
              <w:rPr>
                <w:rFonts w:ascii="Arial" w:hAnsi="Arial" w:cs="Arial"/>
                <w:sz w:val="24"/>
                <w:szCs w:val="24"/>
              </w:rPr>
              <w:t>347</w:t>
            </w:r>
          </w:p>
        </w:tc>
        <w:tc>
          <w:tcPr>
            <w:tcW w:w="2285" w:type="dxa"/>
            <w:vAlign w:val="center"/>
          </w:tcPr>
          <w:p w14:paraId="5AB25FC2"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DD4A09" w:rsidRPr="00492766">
              <w:rPr>
                <w:rFonts w:ascii="Arial" w:hAnsi="Arial" w:cs="Arial"/>
                <w:sz w:val="24"/>
                <w:szCs w:val="24"/>
              </w:rPr>
              <w:t>,</w:t>
            </w:r>
            <w:r w:rsidRPr="00492766">
              <w:rPr>
                <w:rFonts w:ascii="Arial" w:hAnsi="Arial" w:cs="Arial"/>
                <w:sz w:val="24"/>
                <w:szCs w:val="24"/>
              </w:rPr>
              <w:t>475</w:t>
            </w:r>
            <w:r w:rsidR="00DD4A09" w:rsidRPr="00492766">
              <w:rPr>
                <w:rFonts w:ascii="Arial" w:hAnsi="Arial" w:cs="Arial"/>
                <w:sz w:val="24"/>
                <w:szCs w:val="24"/>
              </w:rPr>
              <w:t>,</w:t>
            </w:r>
            <w:r w:rsidRPr="00492766">
              <w:rPr>
                <w:rFonts w:ascii="Arial" w:hAnsi="Arial" w:cs="Arial"/>
                <w:sz w:val="24"/>
                <w:szCs w:val="24"/>
              </w:rPr>
              <w:t>449</w:t>
            </w:r>
          </w:p>
        </w:tc>
        <w:tc>
          <w:tcPr>
            <w:tcW w:w="1870" w:type="dxa"/>
            <w:vAlign w:val="center"/>
          </w:tcPr>
          <w:p w14:paraId="0810863F"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339</w:t>
            </w:r>
          </w:p>
        </w:tc>
        <w:tc>
          <w:tcPr>
            <w:tcW w:w="1870" w:type="dxa"/>
            <w:vAlign w:val="center"/>
          </w:tcPr>
          <w:p w14:paraId="7CFAE085"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8</w:t>
            </w:r>
            <w:r w:rsidR="001E772F" w:rsidRPr="00492766">
              <w:rPr>
                <w:rFonts w:ascii="Arial" w:hAnsi="Arial" w:cs="Arial"/>
                <w:sz w:val="24"/>
                <w:szCs w:val="24"/>
              </w:rPr>
              <w:t>%</w:t>
            </w:r>
          </w:p>
        </w:tc>
      </w:tr>
      <w:tr w:rsidR="00492766" w:rsidRPr="00492766" w14:paraId="47E70F68" w14:textId="77777777" w:rsidTr="00E457A2">
        <w:tc>
          <w:tcPr>
            <w:tcW w:w="1255" w:type="dxa"/>
            <w:vAlign w:val="center"/>
          </w:tcPr>
          <w:p w14:paraId="52718E4E"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1990</w:t>
            </w:r>
          </w:p>
        </w:tc>
        <w:tc>
          <w:tcPr>
            <w:tcW w:w="2070" w:type="dxa"/>
            <w:vAlign w:val="center"/>
          </w:tcPr>
          <w:p w14:paraId="696D159C"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w:t>
            </w:r>
            <w:r w:rsidR="00DD4A09" w:rsidRPr="00492766">
              <w:rPr>
                <w:rFonts w:ascii="Arial" w:hAnsi="Arial" w:cs="Arial"/>
                <w:sz w:val="24"/>
                <w:szCs w:val="24"/>
              </w:rPr>
              <w:t>,</w:t>
            </w:r>
            <w:r w:rsidRPr="00492766">
              <w:rPr>
                <w:rFonts w:ascii="Arial" w:hAnsi="Arial" w:cs="Arial"/>
                <w:sz w:val="24"/>
                <w:szCs w:val="24"/>
              </w:rPr>
              <w:t>419</w:t>
            </w:r>
          </w:p>
        </w:tc>
        <w:tc>
          <w:tcPr>
            <w:tcW w:w="2285" w:type="dxa"/>
            <w:vAlign w:val="center"/>
          </w:tcPr>
          <w:p w14:paraId="18E2E242"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DD4A09" w:rsidRPr="00492766">
              <w:rPr>
                <w:rFonts w:ascii="Arial" w:hAnsi="Arial" w:cs="Arial"/>
                <w:sz w:val="24"/>
                <w:szCs w:val="24"/>
              </w:rPr>
              <w:t>,</w:t>
            </w:r>
            <w:r w:rsidRPr="00492766">
              <w:rPr>
                <w:rFonts w:ascii="Arial" w:hAnsi="Arial" w:cs="Arial"/>
                <w:sz w:val="24"/>
                <w:szCs w:val="24"/>
              </w:rPr>
              <w:t>542</w:t>
            </w:r>
            <w:r w:rsidR="00DD4A09" w:rsidRPr="00492766">
              <w:rPr>
                <w:rFonts w:ascii="Arial" w:hAnsi="Arial" w:cs="Arial"/>
                <w:sz w:val="24"/>
                <w:szCs w:val="24"/>
              </w:rPr>
              <w:t>,</w:t>
            </w:r>
            <w:r w:rsidRPr="00492766">
              <w:rPr>
                <w:rFonts w:ascii="Arial" w:hAnsi="Arial" w:cs="Arial"/>
                <w:sz w:val="24"/>
                <w:szCs w:val="24"/>
              </w:rPr>
              <w:t>610</w:t>
            </w:r>
          </w:p>
        </w:tc>
        <w:tc>
          <w:tcPr>
            <w:tcW w:w="1870" w:type="dxa"/>
            <w:vAlign w:val="center"/>
          </w:tcPr>
          <w:p w14:paraId="530EB69F"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349</w:t>
            </w:r>
          </w:p>
        </w:tc>
        <w:tc>
          <w:tcPr>
            <w:tcW w:w="1870" w:type="dxa"/>
            <w:vAlign w:val="center"/>
          </w:tcPr>
          <w:p w14:paraId="7680D7E3"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8</w:t>
            </w:r>
            <w:r w:rsidR="001E772F" w:rsidRPr="00492766">
              <w:rPr>
                <w:rFonts w:ascii="Arial" w:hAnsi="Arial" w:cs="Arial"/>
                <w:sz w:val="24"/>
                <w:szCs w:val="24"/>
              </w:rPr>
              <w:t>%</w:t>
            </w:r>
          </w:p>
        </w:tc>
      </w:tr>
      <w:tr w:rsidR="00492766" w:rsidRPr="00492766" w14:paraId="6F2CB43D" w14:textId="77777777" w:rsidTr="00E457A2">
        <w:tc>
          <w:tcPr>
            <w:tcW w:w="1255" w:type="dxa"/>
            <w:vAlign w:val="center"/>
          </w:tcPr>
          <w:p w14:paraId="0646F103"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1991</w:t>
            </w:r>
          </w:p>
        </w:tc>
        <w:tc>
          <w:tcPr>
            <w:tcW w:w="2070" w:type="dxa"/>
            <w:vAlign w:val="center"/>
          </w:tcPr>
          <w:p w14:paraId="6A98A69A"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w:t>
            </w:r>
            <w:r w:rsidR="00DD4A09" w:rsidRPr="00492766">
              <w:rPr>
                <w:rFonts w:ascii="Arial" w:hAnsi="Arial" w:cs="Arial"/>
                <w:sz w:val="24"/>
                <w:szCs w:val="24"/>
              </w:rPr>
              <w:t>,</w:t>
            </w:r>
            <w:r w:rsidRPr="00492766">
              <w:rPr>
                <w:rFonts w:ascii="Arial" w:hAnsi="Arial" w:cs="Arial"/>
                <w:sz w:val="24"/>
                <w:szCs w:val="24"/>
              </w:rPr>
              <w:t>567</w:t>
            </w:r>
          </w:p>
        </w:tc>
        <w:tc>
          <w:tcPr>
            <w:tcW w:w="2285" w:type="dxa"/>
            <w:vAlign w:val="center"/>
          </w:tcPr>
          <w:p w14:paraId="7D3C49B8"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DD4A09" w:rsidRPr="00492766">
              <w:rPr>
                <w:rFonts w:ascii="Arial" w:hAnsi="Arial" w:cs="Arial"/>
                <w:sz w:val="24"/>
                <w:szCs w:val="24"/>
              </w:rPr>
              <w:t>,</w:t>
            </w:r>
            <w:r w:rsidRPr="00492766">
              <w:rPr>
                <w:rFonts w:ascii="Arial" w:hAnsi="Arial" w:cs="Arial"/>
                <w:sz w:val="24"/>
                <w:szCs w:val="24"/>
              </w:rPr>
              <w:t>854</w:t>
            </w:r>
            <w:r w:rsidR="00DD4A09" w:rsidRPr="00492766">
              <w:rPr>
                <w:rFonts w:ascii="Arial" w:hAnsi="Arial" w:cs="Arial"/>
                <w:sz w:val="24"/>
                <w:szCs w:val="24"/>
              </w:rPr>
              <w:t>,</w:t>
            </w:r>
            <w:r w:rsidRPr="00492766">
              <w:rPr>
                <w:rFonts w:ascii="Arial" w:hAnsi="Arial" w:cs="Arial"/>
                <w:sz w:val="24"/>
                <w:szCs w:val="24"/>
              </w:rPr>
              <w:t>186</w:t>
            </w:r>
          </w:p>
        </w:tc>
        <w:tc>
          <w:tcPr>
            <w:tcW w:w="1870" w:type="dxa"/>
            <w:vAlign w:val="center"/>
          </w:tcPr>
          <w:p w14:paraId="0CE507A4"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406</w:t>
            </w:r>
          </w:p>
        </w:tc>
        <w:tc>
          <w:tcPr>
            <w:tcW w:w="1870" w:type="dxa"/>
            <w:vAlign w:val="center"/>
          </w:tcPr>
          <w:p w14:paraId="4962D25A"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9</w:t>
            </w:r>
            <w:r w:rsidR="001E772F" w:rsidRPr="00492766">
              <w:rPr>
                <w:rFonts w:ascii="Arial" w:hAnsi="Arial" w:cs="Arial"/>
                <w:sz w:val="24"/>
                <w:szCs w:val="24"/>
              </w:rPr>
              <w:t>%</w:t>
            </w:r>
          </w:p>
        </w:tc>
      </w:tr>
      <w:tr w:rsidR="00492766" w:rsidRPr="00492766" w14:paraId="55C0257C" w14:textId="77777777" w:rsidTr="00E457A2">
        <w:tc>
          <w:tcPr>
            <w:tcW w:w="1255" w:type="dxa"/>
            <w:vAlign w:val="center"/>
          </w:tcPr>
          <w:p w14:paraId="210B776E"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1992</w:t>
            </w:r>
          </w:p>
        </w:tc>
        <w:tc>
          <w:tcPr>
            <w:tcW w:w="2070" w:type="dxa"/>
            <w:vAlign w:val="center"/>
          </w:tcPr>
          <w:p w14:paraId="4FF186C2"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w:t>
            </w:r>
            <w:r w:rsidR="00DD4A09" w:rsidRPr="00492766">
              <w:rPr>
                <w:rFonts w:ascii="Arial" w:hAnsi="Arial" w:cs="Arial"/>
                <w:sz w:val="24"/>
                <w:szCs w:val="24"/>
              </w:rPr>
              <w:t>,</w:t>
            </w:r>
            <w:r w:rsidRPr="00492766">
              <w:rPr>
                <w:rFonts w:ascii="Arial" w:hAnsi="Arial" w:cs="Arial"/>
                <w:sz w:val="24"/>
                <w:szCs w:val="24"/>
              </w:rPr>
              <w:t>727</w:t>
            </w:r>
          </w:p>
        </w:tc>
        <w:tc>
          <w:tcPr>
            <w:tcW w:w="2285" w:type="dxa"/>
            <w:vAlign w:val="center"/>
          </w:tcPr>
          <w:p w14:paraId="7FCBAB78"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DD4A09" w:rsidRPr="00492766">
              <w:rPr>
                <w:rFonts w:ascii="Arial" w:hAnsi="Arial" w:cs="Arial"/>
                <w:sz w:val="24"/>
                <w:szCs w:val="24"/>
              </w:rPr>
              <w:t>,</w:t>
            </w:r>
            <w:r w:rsidRPr="00492766">
              <w:rPr>
                <w:rFonts w:ascii="Arial" w:hAnsi="Arial" w:cs="Arial"/>
                <w:sz w:val="24"/>
                <w:szCs w:val="24"/>
              </w:rPr>
              <w:t>976</w:t>
            </w:r>
            <w:r w:rsidR="00DD4A09" w:rsidRPr="00492766">
              <w:rPr>
                <w:rFonts w:ascii="Arial" w:hAnsi="Arial" w:cs="Arial"/>
                <w:sz w:val="24"/>
                <w:szCs w:val="24"/>
              </w:rPr>
              <w:t>,</w:t>
            </w:r>
            <w:r w:rsidRPr="00492766">
              <w:rPr>
                <w:rFonts w:ascii="Arial" w:hAnsi="Arial" w:cs="Arial"/>
                <w:sz w:val="24"/>
                <w:szCs w:val="24"/>
              </w:rPr>
              <w:t>095</w:t>
            </w:r>
          </w:p>
        </w:tc>
        <w:tc>
          <w:tcPr>
            <w:tcW w:w="1870" w:type="dxa"/>
            <w:vAlign w:val="center"/>
          </w:tcPr>
          <w:p w14:paraId="437E297B"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418</w:t>
            </w:r>
          </w:p>
        </w:tc>
        <w:tc>
          <w:tcPr>
            <w:tcW w:w="1870" w:type="dxa"/>
            <w:vAlign w:val="center"/>
          </w:tcPr>
          <w:p w14:paraId="5A0A3C82"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8</w:t>
            </w:r>
            <w:r w:rsidR="001E772F" w:rsidRPr="00492766">
              <w:rPr>
                <w:rFonts w:ascii="Arial" w:hAnsi="Arial" w:cs="Arial"/>
                <w:sz w:val="24"/>
                <w:szCs w:val="24"/>
              </w:rPr>
              <w:t>%</w:t>
            </w:r>
          </w:p>
        </w:tc>
      </w:tr>
      <w:tr w:rsidR="00492766" w:rsidRPr="00492766" w14:paraId="2C5AA5C8" w14:textId="77777777" w:rsidTr="00E457A2">
        <w:tc>
          <w:tcPr>
            <w:tcW w:w="1255" w:type="dxa"/>
            <w:vAlign w:val="center"/>
          </w:tcPr>
          <w:p w14:paraId="476AF338"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1993</w:t>
            </w:r>
          </w:p>
        </w:tc>
        <w:tc>
          <w:tcPr>
            <w:tcW w:w="2070" w:type="dxa"/>
            <w:vAlign w:val="center"/>
          </w:tcPr>
          <w:p w14:paraId="6D0177C5"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w:t>
            </w:r>
            <w:r w:rsidR="00DD4A09" w:rsidRPr="00492766">
              <w:rPr>
                <w:rFonts w:ascii="Arial" w:hAnsi="Arial" w:cs="Arial"/>
                <w:sz w:val="24"/>
                <w:szCs w:val="24"/>
              </w:rPr>
              <w:t>,</w:t>
            </w:r>
            <w:r w:rsidRPr="00492766">
              <w:rPr>
                <w:rFonts w:ascii="Arial" w:hAnsi="Arial" w:cs="Arial"/>
                <w:sz w:val="24"/>
                <w:szCs w:val="24"/>
              </w:rPr>
              <w:t>896</w:t>
            </w:r>
          </w:p>
        </w:tc>
        <w:tc>
          <w:tcPr>
            <w:tcW w:w="2285" w:type="dxa"/>
            <w:vAlign w:val="center"/>
          </w:tcPr>
          <w:p w14:paraId="6C5CA4E5"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w:t>
            </w:r>
            <w:r w:rsidR="00DD4A09" w:rsidRPr="00492766">
              <w:rPr>
                <w:rFonts w:ascii="Arial" w:hAnsi="Arial" w:cs="Arial"/>
                <w:sz w:val="24"/>
                <w:szCs w:val="24"/>
              </w:rPr>
              <w:t>,</w:t>
            </w:r>
            <w:r w:rsidRPr="00492766">
              <w:rPr>
                <w:rFonts w:ascii="Arial" w:hAnsi="Arial" w:cs="Arial"/>
                <w:sz w:val="24"/>
                <w:szCs w:val="24"/>
              </w:rPr>
              <w:t>052</w:t>
            </w:r>
            <w:r w:rsidR="00DD4A09" w:rsidRPr="00492766">
              <w:rPr>
                <w:rFonts w:ascii="Arial" w:hAnsi="Arial" w:cs="Arial"/>
                <w:sz w:val="24"/>
                <w:szCs w:val="24"/>
              </w:rPr>
              <w:t>,</w:t>
            </w:r>
            <w:r w:rsidRPr="00492766">
              <w:rPr>
                <w:rFonts w:ascii="Arial" w:hAnsi="Arial" w:cs="Arial"/>
                <w:sz w:val="24"/>
                <w:szCs w:val="24"/>
              </w:rPr>
              <w:t>728</w:t>
            </w:r>
          </w:p>
        </w:tc>
        <w:tc>
          <w:tcPr>
            <w:tcW w:w="1870" w:type="dxa"/>
            <w:vAlign w:val="center"/>
          </w:tcPr>
          <w:p w14:paraId="392EC76C"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419</w:t>
            </w:r>
          </w:p>
        </w:tc>
        <w:tc>
          <w:tcPr>
            <w:tcW w:w="1870" w:type="dxa"/>
            <w:vAlign w:val="center"/>
          </w:tcPr>
          <w:p w14:paraId="52A5592B" w14:textId="77777777" w:rsidR="00495691"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8</w:t>
            </w:r>
            <w:r w:rsidR="001E772F" w:rsidRPr="00492766">
              <w:rPr>
                <w:rFonts w:ascii="Arial" w:hAnsi="Arial" w:cs="Arial"/>
                <w:sz w:val="24"/>
                <w:szCs w:val="24"/>
              </w:rPr>
              <w:t>%</w:t>
            </w:r>
          </w:p>
        </w:tc>
      </w:tr>
      <w:tr w:rsidR="00492766" w:rsidRPr="00492766" w14:paraId="2B1BDED0" w14:textId="77777777" w:rsidTr="00E457A2">
        <w:tc>
          <w:tcPr>
            <w:tcW w:w="1255" w:type="dxa"/>
            <w:vAlign w:val="center"/>
          </w:tcPr>
          <w:p w14:paraId="2C96B75C"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1994</w:t>
            </w:r>
          </w:p>
        </w:tc>
        <w:tc>
          <w:tcPr>
            <w:tcW w:w="2070" w:type="dxa"/>
            <w:vAlign w:val="center"/>
          </w:tcPr>
          <w:p w14:paraId="2D0505C3"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w:t>
            </w:r>
            <w:r w:rsidR="00DD4A09" w:rsidRPr="00492766">
              <w:rPr>
                <w:rFonts w:ascii="Arial" w:hAnsi="Arial" w:cs="Arial"/>
                <w:sz w:val="24"/>
                <w:szCs w:val="24"/>
              </w:rPr>
              <w:t>,</w:t>
            </w:r>
            <w:r w:rsidRPr="00492766">
              <w:rPr>
                <w:rFonts w:ascii="Arial" w:hAnsi="Arial" w:cs="Arial"/>
                <w:sz w:val="24"/>
                <w:szCs w:val="24"/>
              </w:rPr>
              <w:t>101</w:t>
            </w:r>
          </w:p>
        </w:tc>
        <w:tc>
          <w:tcPr>
            <w:tcW w:w="2285" w:type="dxa"/>
            <w:vAlign w:val="center"/>
          </w:tcPr>
          <w:p w14:paraId="34BACC4D"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w:t>
            </w:r>
            <w:r w:rsidR="00DD4A09" w:rsidRPr="00492766">
              <w:rPr>
                <w:rFonts w:ascii="Arial" w:hAnsi="Arial" w:cs="Arial"/>
                <w:sz w:val="24"/>
                <w:szCs w:val="24"/>
              </w:rPr>
              <w:t>,</w:t>
            </w:r>
            <w:r w:rsidRPr="00492766">
              <w:rPr>
                <w:rFonts w:ascii="Arial" w:hAnsi="Arial" w:cs="Arial"/>
                <w:sz w:val="24"/>
                <w:szCs w:val="24"/>
              </w:rPr>
              <w:t>149</w:t>
            </w:r>
            <w:r w:rsidR="00DD4A09" w:rsidRPr="00492766">
              <w:rPr>
                <w:rFonts w:ascii="Arial" w:hAnsi="Arial" w:cs="Arial"/>
                <w:sz w:val="24"/>
                <w:szCs w:val="24"/>
              </w:rPr>
              <w:t>,</w:t>
            </w:r>
            <w:r w:rsidRPr="00492766">
              <w:rPr>
                <w:rFonts w:ascii="Arial" w:hAnsi="Arial" w:cs="Arial"/>
                <w:sz w:val="24"/>
                <w:szCs w:val="24"/>
              </w:rPr>
              <w:t>686</w:t>
            </w:r>
          </w:p>
        </w:tc>
        <w:tc>
          <w:tcPr>
            <w:tcW w:w="1870" w:type="dxa"/>
            <w:vAlign w:val="center"/>
          </w:tcPr>
          <w:p w14:paraId="7D3C843B"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421</w:t>
            </w:r>
          </w:p>
        </w:tc>
        <w:tc>
          <w:tcPr>
            <w:tcW w:w="1870" w:type="dxa"/>
            <w:vAlign w:val="center"/>
          </w:tcPr>
          <w:p w14:paraId="15A9B89B"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8</w:t>
            </w:r>
            <w:r w:rsidR="001E772F" w:rsidRPr="00492766">
              <w:rPr>
                <w:rFonts w:ascii="Arial" w:hAnsi="Arial" w:cs="Arial"/>
                <w:sz w:val="24"/>
                <w:szCs w:val="24"/>
              </w:rPr>
              <w:t>%</w:t>
            </w:r>
          </w:p>
        </w:tc>
      </w:tr>
      <w:tr w:rsidR="00492766" w:rsidRPr="00492766" w14:paraId="74BC5C76" w14:textId="77777777" w:rsidTr="00E457A2">
        <w:tc>
          <w:tcPr>
            <w:tcW w:w="1255" w:type="dxa"/>
            <w:vAlign w:val="center"/>
          </w:tcPr>
          <w:p w14:paraId="673F967F"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lastRenderedPageBreak/>
              <w:t>1995</w:t>
            </w:r>
          </w:p>
        </w:tc>
        <w:tc>
          <w:tcPr>
            <w:tcW w:w="2070" w:type="dxa"/>
            <w:vAlign w:val="center"/>
          </w:tcPr>
          <w:p w14:paraId="0D7D642D"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w:t>
            </w:r>
            <w:r w:rsidR="00DD4A09" w:rsidRPr="00492766">
              <w:rPr>
                <w:rFonts w:ascii="Arial" w:hAnsi="Arial" w:cs="Arial"/>
                <w:sz w:val="24"/>
                <w:szCs w:val="24"/>
              </w:rPr>
              <w:t>,</w:t>
            </w:r>
            <w:r w:rsidRPr="00492766">
              <w:rPr>
                <w:rFonts w:ascii="Arial" w:hAnsi="Arial" w:cs="Arial"/>
                <w:sz w:val="24"/>
                <w:szCs w:val="24"/>
              </w:rPr>
              <w:t>467</w:t>
            </w:r>
          </w:p>
        </w:tc>
        <w:tc>
          <w:tcPr>
            <w:tcW w:w="2285" w:type="dxa"/>
            <w:vAlign w:val="center"/>
          </w:tcPr>
          <w:p w14:paraId="1E78C441"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w:t>
            </w:r>
            <w:r w:rsidR="00DD4A09" w:rsidRPr="00492766">
              <w:rPr>
                <w:rFonts w:ascii="Arial" w:hAnsi="Arial" w:cs="Arial"/>
                <w:sz w:val="24"/>
                <w:szCs w:val="24"/>
              </w:rPr>
              <w:t>,</w:t>
            </w:r>
            <w:r w:rsidRPr="00492766">
              <w:rPr>
                <w:rFonts w:ascii="Arial" w:hAnsi="Arial" w:cs="Arial"/>
                <w:sz w:val="24"/>
                <w:szCs w:val="24"/>
              </w:rPr>
              <w:t>322</w:t>
            </w:r>
            <w:r w:rsidR="00DD4A09" w:rsidRPr="00492766">
              <w:rPr>
                <w:rFonts w:ascii="Arial" w:hAnsi="Arial" w:cs="Arial"/>
                <w:sz w:val="24"/>
                <w:szCs w:val="24"/>
              </w:rPr>
              <w:t>,</w:t>
            </w:r>
            <w:r w:rsidRPr="00492766">
              <w:rPr>
                <w:rFonts w:ascii="Arial" w:hAnsi="Arial" w:cs="Arial"/>
                <w:sz w:val="24"/>
                <w:szCs w:val="24"/>
              </w:rPr>
              <w:t>915</w:t>
            </w:r>
          </w:p>
        </w:tc>
        <w:tc>
          <w:tcPr>
            <w:tcW w:w="1870" w:type="dxa"/>
            <w:vAlign w:val="center"/>
          </w:tcPr>
          <w:p w14:paraId="1A0DA40B"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425</w:t>
            </w:r>
          </w:p>
        </w:tc>
        <w:tc>
          <w:tcPr>
            <w:tcW w:w="1870" w:type="dxa"/>
            <w:vAlign w:val="center"/>
          </w:tcPr>
          <w:p w14:paraId="185AF6D7"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8</w:t>
            </w:r>
            <w:r w:rsidR="001E772F" w:rsidRPr="00492766">
              <w:rPr>
                <w:rFonts w:ascii="Arial" w:hAnsi="Arial" w:cs="Arial"/>
                <w:sz w:val="24"/>
                <w:szCs w:val="24"/>
              </w:rPr>
              <w:t>%</w:t>
            </w:r>
          </w:p>
        </w:tc>
      </w:tr>
      <w:tr w:rsidR="00492766" w:rsidRPr="00492766" w14:paraId="3D636DA9" w14:textId="77777777" w:rsidTr="00E457A2">
        <w:tc>
          <w:tcPr>
            <w:tcW w:w="1255" w:type="dxa"/>
            <w:vAlign w:val="center"/>
          </w:tcPr>
          <w:p w14:paraId="79340A35"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1996</w:t>
            </w:r>
          </w:p>
        </w:tc>
        <w:tc>
          <w:tcPr>
            <w:tcW w:w="2070" w:type="dxa"/>
            <w:vAlign w:val="center"/>
          </w:tcPr>
          <w:p w14:paraId="5C789075"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w:t>
            </w:r>
            <w:r w:rsidR="00DD4A09" w:rsidRPr="00492766">
              <w:rPr>
                <w:rFonts w:ascii="Arial" w:hAnsi="Arial" w:cs="Arial"/>
                <w:sz w:val="24"/>
                <w:szCs w:val="24"/>
              </w:rPr>
              <w:t>,</w:t>
            </w:r>
            <w:r w:rsidRPr="00492766">
              <w:rPr>
                <w:rFonts w:ascii="Arial" w:hAnsi="Arial" w:cs="Arial"/>
                <w:sz w:val="24"/>
                <w:szCs w:val="24"/>
              </w:rPr>
              <w:t>629</w:t>
            </w:r>
          </w:p>
        </w:tc>
        <w:tc>
          <w:tcPr>
            <w:tcW w:w="2285" w:type="dxa"/>
            <w:vAlign w:val="center"/>
          </w:tcPr>
          <w:p w14:paraId="184AC66D"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w:t>
            </w:r>
            <w:r w:rsidR="00DD4A09" w:rsidRPr="00492766">
              <w:rPr>
                <w:rFonts w:ascii="Arial" w:hAnsi="Arial" w:cs="Arial"/>
                <w:sz w:val="24"/>
                <w:szCs w:val="24"/>
              </w:rPr>
              <w:t>,</w:t>
            </w:r>
            <w:r w:rsidRPr="00492766">
              <w:rPr>
                <w:rFonts w:ascii="Arial" w:hAnsi="Arial" w:cs="Arial"/>
                <w:sz w:val="24"/>
                <w:szCs w:val="24"/>
              </w:rPr>
              <w:t>323</w:t>
            </w:r>
            <w:r w:rsidR="00DD4A09" w:rsidRPr="00492766">
              <w:rPr>
                <w:rFonts w:ascii="Arial" w:hAnsi="Arial" w:cs="Arial"/>
                <w:sz w:val="24"/>
                <w:szCs w:val="24"/>
              </w:rPr>
              <w:t>,</w:t>
            </w:r>
            <w:r w:rsidRPr="00492766">
              <w:rPr>
                <w:rFonts w:ascii="Arial" w:hAnsi="Arial" w:cs="Arial"/>
                <w:sz w:val="24"/>
                <w:szCs w:val="24"/>
              </w:rPr>
              <w:t>837</w:t>
            </w:r>
          </w:p>
        </w:tc>
        <w:tc>
          <w:tcPr>
            <w:tcW w:w="1870" w:type="dxa"/>
            <w:vAlign w:val="center"/>
          </w:tcPr>
          <w:p w14:paraId="07AB08FC"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413</w:t>
            </w:r>
          </w:p>
        </w:tc>
        <w:tc>
          <w:tcPr>
            <w:tcW w:w="1870" w:type="dxa"/>
            <w:vAlign w:val="center"/>
          </w:tcPr>
          <w:p w14:paraId="478466AA"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w:t>
            </w:r>
            <w:r w:rsidR="001E772F" w:rsidRPr="00492766">
              <w:rPr>
                <w:rFonts w:ascii="Arial" w:hAnsi="Arial" w:cs="Arial"/>
                <w:sz w:val="24"/>
                <w:szCs w:val="24"/>
              </w:rPr>
              <w:t>%</w:t>
            </w:r>
          </w:p>
        </w:tc>
      </w:tr>
      <w:tr w:rsidR="00492766" w:rsidRPr="00492766" w14:paraId="725DB90D" w14:textId="77777777" w:rsidTr="00E457A2">
        <w:tc>
          <w:tcPr>
            <w:tcW w:w="1255" w:type="dxa"/>
            <w:vAlign w:val="center"/>
          </w:tcPr>
          <w:p w14:paraId="2A72C76F"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1997</w:t>
            </w:r>
          </w:p>
        </w:tc>
        <w:tc>
          <w:tcPr>
            <w:tcW w:w="2070" w:type="dxa"/>
            <w:vAlign w:val="center"/>
          </w:tcPr>
          <w:p w14:paraId="1059BB67"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w:t>
            </w:r>
            <w:r w:rsidR="00DD4A09" w:rsidRPr="00492766">
              <w:rPr>
                <w:rFonts w:ascii="Arial" w:hAnsi="Arial" w:cs="Arial"/>
                <w:sz w:val="24"/>
                <w:szCs w:val="24"/>
              </w:rPr>
              <w:t>,</w:t>
            </w:r>
            <w:r w:rsidRPr="00492766">
              <w:rPr>
                <w:rFonts w:ascii="Arial" w:hAnsi="Arial" w:cs="Arial"/>
                <w:sz w:val="24"/>
                <w:szCs w:val="24"/>
              </w:rPr>
              <w:t>806</w:t>
            </w:r>
          </w:p>
        </w:tc>
        <w:tc>
          <w:tcPr>
            <w:tcW w:w="2285" w:type="dxa"/>
            <w:vAlign w:val="center"/>
          </w:tcPr>
          <w:p w14:paraId="5D771C3B"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w:t>
            </w:r>
            <w:r w:rsidR="00DD4A09" w:rsidRPr="00492766">
              <w:rPr>
                <w:rFonts w:ascii="Arial" w:hAnsi="Arial" w:cs="Arial"/>
                <w:sz w:val="24"/>
                <w:szCs w:val="24"/>
              </w:rPr>
              <w:t>,</w:t>
            </w:r>
            <w:r w:rsidRPr="00492766">
              <w:rPr>
                <w:rFonts w:ascii="Arial" w:hAnsi="Arial" w:cs="Arial"/>
                <w:sz w:val="24"/>
                <w:szCs w:val="24"/>
              </w:rPr>
              <w:t>107</w:t>
            </w:r>
            <w:r w:rsidR="00DD4A09" w:rsidRPr="00492766">
              <w:rPr>
                <w:rFonts w:ascii="Arial" w:hAnsi="Arial" w:cs="Arial"/>
                <w:sz w:val="24"/>
                <w:szCs w:val="24"/>
              </w:rPr>
              <w:t>,</w:t>
            </w:r>
            <w:r w:rsidRPr="00492766">
              <w:rPr>
                <w:rFonts w:ascii="Arial" w:hAnsi="Arial" w:cs="Arial"/>
                <w:sz w:val="24"/>
                <w:szCs w:val="24"/>
              </w:rPr>
              <w:t>522</w:t>
            </w:r>
          </w:p>
        </w:tc>
        <w:tc>
          <w:tcPr>
            <w:tcW w:w="1870" w:type="dxa"/>
            <w:vAlign w:val="center"/>
          </w:tcPr>
          <w:p w14:paraId="3D82FE04"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535</w:t>
            </w:r>
          </w:p>
        </w:tc>
        <w:tc>
          <w:tcPr>
            <w:tcW w:w="1870" w:type="dxa"/>
            <w:vAlign w:val="center"/>
          </w:tcPr>
          <w:p w14:paraId="6557BF96"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9</w:t>
            </w:r>
            <w:r w:rsidR="001E772F" w:rsidRPr="00492766">
              <w:rPr>
                <w:rFonts w:ascii="Arial" w:hAnsi="Arial" w:cs="Arial"/>
                <w:sz w:val="24"/>
                <w:szCs w:val="24"/>
              </w:rPr>
              <w:t>%</w:t>
            </w:r>
          </w:p>
        </w:tc>
      </w:tr>
      <w:tr w:rsidR="00492766" w:rsidRPr="00492766" w14:paraId="0C961A79" w14:textId="77777777" w:rsidTr="00E457A2">
        <w:tc>
          <w:tcPr>
            <w:tcW w:w="1255" w:type="dxa"/>
            <w:vAlign w:val="center"/>
          </w:tcPr>
          <w:p w14:paraId="10912694"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1998</w:t>
            </w:r>
          </w:p>
        </w:tc>
        <w:tc>
          <w:tcPr>
            <w:tcW w:w="2070" w:type="dxa"/>
            <w:vAlign w:val="center"/>
          </w:tcPr>
          <w:p w14:paraId="2B81C32D"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w:t>
            </w:r>
            <w:r w:rsidR="00DD4A09" w:rsidRPr="00492766">
              <w:rPr>
                <w:rFonts w:ascii="Arial" w:hAnsi="Arial" w:cs="Arial"/>
                <w:sz w:val="24"/>
                <w:szCs w:val="24"/>
              </w:rPr>
              <w:t>,</w:t>
            </w:r>
            <w:r w:rsidRPr="00492766">
              <w:rPr>
                <w:rFonts w:ascii="Arial" w:hAnsi="Arial" w:cs="Arial"/>
                <w:sz w:val="24"/>
                <w:szCs w:val="24"/>
              </w:rPr>
              <w:t>978</w:t>
            </w:r>
          </w:p>
        </w:tc>
        <w:tc>
          <w:tcPr>
            <w:tcW w:w="2285" w:type="dxa"/>
            <w:vAlign w:val="center"/>
          </w:tcPr>
          <w:p w14:paraId="2C294CCC"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w:t>
            </w:r>
            <w:r w:rsidR="00DD4A09" w:rsidRPr="00492766">
              <w:rPr>
                <w:rFonts w:ascii="Arial" w:hAnsi="Arial" w:cs="Arial"/>
                <w:sz w:val="24"/>
                <w:szCs w:val="24"/>
              </w:rPr>
              <w:t>,</w:t>
            </w:r>
            <w:r w:rsidRPr="00492766">
              <w:rPr>
                <w:rFonts w:ascii="Arial" w:hAnsi="Arial" w:cs="Arial"/>
                <w:sz w:val="24"/>
                <w:szCs w:val="24"/>
              </w:rPr>
              <w:t>807</w:t>
            </w:r>
            <w:r w:rsidR="00DD4A09" w:rsidRPr="00492766">
              <w:rPr>
                <w:rFonts w:ascii="Arial" w:hAnsi="Arial" w:cs="Arial"/>
                <w:sz w:val="24"/>
                <w:szCs w:val="24"/>
              </w:rPr>
              <w:t>,</w:t>
            </w:r>
            <w:r w:rsidRPr="00492766">
              <w:rPr>
                <w:rFonts w:ascii="Arial" w:hAnsi="Arial" w:cs="Arial"/>
                <w:sz w:val="24"/>
                <w:szCs w:val="24"/>
              </w:rPr>
              <w:t>700</w:t>
            </w:r>
          </w:p>
        </w:tc>
        <w:tc>
          <w:tcPr>
            <w:tcW w:w="1870" w:type="dxa"/>
            <w:vAlign w:val="center"/>
          </w:tcPr>
          <w:p w14:paraId="4773F178"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636</w:t>
            </w:r>
          </w:p>
        </w:tc>
        <w:tc>
          <w:tcPr>
            <w:tcW w:w="1870" w:type="dxa"/>
            <w:vAlign w:val="center"/>
          </w:tcPr>
          <w:p w14:paraId="46036DBF"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11</w:t>
            </w:r>
            <w:r w:rsidR="001E772F" w:rsidRPr="00492766">
              <w:rPr>
                <w:rFonts w:ascii="Arial" w:hAnsi="Arial" w:cs="Arial"/>
                <w:sz w:val="24"/>
                <w:szCs w:val="24"/>
              </w:rPr>
              <w:t>%</w:t>
            </w:r>
          </w:p>
        </w:tc>
      </w:tr>
      <w:tr w:rsidR="00492766" w:rsidRPr="00492766" w14:paraId="6BA890EB" w14:textId="77777777" w:rsidTr="00E457A2">
        <w:tc>
          <w:tcPr>
            <w:tcW w:w="1255" w:type="dxa"/>
            <w:vAlign w:val="center"/>
          </w:tcPr>
          <w:p w14:paraId="75823E83"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1999</w:t>
            </w:r>
          </w:p>
        </w:tc>
        <w:tc>
          <w:tcPr>
            <w:tcW w:w="2070" w:type="dxa"/>
            <w:vAlign w:val="center"/>
          </w:tcPr>
          <w:p w14:paraId="20A52E63"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133</w:t>
            </w:r>
          </w:p>
        </w:tc>
        <w:tc>
          <w:tcPr>
            <w:tcW w:w="2285" w:type="dxa"/>
            <w:vAlign w:val="center"/>
          </w:tcPr>
          <w:p w14:paraId="7BF15D1C"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w:t>
            </w:r>
            <w:r w:rsidR="00DD4A09" w:rsidRPr="00492766">
              <w:rPr>
                <w:rFonts w:ascii="Arial" w:hAnsi="Arial" w:cs="Arial"/>
                <w:sz w:val="24"/>
                <w:szCs w:val="24"/>
              </w:rPr>
              <w:t>,</w:t>
            </w:r>
            <w:r w:rsidRPr="00492766">
              <w:rPr>
                <w:rFonts w:ascii="Arial" w:hAnsi="Arial" w:cs="Arial"/>
                <w:sz w:val="24"/>
                <w:szCs w:val="24"/>
              </w:rPr>
              <w:t>310</w:t>
            </w:r>
            <w:r w:rsidR="00DD4A09" w:rsidRPr="00492766">
              <w:rPr>
                <w:rFonts w:ascii="Arial" w:hAnsi="Arial" w:cs="Arial"/>
                <w:sz w:val="24"/>
                <w:szCs w:val="24"/>
              </w:rPr>
              <w:t>,</w:t>
            </w:r>
            <w:r w:rsidRPr="00492766">
              <w:rPr>
                <w:rFonts w:ascii="Arial" w:hAnsi="Arial" w:cs="Arial"/>
                <w:sz w:val="24"/>
                <w:szCs w:val="24"/>
              </w:rPr>
              <w:t>700</w:t>
            </w:r>
          </w:p>
        </w:tc>
        <w:tc>
          <w:tcPr>
            <w:tcW w:w="1870" w:type="dxa"/>
            <w:vAlign w:val="center"/>
          </w:tcPr>
          <w:p w14:paraId="758DF082"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701</w:t>
            </w:r>
          </w:p>
        </w:tc>
        <w:tc>
          <w:tcPr>
            <w:tcW w:w="1870" w:type="dxa"/>
            <w:vAlign w:val="center"/>
          </w:tcPr>
          <w:p w14:paraId="61509672"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11</w:t>
            </w:r>
            <w:r w:rsidR="001E772F" w:rsidRPr="00492766">
              <w:rPr>
                <w:rFonts w:ascii="Arial" w:hAnsi="Arial" w:cs="Arial"/>
                <w:sz w:val="24"/>
                <w:szCs w:val="24"/>
              </w:rPr>
              <w:t>%</w:t>
            </w:r>
          </w:p>
        </w:tc>
      </w:tr>
      <w:tr w:rsidR="00492766" w:rsidRPr="00492766" w14:paraId="7EA67BD9" w14:textId="77777777" w:rsidTr="00E457A2">
        <w:tc>
          <w:tcPr>
            <w:tcW w:w="1255" w:type="dxa"/>
            <w:vAlign w:val="center"/>
          </w:tcPr>
          <w:p w14:paraId="3CCC6ABA"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2000</w:t>
            </w:r>
          </w:p>
        </w:tc>
        <w:tc>
          <w:tcPr>
            <w:tcW w:w="2070" w:type="dxa"/>
            <w:vAlign w:val="center"/>
          </w:tcPr>
          <w:p w14:paraId="09273605"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274</w:t>
            </w:r>
          </w:p>
        </w:tc>
        <w:tc>
          <w:tcPr>
            <w:tcW w:w="2285" w:type="dxa"/>
            <w:vAlign w:val="center"/>
          </w:tcPr>
          <w:p w14:paraId="40500621"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w:t>
            </w:r>
            <w:r w:rsidR="00DD4A09" w:rsidRPr="00492766">
              <w:rPr>
                <w:rFonts w:ascii="Arial" w:hAnsi="Arial" w:cs="Arial"/>
                <w:sz w:val="24"/>
                <w:szCs w:val="24"/>
              </w:rPr>
              <w:t>,</w:t>
            </w:r>
            <w:r w:rsidRPr="00492766">
              <w:rPr>
                <w:rFonts w:ascii="Arial" w:hAnsi="Arial" w:cs="Arial"/>
                <w:sz w:val="24"/>
                <w:szCs w:val="24"/>
              </w:rPr>
              <w:t>989</w:t>
            </w:r>
            <w:r w:rsidR="00DD4A09" w:rsidRPr="00492766">
              <w:rPr>
                <w:rFonts w:ascii="Arial" w:hAnsi="Arial" w:cs="Arial"/>
                <w:sz w:val="24"/>
                <w:szCs w:val="24"/>
              </w:rPr>
              <w:t>,</w:t>
            </w:r>
            <w:r w:rsidRPr="00492766">
              <w:rPr>
                <w:rFonts w:ascii="Arial" w:hAnsi="Arial" w:cs="Arial"/>
                <w:sz w:val="24"/>
                <w:szCs w:val="24"/>
              </w:rPr>
              <w:t>685</w:t>
            </w:r>
          </w:p>
        </w:tc>
        <w:tc>
          <w:tcPr>
            <w:tcW w:w="1870" w:type="dxa"/>
            <w:vAlign w:val="center"/>
          </w:tcPr>
          <w:p w14:paraId="5907EF30"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793</w:t>
            </w:r>
          </w:p>
        </w:tc>
        <w:tc>
          <w:tcPr>
            <w:tcW w:w="1870" w:type="dxa"/>
            <w:vAlign w:val="center"/>
          </w:tcPr>
          <w:p w14:paraId="206FDE0E"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12</w:t>
            </w:r>
            <w:r w:rsidR="001E772F" w:rsidRPr="00492766">
              <w:rPr>
                <w:rFonts w:ascii="Arial" w:hAnsi="Arial" w:cs="Arial"/>
                <w:sz w:val="24"/>
                <w:szCs w:val="24"/>
              </w:rPr>
              <w:t>%</w:t>
            </w:r>
          </w:p>
        </w:tc>
      </w:tr>
      <w:tr w:rsidR="00492766" w:rsidRPr="00492766" w14:paraId="3747FA33" w14:textId="77777777" w:rsidTr="00E457A2">
        <w:tc>
          <w:tcPr>
            <w:tcW w:w="1255" w:type="dxa"/>
            <w:vAlign w:val="center"/>
          </w:tcPr>
          <w:p w14:paraId="53EA3FF2"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2001</w:t>
            </w:r>
          </w:p>
        </w:tc>
        <w:tc>
          <w:tcPr>
            <w:tcW w:w="2070" w:type="dxa"/>
            <w:vAlign w:val="center"/>
          </w:tcPr>
          <w:p w14:paraId="5CA41A87"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381</w:t>
            </w:r>
          </w:p>
        </w:tc>
        <w:tc>
          <w:tcPr>
            <w:tcW w:w="2285" w:type="dxa"/>
            <w:vAlign w:val="center"/>
          </w:tcPr>
          <w:p w14:paraId="1E9A914D"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339</w:t>
            </w:r>
            <w:r w:rsidR="00DD4A09" w:rsidRPr="00492766">
              <w:rPr>
                <w:rFonts w:ascii="Arial" w:hAnsi="Arial" w:cs="Arial"/>
                <w:sz w:val="24"/>
                <w:szCs w:val="24"/>
              </w:rPr>
              <w:t>,</w:t>
            </w:r>
            <w:r w:rsidRPr="00492766">
              <w:rPr>
                <w:rFonts w:ascii="Arial" w:hAnsi="Arial" w:cs="Arial"/>
                <w:sz w:val="24"/>
                <w:szCs w:val="24"/>
              </w:rPr>
              <w:t>685</w:t>
            </w:r>
          </w:p>
        </w:tc>
        <w:tc>
          <w:tcPr>
            <w:tcW w:w="1870" w:type="dxa"/>
            <w:vAlign w:val="center"/>
          </w:tcPr>
          <w:p w14:paraId="2AC4EBCC"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991</w:t>
            </w:r>
          </w:p>
        </w:tc>
        <w:tc>
          <w:tcPr>
            <w:tcW w:w="1870" w:type="dxa"/>
            <w:vAlign w:val="center"/>
          </w:tcPr>
          <w:p w14:paraId="5F96CD1F"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14</w:t>
            </w:r>
            <w:r w:rsidR="001E772F" w:rsidRPr="00492766">
              <w:rPr>
                <w:rFonts w:ascii="Arial" w:hAnsi="Arial" w:cs="Arial"/>
                <w:sz w:val="24"/>
                <w:szCs w:val="24"/>
              </w:rPr>
              <w:t>%</w:t>
            </w:r>
          </w:p>
        </w:tc>
      </w:tr>
      <w:tr w:rsidR="00492766" w:rsidRPr="00492766" w14:paraId="1F366743" w14:textId="77777777" w:rsidTr="00E457A2">
        <w:tc>
          <w:tcPr>
            <w:tcW w:w="1255" w:type="dxa"/>
            <w:vAlign w:val="center"/>
          </w:tcPr>
          <w:p w14:paraId="5F564B7F"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2002</w:t>
            </w:r>
          </w:p>
        </w:tc>
        <w:tc>
          <w:tcPr>
            <w:tcW w:w="2070" w:type="dxa"/>
            <w:vAlign w:val="center"/>
          </w:tcPr>
          <w:p w14:paraId="0C9B203B"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483</w:t>
            </w:r>
          </w:p>
        </w:tc>
        <w:tc>
          <w:tcPr>
            <w:tcW w:w="2285" w:type="dxa"/>
            <w:vAlign w:val="center"/>
          </w:tcPr>
          <w:p w14:paraId="363029C9"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w:t>
            </w:r>
            <w:r w:rsidR="00DD4A09" w:rsidRPr="00492766">
              <w:rPr>
                <w:rFonts w:ascii="Arial" w:hAnsi="Arial" w:cs="Arial"/>
                <w:sz w:val="24"/>
                <w:szCs w:val="24"/>
              </w:rPr>
              <w:t>,</w:t>
            </w:r>
            <w:r w:rsidRPr="00492766">
              <w:rPr>
                <w:rFonts w:ascii="Arial" w:hAnsi="Arial" w:cs="Arial"/>
                <w:sz w:val="24"/>
                <w:szCs w:val="24"/>
              </w:rPr>
              <w:t>528</w:t>
            </w:r>
            <w:r w:rsidR="00DD4A09" w:rsidRPr="00492766">
              <w:rPr>
                <w:rFonts w:ascii="Arial" w:hAnsi="Arial" w:cs="Arial"/>
                <w:sz w:val="24"/>
                <w:szCs w:val="24"/>
              </w:rPr>
              <w:t>,</w:t>
            </w:r>
            <w:r w:rsidRPr="00492766">
              <w:rPr>
                <w:rFonts w:ascii="Arial" w:hAnsi="Arial" w:cs="Arial"/>
                <w:sz w:val="24"/>
                <w:szCs w:val="24"/>
              </w:rPr>
              <w:t>533</w:t>
            </w:r>
          </w:p>
        </w:tc>
        <w:tc>
          <w:tcPr>
            <w:tcW w:w="1870" w:type="dxa"/>
            <w:vAlign w:val="center"/>
          </w:tcPr>
          <w:p w14:paraId="70BFE041"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159</w:t>
            </w:r>
          </w:p>
        </w:tc>
        <w:tc>
          <w:tcPr>
            <w:tcW w:w="1870" w:type="dxa"/>
            <w:vAlign w:val="center"/>
          </w:tcPr>
          <w:p w14:paraId="0C0B0E75"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15</w:t>
            </w:r>
            <w:r w:rsidR="001E772F" w:rsidRPr="00492766">
              <w:rPr>
                <w:rFonts w:ascii="Arial" w:hAnsi="Arial" w:cs="Arial"/>
                <w:sz w:val="24"/>
                <w:szCs w:val="24"/>
              </w:rPr>
              <w:t>%</w:t>
            </w:r>
          </w:p>
        </w:tc>
      </w:tr>
      <w:tr w:rsidR="00492766" w:rsidRPr="00492766" w14:paraId="012925A1" w14:textId="77777777" w:rsidTr="00E457A2">
        <w:tc>
          <w:tcPr>
            <w:tcW w:w="1255" w:type="dxa"/>
            <w:vAlign w:val="center"/>
          </w:tcPr>
          <w:p w14:paraId="05243721"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2003</w:t>
            </w:r>
          </w:p>
        </w:tc>
        <w:tc>
          <w:tcPr>
            <w:tcW w:w="2070" w:type="dxa"/>
            <w:vAlign w:val="center"/>
          </w:tcPr>
          <w:p w14:paraId="5963B2E5"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611</w:t>
            </w:r>
          </w:p>
        </w:tc>
        <w:tc>
          <w:tcPr>
            <w:tcW w:w="2285" w:type="dxa"/>
            <w:vAlign w:val="center"/>
          </w:tcPr>
          <w:p w14:paraId="60D2E716"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8</w:t>
            </w:r>
            <w:r w:rsidR="00DD4A09" w:rsidRPr="00492766">
              <w:rPr>
                <w:rFonts w:ascii="Arial" w:hAnsi="Arial" w:cs="Arial"/>
                <w:sz w:val="24"/>
                <w:szCs w:val="24"/>
              </w:rPr>
              <w:t>,</w:t>
            </w:r>
            <w:r w:rsidRPr="00492766">
              <w:rPr>
                <w:rFonts w:ascii="Arial" w:hAnsi="Arial" w:cs="Arial"/>
                <w:sz w:val="24"/>
                <w:szCs w:val="24"/>
              </w:rPr>
              <w:t>874</w:t>
            </w:r>
            <w:r w:rsidR="00DD4A09" w:rsidRPr="00492766">
              <w:rPr>
                <w:rFonts w:ascii="Arial" w:hAnsi="Arial" w:cs="Arial"/>
                <w:sz w:val="24"/>
                <w:szCs w:val="24"/>
              </w:rPr>
              <w:t>,</w:t>
            </w:r>
            <w:r w:rsidRPr="00492766">
              <w:rPr>
                <w:rFonts w:ascii="Arial" w:hAnsi="Arial" w:cs="Arial"/>
                <w:sz w:val="24"/>
                <w:szCs w:val="24"/>
              </w:rPr>
              <w:t>398</w:t>
            </w:r>
          </w:p>
        </w:tc>
        <w:tc>
          <w:tcPr>
            <w:tcW w:w="1870" w:type="dxa"/>
            <w:vAlign w:val="center"/>
          </w:tcPr>
          <w:p w14:paraId="15F8266A"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340</w:t>
            </w:r>
          </w:p>
        </w:tc>
        <w:tc>
          <w:tcPr>
            <w:tcW w:w="1870" w:type="dxa"/>
            <w:vAlign w:val="center"/>
          </w:tcPr>
          <w:p w14:paraId="6BE667CD"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17</w:t>
            </w:r>
            <w:r w:rsidR="001E772F" w:rsidRPr="00492766">
              <w:rPr>
                <w:rFonts w:ascii="Arial" w:hAnsi="Arial" w:cs="Arial"/>
                <w:sz w:val="24"/>
                <w:szCs w:val="24"/>
              </w:rPr>
              <w:t>%</w:t>
            </w:r>
          </w:p>
        </w:tc>
      </w:tr>
      <w:tr w:rsidR="00492766" w:rsidRPr="00492766" w14:paraId="549C2722" w14:textId="77777777" w:rsidTr="00E457A2">
        <w:tc>
          <w:tcPr>
            <w:tcW w:w="1255" w:type="dxa"/>
            <w:vAlign w:val="center"/>
          </w:tcPr>
          <w:p w14:paraId="2295323C"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2004</w:t>
            </w:r>
          </w:p>
        </w:tc>
        <w:tc>
          <w:tcPr>
            <w:tcW w:w="2070" w:type="dxa"/>
            <w:vAlign w:val="center"/>
          </w:tcPr>
          <w:p w14:paraId="50B4E9BC"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723</w:t>
            </w:r>
          </w:p>
        </w:tc>
        <w:tc>
          <w:tcPr>
            <w:tcW w:w="2285" w:type="dxa"/>
            <w:vAlign w:val="center"/>
          </w:tcPr>
          <w:p w14:paraId="4777B0A5"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10</w:t>
            </w:r>
            <w:r w:rsidR="00DD4A09" w:rsidRPr="00492766">
              <w:rPr>
                <w:rFonts w:ascii="Arial" w:hAnsi="Arial" w:cs="Arial"/>
                <w:sz w:val="24"/>
                <w:szCs w:val="24"/>
              </w:rPr>
              <w:t>,</w:t>
            </w:r>
            <w:r w:rsidRPr="00492766">
              <w:rPr>
                <w:rFonts w:ascii="Arial" w:hAnsi="Arial" w:cs="Arial"/>
                <w:sz w:val="24"/>
                <w:szCs w:val="24"/>
              </w:rPr>
              <w:t>068</w:t>
            </w:r>
            <w:r w:rsidR="00DD4A09" w:rsidRPr="00492766">
              <w:rPr>
                <w:rFonts w:ascii="Arial" w:hAnsi="Arial" w:cs="Arial"/>
                <w:sz w:val="24"/>
                <w:szCs w:val="24"/>
              </w:rPr>
              <w:t>,</w:t>
            </w:r>
            <w:r w:rsidRPr="00492766">
              <w:rPr>
                <w:rFonts w:ascii="Arial" w:hAnsi="Arial" w:cs="Arial"/>
                <w:sz w:val="24"/>
                <w:szCs w:val="24"/>
              </w:rPr>
              <w:t>106</w:t>
            </w:r>
          </w:p>
        </w:tc>
        <w:tc>
          <w:tcPr>
            <w:tcW w:w="1870" w:type="dxa"/>
            <w:vAlign w:val="center"/>
          </w:tcPr>
          <w:p w14:paraId="55C075EB"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495</w:t>
            </w:r>
          </w:p>
        </w:tc>
        <w:tc>
          <w:tcPr>
            <w:tcW w:w="1870" w:type="dxa"/>
            <w:vAlign w:val="center"/>
          </w:tcPr>
          <w:p w14:paraId="53789941"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18</w:t>
            </w:r>
            <w:r w:rsidR="001E772F" w:rsidRPr="00492766">
              <w:rPr>
                <w:rFonts w:ascii="Arial" w:hAnsi="Arial" w:cs="Arial"/>
                <w:sz w:val="24"/>
                <w:szCs w:val="24"/>
              </w:rPr>
              <w:t>%</w:t>
            </w:r>
          </w:p>
        </w:tc>
      </w:tr>
      <w:tr w:rsidR="00492766" w:rsidRPr="00492766" w14:paraId="38B4549C" w14:textId="77777777" w:rsidTr="00E457A2">
        <w:tc>
          <w:tcPr>
            <w:tcW w:w="1255" w:type="dxa"/>
            <w:vAlign w:val="center"/>
          </w:tcPr>
          <w:p w14:paraId="05961900"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2005</w:t>
            </w:r>
          </w:p>
        </w:tc>
        <w:tc>
          <w:tcPr>
            <w:tcW w:w="2070" w:type="dxa"/>
            <w:vAlign w:val="center"/>
          </w:tcPr>
          <w:p w14:paraId="6A49B9B6"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820</w:t>
            </w:r>
          </w:p>
        </w:tc>
        <w:tc>
          <w:tcPr>
            <w:tcW w:w="2285" w:type="dxa"/>
            <w:vAlign w:val="center"/>
          </w:tcPr>
          <w:p w14:paraId="29667B79"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10</w:t>
            </w:r>
            <w:r w:rsidR="001E772F" w:rsidRPr="00492766">
              <w:rPr>
                <w:rFonts w:ascii="Arial" w:hAnsi="Arial" w:cs="Arial"/>
                <w:sz w:val="24"/>
                <w:szCs w:val="24"/>
              </w:rPr>
              <w:t>,</w:t>
            </w:r>
            <w:r w:rsidRPr="00492766">
              <w:rPr>
                <w:rFonts w:ascii="Arial" w:hAnsi="Arial" w:cs="Arial"/>
                <w:sz w:val="24"/>
                <w:szCs w:val="24"/>
              </w:rPr>
              <w:t>589</w:t>
            </w:r>
            <w:r w:rsidR="001E772F" w:rsidRPr="00492766">
              <w:rPr>
                <w:rFonts w:ascii="Arial" w:hAnsi="Arial" w:cs="Arial"/>
                <w:sz w:val="24"/>
                <w:szCs w:val="24"/>
              </w:rPr>
              <w:t>,</w:t>
            </w:r>
            <w:r w:rsidRPr="00492766">
              <w:rPr>
                <w:rFonts w:ascii="Arial" w:hAnsi="Arial" w:cs="Arial"/>
                <w:sz w:val="24"/>
                <w:szCs w:val="24"/>
              </w:rPr>
              <w:t>746</w:t>
            </w:r>
          </w:p>
        </w:tc>
        <w:tc>
          <w:tcPr>
            <w:tcW w:w="1870" w:type="dxa"/>
            <w:vAlign w:val="center"/>
          </w:tcPr>
          <w:p w14:paraId="5B9B8A33"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558</w:t>
            </w:r>
          </w:p>
        </w:tc>
        <w:tc>
          <w:tcPr>
            <w:tcW w:w="1870" w:type="dxa"/>
            <w:vAlign w:val="center"/>
          </w:tcPr>
          <w:p w14:paraId="7911BE09"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18</w:t>
            </w:r>
            <w:r w:rsidR="001E772F" w:rsidRPr="00492766">
              <w:rPr>
                <w:rFonts w:ascii="Arial" w:hAnsi="Arial" w:cs="Arial"/>
                <w:sz w:val="24"/>
                <w:szCs w:val="24"/>
              </w:rPr>
              <w:t>%</w:t>
            </w:r>
          </w:p>
        </w:tc>
      </w:tr>
      <w:tr w:rsidR="00492766" w:rsidRPr="00492766" w14:paraId="2983FAE3" w14:textId="77777777" w:rsidTr="00E457A2">
        <w:tc>
          <w:tcPr>
            <w:tcW w:w="1255" w:type="dxa"/>
            <w:vAlign w:val="center"/>
          </w:tcPr>
          <w:p w14:paraId="791EA987"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2006</w:t>
            </w:r>
          </w:p>
        </w:tc>
        <w:tc>
          <w:tcPr>
            <w:tcW w:w="2070" w:type="dxa"/>
            <w:vAlign w:val="center"/>
          </w:tcPr>
          <w:p w14:paraId="285A9D7A"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814</w:t>
            </w:r>
          </w:p>
        </w:tc>
        <w:tc>
          <w:tcPr>
            <w:tcW w:w="2285" w:type="dxa"/>
            <w:vAlign w:val="center"/>
          </w:tcPr>
          <w:p w14:paraId="3758077F"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10</w:t>
            </w:r>
            <w:r w:rsidR="001E772F" w:rsidRPr="00492766">
              <w:rPr>
                <w:rFonts w:ascii="Arial" w:hAnsi="Arial" w:cs="Arial"/>
                <w:sz w:val="24"/>
                <w:szCs w:val="24"/>
              </w:rPr>
              <w:t>,</w:t>
            </w:r>
            <w:r w:rsidRPr="00492766">
              <w:rPr>
                <w:rFonts w:ascii="Arial" w:hAnsi="Arial" w:cs="Arial"/>
                <w:sz w:val="24"/>
                <w:szCs w:val="24"/>
              </w:rPr>
              <w:t>582</w:t>
            </w:r>
            <w:r w:rsidR="001E772F" w:rsidRPr="00492766">
              <w:rPr>
                <w:rFonts w:ascii="Arial" w:hAnsi="Arial" w:cs="Arial"/>
                <w:sz w:val="24"/>
                <w:szCs w:val="24"/>
              </w:rPr>
              <w:t>,</w:t>
            </w:r>
            <w:r w:rsidRPr="00492766">
              <w:rPr>
                <w:rFonts w:ascii="Arial" w:hAnsi="Arial" w:cs="Arial"/>
                <w:sz w:val="24"/>
                <w:szCs w:val="24"/>
              </w:rPr>
              <w:t>961</w:t>
            </w:r>
          </w:p>
        </w:tc>
        <w:tc>
          <w:tcPr>
            <w:tcW w:w="1870" w:type="dxa"/>
            <w:vAlign w:val="center"/>
          </w:tcPr>
          <w:p w14:paraId="47245320"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551</w:t>
            </w:r>
          </w:p>
        </w:tc>
        <w:tc>
          <w:tcPr>
            <w:tcW w:w="1870" w:type="dxa"/>
            <w:vAlign w:val="center"/>
          </w:tcPr>
          <w:p w14:paraId="5795D11C"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18</w:t>
            </w:r>
            <w:r w:rsidR="001E772F" w:rsidRPr="00492766">
              <w:rPr>
                <w:rFonts w:ascii="Arial" w:hAnsi="Arial" w:cs="Arial"/>
                <w:sz w:val="24"/>
                <w:szCs w:val="24"/>
              </w:rPr>
              <w:t>%</w:t>
            </w:r>
          </w:p>
        </w:tc>
      </w:tr>
      <w:tr w:rsidR="00492766" w:rsidRPr="00492766" w14:paraId="29E7D72A" w14:textId="77777777" w:rsidTr="00E457A2">
        <w:tc>
          <w:tcPr>
            <w:tcW w:w="1255" w:type="dxa"/>
            <w:vAlign w:val="center"/>
          </w:tcPr>
          <w:p w14:paraId="473C9687"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2007</w:t>
            </w:r>
          </w:p>
        </w:tc>
        <w:tc>
          <w:tcPr>
            <w:tcW w:w="2070" w:type="dxa"/>
            <w:vAlign w:val="center"/>
          </w:tcPr>
          <w:p w14:paraId="7A679E7E"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796</w:t>
            </w:r>
          </w:p>
        </w:tc>
        <w:tc>
          <w:tcPr>
            <w:tcW w:w="2285" w:type="dxa"/>
            <w:vAlign w:val="center"/>
          </w:tcPr>
          <w:p w14:paraId="743845BA"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10</w:t>
            </w:r>
            <w:r w:rsidR="001E772F" w:rsidRPr="00492766">
              <w:rPr>
                <w:rFonts w:ascii="Arial" w:hAnsi="Arial" w:cs="Arial"/>
                <w:sz w:val="24"/>
                <w:szCs w:val="24"/>
              </w:rPr>
              <w:t>,</w:t>
            </w:r>
            <w:r w:rsidRPr="00492766">
              <w:rPr>
                <w:rFonts w:ascii="Arial" w:hAnsi="Arial" w:cs="Arial"/>
                <w:sz w:val="24"/>
                <w:szCs w:val="24"/>
              </w:rPr>
              <w:t>782</w:t>
            </w:r>
            <w:r w:rsidR="001E772F" w:rsidRPr="00492766">
              <w:rPr>
                <w:rFonts w:ascii="Arial" w:hAnsi="Arial" w:cs="Arial"/>
                <w:sz w:val="24"/>
                <w:szCs w:val="24"/>
              </w:rPr>
              <w:t>,</w:t>
            </w:r>
            <w:r w:rsidRPr="00492766">
              <w:rPr>
                <w:rFonts w:ascii="Arial" w:hAnsi="Arial" w:cs="Arial"/>
                <w:sz w:val="24"/>
                <w:szCs w:val="24"/>
              </w:rPr>
              <w:t>961</w:t>
            </w:r>
          </w:p>
        </w:tc>
        <w:tc>
          <w:tcPr>
            <w:tcW w:w="1870" w:type="dxa"/>
            <w:vAlign w:val="center"/>
          </w:tcPr>
          <w:p w14:paraId="2DD7D773" w14:textId="6D3EDE26"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AB166C" w:rsidRPr="00492766">
              <w:rPr>
                <w:rFonts w:ascii="Arial" w:hAnsi="Arial" w:cs="Arial"/>
                <w:sz w:val="24"/>
                <w:szCs w:val="24"/>
              </w:rPr>
              <w:t>,</w:t>
            </w:r>
            <w:r w:rsidRPr="00492766">
              <w:rPr>
                <w:rFonts w:ascii="Arial" w:hAnsi="Arial" w:cs="Arial"/>
                <w:sz w:val="24"/>
                <w:szCs w:val="24"/>
              </w:rPr>
              <w:t>584</w:t>
            </w:r>
          </w:p>
        </w:tc>
        <w:tc>
          <w:tcPr>
            <w:tcW w:w="1870" w:type="dxa"/>
            <w:vAlign w:val="center"/>
          </w:tcPr>
          <w:p w14:paraId="4C711963"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17</w:t>
            </w:r>
            <w:r w:rsidR="001E772F" w:rsidRPr="00492766">
              <w:rPr>
                <w:rFonts w:ascii="Arial" w:hAnsi="Arial" w:cs="Arial"/>
                <w:sz w:val="24"/>
                <w:szCs w:val="24"/>
              </w:rPr>
              <w:t>%</w:t>
            </w:r>
          </w:p>
        </w:tc>
      </w:tr>
      <w:tr w:rsidR="00492766" w:rsidRPr="00492766" w14:paraId="453E8634" w14:textId="77777777" w:rsidTr="00E457A2">
        <w:tc>
          <w:tcPr>
            <w:tcW w:w="1255" w:type="dxa"/>
            <w:vAlign w:val="center"/>
          </w:tcPr>
          <w:p w14:paraId="3E3624D3"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2008</w:t>
            </w:r>
          </w:p>
        </w:tc>
        <w:tc>
          <w:tcPr>
            <w:tcW w:w="2070" w:type="dxa"/>
            <w:vAlign w:val="center"/>
          </w:tcPr>
          <w:p w14:paraId="3E2F7FD4"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718</w:t>
            </w:r>
          </w:p>
        </w:tc>
        <w:tc>
          <w:tcPr>
            <w:tcW w:w="2285" w:type="dxa"/>
            <w:vAlign w:val="center"/>
          </w:tcPr>
          <w:p w14:paraId="3F47C54D" w14:textId="77777777" w:rsidR="000C22B9" w:rsidRPr="00492766" w:rsidRDefault="001E772F"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10,9</w:t>
            </w:r>
            <w:r w:rsidR="000C22B9" w:rsidRPr="00492766">
              <w:rPr>
                <w:rFonts w:ascii="Arial" w:hAnsi="Arial" w:cs="Arial"/>
                <w:sz w:val="24"/>
                <w:szCs w:val="24"/>
              </w:rPr>
              <w:t>47</w:t>
            </w:r>
            <w:r w:rsidRPr="00492766">
              <w:rPr>
                <w:rFonts w:ascii="Arial" w:hAnsi="Arial" w:cs="Arial"/>
                <w:sz w:val="24"/>
                <w:szCs w:val="24"/>
              </w:rPr>
              <w:t>,</w:t>
            </w:r>
            <w:r w:rsidR="000C22B9" w:rsidRPr="00492766">
              <w:rPr>
                <w:rFonts w:ascii="Arial" w:hAnsi="Arial" w:cs="Arial"/>
                <w:sz w:val="24"/>
                <w:szCs w:val="24"/>
              </w:rPr>
              <w:t>511</w:t>
            </w:r>
          </w:p>
        </w:tc>
        <w:tc>
          <w:tcPr>
            <w:tcW w:w="1870" w:type="dxa"/>
            <w:vAlign w:val="center"/>
          </w:tcPr>
          <w:p w14:paraId="3F68FA48"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609</w:t>
            </w:r>
          </w:p>
        </w:tc>
        <w:tc>
          <w:tcPr>
            <w:tcW w:w="1870" w:type="dxa"/>
            <w:vAlign w:val="center"/>
          </w:tcPr>
          <w:p w14:paraId="395677CB"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17</w:t>
            </w:r>
            <w:r w:rsidR="001E772F" w:rsidRPr="00492766">
              <w:rPr>
                <w:rFonts w:ascii="Arial" w:hAnsi="Arial" w:cs="Arial"/>
                <w:sz w:val="24"/>
                <w:szCs w:val="24"/>
              </w:rPr>
              <w:t>%</w:t>
            </w:r>
          </w:p>
        </w:tc>
      </w:tr>
      <w:tr w:rsidR="00492766" w:rsidRPr="00492766" w14:paraId="1C6F8239" w14:textId="77777777" w:rsidTr="00E457A2">
        <w:tc>
          <w:tcPr>
            <w:tcW w:w="1255" w:type="dxa"/>
            <w:vAlign w:val="center"/>
          </w:tcPr>
          <w:p w14:paraId="0AAF6278"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2009</w:t>
            </w:r>
          </w:p>
        </w:tc>
        <w:tc>
          <w:tcPr>
            <w:tcW w:w="2070" w:type="dxa"/>
            <w:vAlign w:val="center"/>
          </w:tcPr>
          <w:p w14:paraId="05614673"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599</w:t>
            </w:r>
          </w:p>
        </w:tc>
        <w:tc>
          <w:tcPr>
            <w:tcW w:w="2285" w:type="dxa"/>
            <w:vAlign w:val="center"/>
          </w:tcPr>
          <w:p w14:paraId="7FD86DBC"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22</w:t>
            </w:r>
            <w:r w:rsidR="001E772F" w:rsidRPr="00492766">
              <w:rPr>
                <w:rFonts w:ascii="Arial" w:hAnsi="Arial" w:cs="Arial"/>
                <w:sz w:val="24"/>
                <w:szCs w:val="24"/>
              </w:rPr>
              <w:t>,</w:t>
            </w:r>
            <w:r w:rsidRPr="00492766">
              <w:rPr>
                <w:rFonts w:ascii="Arial" w:hAnsi="Arial" w:cs="Arial"/>
                <w:sz w:val="24"/>
                <w:szCs w:val="24"/>
              </w:rPr>
              <w:t>805</w:t>
            </w:r>
            <w:r w:rsidR="001E772F" w:rsidRPr="00492766">
              <w:rPr>
                <w:rFonts w:ascii="Arial" w:hAnsi="Arial" w:cs="Arial"/>
                <w:sz w:val="24"/>
                <w:szCs w:val="24"/>
              </w:rPr>
              <w:t>,</w:t>
            </w:r>
            <w:r w:rsidRPr="00492766">
              <w:rPr>
                <w:rFonts w:ascii="Arial" w:hAnsi="Arial" w:cs="Arial"/>
                <w:sz w:val="24"/>
                <w:szCs w:val="24"/>
              </w:rPr>
              <w:t>211</w:t>
            </w:r>
            <w:r w:rsidR="00A06CA3" w:rsidRPr="00492766">
              <w:rPr>
                <w:rFonts w:ascii="Arial" w:hAnsi="Arial" w:cs="Arial"/>
                <w:sz w:val="24"/>
                <w:szCs w:val="24"/>
              </w:rPr>
              <w:t>*</w:t>
            </w:r>
          </w:p>
        </w:tc>
        <w:tc>
          <w:tcPr>
            <w:tcW w:w="1870" w:type="dxa"/>
            <w:vAlign w:val="center"/>
          </w:tcPr>
          <w:p w14:paraId="2CF6BBD6"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w:t>
            </w:r>
            <w:r w:rsidR="001E772F" w:rsidRPr="00492766">
              <w:rPr>
                <w:rFonts w:ascii="Arial" w:hAnsi="Arial" w:cs="Arial"/>
                <w:sz w:val="24"/>
                <w:szCs w:val="24"/>
              </w:rPr>
              <w:t>,</w:t>
            </w:r>
            <w:r w:rsidRPr="00492766">
              <w:rPr>
                <w:rFonts w:ascii="Arial" w:hAnsi="Arial" w:cs="Arial"/>
                <w:sz w:val="24"/>
                <w:szCs w:val="24"/>
              </w:rPr>
              <w:t>453</w:t>
            </w:r>
          </w:p>
        </w:tc>
        <w:tc>
          <w:tcPr>
            <w:tcW w:w="1870" w:type="dxa"/>
            <w:vAlign w:val="center"/>
          </w:tcPr>
          <w:p w14:paraId="1090C202"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33</w:t>
            </w:r>
            <w:r w:rsidR="001E772F" w:rsidRPr="00492766">
              <w:rPr>
                <w:rFonts w:ascii="Arial" w:hAnsi="Arial" w:cs="Arial"/>
                <w:sz w:val="24"/>
                <w:szCs w:val="24"/>
              </w:rPr>
              <w:t>%</w:t>
            </w:r>
          </w:p>
        </w:tc>
      </w:tr>
      <w:tr w:rsidR="00492766" w:rsidRPr="00492766" w14:paraId="64B087D9" w14:textId="77777777" w:rsidTr="00E457A2">
        <w:tc>
          <w:tcPr>
            <w:tcW w:w="1255" w:type="dxa"/>
            <w:vAlign w:val="center"/>
          </w:tcPr>
          <w:p w14:paraId="7CE380B9"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2010</w:t>
            </w:r>
          </w:p>
        </w:tc>
        <w:tc>
          <w:tcPr>
            <w:tcW w:w="2070" w:type="dxa"/>
            <w:vAlign w:val="center"/>
          </w:tcPr>
          <w:p w14:paraId="3ECE2601"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614</w:t>
            </w:r>
          </w:p>
        </w:tc>
        <w:tc>
          <w:tcPr>
            <w:tcW w:w="2285" w:type="dxa"/>
            <w:vAlign w:val="center"/>
          </w:tcPr>
          <w:p w14:paraId="0594C451"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11</w:t>
            </w:r>
            <w:r w:rsidR="001E772F" w:rsidRPr="00492766">
              <w:rPr>
                <w:rFonts w:ascii="Arial" w:hAnsi="Arial" w:cs="Arial"/>
                <w:sz w:val="24"/>
                <w:szCs w:val="24"/>
              </w:rPr>
              <w:t>,</w:t>
            </w:r>
            <w:r w:rsidRPr="00492766">
              <w:rPr>
                <w:rFonts w:ascii="Arial" w:hAnsi="Arial" w:cs="Arial"/>
                <w:sz w:val="24"/>
                <w:szCs w:val="24"/>
              </w:rPr>
              <w:t>505</w:t>
            </w:r>
            <w:r w:rsidR="001E772F" w:rsidRPr="00492766">
              <w:rPr>
                <w:rFonts w:ascii="Arial" w:hAnsi="Arial" w:cs="Arial"/>
                <w:sz w:val="24"/>
                <w:szCs w:val="24"/>
              </w:rPr>
              <w:t>,</w:t>
            </w:r>
            <w:r w:rsidRPr="00492766">
              <w:rPr>
                <w:rFonts w:ascii="Arial" w:hAnsi="Arial" w:cs="Arial"/>
                <w:sz w:val="24"/>
                <w:szCs w:val="24"/>
              </w:rPr>
              <w:t>211</w:t>
            </w:r>
          </w:p>
        </w:tc>
        <w:tc>
          <w:tcPr>
            <w:tcW w:w="1870" w:type="dxa"/>
            <w:vAlign w:val="center"/>
          </w:tcPr>
          <w:p w14:paraId="373C03A2"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736</w:t>
            </w:r>
          </w:p>
        </w:tc>
        <w:tc>
          <w:tcPr>
            <w:tcW w:w="1870" w:type="dxa"/>
            <w:vAlign w:val="center"/>
          </w:tcPr>
          <w:p w14:paraId="14643E23"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16</w:t>
            </w:r>
            <w:r w:rsidR="001E772F" w:rsidRPr="00492766">
              <w:rPr>
                <w:rFonts w:ascii="Arial" w:hAnsi="Arial" w:cs="Arial"/>
                <w:sz w:val="24"/>
                <w:szCs w:val="24"/>
              </w:rPr>
              <w:t>%</w:t>
            </w:r>
          </w:p>
        </w:tc>
      </w:tr>
      <w:tr w:rsidR="00492766" w:rsidRPr="00492766" w14:paraId="5C1C7563" w14:textId="77777777" w:rsidTr="00E457A2">
        <w:tc>
          <w:tcPr>
            <w:tcW w:w="1255" w:type="dxa"/>
            <w:vAlign w:val="center"/>
          </w:tcPr>
          <w:p w14:paraId="63588671"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2011</w:t>
            </w:r>
          </w:p>
        </w:tc>
        <w:tc>
          <w:tcPr>
            <w:tcW w:w="2070" w:type="dxa"/>
            <w:vAlign w:val="center"/>
          </w:tcPr>
          <w:p w14:paraId="562A8B7E"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552</w:t>
            </w:r>
          </w:p>
        </w:tc>
        <w:tc>
          <w:tcPr>
            <w:tcW w:w="2285" w:type="dxa"/>
            <w:vAlign w:val="center"/>
          </w:tcPr>
          <w:p w14:paraId="393656F0"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11</w:t>
            </w:r>
            <w:r w:rsidR="001E772F" w:rsidRPr="00492766">
              <w:rPr>
                <w:rFonts w:ascii="Arial" w:hAnsi="Arial" w:cs="Arial"/>
                <w:sz w:val="24"/>
                <w:szCs w:val="24"/>
              </w:rPr>
              <w:t>,</w:t>
            </w:r>
            <w:r w:rsidRPr="00492766">
              <w:rPr>
                <w:rFonts w:ascii="Arial" w:hAnsi="Arial" w:cs="Arial"/>
                <w:sz w:val="24"/>
                <w:szCs w:val="24"/>
              </w:rPr>
              <w:t>465</w:t>
            </w:r>
            <w:r w:rsidR="001E772F" w:rsidRPr="00492766">
              <w:rPr>
                <w:rFonts w:ascii="Arial" w:hAnsi="Arial" w:cs="Arial"/>
                <w:sz w:val="24"/>
                <w:szCs w:val="24"/>
              </w:rPr>
              <w:t>,</w:t>
            </w:r>
            <w:r w:rsidRPr="00492766">
              <w:rPr>
                <w:rFonts w:ascii="Arial" w:hAnsi="Arial" w:cs="Arial"/>
                <w:sz w:val="24"/>
                <w:szCs w:val="24"/>
              </w:rPr>
              <w:t>960</w:t>
            </w:r>
          </w:p>
        </w:tc>
        <w:tc>
          <w:tcPr>
            <w:tcW w:w="1870" w:type="dxa"/>
            <w:vAlign w:val="center"/>
          </w:tcPr>
          <w:p w14:paraId="74B1F9D2"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745</w:t>
            </w:r>
          </w:p>
        </w:tc>
        <w:tc>
          <w:tcPr>
            <w:tcW w:w="1870" w:type="dxa"/>
            <w:vAlign w:val="center"/>
          </w:tcPr>
          <w:p w14:paraId="6AC9D5D0"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16</w:t>
            </w:r>
            <w:r w:rsidR="001E772F" w:rsidRPr="00492766">
              <w:rPr>
                <w:rFonts w:ascii="Arial" w:hAnsi="Arial" w:cs="Arial"/>
                <w:sz w:val="24"/>
                <w:szCs w:val="24"/>
              </w:rPr>
              <w:t>%</w:t>
            </w:r>
          </w:p>
        </w:tc>
      </w:tr>
      <w:tr w:rsidR="00492766" w:rsidRPr="00492766" w14:paraId="75EC1A19" w14:textId="77777777" w:rsidTr="00E457A2">
        <w:tc>
          <w:tcPr>
            <w:tcW w:w="1255" w:type="dxa"/>
            <w:vAlign w:val="center"/>
          </w:tcPr>
          <w:p w14:paraId="4AD0354D"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2012</w:t>
            </w:r>
          </w:p>
        </w:tc>
        <w:tc>
          <w:tcPr>
            <w:tcW w:w="2070" w:type="dxa"/>
            <w:vAlign w:val="center"/>
          </w:tcPr>
          <w:p w14:paraId="309998C0"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543</w:t>
            </w:r>
          </w:p>
        </w:tc>
        <w:tc>
          <w:tcPr>
            <w:tcW w:w="2285" w:type="dxa"/>
            <w:vAlign w:val="center"/>
          </w:tcPr>
          <w:p w14:paraId="0F85C60F"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11</w:t>
            </w:r>
            <w:r w:rsidR="001E772F" w:rsidRPr="00492766">
              <w:rPr>
                <w:rFonts w:ascii="Arial" w:hAnsi="Arial" w:cs="Arial"/>
                <w:sz w:val="24"/>
                <w:szCs w:val="24"/>
              </w:rPr>
              <w:t>,</w:t>
            </w:r>
            <w:r w:rsidRPr="00492766">
              <w:rPr>
                <w:rFonts w:ascii="Arial" w:hAnsi="Arial" w:cs="Arial"/>
                <w:sz w:val="24"/>
                <w:szCs w:val="24"/>
              </w:rPr>
              <w:t>577</w:t>
            </w:r>
            <w:r w:rsidR="001E772F" w:rsidRPr="00492766">
              <w:rPr>
                <w:rFonts w:ascii="Arial" w:hAnsi="Arial" w:cs="Arial"/>
                <w:sz w:val="24"/>
                <w:szCs w:val="24"/>
              </w:rPr>
              <w:t>,</w:t>
            </w:r>
            <w:r w:rsidRPr="00492766">
              <w:rPr>
                <w:rFonts w:ascii="Arial" w:hAnsi="Arial" w:cs="Arial"/>
                <w:sz w:val="24"/>
                <w:szCs w:val="24"/>
              </w:rPr>
              <w:t>855</w:t>
            </w:r>
          </w:p>
        </w:tc>
        <w:tc>
          <w:tcPr>
            <w:tcW w:w="1870" w:type="dxa"/>
            <w:vAlign w:val="center"/>
          </w:tcPr>
          <w:p w14:paraId="1A0BEBCB"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766</w:t>
            </w:r>
          </w:p>
        </w:tc>
        <w:tc>
          <w:tcPr>
            <w:tcW w:w="1870" w:type="dxa"/>
            <w:vAlign w:val="center"/>
          </w:tcPr>
          <w:p w14:paraId="56618304"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16</w:t>
            </w:r>
            <w:r w:rsidR="001E772F" w:rsidRPr="00492766">
              <w:rPr>
                <w:rFonts w:ascii="Arial" w:hAnsi="Arial" w:cs="Arial"/>
                <w:sz w:val="24"/>
                <w:szCs w:val="24"/>
              </w:rPr>
              <w:t>%</w:t>
            </w:r>
          </w:p>
        </w:tc>
      </w:tr>
      <w:tr w:rsidR="00492766" w:rsidRPr="00492766" w14:paraId="113B81BC" w14:textId="77777777" w:rsidTr="00E457A2">
        <w:tc>
          <w:tcPr>
            <w:tcW w:w="1255" w:type="dxa"/>
            <w:vAlign w:val="center"/>
          </w:tcPr>
          <w:p w14:paraId="7DB235A0"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2013</w:t>
            </w:r>
          </w:p>
        </w:tc>
        <w:tc>
          <w:tcPr>
            <w:tcW w:w="2070" w:type="dxa"/>
            <w:vAlign w:val="center"/>
          </w:tcPr>
          <w:p w14:paraId="38C047C4"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574</w:t>
            </w:r>
          </w:p>
        </w:tc>
        <w:tc>
          <w:tcPr>
            <w:tcW w:w="2285" w:type="dxa"/>
            <w:vAlign w:val="center"/>
          </w:tcPr>
          <w:p w14:paraId="438E01CB"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10</w:t>
            </w:r>
            <w:r w:rsidR="001E772F" w:rsidRPr="00492766">
              <w:rPr>
                <w:rFonts w:ascii="Arial" w:hAnsi="Arial" w:cs="Arial"/>
                <w:sz w:val="24"/>
                <w:szCs w:val="24"/>
              </w:rPr>
              <w:t>,</w:t>
            </w:r>
            <w:r w:rsidRPr="00492766">
              <w:rPr>
                <w:rFonts w:ascii="Arial" w:hAnsi="Arial" w:cs="Arial"/>
                <w:sz w:val="24"/>
                <w:szCs w:val="24"/>
              </w:rPr>
              <w:t>974</w:t>
            </w:r>
            <w:r w:rsidR="001E772F" w:rsidRPr="00492766">
              <w:rPr>
                <w:rFonts w:ascii="Arial" w:hAnsi="Arial" w:cs="Arial"/>
                <w:sz w:val="24"/>
                <w:szCs w:val="24"/>
              </w:rPr>
              <w:t>,</w:t>
            </w:r>
            <w:r w:rsidRPr="00492766">
              <w:rPr>
                <w:rFonts w:ascii="Arial" w:hAnsi="Arial" w:cs="Arial"/>
                <w:sz w:val="24"/>
                <w:szCs w:val="24"/>
              </w:rPr>
              <w:t>866</w:t>
            </w:r>
            <w:r w:rsidR="000465D0" w:rsidRPr="00492766">
              <w:rPr>
                <w:rFonts w:ascii="Arial" w:hAnsi="Arial" w:cs="Arial"/>
                <w:sz w:val="24"/>
                <w:szCs w:val="24"/>
              </w:rPr>
              <w:t>**</w:t>
            </w:r>
          </w:p>
        </w:tc>
        <w:tc>
          <w:tcPr>
            <w:tcW w:w="1870" w:type="dxa"/>
            <w:vAlign w:val="center"/>
          </w:tcPr>
          <w:p w14:paraId="39E7AF8C"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674</w:t>
            </w:r>
          </w:p>
        </w:tc>
        <w:tc>
          <w:tcPr>
            <w:tcW w:w="1870" w:type="dxa"/>
            <w:vAlign w:val="center"/>
          </w:tcPr>
          <w:p w14:paraId="08466FCB"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15</w:t>
            </w:r>
            <w:r w:rsidR="001E772F" w:rsidRPr="00492766">
              <w:rPr>
                <w:rFonts w:ascii="Arial" w:hAnsi="Arial" w:cs="Arial"/>
                <w:sz w:val="24"/>
                <w:szCs w:val="24"/>
              </w:rPr>
              <w:t>%</w:t>
            </w:r>
          </w:p>
        </w:tc>
      </w:tr>
      <w:tr w:rsidR="00492766" w:rsidRPr="00492766" w14:paraId="70D3DFC8" w14:textId="77777777" w:rsidTr="00E457A2">
        <w:tc>
          <w:tcPr>
            <w:tcW w:w="1255" w:type="dxa"/>
            <w:vAlign w:val="center"/>
          </w:tcPr>
          <w:p w14:paraId="32ECCB9C"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2014</w:t>
            </w:r>
          </w:p>
        </w:tc>
        <w:tc>
          <w:tcPr>
            <w:tcW w:w="2070" w:type="dxa"/>
            <w:vAlign w:val="center"/>
          </w:tcPr>
          <w:p w14:paraId="414BEFFF"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593</w:t>
            </w:r>
          </w:p>
        </w:tc>
        <w:tc>
          <w:tcPr>
            <w:tcW w:w="2285" w:type="dxa"/>
            <w:vAlign w:val="center"/>
          </w:tcPr>
          <w:p w14:paraId="1942D8B0"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11</w:t>
            </w:r>
            <w:r w:rsidR="001E772F" w:rsidRPr="00492766">
              <w:rPr>
                <w:rFonts w:ascii="Arial" w:hAnsi="Arial" w:cs="Arial"/>
                <w:sz w:val="24"/>
                <w:szCs w:val="24"/>
              </w:rPr>
              <w:t>,</w:t>
            </w:r>
            <w:r w:rsidRPr="00492766">
              <w:rPr>
                <w:rFonts w:ascii="Arial" w:hAnsi="Arial" w:cs="Arial"/>
                <w:sz w:val="24"/>
                <w:szCs w:val="24"/>
              </w:rPr>
              <w:t>472</w:t>
            </w:r>
            <w:r w:rsidR="001E772F" w:rsidRPr="00492766">
              <w:rPr>
                <w:rFonts w:ascii="Arial" w:hAnsi="Arial" w:cs="Arial"/>
                <w:sz w:val="24"/>
                <w:szCs w:val="24"/>
              </w:rPr>
              <w:t>,</w:t>
            </w:r>
            <w:r w:rsidRPr="00492766">
              <w:rPr>
                <w:rFonts w:ascii="Arial" w:hAnsi="Arial" w:cs="Arial"/>
                <w:sz w:val="24"/>
                <w:szCs w:val="24"/>
              </w:rPr>
              <w:t>848</w:t>
            </w:r>
          </w:p>
        </w:tc>
        <w:tc>
          <w:tcPr>
            <w:tcW w:w="1870" w:type="dxa"/>
            <w:vAlign w:val="center"/>
          </w:tcPr>
          <w:p w14:paraId="347FA39E"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743</w:t>
            </w:r>
          </w:p>
        </w:tc>
        <w:tc>
          <w:tcPr>
            <w:tcW w:w="1870" w:type="dxa"/>
            <w:vAlign w:val="center"/>
          </w:tcPr>
          <w:p w14:paraId="1FB4A969"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16</w:t>
            </w:r>
            <w:r w:rsidR="001E772F" w:rsidRPr="00492766">
              <w:rPr>
                <w:rFonts w:ascii="Arial" w:hAnsi="Arial" w:cs="Arial"/>
                <w:sz w:val="24"/>
                <w:szCs w:val="24"/>
              </w:rPr>
              <w:t>%</w:t>
            </w:r>
          </w:p>
        </w:tc>
      </w:tr>
      <w:tr w:rsidR="00492766" w:rsidRPr="00492766" w14:paraId="2193AA28" w14:textId="77777777" w:rsidTr="00E457A2">
        <w:tc>
          <w:tcPr>
            <w:tcW w:w="1255" w:type="dxa"/>
            <w:vAlign w:val="center"/>
          </w:tcPr>
          <w:p w14:paraId="0B3CF62B" w14:textId="77777777" w:rsidR="000C22B9" w:rsidRPr="00492766" w:rsidRDefault="000C22B9"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2015</w:t>
            </w:r>
          </w:p>
        </w:tc>
        <w:tc>
          <w:tcPr>
            <w:tcW w:w="2070" w:type="dxa"/>
            <w:vAlign w:val="center"/>
          </w:tcPr>
          <w:p w14:paraId="3CBC827F" w14:textId="77777777" w:rsidR="000C22B9" w:rsidRPr="00492766" w:rsidRDefault="001B652A"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691</w:t>
            </w:r>
          </w:p>
        </w:tc>
        <w:tc>
          <w:tcPr>
            <w:tcW w:w="2285" w:type="dxa"/>
            <w:vAlign w:val="center"/>
          </w:tcPr>
          <w:p w14:paraId="26E728CA" w14:textId="77777777" w:rsidR="000C22B9" w:rsidRPr="00492766" w:rsidRDefault="001B652A"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11</w:t>
            </w:r>
            <w:r w:rsidR="001E772F" w:rsidRPr="00492766">
              <w:rPr>
                <w:rFonts w:ascii="Arial" w:hAnsi="Arial" w:cs="Arial"/>
                <w:sz w:val="24"/>
                <w:szCs w:val="24"/>
              </w:rPr>
              <w:t>,</w:t>
            </w:r>
            <w:r w:rsidRPr="00492766">
              <w:rPr>
                <w:rFonts w:ascii="Arial" w:hAnsi="Arial" w:cs="Arial"/>
                <w:sz w:val="24"/>
                <w:szCs w:val="24"/>
              </w:rPr>
              <w:t>497</w:t>
            </w:r>
            <w:r w:rsidR="001E772F" w:rsidRPr="00492766">
              <w:rPr>
                <w:rFonts w:ascii="Arial" w:hAnsi="Arial" w:cs="Arial"/>
                <w:sz w:val="24"/>
                <w:szCs w:val="24"/>
              </w:rPr>
              <w:t>,</w:t>
            </w:r>
            <w:r w:rsidRPr="00492766">
              <w:rPr>
                <w:rFonts w:ascii="Arial" w:hAnsi="Arial" w:cs="Arial"/>
                <w:sz w:val="24"/>
                <w:szCs w:val="24"/>
              </w:rPr>
              <w:t>848</w:t>
            </w:r>
          </w:p>
        </w:tc>
        <w:tc>
          <w:tcPr>
            <w:tcW w:w="1870" w:type="dxa"/>
            <w:vAlign w:val="center"/>
          </w:tcPr>
          <w:p w14:paraId="0D14A162" w14:textId="77777777" w:rsidR="000C22B9" w:rsidRPr="00492766" w:rsidRDefault="001B652A"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717</w:t>
            </w:r>
          </w:p>
        </w:tc>
        <w:tc>
          <w:tcPr>
            <w:tcW w:w="1870" w:type="dxa"/>
            <w:vAlign w:val="center"/>
          </w:tcPr>
          <w:p w14:paraId="6B7FD177" w14:textId="77777777" w:rsidR="000C22B9" w:rsidRPr="00492766" w:rsidRDefault="001B652A"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16</w:t>
            </w:r>
            <w:r w:rsidR="001E772F" w:rsidRPr="00492766">
              <w:rPr>
                <w:rFonts w:ascii="Arial" w:hAnsi="Arial" w:cs="Arial"/>
                <w:sz w:val="24"/>
                <w:szCs w:val="24"/>
              </w:rPr>
              <w:t>%</w:t>
            </w:r>
          </w:p>
        </w:tc>
      </w:tr>
      <w:tr w:rsidR="00492766" w:rsidRPr="00492766" w14:paraId="694FAFD6" w14:textId="77777777" w:rsidTr="00E457A2">
        <w:tc>
          <w:tcPr>
            <w:tcW w:w="1255" w:type="dxa"/>
            <w:vAlign w:val="center"/>
          </w:tcPr>
          <w:p w14:paraId="38F397F9" w14:textId="77777777" w:rsidR="000C22B9" w:rsidRPr="00492766" w:rsidRDefault="001B652A"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2016</w:t>
            </w:r>
          </w:p>
        </w:tc>
        <w:tc>
          <w:tcPr>
            <w:tcW w:w="2070" w:type="dxa"/>
            <w:vAlign w:val="center"/>
          </w:tcPr>
          <w:p w14:paraId="741A0452" w14:textId="77777777" w:rsidR="000C22B9" w:rsidRPr="00492766" w:rsidRDefault="001B652A"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w:t>
            </w:r>
            <w:r w:rsidR="00DD4A09" w:rsidRPr="00492766">
              <w:rPr>
                <w:rFonts w:ascii="Arial" w:hAnsi="Arial" w:cs="Arial"/>
                <w:sz w:val="24"/>
                <w:szCs w:val="24"/>
              </w:rPr>
              <w:t>,</w:t>
            </w:r>
            <w:r w:rsidRPr="00492766">
              <w:rPr>
                <w:rFonts w:ascii="Arial" w:hAnsi="Arial" w:cs="Arial"/>
                <w:sz w:val="24"/>
                <w:szCs w:val="24"/>
              </w:rPr>
              <w:t>691</w:t>
            </w:r>
          </w:p>
        </w:tc>
        <w:tc>
          <w:tcPr>
            <w:tcW w:w="2285" w:type="dxa"/>
            <w:vAlign w:val="center"/>
          </w:tcPr>
          <w:p w14:paraId="2524A7F7" w14:textId="77777777" w:rsidR="000C22B9" w:rsidRPr="00492766" w:rsidRDefault="001B652A"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11</w:t>
            </w:r>
            <w:r w:rsidR="001E772F" w:rsidRPr="00492766">
              <w:rPr>
                <w:rFonts w:ascii="Arial" w:hAnsi="Arial" w:cs="Arial"/>
                <w:sz w:val="24"/>
                <w:szCs w:val="24"/>
              </w:rPr>
              <w:t>,</w:t>
            </w:r>
            <w:r w:rsidRPr="00492766">
              <w:rPr>
                <w:rFonts w:ascii="Arial" w:hAnsi="Arial" w:cs="Arial"/>
                <w:sz w:val="24"/>
                <w:szCs w:val="24"/>
              </w:rPr>
              <w:t>912</w:t>
            </w:r>
            <w:r w:rsidR="001E772F" w:rsidRPr="00492766">
              <w:rPr>
                <w:rFonts w:ascii="Arial" w:hAnsi="Arial" w:cs="Arial"/>
                <w:sz w:val="24"/>
                <w:szCs w:val="24"/>
              </w:rPr>
              <w:t>,</w:t>
            </w:r>
            <w:r w:rsidRPr="00492766">
              <w:rPr>
                <w:rFonts w:ascii="Arial" w:hAnsi="Arial" w:cs="Arial"/>
                <w:sz w:val="24"/>
                <w:szCs w:val="24"/>
              </w:rPr>
              <w:t>848</w:t>
            </w:r>
          </w:p>
        </w:tc>
        <w:tc>
          <w:tcPr>
            <w:tcW w:w="1870" w:type="dxa"/>
            <w:vAlign w:val="center"/>
          </w:tcPr>
          <w:p w14:paraId="0A4C710C" w14:textId="77777777" w:rsidR="000C22B9" w:rsidRPr="00492766" w:rsidRDefault="001B652A"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1E772F" w:rsidRPr="00492766">
              <w:rPr>
                <w:rFonts w:ascii="Arial" w:hAnsi="Arial" w:cs="Arial"/>
                <w:sz w:val="24"/>
                <w:szCs w:val="24"/>
              </w:rPr>
              <w:t>,</w:t>
            </w:r>
            <w:r w:rsidRPr="00492766">
              <w:rPr>
                <w:rFonts w:ascii="Arial" w:hAnsi="Arial" w:cs="Arial"/>
                <w:sz w:val="24"/>
                <w:szCs w:val="24"/>
              </w:rPr>
              <w:t>777</w:t>
            </w:r>
          </w:p>
        </w:tc>
        <w:tc>
          <w:tcPr>
            <w:tcW w:w="1870" w:type="dxa"/>
            <w:vAlign w:val="center"/>
          </w:tcPr>
          <w:p w14:paraId="31998352" w14:textId="77777777" w:rsidR="000C22B9" w:rsidRPr="00492766" w:rsidRDefault="001B652A"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16</w:t>
            </w:r>
            <w:r w:rsidR="001E772F" w:rsidRPr="00492766">
              <w:rPr>
                <w:rFonts w:ascii="Arial" w:hAnsi="Arial" w:cs="Arial"/>
                <w:sz w:val="24"/>
                <w:szCs w:val="24"/>
              </w:rPr>
              <w:t>%</w:t>
            </w:r>
          </w:p>
        </w:tc>
      </w:tr>
      <w:tr w:rsidR="00492766" w:rsidRPr="00492766" w14:paraId="4237FBBA" w14:textId="77777777" w:rsidTr="00E457A2">
        <w:tc>
          <w:tcPr>
            <w:tcW w:w="1255" w:type="dxa"/>
            <w:vAlign w:val="center"/>
          </w:tcPr>
          <w:p w14:paraId="311996C9" w14:textId="77777777" w:rsidR="00CB308A" w:rsidRPr="00492766" w:rsidRDefault="00CB308A"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2017</w:t>
            </w:r>
          </w:p>
        </w:tc>
        <w:tc>
          <w:tcPr>
            <w:tcW w:w="2070" w:type="dxa"/>
            <w:vAlign w:val="center"/>
          </w:tcPr>
          <w:p w14:paraId="3DBA6207" w14:textId="77777777" w:rsidR="00CB308A" w:rsidRPr="00492766" w:rsidRDefault="00D35711"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6,814</w:t>
            </w:r>
          </w:p>
        </w:tc>
        <w:tc>
          <w:tcPr>
            <w:tcW w:w="2285" w:type="dxa"/>
            <w:vAlign w:val="center"/>
          </w:tcPr>
          <w:p w14:paraId="324F8B8C" w14:textId="77777777" w:rsidR="00CB308A" w:rsidRPr="00492766" w:rsidRDefault="00CB308A"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12,002,848</w:t>
            </w:r>
          </w:p>
        </w:tc>
        <w:tc>
          <w:tcPr>
            <w:tcW w:w="1870" w:type="dxa"/>
            <w:vAlign w:val="center"/>
          </w:tcPr>
          <w:p w14:paraId="30A94E01" w14:textId="77777777" w:rsidR="00CB308A" w:rsidRPr="00492766" w:rsidRDefault="00D35711"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1,761</w:t>
            </w:r>
          </w:p>
        </w:tc>
        <w:tc>
          <w:tcPr>
            <w:tcW w:w="1870" w:type="dxa"/>
            <w:vAlign w:val="center"/>
          </w:tcPr>
          <w:p w14:paraId="6A225587" w14:textId="77777777" w:rsidR="00CB308A" w:rsidRPr="00492766" w:rsidRDefault="00D35711" w:rsidP="00DD4A09">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16%</w:t>
            </w:r>
          </w:p>
        </w:tc>
      </w:tr>
      <w:tr w:rsidR="00245550" w:rsidRPr="00492766" w14:paraId="163678DC" w14:textId="77777777" w:rsidTr="00E457A2">
        <w:tc>
          <w:tcPr>
            <w:tcW w:w="9350" w:type="dxa"/>
            <w:gridSpan w:val="5"/>
            <w:vAlign w:val="center"/>
          </w:tcPr>
          <w:p w14:paraId="78C0E6AF" w14:textId="221D81A7" w:rsidR="00245550" w:rsidRPr="00492766" w:rsidRDefault="00245550" w:rsidP="00245550">
            <w:pPr>
              <w:autoSpaceDE w:val="0"/>
              <w:autoSpaceDN w:val="0"/>
              <w:adjustRightInd w:val="0"/>
              <w:rPr>
                <w:rFonts w:ascii="Arial" w:hAnsi="Arial" w:cs="Arial"/>
                <w:sz w:val="24"/>
                <w:szCs w:val="24"/>
              </w:rPr>
            </w:pPr>
            <w:r w:rsidRPr="00492766">
              <w:rPr>
                <w:rFonts w:ascii="Arial" w:hAnsi="Arial" w:cs="Arial"/>
                <w:sz w:val="24"/>
                <w:szCs w:val="24"/>
              </w:rPr>
              <w:t xml:space="preserve">*2009 includes funds made available under the </w:t>
            </w:r>
            <w:r w:rsidR="00557211" w:rsidRPr="00492766">
              <w:rPr>
                <w:rFonts w:ascii="Arial" w:hAnsi="Arial" w:cs="Arial"/>
                <w:sz w:val="24"/>
                <w:szCs w:val="24"/>
              </w:rPr>
              <w:t>ARRA</w:t>
            </w:r>
            <w:r w:rsidR="000465D0" w:rsidRPr="00492766">
              <w:rPr>
                <w:rFonts w:ascii="Arial" w:hAnsi="Arial" w:cs="Arial"/>
                <w:sz w:val="24"/>
                <w:szCs w:val="24"/>
              </w:rPr>
              <w:t xml:space="preserve"> (P.L. 111-</w:t>
            </w:r>
            <w:r w:rsidR="00B46ED8" w:rsidRPr="00492766">
              <w:rPr>
                <w:rFonts w:ascii="Arial" w:hAnsi="Arial" w:cs="Arial"/>
                <w:sz w:val="24"/>
                <w:szCs w:val="24"/>
              </w:rPr>
              <w:t>1</w:t>
            </w:r>
            <w:r w:rsidR="000465D0" w:rsidRPr="00492766">
              <w:rPr>
                <w:rFonts w:ascii="Arial" w:hAnsi="Arial" w:cs="Arial"/>
                <w:sz w:val="24"/>
                <w:szCs w:val="24"/>
              </w:rPr>
              <w:t>5)</w:t>
            </w:r>
            <w:r w:rsidR="00B46ED8" w:rsidRPr="00492766">
              <w:rPr>
                <w:rFonts w:ascii="Arial" w:hAnsi="Arial" w:cs="Arial"/>
                <w:sz w:val="24"/>
                <w:szCs w:val="24"/>
              </w:rPr>
              <w:t>.</w:t>
            </w:r>
          </w:p>
          <w:p w14:paraId="1B5EB8CB" w14:textId="5B410E7D" w:rsidR="000465D0" w:rsidRPr="00492766" w:rsidRDefault="000465D0" w:rsidP="00245550">
            <w:pPr>
              <w:autoSpaceDE w:val="0"/>
              <w:autoSpaceDN w:val="0"/>
              <w:adjustRightInd w:val="0"/>
              <w:rPr>
                <w:rFonts w:ascii="Arial" w:hAnsi="Arial" w:cs="Arial"/>
                <w:sz w:val="24"/>
                <w:szCs w:val="24"/>
                <w:u w:val="single"/>
              </w:rPr>
            </w:pPr>
            <w:r w:rsidRPr="00492766">
              <w:rPr>
                <w:rFonts w:ascii="Arial" w:hAnsi="Arial" w:cs="Arial"/>
                <w:sz w:val="24"/>
                <w:szCs w:val="24"/>
              </w:rPr>
              <w:t xml:space="preserve">**2013 reflects </w:t>
            </w:r>
            <w:r w:rsidR="00B46ED8" w:rsidRPr="00492766">
              <w:rPr>
                <w:rFonts w:ascii="Arial" w:hAnsi="Arial" w:cs="Arial"/>
                <w:sz w:val="24"/>
                <w:szCs w:val="24"/>
              </w:rPr>
              <w:t xml:space="preserve">the </w:t>
            </w:r>
            <w:r w:rsidRPr="00492766">
              <w:rPr>
                <w:rFonts w:ascii="Arial" w:hAnsi="Arial" w:cs="Arial"/>
                <w:sz w:val="24"/>
                <w:szCs w:val="24"/>
              </w:rPr>
              <w:t>impact of sequestration required under the Budget Control Act of 2011.</w:t>
            </w:r>
          </w:p>
          <w:p w14:paraId="1BE408E8" w14:textId="757346B8" w:rsidR="00245550" w:rsidRPr="00492766" w:rsidRDefault="00245550" w:rsidP="007D4340">
            <w:pPr>
              <w:autoSpaceDE w:val="0"/>
              <w:autoSpaceDN w:val="0"/>
              <w:adjustRightInd w:val="0"/>
              <w:rPr>
                <w:rFonts w:ascii="Arial" w:hAnsi="Arial" w:cs="Arial"/>
                <w:sz w:val="24"/>
                <w:szCs w:val="24"/>
              </w:rPr>
            </w:pPr>
            <w:r w:rsidRPr="0082791E">
              <w:rPr>
                <w:rFonts w:ascii="Arial" w:hAnsi="Arial" w:cs="Arial"/>
                <w:i/>
                <w:sz w:val="24"/>
                <w:szCs w:val="24"/>
              </w:rPr>
              <w:t xml:space="preserve">Source: </w:t>
            </w:r>
            <w:r w:rsidRPr="00382102">
              <w:rPr>
                <w:rFonts w:ascii="Arial" w:hAnsi="Arial" w:cs="Arial"/>
                <w:sz w:val="24"/>
                <w:szCs w:val="24"/>
              </w:rPr>
              <w:t>U.</w:t>
            </w:r>
            <w:r w:rsidRPr="00492766">
              <w:rPr>
                <w:rFonts w:ascii="Arial" w:hAnsi="Arial" w:cs="Arial"/>
                <w:sz w:val="24"/>
                <w:szCs w:val="24"/>
              </w:rPr>
              <w:t xml:space="preserve">S. </w:t>
            </w:r>
            <w:r w:rsidRPr="00492766">
              <w:rPr>
                <w:rFonts w:ascii="Arial" w:hAnsi="Arial" w:cs="Arial"/>
                <w:bCs/>
                <w:sz w:val="24"/>
                <w:szCs w:val="24"/>
              </w:rPr>
              <w:t>Department of Education</w:t>
            </w:r>
            <w:r w:rsidR="007D4340" w:rsidRPr="00492766">
              <w:rPr>
                <w:rFonts w:ascii="Arial" w:hAnsi="Arial" w:cs="Arial"/>
                <w:bCs/>
                <w:sz w:val="24"/>
                <w:szCs w:val="24"/>
              </w:rPr>
              <w:t>.</w:t>
            </w:r>
            <w:r w:rsidRPr="00492766">
              <w:rPr>
                <w:rFonts w:ascii="Arial" w:hAnsi="Arial" w:cs="Arial"/>
                <w:bCs/>
                <w:sz w:val="24"/>
                <w:szCs w:val="24"/>
              </w:rPr>
              <w:t xml:space="preserve"> </w:t>
            </w:r>
            <w:r w:rsidR="007D4340" w:rsidRPr="00492766">
              <w:rPr>
                <w:rFonts w:ascii="Arial" w:hAnsi="Arial" w:cs="Arial"/>
                <w:bCs/>
                <w:sz w:val="24"/>
                <w:szCs w:val="24"/>
              </w:rPr>
              <w:t>“</w:t>
            </w:r>
            <w:r w:rsidR="00B46ED8" w:rsidRPr="00492766">
              <w:rPr>
                <w:rFonts w:ascii="Arial" w:hAnsi="Arial" w:cs="Arial"/>
                <w:bCs/>
                <w:sz w:val="24"/>
                <w:szCs w:val="24"/>
              </w:rPr>
              <w:t>Special Education</w:t>
            </w:r>
            <w:r w:rsidRPr="00492766">
              <w:rPr>
                <w:rFonts w:ascii="Arial" w:hAnsi="Arial" w:cs="Arial"/>
                <w:bCs/>
                <w:sz w:val="24"/>
                <w:szCs w:val="24"/>
              </w:rPr>
              <w:t xml:space="preserve"> Fiscal Year 2017 Budget Request</w:t>
            </w:r>
            <w:r w:rsidR="007D4340" w:rsidRPr="00492766">
              <w:rPr>
                <w:rFonts w:ascii="Arial" w:hAnsi="Arial" w:cs="Arial"/>
                <w:bCs/>
                <w:sz w:val="24"/>
                <w:szCs w:val="24"/>
              </w:rPr>
              <w:t>.”</w:t>
            </w:r>
            <w:r w:rsidR="003D67FF" w:rsidRPr="00492766">
              <w:rPr>
                <w:rFonts w:ascii="Arial" w:hAnsi="Arial" w:cs="Arial"/>
                <w:bCs/>
                <w:sz w:val="24"/>
                <w:szCs w:val="24"/>
              </w:rPr>
              <w:t xml:space="preserve"> </w:t>
            </w:r>
            <w:hyperlink r:id="rId11" w:tooltip="http://www2.ed.gov/about/overview/budget/budget17/justifications/h-specialed.pdf" w:history="1">
              <w:r w:rsidRPr="00382102">
                <w:rPr>
                  <w:rStyle w:val="Hyperlink"/>
                  <w:rFonts w:ascii="Arial" w:hAnsi="Arial" w:cs="Arial"/>
                  <w:color w:val="0000FF"/>
                  <w:sz w:val="24"/>
                  <w:szCs w:val="24"/>
                </w:rPr>
                <w:t>http://www2.ed.gov/about/overview/budget/budget17/justifications/h-specialed.pdf</w:t>
              </w:r>
            </w:hyperlink>
            <w:r w:rsidR="00B46ED8" w:rsidRPr="00382102">
              <w:rPr>
                <w:rStyle w:val="Hyperlink"/>
                <w:rFonts w:ascii="Arial" w:hAnsi="Arial" w:cs="Arial"/>
                <w:color w:val="0000FF"/>
                <w:sz w:val="24"/>
                <w:szCs w:val="24"/>
              </w:rPr>
              <w:t>.</w:t>
            </w:r>
            <w:r w:rsidR="007D4340" w:rsidRPr="00492766">
              <w:rPr>
                <w:rStyle w:val="Hyperlink"/>
                <w:rFonts w:ascii="Arial" w:hAnsi="Arial" w:cs="Arial"/>
                <w:color w:val="auto"/>
                <w:sz w:val="24"/>
                <w:szCs w:val="24"/>
                <w:u w:val="none"/>
              </w:rPr>
              <w:t xml:space="preserve"> (Accessed July 31, 2017.)</w:t>
            </w:r>
          </w:p>
        </w:tc>
      </w:tr>
    </w:tbl>
    <w:p w14:paraId="57AA36E7" w14:textId="77777777" w:rsidR="001E2ACA" w:rsidRPr="00492766" w:rsidRDefault="001E2ACA" w:rsidP="001E2ACA">
      <w:pPr>
        <w:pStyle w:val="NCDBodyText"/>
        <w:rPr>
          <w:color w:val="auto"/>
        </w:rPr>
      </w:pPr>
    </w:p>
    <w:p w14:paraId="515AB0B7" w14:textId="77777777" w:rsidR="001E2ACA" w:rsidRPr="00492766" w:rsidRDefault="001E2ACA">
      <w:pPr>
        <w:rPr>
          <w:rFonts w:ascii="Arial" w:eastAsia="Arial" w:hAnsi="Arial" w:cs="Arial"/>
          <w:sz w:val="24"/>
        </w:rPr>
      </w:pPr>
      <w:r w:rsidRPr="00492766">
        <w:br w:type="page"/>
      </w:r>
    </w:p>
    <w:p w14:paraId="0C1BC9ED" w14:textId="38092199" w:rsidR="00AD2978" w:rsidRPr="00492766" w:rsidRDefault="000947EF" w:rsidP="001E2ACA">
      <w:pPr>
        <w:pStyle w:val="NCDBodyText"/>
        <w:rPr>
          <w:color w:val="auto"/>
        </w:rPr>
      </w:pPr>
      <w:r w:rsidRPr="00492766">
        <w:rPr>
          <w:color w:val="auto"/>
        </w:rPr>
        <w:lastRenderedPageBreak/>
        <w:t xml:space="preserve">This </w:t>
      </w:r>
      <w:r w:rsidR="00B46ED8" w:rsidRPr="00492766">
        <w:rPr>
          <w:color w:val="auto"/>
        </w:rPr>
        <w:t xml:space="preserve">table </w:t>
      </w:r>
      <w:r w:rsidRPr="00492766">
        <w:rPr>
          <w:color w:val="auto"/>
        </w:rPr>
        <w:t xml:space="preserve">shows that in nearly </w:t>
      </w:r>
      <w:r w:rsidR="00B46ED8" w:rsidRPr="00492766">
        <w:rPr>
          <w:color w:val="auto"/>
        </w:rPr>
        <w:t xml:space="preserve">30 </w:t>
      </w:r>
      <w:r w:rsidRPr="00492766">
        <w:rPr>
          <w:color w:val="auto"/>
        </w:rPr>
        <w:t>years (1988</w:t>
      </w:r>
      <w:r w:rsidR="00B46ED8" w:rsidRPr="00492766">
        <w:rPr>
          <w:color w:val="auto"/>
        </w:rPr>
        <w:t>–</w:t>
      </w:r>
      <w:r w:rsidRPr="00492766">
        <w:rPr>
          <w:color w:val="auto"/>
        </w:rPr>
        <w:t xml:space="preserve">2017), the </w:t>
      </w:r>
      <w:r w:rsidR="00707929" w:rsidRPr="00492766">
        <w:rPr>
          <w:color w:val="auto"/>
        </w:rPr>
        <w:t>offset of f</w:t>
      </w:r>
      <w:r w:rsidRPr="00492766">
        <w:rPr>
          <w:color w:val="auto"/>
        </w:rPr>
        <w:t>ederal fund</w:t>
      </w:r>
      <w:r w:rsidR="00A35065" w:rsidRPr="00492766">
        <w:rPr>
          <w:color w:val="auto"/>
        </w:rPr>
        <w:t>ing</w:t>
      </w:r>
      <w:r w:rsidRPr="00492766">
        <w:rPr>
          <w:color w:val="auto"/>
        </w:rPr>
        <w:t xml:space="preserve"> </w:t>
      </w:r>
      <w:r w:rsidR="00A35065" w:rsidRPr="00492766">
        <w:rPr>
          <w:color w:val="auto"/>
        </w:rPr>
        <w:t xml:space="preserve">provided by Congress </w:t>
      </w:r>
      <w:r w:rsidRPr="00492766">
        <w:rPr>
          <w:color w:val="auto"/>
        </w:rPr>
        <w:t xml:space="preserve">to states for the </w:t>
      </w:r>
      <w:r w:rsidR="007D4340" w:rsidRPr="00492766">
        <w:rPr>
          <w:color w:val="auto"/>
        </w:rPr>
        <w:t>APPE</w:t>
      </w:r>
      <w:r w:rsidR="00A35065" w:rsidRPr="00492766">
        <w:rPr>
          <w:color w:val="auto"/>
        </w:rPr>
        <w:t xml:space="preserve"> for IDEA</w:t>
      </w:r>
      <w:r w:rsidR="007D4340" w:rsidRPr="00492766">
        <w:rPr>
          <w:color w:val="auto"/>
        </w:rPr>
        <w:t>-</w:t>
      </w:r>
      <w:r w:rsidR="00A35065" w:rsidRPr="00492766">
        <w:rPr>
          <w:color w:val="auto"/>
        </w:rPr>
        <w:t>eligible children age</w:t>
      </w:r>
      <w:r w:rsidR="00F525E8" w:rsidRPr="00492766">
        <w:rPr>
          <w:color w:val="auto"/>
        </w:rPr>
        <w:t>s</w:t>
      </w:r>
      <w:r w:rsidR="00A35065" w:rsidRPr="00492766">
        <w:rPr>
          <w:color w:val="auto"/>
        </w:rPr>
        <w:t xml:space="preserve"> </w:t>
      </w:r>
      <w:r w:rsidR="007D4340" w:rsidRPr="00492766">
        <w:rPr>
          <w:color w:val="auto"/>
        </w:rPr>
        <w:t xml:space="preserve">three to </w:t>
      </w:r>
      <w:r w:rsidR="00A35065" w:rsidRPr="00492766">
        <w:rPr>
          <w:color w:val="auto"/>
        </w:rPr>
        <w:t xml:space="preserve">21 has only once been funded above 18 percent. In the last eight years, funding has remained flat at about 16 percent. </w:t>
      </w:r>
    </w:p>
    <w:p w14:paraId="58F95EC5" w14:textId="2BD100E3" w:rsidR="00AE0B71" w:rsidRPr="00492766" w:rsidRDefault="00DB35CE" w:rsidP="00671D47">
      <w:pPr>
        <w:pStyle w:val="Heading3"/>
        <w:rPr>
          <w:color w:val="auto"/>
        </w:rPr>
      </w:pPr>
      <w:bookmarkStart w:id="419" w:name="_Toc498694390"/>
      <w:bookmarkStart w:id="420" w:name="_Toc500435419"/>
      <w:r w:rsidRPr="00492766">
        <w:rPr>
          <w:color w:val="auto"/>
        </w:rPr>
        <w:t>IDEA Part B, Section 619</w:t>
      </w:r>
      <w:r w:rsidR="005020F3" w:rsidRPr="00492766">
        <w:rPr>
          <w:color w:val="auto"/>
        </w:rPr>
        <w:t xml:space="preserve"> Preschool Grants Program</w:t>
      </w:r>
      <w:bookmarkEnd w:id="419"/>
      <w:bookmarkEnd w:id="420"/>
    </w:p>
    <w:p w14:paraId="71B58122" w14:textId="407E69DC" w:rsidR="00EC6785" w:rsidRPr="00492766" w:rsidRDefault="00EC6785" w:rsidP="001E2ACA">
      <w:pPr>
        <w:pStyle w:val="NCDBodyText"/>
        <w:rPr>
          <w:color w:val="auto"/>
        </w:rPr>
      </w:pPr>
      <w:r w:rsidRPr="00492766">
        <w:rPr>
          <w:color w:val="auto"/>
        </w:rPr>
        <w:t xml:space="preserve">The </w:t>
      </w:r>
      <w:r w:rsidR="00D7310D" w:rsidRPr="00492766">
        <w:rPr>
          <w:color w:val="auto"/>
        </w:rPr>
        <w:t>following table</w:t>
      </w:r>
      <w:r w:rsidRPr="00492766">
        <w:rPr>
          <w:color w:val="auto"/>
        </w:rPr>
        <w:t xml:space="preserve"> shows </w:t>
      </w:r>
      <w:r w:rsidR="00F25B39" w:rsidRPr="00492766">
        <w:rPr>
          <w:color w:val="auto"/>
        </w:rPr>
        <w:t xml:space="preserve">the </w:t>
      </w:r>
      <w:r w:rsidRPr="00492766">
        <w:rPr>
          <w:color w:val="auto"/>
        </w:rPr>
        <w:t xml:space="preserve">actual </w:t>
      </w:r>
      <w:r w:rsidR="005E2C7C" w:rsidRPr="00492766">
        <w:rPr>
          <w:color w:val="auto"/>
        </w:rPr>
        <w:t>f</w:t>
      </w:r>
      <w:r w:rsidR="00F25B39" w:rsidRPr="00492766">
        <w:rPr>
          <w:color w:val="auto"/>
        </w:rPr>
        <w:t xml:space="preserve">ederal </w:t>
      </w:r>
      <w:r w:rsidRPr="00492766">
        <w:rPr>
          <w:color w:val="auto"/>
        </w:rPr>
        <w:t>appropriations for fiscal years 1988</w:t>
      </w:r>
      <w:r w:rsidR="00A947A3" w:rsidRPr="00492766">
        <w:rPr>
          <w:color w:val="auto"/>
        </w:rPr>
        <w:t xml:space="preserve"> through </w:t>
      </w:r>
      <w:r w:rsidR="00F25B39" w:rsidRPr="00492766">
        <w:rPr>
          <w:color w:val="auto"/>
        </w:rPr>
        <w:t>2017, the number of children ages three to five served</w:t>
      </w:r>
      <w:r w:rsidR="007D4340" w:rsidRPr="00492766">
        <w:rPr>
          <w:color w:val="auto"/>
        </w:rPr>
        <w:t>,</w:t>
      </w:r>
      <w:r w:rsidR="00F25B39" w:rsidRPr="00492766">
        <w:rPr>
          <w:color w:val="auto"/>
        </w:rPr>
        <w:t xml:space="preserve"> and the </w:t>
      </w:r>
      <w:r w:rsidR="005E2C7C" w:rsidRPr="00492766">
        <w:rPr>
          <w:color w:val="auto"/>
        </w:rPr>
        <w:t>f</w:t>
      </w:r>
      <w:r w:rsidR="00F25B39" w:rsidRPr="00492766">
        <w:rPr>
          <w:color w:val="auto"/>
        </w:rPr>
        <w:t>ederal share of the cost per child served</w:t>
      </w:r>
      <w:r w:rsidR="00A947A3" w:rsidRPr="00492766">
        <w:rPr>
          <w:color w:val="auto"/>
        </w:rPr>
        <w:t>.</w:t>
      </w:r>
      <w:r w:rsidR="00F25B39" w:rsidRPr="00492766">
        <w:rPr>
          <w:color w:val="auto"/>
        </w:rPr>
        <w:t xml:space="preserve"> </w:t>
      </w:r>
    </w:p>
    <w:tbl>
      <w:tblPr>
        <w:tblStyle w:val="TableGrid"/>
        <w:tblW w:w="0" w:type="auto"/>
        <w:jc w:val="center"/>
        <w:tblLook w:val="04A0" w:firstRow="1" w:lastRow="0" w:firstColumn="1" w:lastColumn="0" w:noHBand="0" w:noVBand="1"/>
        <w:tblCaption w:val="Federal Appropriations for IDEA Part B Section 619 (children ages 3-5)"/>
        <w:tblDescription w:val="This table provides the amount of federal appropriations for IDEA Part B Section 619 (Preschool grants for children ages 3-5) for 1988 through 2017. It also includes the number of children served and the federal share per child served in each year. For example, table reads In 1988 288,000 children were served, the federal appropriation was $201,054 and the federal share per child served was $698.  "/>
      </w:tblPr>
      <w:tblGrid>
        <w:gridCol w:w="1255"/>
        <w:gridCol w:w="2070"/>
        <w:gridCol w:w="2285"/>
        <w:gridCol w:w="1870"/>
      </w:tblGrid>
      <w:tr w:rsidR="00492766" w:rsidRPr="00492766" w14:paraId="289ACBED" w14:textId="77777777" w:rsidTr="00E457A2">
        <w:trPr>
          <w:tblHeader/>
          <w:jc w:val="center"/>
        </w:trPr>
        <w:tc>
          <w:tcPr>
            <w:tcW w:w="7480" w:type="dxa"/>
            <w:gridSpan w:val="4"/>
            <w:shd w:val="clear" w:color="auto" w:fill="BFBFBF" w:themeFill="background1" w:themeFillShade="BF"/>
            <w:vAlign w:val="center"/>
          </w:tcPr>
          <w:p w14:paraId="067744E5" w14:textId="77777777" w:rsidR="00E457A2" w:rsidRPr="00A76E6D" w:rsidRDefault="00E457A2" w:rsidP="00054B70">
            <w:pPr>
              <w:pStyle w:val="TableHead"/>
              <w:rPr>
                <w:i w:val="0"/>
              </w:rPr>
            </w:pPr>
            <w:bookmarkStart w:id="421" w:name="_Toc498694391"/>
            <w:bookmarkStart w:id="422" w:name="_Toc498694481"/>
            <w:bookmarkStart w:id="423" w:name="_Toc500435420"/>
            <w:r w:rsidRPr="00A76E6D">
              <w:rPr>
                <w:i w:val="0"/>
              </w:rPr>
              <w:t xml:space="preserve">Federal Appropriations for IDEA Part B, Section 619 </w:t>
            </w:r>
            <w:r w:rsidRPr="00A76E6D">
              <w:rPr>
                <w:i w:val="0"/>
              </w:rPr>
              <w:br/>
              <w:t>(preschool grants for children ages three–five)</w:t>
            </w:r>
            <w:bookmarkEnd w:id="421"/>
            <w:bookmarkEnd w:id="422"/>
            <w:bookmarkEnd w:id="423"/>
          </w:p>
        </w:tc>
      </w:tr>
      <w:tr w:rsidR="00492766" w:rsidRPr="00492766" w14:paraId="249D50B7" w14:textId="77777777" w:rsidTr="0024172B">
        <w:trPr>
          <w:jc w:val="center"/>
        </w:trPr>
        <w:tc>
          <w:tcPr>
            <w:tcW w:w="1255" w:type="dxa"/>
            <w:vAlign w:val="center"/>
          </w:tcPr>
          <w:p w14:paraId="13A98677" w14:textId="0255D603" w:rsidR="00E31AEA" w:rsidRPr="00054B70" w:rsidRDefault="00E31AEA" w:rsidP="00054B70">
            <w:pPr>
              <w:pStyle w:val="TableHead"/>
              <w:jc w:val="center"/>
              <w:rPr>
                <w:i w:val="0"/>
              </w:rPr>
            </w:pPr>
            <w:bookmarkStart w:id="424" w:name="_Toc498694392"/>
            <w:bookmarkStart w:id="425" w:name="_Toc498694482"/>
            <w:bookmarkStart w:id="426" w:name="_Toc500435421"/>
            <w:r w:rsidRPr="00054B70">
              <w:rPr>
                <w:i w:val="0"/>
              </w:rPr>
              <w:t xml:space="preserve">Fiscal </w:t>
            </w:r>
            <w:r w:rsidR="007D4340" w:rsidRPr="00054B70">
              <w:rPr>
                <w:i w:val="0"/>
              </w:rPr>
              <w:t>y</w:t>
            </w:r>
            <w:r w:rsidRPr="00054B70">
              <w:rPr>
                <w:i w:val="0"/>
              </w:rPr>
              <w:t>ear</w:t>
            </w:r>
            <w:bookmarkEnd w:id="424"/>
            <w:bookmarkEnd w:id="425"/>
            <w:bookmarkEnd w:id="426"/>
          </w:p>
        </w:tc>
        <w:tc>
          <w:tcPr>
            <w:tcW w:w="2070" w:type="dxa"/>
            <w:vAlign w:val="center"/>
          </w:tcPr>
          <w:p w14:paraId="699840E5" w14:textId="31FFF520" w:rsidR="00E31AEA" w:rsidRPr="00054B70" w:rsidRDefault="00E31AEA" w:rsidP="00054B70">
            <w:pPr>
              <w:pStyle w:val="TableHead"/>
              <w:jc w:val="center"/>
              <w:rPr>
                <w:i w:val="0"/>
              </w:rPr>
            </w:pPr>
            <w:bookmarkStart w:id="427" w:name="_Toc498694393"/>
            <w:bookmarkStart w:id="428" w:name="_Toc498694483"/>
            <w:bookmarkStart w:id="429" w:name="_Toc500435422"/>
            <w:r w:rsidRPr="00054B70">
              <w:rPr>
                <w:i w:val="0"/>
              </w:rPr>
              <w:t xml:space="preserve">Children </w:t>
            </w:r>
            <w:r w:rsidR="007D4340" w:rsidRPr="00054B70">
              <w:rPr>
                <w:i w:val="0"/>
              </w:rPr>
              <w:t>s</w:t>
            </w:r>
            <w:r w:rsidRPr="00054B70">
              <w:rPr>
                <w:i w:val="0"/>
              </w:rPr>
              <w:t>erved (in thousands)</w:t>
            </w:r>
            <w:bookmarkEnd w:id="427"/>
            <w:bookmarkEnd w:id="428"/>
            <w:bookmarkEnd w:id="429"/>
          </w:p>
        </w:tc>
        <w:tc>
          <w:tcPr>
            <w:tcW w:w="2285" w:type="dxa"/>
            <w:vAlign w:val="center"/>
          </w:tcPr>
          <w:p w14:paraId="10FE7DD7" w14:textId="3686ED06" w:rsidR="00E31AEA" w:rsidRPr="00054B70" w:rsidRDefault="00E31AEA" w:rsidP="00054B70">
            <w:pPr>
              <w:pStyle w:val="TableHead"/>
              <w:jc w:val="center"/>
              <w:rPr>
                <w:i w:val="0"/>
              </w:rPr>
            </w:pPr>
            <w:bookmarkStart w:id="430" w:name="_Toc498694394"/>
            <w:bookmarkStart w:id="431" w:name="_Toc498694484"/>
            <w:bookmarkStart w:id="432" w:name="_Toc500435423"/>
            <w:r w:rsidRPr="00054B70">
              <w:rPr>
                <w:i w:val="0"/>
              </w:rPr>
              <w:t>Appropriation (in thousands</w:t>
            </w:r>
            <w:r w:rsidR="007D4340" w:rsidRPr="00054B70">
              <w:rPr>
                <w:i w:val="0"/>
              </w:rPr>
              <w:t xml:space="preserve"> of dollars</w:t>
            </w:r>
            <w:r w:rsidRPr="00054B70">
              <w:rPr>
                <w:i w:val="0"/>
              </w:rPr>
              <w:t>)</w:t>
            </w:r>
            <w:bookmarkEnd w:id="430"/>
            <w:bookmarkEnd w:id="431"/>
            <w:bookmarkEnd w:id="432"/>
          </w:p>
        </w:tc>
        <w:tc>
          <w:tcPr>
            <w:tcW w:w="1870" w:type="dxa"/>
            <w:vAlign w:val="center"/>
          </w:tcPr>
          <w:p w14:paraId="0E2E631F" w14:textId="77777777" w:rsidR="00E31AEA" w:rsidRPr="00054B70" w:rsidRDefault="00E31AEA" w:rsidP="00054B70">
            <w:pPr>
              <w:pStyle w:val="TableHead"/>
              <w:jc w:val="center"/>
              <w:rPr>
                <w:i w:val="0"/>
              </w:rPr>
            </w:pPr>
            <w:bookmarkStart w:id="433" w:name="_Toc498694395"/>
            <w:bookmarkStart w:id="434" w:name="_Toc498694485"/>
            <w:bookmarkStart w:id="435" w:name="_Toc500435424"/>
            <w:r w:rsidRPr="00054B70">
              <w:rPr>
                <w:i w:val="0"/>
              </w:rPr>
              <w:t>Federal share per child served (dollars)</w:t>
            </w:r>
            <w:bookmarkEnd w:id="433"/>
            <w:bookmarkEnd w:id="434"/>
            <w:bookmarkEnd w:id="435"/>
          </w:p>
        </w:tc>
      </w:tr>
      <w:tr w:rsidR="00492766" w:rsidRPr="00492766" w14:paraId="26350FC4" w14:textId="77777777" w:rsidTr="0024172B">
        <w:trPr>
          <w:jc w:val="center"/>
        </w:trPr>
        <w:tc>
          <w:tcPr>
            <w:tcW w:w="1255" w:type="dxa"/>
            <w:vAlign w:val="center"/>
          </w:tcPr>
          <w:p w14:paraId="422E35A7"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1988</w:t>
            </w:r>
          </w:p>
        </w:tc>
        <w:tc>
          <w:tcPr>
            <w:tcW w:w="2070" w:type="dxa"/>
            <w:vAlign w:val="center"/>
          </w:tcPr>
          <w:p w14:paraId="01CD11DA"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288</w:t>
            </w:r>
          </w:p>
        </w:tc>
        <w:tc>
          <w:tcPr>
            <w:tcW w:w="2285" w:type="dxa"/>
            <w:vAlign w:val="center"/>
          </w:tcPr>
          <w:p w14:paraId="333284EE" w14:textId="436BA3C5"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201,054</w:t>
            </w:r>
          </w:p>
        </w:tc>
        <w:tc>
          <w:tcPr>
            <w:tcW w:w="1870" w:type="dxa"/>
            <w:vAlign w:val="center"/>
          </w:tcPr>
          <w:p w14:paraId="342262CD" w14:textId="13769090"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698</w:t>
            </w:r>
          </w:p>
        </w:tc>
      </w:tr>
      <w:tr w:rsidR="00492766" w:rsidRPr="00492766" w14:paraId="774F27DC" w14:textId="77777777" w:rsidTr="0024172B">
        <w:trPr>
          <w:jc w:val="center"/>
        </w:trPr>
        <w:tc>
          <w:tcPr>
            <w:tcW w:w="1255" w:type="dxa"/>
            <w:vAlign w:val="center"/>
          </w:tcPr>
          <w:p w14:paraId="5CAA9C02"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1989</w:t>
            </w:r>
          </w:p>
        </w:tc>
        <w:tc>
          <w:tcPr>
            <w:tcW w:w="2070" w:type="dxa"/>
            <w:vAlign w:val="center"/>
          </w:tcPr>
          <w:p w14:paraId="182FCF59"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322</w:t>
            </w:r>
          </w:p>
        </w:tc>
        <w:tc>
          <w:tcPr>
            <w:tcW w:w="2285" w:type="dxa"/>
            <w:vAlign w:val="center"/>
          </w:tcPr>
          <w:p w14:paraId="7D323BE8"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247</w:t>
            </w:r>
            <w:r w:rsidR="00330A94" w:rsidRPr="00492766">
              <w:rPr>
                <w:rFonts w:ascii="Arial" w:hAnsi="Arial" w:cs="Arial"/>
                <w:sz w:val="24"/>
                <w:szCs w:val="24"/>
              </w:rPr>
              <w:t>,</w:t>
            </w:r>
            <w:r w:rsidRPr="00492766">
              <w:rPr>
                <w:rFonts w:ascii="Arial" w:hAnsi="Arial" w:cs="Arial"/>
                <w:sz w:val="24"/>
                <w:szCs w:val="24"/>
              </w:rPr>
              <w:t>000</w:t>
            </w:r>
          </w:p>
        </w:tc>
        <w:tc>
          <w:tcPr>
            <w:tcW w:w="1870" w:type="dxa"/>
            <w:vAlign w:val="center"/>
          </w:tcPr>
          <w:p w14:paraId="0B31246D"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767</w:t>
            </w:r>
          </w:p>
        </w:tc>
      </w:tr>
      <w:tr w:rsidR="00492766" w:rsidRPr="00492766" w14:paraId="40FC2D88" w14:textId="77777777" w:rsidTr="0024172B">
        <w:trPr>
          <w:jc w:val="center"/>
        </w:trPr>
        <w:tc>
          <w:tcPr>
            <w:tcW w:w="1255" w:type="dxa"/>
            <w:vAlign w:val="center"/>
          </w:tcPr>
          <w:p w14:paraId="32B920F4"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1990</w:t>
            </w:r>
          </w:p>
        </w:tc>
        <w:tc>
          <w:tcPr>
            <w:tcW w:w="2070" w:type="dxa"/>
            <w:vAlign w:val="center"/>
          </w:tcPr>
          <w:p w14:paraId="0331F834"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352</w:t>
            </w:r>
          </w:p>
        </w:tc>
        <w:tc>
          <w:tcPr>
            <w:tcW w:w="2285" w:type="dxa"/>
            <w:vAlign w:val="center"/>
          </w:tcPr>
          <w:p w14:paraId="2F0B81EA"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251</w:t>
            </w:r>
            <w:r w:rsidR="00330A94" w:rsidRPr="00492766">
              <w:rPr>
                <w:rFonts w:ascii="Arial" w:hAnsi="Arial" w:cs="Arial"/>
                <w:sz w:val="24"/>
                <w:szCs w:val="24"/>
              </w:rPr>
              <w:t>,</w:t>
            </w:r>
            <w:r w:rsidRPr="00492766">
              <w:rPr>
                <w:rFonts w:ascii="Arial" w:hAnsi="Arial" w:cs="Arial"/>
                <w:sz w:val="24"/>
                <w:szCs w:val="24"/>
              </w:rPr>
              <w:t>510</w:t>
            </w:r>
          </w:p>
        </w:tc>
        <w:tc>
          <w:tcPr>
            <w:tcW w:w="1870" w:type="dxa"/>
            <w:vAlign w:val="center"/>
          </w:tcPr>
          <w:p w14:paraId="6783A920"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715</w:t>
            </w:r>
          </w:p>
        </w:tc>
      </w:tr>
      <w:tr w:rsidR="00492766" w:rsidRPr="00492766" w14:paraId="4D355963" w14:textId="77777777" w:rsidTr="0024172B">
        <w:trPr>
          <w:jc w:val="center"/>
        </w:trPr>
        <w:tc>
          <w:tcPr>
            <w:tcW w:w="1255" w:type="dxa"/>
            <w:vAlign w:val="center"/>
          </w:tcPr>
          <w:p w14:paraId="256B8C61"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1991</w:t>
            </w:r>
          </w:p>
        </w:tc>
        <w:tc>
          <w:tcPr>
            <w:tcW w:w="2070" w:type="dxa"/>
            <w:vAlign w:val="center"/>
          </w:tcPr>
          <w:p w14:paraId="29F53424"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367</w:t>
            </w:r>
          </w:p>
        </w:tc>
        <w:tc>
          <w:tcPr>
            <w:tcW w:w="2285" w:type="dxa"/>
            <w:vAlign w:val="center"/>
          </w:tcPr>
          <w:p w14:paraId="3EDE06D2"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292</w:t>
            </w:r>
            <w:r w:rsidR="00330A94" w:rsidRPr="00492766">
              <w:rPr>
                <w:rFonts w:ascii="Arial" w:hAnsi="Arial" w:cs="Arial"/>
                <w:sz w:val="24"/>
                <w:szCs w:val="24"/>
              </w:rPr>
              <w:t>,</w:t>
            </w:r>
            <w:r w:rsidRPr="00492766">
              <w:rPr>
                <w:rFonts w:ascii="Arial" w:hAnsi="Arial" w:cs="Arial"/>
                <w:sz w:val="24"/>
                <w:szCs w:val="24"/>
              </w:rPr>
              <w:t>766</w:t>
            </w:r>
          </w:p>
        </w:tc>
        <w:tc>
          <w:tcPr>
            <w:tcW w:w="1870" w:type="dxa"/>
            <w:vAlign w:val="center"/>
          </w:tcPr>
          <w:p w14:paraId="66B8738A"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798</w:t>
            </w:r>
          </w:p>
        </w:tc>
      </w:tr>
      <w:tr w:rsidR="00492766" w:rsidRPr="00492766" w14:paraId="337C2164" w14:textId="77777777" w:rsidTr="0024172B">
        <w:trPr>
          <w:jc w:val="center"/>
        </w:trPr>
        <w:tc>
          <w:tcPr>
            <w:tcW w:w="1255" w:type="dxa"/>
            <w:vAlign w:val="center"/>
          </w:tcPr>
          <w:p w14:paraId="12B30628"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1992</w:t>
            </w:r>
          </w:p>
        </w:tc>
        <w:tc>
          <w:tcPr>
            <w:tcW w:w="2070" w:type="dxa"/>
            <w:vAlign w:val="center"/>
          </w:tcPr>
          <w:p w14:paraId="78FFE22D"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398</w:t>
            </w:r>
          </w:p>
        </w:tc>
        <w:tc>
          <w:tcPr>
            <w:tcW w:w="2285" w:type="dxa"/>
            <w:vAlign w:val="center"/>
          </w:tcPr>
          <w:p w14:paraId="0B94DAA7"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320</w:t>
            </w:r>
            <w:r w:rsidR="00330A94" w:rsidRPr="00492766">
              <w:rPr>
                <w:rFonts w:ascii="Arial" w:hAnsi="Arial" w:cs="Arial"/>
                <w:sz w:val="24"/>
                <w:szCs w:val="24"/>
              </w:rPr>
              <w:t>,</w:t>
            </w:r>
            <w:r w:rsidRPr="00492766">
              <w:rPr>
                <w:rFonts w:ascii="Arial" w:hAnsi="Arial" w:cs="Arial"/>
                <w:sz w:val="24"/>
                <w:szCs w:val="24"/>
              </w:rPr>
              <w:t>000</w:t>
            </w:r>
          </w:p>
        </w:tc>
        <w:tc>
          <w:tcPr>
            <w:tcW w:w="1870" w:type="dxa"/>
            <w:vAlign w:val="center"/>
          </w:tcPr>
          <w:p w14:paraId="6894E759"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804</w:t>
            </w:r>
          </w:p>
        </w:tc>
      </w:tr>
      <w:tr w:rsidR="00492766" w:rsidRPr="00492766" w14:paraId="48451DF9" w14:textId="77777777" w:rsidTr="0024172B">
        <w:trPr>
          <w:jc w:val="center"/>
        </w:trPr>
        <w:tc>
          <w:tcPr>
            <w:tcW w:w="1255" w:type="dxa"/>
            <w:vAlign w:val="center"/>
          </w:tcPr>
          <w:p w14:paraId="3C19CDEC"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1993</w:t>
            </w:r>
          </w:p>
        </w:tc>
        <w:tc>
          <w:tcPr>
            <w:tcW w:w="2070" w:type="dxa"/>
            <w:vAlign w:val="center"/>
          </w:tcPr>
          <w:p w14:paraId="44FDB359"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441</w:t>
            </w:r>
          </w:p>
        </w:tc>
        <w:tc>
          <w:tcPr>
            <w:tcW w:w="2285" w:type="dxa"/>
            <w:vAlign w:val="center"/>
          </w:tcPr>
          <w:p w14:paraId="53D6244A"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325</w:t>
            </w:r>
            <w:r w:rsidR="00330A94" w:rsidRPr="00492766">
              <w:rPr>
                <w:rFonts w:ascii="Arial" w:hAnsi="Arial" w:cs="Arial"/>
                <w:sz w:val="24"/>
                <w:szCs w:val="24"/>
              </w:rPr>
              <w:t>,</w:t>
            </w:r>
            <w:r w:rsidRPr="00492766">
              <w:rPr>
                <w:rFonts w:ascii="Arial" w:hAnsi="Arial" w:cs="Arial"/>
                <w:sz w:val="24"/>
                <w:szCs w:val="24"/>
              </w:rPr>
              <w:t>773</w:t>
            </w:r>
          </w:p>
        </w:tc>
        <w:tc>
          <w:tcPr>
            <w:tcW w:w="1870" w:type="dxa"/>
            <w:vAlign w:val="center"/>
          </w:tcPr>
          <w:p w14:paraId="593B053F"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739</w:t>
            </w:r>
          </w:p>
        </w:tc>
      </w:tr>
      <w:tr w:rsidR="00492766" w:rsidRPr="00492766" w14:paraId="141B0F65" w14:textId="77777777" w:rsidTr="0024172B">
        <w:trPr>
          <w:jc w:val="center"/>
        </w:trPr>
        <w:tc>
          <w:tcPr>
            <w:tcW w:w="1255" w:type="dxa"/>
            <w:vAlign w:val="center"/>
          </w:tcPr>
          <w:p w14:paraId="1E9BBC5D"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1994</w:t>
            </w:r>
          </w:p>
        </w:tc>
        <w:tc>
          <w:tcPr>
            <w:tcW w:w="2070" w:type="dxa"/>
            <w:vAlign w:val="center"/>
          </w:tcPr>
          <w:p w14:paraId="57960CA2"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479</w:t>
            </w:r>
          </w:p>
        </w:tc>
        <w:tc>
          <w:tcPr>
            <w:tcW w:w="2285" w:type="dxa"/>
            <w:vAlign w:val="center"/>
          </w:tcPr>
          <w:p w14:paraId="326F7C51"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339</w:t>
            </w:r>
            <w:r w:rsidR="00330A94" w:rsidRPr="00492766">
              <w:rPr>
                <w:rFonts w:ascii="Arial" w:hAnsi="Arial" w:cs="Arial"/>
                <w:sz w:val="24"/>
                <w:szCs w:val="24"/>
              </w:rPr>
              <w:t>,</w:t>
            </w:r>
            <w:r w:rsidRPr="00492766">
              <w:rPr>
                <w:rFonts w:ascii="Arial" w:hAnsi="Arial" w:cs="Arial"/>
                <w:sz w:val="24"/>
                <w:szCs w:val="24"/>
              </w:rPr>
              <w:t>257</w:t>
            </w:r>
          </w:p>
        </w:tc>
        <w:tc>
          <w:tcPr>
            <w:tcW w:w="1870" w:type="dxa"/>
            <w:vAlign w:val="center"/>
          </w:tcPr>
          <w:p w14:paraId="7A01049E"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709</w:t>
            </w:r>
          </w:p>
        </w:tc>
      </w:tr>
      <w:tr w:rsidR="00492766" w:rsidRPr="00492766" w14:paraId="7B4E7A16" w14:textId="77777777" w:rsidTr="0024172B">
        <w:trPr>
          <w:jc w:val="center"/>
        </w:trPr>
        <w:tc>
          <w:tcPr>
            <w:tcW w:w="1255" w:type="dxa"/>
            <w:vAlign w:val="center"/>
          </w:tcPr>
          <w:p w14:paraId="6D2A620A"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1995</w:t>
            </w:r>
          </w:p>
        </w:tc>
        <w:tc>
          <w:tcPr>
            <w:tcW w:w="2070" w:type="dxa"/>
            <w:vAlign w:val="center"/>
          </w:tcPr>
          <w:p w14:paraId="0E001D5C"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522</w:t>
            </w:r>
          </w:p>
        </w:tc>
        <w:tc>
          <w:tcPr>
            <w:tcW w:w="2285" w:type="dxa"/>
            <w:vAlign w:val="center"/>
          </w:tcPr>
          <w:p w14:paraId="3573127D"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360</w:t>
            </w:r>
            <w:r w:rsidR="00330A94" w:rsidRPr="00492766">
              <w:rPr>
                <w:rFonts w:ascii="Arial" w:hAnsi="Arial" w:cs="Arial"/>
                <w:sz w:val="24"/>
                <w:szCs w:val="24"/>
              </w:rPr>
              <w:t>,</w:t>
            </w:r>
            <w:r w:rsidRPr="00492766">
              <w:rPr>
                <w:rFonts w:ascii="Arial" w:hAnsi="Arial" w:cs="Arial"/>
                <w:sz w:val="24"/>
                <w:szCs w:val="24"/>
              </w:rPr>
              <w:t>265</w:t>
            </w:r>
          </w:p>
        </w:tc>
        <w:tc>
          <w:tcPr>
            <w:tcW w:w="1870" w:type="dxa"/>
            <w:vAlign w:val="center"/>
          </w:tcPr>
          <w:p w14:paraId="1A990481"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689</w:t>
            </w:r>
          </w:p>
        </w:tc>
      </w:tr>
      <w:tr w:rsidR="00492766" w:rsidRPr="00492766" w14:paraId="467B1E5B" w14:textId="77777777" w:rsidTr="0024172B">
        <w:trPr>
          <w:jc w:val="center"/>
        </w:trPr>
        <w:tc>
          <w:tcPr>
            <w:tcW w:w="1255" w:type="dxa"/>
            <w:vAlign w:val="center"/>
          </w:tcPr>
          <w:p w14:paraId="0CAEAB29"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1996</w:t>
            </w:r>
          </w:p>
        </w:tc>
        <w:tc>
          <w:tcPr>
            <w:tcW w:w="2070" w:type="dxa"/>
            <w:vAlign w:val="center"/>
          </w:tcPr>
          <w:p w14:paraId="23E8FF77"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549</w:t>
            </w:r>
          </w:p>
        </w:tc>
        <w:tc>
          <w:tcPr>
            <w:tcW w:w="2285" w:type="dxa"/>
            <w:vAlign w:val="center"/>
          </w:tcPr>
          <w:p w14:paraId="3C9D3B38"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360</w:t>
            </w:r>
            <w:r w:rsidR="00330A94" w:rsidRPr="00492766">
              <w:rPr>
                <w:rFonts w:ascii="Arial" w:hAnsi="Arial" w:cs="Arial"/>
                <w:sz w:val="24"/>
                <w:szCs w:val="24"/>
              </w:rPr>
              <w:t>,</w:t>
            </w:r>
            <w:r w:rsidRPr="00492766">
              <w:rPr>
                <w:rFonts w:ascii="Arial" w:hAnsi="Arial" w:cs="Arial"/>
                <w:sz w:val="24"/>
                <w:szCs w:val="24"/>
              </w:rPr>
              <w:t>409</w:t>
            </w:r>
          </w:p>
        </w:tc>
        <w:tc>
          <w:tcPr>
            <w:tcW w:w="1870" w:type="dxa"/>
            <w:vAlign w:val="center"/>
          </w:tcPr>
          <w:p w14:paraId="76F595A7"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656</w:t>
            </w:r>
          </w:p>
        </w:tc>
      </w:tr>
      <w:tr w:rsidR="00492766" w:rsidRPr="00492766" w14:paraId="390E24FD" w14:textId="77777777" w:rsidTr="0024172B">
        <w:trPr>
          <w:jc w:val="center"/>
        </w:trPr>
        <w:tc>
          <w:tcPr>
            <w:tcW w:w="1255" w:type="dxa"/>
            <w:vAlign w:val="center"/>
          </w:tcPr>
          <w:p w14:paraId="7C48581B"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1997</w:t>
            </w:r>
          </w:p>
        </w:tc>
        <w:tc>
          <w:tcPr>
            <w:tcW w:w="2070" w:type="dxa"/>
            <w:vAlign w:val="center"/>
          </w:tcPr>
          <w:p w14:paraId="7E68F5D9"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562</w:t>
            </w:r>
          </w:p>
        </w:tc>
        <w:tc>
          <w:tcPr>
            <w:tcW w:w="2285" w:type="dxa"/>
            <w:vAlign w:val="center"/>
          </w:tcPr>
          <w:p w14:paraId="1BAC715B"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360</w:t>
            </w:r>
            <w:r w:rsidR="00330A94" w:rsidRPr="00492766">
              <w:rPr>
                <w:rFonts w:ascii="Arial" w:hAnsi="Arial" w:cs="Arial"/>
                <w:sz w:val="24"/>
                <w:szCs w:val="24"/>
              </w:rPr>
              <w:t>,</w:t>
            </w:r>
            <w:r w:rsidRPr="00492766">
              <w:rPr>
                <w:rFonts w:ascii="Arial" w:hAnsi="Arial" w:cs="Arial"/>
                <w:sz w:val="24"/>
                <w:szCs w:val="24"/>
              </w:rPr>
              <w:t>409</w:t>
            </w:r>
          </w:p>
        </w:tc>
        <w:tc>
          <w:tcPr>
            <w:tcW w:w="1870" w:type="dxa"/>
            <w:vAlign w:val="center"/>
          </w:tcPr>
          <w:p w14:paraId="41857CB6"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642</w:t>
            </w:r>
          </w:p>
        </w:tc>
      </w:tr>
      <w:tr w:rsidR="00492766" w:rsidRPr="00492766" w14:paraId="60224485" w14:textId="77777777" w:rsidTr="0024172B">
        <w:trPr>
          <w:jc w:val="center"/>
        </w:trPr>
        <w:tc>
          <w:tcPr>
            <w:tcW w:w="1255" w:type="dxa"/>
            <w:vAlign w:val="center"/>
          </w:tcPr>
          <w:p w14:paraId="6EADD3B3"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1998</w:t>
            </w:r>
          </w:p>
        </w:tc>
        <w:tc>
          <w:tcPr>
            <w:tcW w:w="2070" w:type="dxa"/>
            <w:vAlign w:val="center"/>
          </w:tcPr>
          <w:p w14:paraId="1D9F7968"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572</w:t>
            </w:r>
          </w:p>
        </w:tc>
        <w:tc>
          <w:tcPr>
            <w:tcW w:w="2285" w:type="dxa"/>
            <w:vAlign w:val="center"/>
          </w:tcPr>
          <w:p w14:paraId="0A015C88"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373</w:t>
            </w:r>
            <w:r w:rsidR="00330A94" w:rsidRPr="00492766">
              <w:rPr>
                <w:rFonts w:ascii="Arial" w:hAnsi="Arial" w:cs="Arial"/>
                <w:sz w:val="24"/>
                <w:szCs w:val="24"/>
              </w:rPr>
              <w:t>,</w:t>
            </w:r>
            <w:r w:rsidRPr="00492766">
              <w:rPr>
                <w:rFonts w:ascii="Arial" w:hAnsi="Arial" w:cs="Arial"/>
                <w:sz w:val="24"/>
                <w:szCs w:val="24"/>
              </w:rPr>
              <w:t>985</w:t>
            </w:r>
          </w:p>
        </w:tc>
        <w:tc>
          <w:tcPr>
            <w:tcW w:w="1870" w:type="dxa"/>
            <w:vAlign w:val="center"/>
          </w:tcPr>
          <w:p w14:paraId="71478766"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654</w:t>
            </w:r>
          </w:p>
        </w:tc>
      </w:tr>
      <w:tr w:rsidR="00492766" w:rsidRPr="00492766" w14:paraId="3C9E6320" w14:textId="77777777" w:rsidTr="0024172B">
        <w:trPr>
          <w:jc w:val="center"/>
        </w:trPr>
        <w:tc>
          <w:tcPr>
            <w:tcW w:w="1255" w:type="dxa"/>
            <w:vAlign w:val="center"/>
          </w:tcPr>
          <w:p w14:paraId="1DAB94E2"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1999</w:t>
            </w:r>
          </w:p>
        </w:tc>
        <w:tc>
          <w:tcPr>
            <w:tcW w:w="2070" w:type="dxa"/>
            <w:vAlign w:val="center"/>
          </w:tcPr>
          <w:p w14:paraId="5A7B7186"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575</w:t>
            </w:r>
          </w:p>
        </w:tc>
        <w:tc>
          <w:tcPr>
            <w:tcW w:w="2285" w:type="dxa"/>
            <w:vAlign w:val="center"/>
          </w:tcPr>
          <w:p w14:paraId="4CBF1033"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373</w:t>
            </w:r>
            <w:r w:rsidR="00330A94" w:rsidRPr="00492766">
              <w:rPr>
                <w:rFonts w:ascii="Arial" w:hAnsi="Arial" w:cs="Arial"/>
                <w:sz w:val="24"/>
                <w:szCs w:val="24"/>
              </w:rPr>
              <w:t>,</w:t>
            </w:r>
            <w:r w:rsidRPr="00492766">
              <w:rPr>
                <w:rFonts w:ascii="Arial" w:hAnsi="Arial" w:cs="Arial"/>
                <w:sz w:val="24"/>
                <w:szCs w:val="24"/>
              </w:rPr>
              <w:t>985</w:t>
            </w:r>
          </w:p>
        </w:tc>
        <w:tc>
          <w:tcPr>
            <w:tcW w:w="1870" w:type="dxa"/>
            <w:vAlign w:val="center"/>
          </w:tcPr>
          <w:p w14:paraId="58DD4B4B"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651</w:t>
            </w:r>
          </w:p>
        </w:tc>
      </w:tr>
      <w:tr w:rsidR="00492766" w:rsidRPr="00492766" w14:paraId="11A508E9" w14:textId="77777777" w:rsidTr="0024172B">
        <w:trPr>
          <w:jc w:val="center"/>
        </w:trPr>
        <w:tc>
          <w:tcPr>
            <w:tcW w:w="1255" w:type="dxa"/>
            <w:vAlign w:val="center"/>
          </w:tcPr>
          <w:p w14:paraId="234D852A"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2000</w:t>
            </w:r>
          </w:p>
        </w:tc>
        <w:tc>
          <w:tcPr>
            <w:tcW w:w="2070" w:type="dxa"/>
            <w:vAlign w:val="center"/>
          </w:tcPr>
          <w:p w14:paraId="6FFA5B1F"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589</w:t>
            </w:r>
          </w:p>
        </w:tc>
        <w:tc>
          <w:tcPr>
            <w:tcW w:w="2285" w:type="dxa"/>
            <w:vAlign w:val="center"/>
          </w:tcPr>
          <w:p w14:paraId="72869D4F"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390</w:t>
            </w:r>
            <w:r w:rsidR="00330A94" w:rsidRPr="00492766">
              <w:rPr>
                <w:rFonts w:ascii="Arial" w:hAnsi="Arial" w:cs="Arial"/>
                <w:sz w:val="24"/>
                <w:szCs w:val="24"/>
              </w:rPr>
              <w:t>,</w:t>
            </w:r>
            <w:r w:rsidRPr="00492766">
              <w:rPr>
                <w:rFonts w:ascii="Arial" w:hAnsi="Arial" w:cs="Arial"/>
                <w:sz w:val="24"/>
                <w:szCs w:val="24"/>
              </w:rPr>
              <w:t>000</w:t>
            </w:r>
          </w:p>
        </w:tc>
        <w:tc>
          <w:tcPr>
            <w:tcW w:w="1870" w:type="dxa"/>
            <w:vAlign w:val="center"/>
          </w:tcPr>
          <w:p w14:paraId="314DD304"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662</w:t>
            </w:r>
          </w:p>
        </w:tc>
      </w:tr>
      <w:tr w:rsidR="00492766" w:rsidRPr="00492766" w14:paraId="43443671" w14:textId="77777777" w:rsidTr="0024172B">
        <w:trPr>
          <w:jc w:val="center"/>
        </w:trPr>
        <w:tc>
          <w:tcPr>
            <w:tcW w:w="1255" w:type="dxa"/>
            <w:vAlign w:val="center"/>
          </w:tcPr>
          <w:p w14:paraId="03539EED"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2001</w:t>
            </w:r>
          </w:p>
        </w:tc>
        <w:tc>
          <w:tcPr>
            <w:tcW w:w="2070" w:type="dxa"/>
            <w:vAlign w:val="center"/>
          </w:tcPr>
          <w:p w14:paraId="3A049A21"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599</w:t>
            </w:r>
          </w:p>
        </w:tc>
        <w:tc>
          <w:tcPr>
            <w:tcW w:w="2285" w:type="dxa"/>
            <w:vAlign w:val="center"/>
          </w:tcPr>
          <w:p w14:paraId="5D99A806"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390</w:t>
            </w:r>
            <w:r w:rsidR="00330A94" w:rsidRPr="00492766">
              <w:rPr>
                <w:rFonts w:ascii="Arial" w:hAnsi="Arial" w:cs="Arial"/>
                <w:sz w:val="24"/>
                <w:szCs w:val="24"/>
              </w:rPr>
              <w:t>,</w:t>
            </w:r>
            <w:r w:rsidRPr="00492766">
              <w:rPr>
                <w:rFonts w:ascii="Arial" w:hAnsi="Arial" w:cs="Arial"/>
                <w:sz w:val="24"/>
                <w:szCs w:val="24"/>
              </w:rPr>
              <w:t>000</w:t>
            </w:r>
          </w:p>
        </w:tc>
        <w:tc>
          <w:tcPr>
            <w:tcW w:w="1870" w:type="dxa"/>
            <w:vAlign w:val="center"/>
          </w:tcPr>
          <w:p w14:paraId="6ACFDC52"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652</w:t>
            </w:r>
          </w:p>
        </w:tc>
      </w:tr>
      <w:tr w:rsidR="00492766" w:rsidRPr="00492766" w14:paraId="24D2E1F6" w14:textId="77777777" w:rsidTr="0024172B">
        <w:trPr>
          <w:jc w:val="center"/>
        </w:trPr>
        <w:tc>
          <w:tcPr>
            <w:tcW w:w="1255" w:type="dxa"/>
            <w:vAlign w:val="center"/>
          </w:tcPr>
          <w:p w14:paraId="2AE9623F"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2002</w:t>
            </w:r>
          </w:p>
        </w:tc>
        <w:tc>
          <w:tcPr>
            <w:tcW w:w="2070" w:type="dxa"/>
            <w:vAlign w:val="center"/>
          </w:tcPr>
          <w:p w14:paraId="566AD284"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617</w:t>
            </w:r>
          </w:p>
        </w:tc>
        <w:tc>
          <w:tcPr>
            <w:tcW w:w="2285" w:type="dxa"/>
            <w:vAlign w:val="center"/>
          </w:tcPr>
          <w:p w14:paraId="5B1B04AB"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390</w:t>
            </w:r>
            <w:r w:rsidR="00330A94" w:rsidRPr="00492766">
              <w:rPr>
                <w:rFonts w:ascii="Arial" w:hAnsi="Arial" w:cs="Arial"/>
                <w:sz w:val="24"/>
                <w:szCs w:val="24"/>
              </w:rPr>
              <w:t>,</w:t>
            </w:r>
            <w:r w:rsidRPr="00492766">
              <w:rPr>
                <w:rFonts w:ascii="Arial" w:hAnsi="Arial" w:cs="Arial"/>
                <w:sz w:val="24"/>
                <w:szCs w:val="24"/>
              </w:rPr>
              <w:t>000</w:t>
            </w:r>
          </w:p>
        </w:tc>
        <w:tc>
          <w:tcPr>
            <w:tcW w:w="1870" w:type="dxa"/>
            <w:vAlign w:val="center"/>
          </w:tcPr>
          <w:p w14:paraId="368EF17C"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632</w:t>
            </w:r>
          </w:p>
        </w:tc>
      </w:tr>
      <w:tr w:rsidR="00492766" w:rsidRPr="00492766" w14:paraId="62BD6C87" w14:textId="77777777" w:rsidTr="0024172B">
        <w:trPr>
          <w:jc w:val="center"/>
        </w:trPr>
        <w:tc>
          <w:tcPr>
            <w:tcW w:w="1255" w:type="dxa"/>
            <w:vAlign w:val="center"/>
          </w:tcPr>
          <w:p w14:paraId="493371E2"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lastRenderedPageBreak/>
              <w:t>2003</w:t>
            </w:r>
          </w:p>
        </w:tc>
        <w:tc>
          <w:tcPr>
            <w:tcW w:w="2070" w:type="dxa"/>
            <w:vAlign w:val="center"/>
          </w:tcPr>
          <w:p w14:paraId="55A4CAEF"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647</w:t>
            </w:r>
          </w:p>
        </w:tc>
        <w:tc>
          <w:tcPr>
            <w:tcW w:w="2285" w:type="dxa"/>
            <w:vAlign w:val="center"/>
          </w:tcPr>
          <w:p w14:paraId="2E0A18E1"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387</w:t>
            </w:r>
            <w:r w:rsidR="00330A94" w:rsidRPr="00492766">
              <w:rPr>
                <w:rFonts w:ascii="Arial" w:hAnsi="Arial" w:cs="Arial"/>
                <w:sz w:val="24"/>
                <w:szCs w:val="24"/>
              </w:rPr>
              <w:t>,</w:t>
            </w:r>
            <w:r w:rsidRPr="00492766">
              <w:rPr>
                <w:rFonts w:ascii="Arial" w:hAnsi="Arial" w:cs="Arial"/>
                <w:sz w:val="24"/>
                <w:szCs w:val="24"/>
              </w:rPr>
              <w:t>465</w:t>
            </w:r>
          </w:p>
        </w:tc>
        <w:tc>
          <w:tcPr>
            <w:tcW w:w="1870" w:type="dxa"/>
            <w:vAlign w:val="center"/>
          </w:tcPr>
          <w:p w14:paraId="54693259"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599</w:t>
            </w:r>
          </w:p>
        </w:tc>
      </w:tr>
      <w:tr w:rsidR="00492766" w:rsidRPr="00492766" w14:paraId="14A6C7D2" w14:textId="77777777" w:rsidTr="0024172B">
        <w:trPr>
          <w:jc w:val="center"/>
        </w:trPr>
        <w:tc>
          <w:tcPr>
            <w:tcW w:w="1255" w:type="dxa"/>
            <w:vAlign w:val="center"/>
          </w:tcPr>
          <w:p w14:paraId="17F95BF9"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2004</w:t>
            </w:r>
          </w:p>
        </w:tc>
        <w:tc>
          <w:tcPr>
            <w:tcW w:w="2070" w:type="dxa"/>
            <w:vAlign w:val="center"/>
          </w:tcPr>
          <w:p w14:paraId="544A2CA2"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680</w:t>
            </w:r>
          </w:p>
        </w:tc>
        <w:tc>
          <w:tcPr>
            <w:tcW w:w="2285" w:type="dxa"/>
            <w:vAlign w:val="center"/>
          </w:tcPr>
          <w:p w14:paraId="3C9F2023"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387</w:t>
            </w:r>
            <w:r w:rsidR="00330A94" w:rsidRPr="00492766">
              <w:rPr>
                <w:rFonts w:ascii="Arial" w:hAnsi="Arial" w:cs="Arial"/>
                <w:sz w:val="24"/>
                <w:szCs w:val="24"/>
              </w:rPr>
              <w:t>,</w:t>
            </w:r>
            <w:r w:rsidRPr="00492766">
              <w:rPr>
                <w:rFonts w:ascii="Arial" w:hAnsi="Arial" w:cs="Arial"/>
                <w:sz w:val="24"/>
                <w:szCs w:val="24"/>
              </w:rPr>
              <w:t>699</w:t>
            </w:r>
          </w:p>
        </w:tc>
        <w:tc>
          <w:tcPr>
            <w:tcW w:w="1870" w:type="dxa"/>
            <w:vAlign w:val="center"/>
          </w:tcPr>
          <w:p w14:paraId="3FA0BE06"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571</w:t>
            </w:r>
          </w:p>
        </w:tc>
      </w:tr>
      <w:tr w:rsidR="00492766" w:rsidRPr="00492766" w14:paraId="1B293964" w14:textId="77777777" w:rsidTr="0024172B">
        <w:trPr>
          <w:jc w:val="center"/>
        </w:trPr>
        <w:tc>
          <w:tcPr>
            <w:tcW w:w="1255" w:type="dxa"/>
            <w:vAlign w:val="center"/>
          </w:tcPr>
          <w:p w14:paraId="5D4C7C62"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2005</w:t>
            </w:r>
          </w:p>
        </w:tc>
        <w:tc>
          <w:tcPr>
            <w:tcW w:w="2070" w:type="dxa"/>
            <w:vAlign w:val="center"/>
          </w:tcPr>
          <w:p w14:paraId="5A4CA52D"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702</w:t>
            </w:r>
          </w:p>
        </w:tc>
        <w:tc>
          <w:tcPr>
            <w:tcW w:w="2285" w:type="dxa"/>
            <w:vAlign w:val="center"/>
          </w:tcPr>
          <w:p w14:paraId="49698690"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384</w:t>
            </w:r>
            <w:r w:rsidR="00330A94" w:rsidRPr="00492766">
              <w:rPr>
                <w:rFonts w:ascii="Arial" w:hAnsi="Arial" w:cs="Arial"/>
                <w:sz w:val="24"/>
                <w:szCs w:val="24"/>
              </w:rPr>
              <w:t>,</w:t>
            </w:r>
            <w:r w:rsidRPr="00492766">
              <w:rPr>
                <w:rFonts w:ascii="Arial" w:hAnsi="Arial" w:cs="Arial"/>
                <w:sz w:val="24"/>
                <w:szCs w:val="24"/>
              </w:rPr>
              <w:t>597</w:t>
            </w:r>
          </w:p>
        </w:tc>
        <w:tc>
          <w:tcPr>
            <w:tcW w:w="1870" w:type="dxa"/>
            <w:vAlign w:val="center"/>
          </w:tcPr>
          <w:p w14:paraId="705C2CA2"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548</w:t>
            </w:r>
          </w:p>
        </w:tc>
      </w:tr>
      <w:tr w:rsidR="00492766" w:rsidRPr="00492766" w14:paraId="030B48C7" w14:textId="77777777" w:rsidTr="0024172B">
        <w:trPr>
          <w:jc w:val="center"/>
        </w:trPr>
        <w:tc>
          <w:tcPr>
            <w:tcW w:w="1255" w:type="dxa"/>
            <w:vAlign w:val="center"/>
          </w:tcPr>
          <w:p w14:paraId="178B7298"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2006</w:t>
            </w:r>
          </w:p>
        </w:tc>
        <w:tc>
          <w:tcPr>
            <w:tcW w:w="2070" w:type="dxa"/>
            <w:vAlign w:val="center"/>
          </w:tcPr>
          <w:p w14:paraId="5BB7ECB6"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704</w:t>
            </w:r>
          </w:p>
        </w:tc>
        <w:tc>
          <w:tcPr>
            <w:tcW w:w="2285" w:type="dxa"/>
            <w:vAlign w:val="center"/>
          </w:tcPr>
          <w:p w14:paraId="3A00E480"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380</w:t>
            </w:r>
            <w:r w:rsidR="00330A94" w:rsidRPr="00492766">
              <w:rPr>
                <w:rFonts w:ascii="Arial" w:hAnsi="Arial" w:cs="Arial"/>
                <w:sz w:val="24"/>
                <w:szCs w:val="24"/>
              </w:rPr>
              <w:t>,</w:t>
            </w:r>
            <w:r w:rsidRPr="00492766">
              <w:rPr>
                <w:rFonts w:ascii="Arial" w:hAnsi="Arial" w:cs="Arial"/>
                <w:sz w:val="24"/>
                <w:szCs w:val="24"/>
              </w:rPr>
              <w:t>751</w:t>
            </w:r>
          </w:p>
        </w:tc>
        <w:tc>
          <w:tcPr>
            <w:tcW w:w="1870" w:type="dxa"/>
            <w:vAlign w:val="center"/>
          </w:tcPr>
          <w:p w14:paraId="4F4AC8EF"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546</w:t>
            </w:r>
          </w:p>
        </w:tc>
      </w:tr>
      <w:tr w:rsidR="00492766" w:rsidRPr="00492766" w14:paraId="42CED12C" w14:textId="77777777" w:rsidTr="0024172B">
        <w:trPr>
          <w:jc w:val="center"/>
        </w:trPr>
        <w:tc>
          <w:tcPr>
            <w:tcW w:w="1255" w:type="dxa"/>
            <w:vAlign w:val="center"/>
          </w:tcPr>
          <w:p w14:paraId="62F3A680"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2007</w:t>
            </w:r>
          </w:p>
        </w:tc>
        <w:tc>
          <w:tcPr>
            <w:tcW w:w="2070" w:type="dxa"/>
            <w:vAlign w:val="center"/>
          </w:tcPr>
          <w:p w14:paraId="38475CC9"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714</w:t>
            </w:r>
          </w:p>
        </w:tc>
        <w:tc>
          <w:tcPr>
            <w:tcW w:w="2285" w:type="dxa"/>
            <w:vAlign w:val="center"/>
          </w:tcPr>
          <w:p w14:paraId="24BF6529"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380</w:t>
            </w:r>
            <w:r w:rsidR="00330A94" w:rsidRPr="00492766">
              <w:rPr>
                <w:rFonts w:ascii="Arial" w:hAnsi="Arial" w:cs="Arial"/>
                <w:sz w:val="24"/>
                <w:szCs w:val="24"/>
              </w:rPr>
              <w:t>,</w:t>
            </w:r>
            <w:r w:rsidRPr="00492766">
              <w:rPr>
                <w:rFonts w:ascii="Arial" w:hAnsi="Arial" w:cs="Arial"/>
                <w:sz w:val="24"/>
                <w:szCs w:val="24"/>
              </w:rPr>
              <w:t>751</w:t>
            </w:r>
          </w:p>
        </w:tc>
        <w:tc>
          <w:tcPr>
            <w:tcW w:w="1870" w:type="dxa"/>
            <w:vAlign w:val="center"/>
          </w:tcPr>
          <w:p w14:paraId="5D989D13"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533</w:t>
            </w:r>
          </w:p>
        </w:tc>
      </w:tr>
      <w:tr w:rsidR="00492766" w:rsidRPr="00492766" w14:paraId="44020B38" w14:textId="77777777" w:rsidTr="0024172B">
        <w:trPr>
          <w:jc w:val="center"/>
        </w:trPr>
        <w:tc>
          <w:tcPr>
            <w:tcW w:w="1255" w:type="dxa"/>
            <w:vAlign w:val="center"/>
          </w:tcPr>
          <w:p w14:paraId="133B54B6"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2008</w:t>
            </w:r>
          </w:p>
        </w:tc>
        <w:tc>
          <w:tcPr>
            <w:tcW w:w="2070" w:type="dxa"/>
            <w:vAlign w:val="center"/>
          </w:tcPr>
          <w:p w14:paraId="662D87C8"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710</w:t>
            </w:r>
          </w:p>
        </w:tc>
        <w:tc>
          <w:tcPr>
            <w:tcW w:w="2285" w:type="dxa"/>
            <w:vAlign w:val="center"/>
          </w:tcPr>
          <w:p w14:paraId="7BBEF04D"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374,099</w:t>
            </w:r>
          </w:p>
        </w:tc>
        <w:tc>
          <w:tcPr>
            <w:tcW w:w="1870" w:type="dxa"/>
            <w:vAlign w:val="center"/>
          </w:tcPr>
          <w:p w14:paraId="6715A259"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527</w:t>
            </w:r>
          </w:p>
        </w:tc>
      </w:tr>
      <w:tr w:rsidR="00492766" w:rsidRPr="00492766" w14:paraId="5E37586D" w14:textId="77777777" w:rsidTr="0024172B">
        <w:trPr>
          <w:jc w:val="center"/>
        </w:trPr>
        <w:tc>
          <w:tcPr>
            <w:tcW w:w="1255" w:type="dxa"/>
            <w:vAlign w:val="center"/>
          </w:tcPr>
          <w:p w14:paraId="1D7549D9"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2009</w:t>
            </w:r>
          </w:p>
        </w:tc>
        <w:tc>
          <w:tcPr>
            <w:tcW w:w="2070" w:type="dxa"/>
            <w:vAlign w:val="center"/>
          </w:tcPr>
          <w:p w14:paraId="379ECFE4"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709</w:t>
            </w:r>
          </w:p>
        </w:tc>
        <w:tc>
          <w:tcPr>
            <w:tcW w:w="2285" w:type="dxa"/>
            <w:vAlign w:val="center"/>
          </w:tcPr>
          <w:p w14:paraId="629A314C"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774,099*</w:t>
            </w:r>
          </w:p>
        </w:tc>
        <w:tc>
          <w:tcPr>
            <w:tcW w:w="1870" w:type="dxa"/>
            <w:vAlign w:val="center"/>
          </w:tcPr>
          <w:p w14:paraId="506217C9" w14:textId="1FDD393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w:t>
            </w:r>
            <w:r w:rsidR="00AB166C" w:rsidRPr="00492766">
              <w:rPr>
                <w:rFonts w:ascii="Arial" w:hAnsi="Arial" w:cs="Arial"/>
                <w:sz w:val="24"/>
                <w:szCs w:val="24"/>
              </w:rPr>
              <w:t>,</w:t>
            </w:r>
            <w:r w:rsidRPr="00492766">
              <w:rPr>
                <w:rFonts w:ascii="Arial" w:hAnsi="Arial" w:cs="Arial"/>
                <w:sz w:val="24"/>
                <w:szCs w:val="24"/>
              </w:rPr>
              <w:t>092</w:t>
            </w:r>
          </w:p>
        </w:tc>
      </w:tr>
      <w:tr w:rsidR="00492766" w:rsidRPr="00492766" w14:paraId="541018F8" w14:textId="77777777" w:rsidTr="0024172B">
        <w:trPr>
          <w:jc w:val="center"/>
        </w:trPr>
        <w:tc>
          <w:tcPr>
            <w:tcW w:w="1255" w:type="dxa"/>
            <w:vAlign w:val="center"/>
          </w:tcPr>
          <w:p w14:paraId="0C4848B5"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2010</w:t>
            </w:r>
          </w:p>
        </w:tc>
        <w:tc>
          <w:tcPr>
            <w:tcW w:w="2070" w:type="dxa"/>
            <w:vAlign w:val="center"/>
          </w:tcPr>
          <w:p w14:paraId="4C1A0BF0"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732</w:t>
            </w:r>
          </w:p>
        </w:tc>
        <w:tc>
          <w:tcPr>
            <w:tcW w:w="2285" w:type="dxa"/>
            <w:vAlign w:val="center"/>
          </w:tcPr>
          <w:p w14:paraId="1E48DB45"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374,099</w:t>
            </w:r>
          </w:p>
        </w:tc>
        <w:tc>
          <w:tcPr>
            <w:tcW w:w="1870" w:type="dxa"/>
            <w:vAlign w:val="center"/>
          </w:tcPr>
          <w:p w14:paraId="6C109AD0"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511</w:t>
            </w:r>
          </w:p>
        </w:tc>
      </w:tr>
      <w:tr w:rsidR="00492766" w:rsidRPr="00492766" w14:paraId="726B90D0" w14:textId="77777777" w:rsidTr="0024172B">
        <w:trPr>
          <w:jc w:val="center"/>
        </w:trPr>
        <w:tc>
          <w:tcPr>
            <w:tcW w:w="1255" w:type="dxa"/>
            <w:vAlign w:val="center"/>
          </w:tcPr>
          <w:p w14:paraId="089AC23B"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2011</w:t>
            </w:r>
          </w:p>
        </w:tc>
        <w:tc>
          <w:tcPr>
            <w:tcW w:w="2070" w:type="dxa"/>
            <w:vAlign w:val="center"/>
          </w:tcPr>
          <w:p w14:paraId="341A06A2"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738</w:t>
            </w:r>
          </w:p>
        </w:tc>
        <w:tc>
          <w:tcPr>
            <w:tcW w:w="2285" w:type="dxa"/>
            <w:vAlign w:val="center"/>
          </w:tcPr>
          <w:p w14:paraId="657D4D57"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373,351</w:t>
            </w:r>
          </w:p>
        </w:tc>
        <w:tc>
          <w:tcPr>
            <w:tcW w:w="1870" w:type="dxa"/>
            <w:vAlign w:val="center"/>
          </w:tcPr>
          <w:p w14:paraId="130CF04E"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508</w:t>
            </w:r>
          </w:p>
        </w:tc>
      </w:tr>
      <w:tr w:rsidR="00492766" w:rsidRPr="00492766" w14:paraId="497EB8B7" w14:textId="77777777" w:rsidTr="0024172B">
        <w:trPr>
          <w:jc w:val="center"/>
        </w:trPr>
        <w:tc>
          <w:tcPr>
            <w:tcW w:w="1255" w:type="dxa"/>
            <w:vAlign w:val="center"/>
          </w:tcPr>
          <w:p w14:paraId="239F6969"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2012</w:t>
            </w:r>
          </w:p>
        </w:tc>
        <w:tc>
          <w:tcPr>
            <w:tcW w:w="2070" w:type="dxa"/>
            <w:vAlign w:val="center"/>
          </w:tcPr>
          <w:p w14:paraId="359B9FB6"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745</w:t>
            </w:r>
          </w:p>
        </w:tc>
        <w:tc>
          <w:tcPr>
            <w:tcW w:w="2285" w:type="dxa"/>
            <w:vAlign w:val="center"/>
          </w:tcPr>
          <w:p w14:paraId="2E4AD64B"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372,646</w:t>
            </w:r>
          </w:p>
        </w:tc>
        <w:tc>
          <w:tcPr>
            <w:tcW w:w="1870" w:type="dxa"/>
            <w:vAlign w:val="center"/>
          </w:tcPr>
          <w:p w14:paraId="080BD889"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500</w:t>
            </w:r>
          </w:p>
        </w:tc>
      </w:tr>
      <w:tr w:rsidR="00492766" w:rsidRPr="00492766" w14:paraId="6C481E5E" w14:textId="77777777" w:rsidTr="0024172B">
        <w:trPr>
          <w:jc w:val="center"/>
        </w:trPr>
        <w:tc>
          <w:tcPr>
            <w:tcW w:w="1255" w:type="dxa"/>
            <w:vAlign w:val="center"/>
          </w:tcPr>
          <w:p w14:paraId="1D81201F"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2013</w:t>
            </w:r>
          </w:p>
        </w:tc>
        <w:tc>
          <w:tcPr>
            <w:tcW w:w="2070" w:type="dxa"/>
            <w:vAlign w:val="center"/>
          </w:tcPr>
          <w:p w14:paraId="7DB9FE5B"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749</w:t>
            </w:r>
          </w:p>
        </w:tc>
        <w:tc>
          <w:tcPr>
            <w:tcW w:w="2285" w:type="dxa"/>
            <w:vAlign w:val="center"/>
          </w:tcPr>
          <w:p w14:paraId="635FD2A1" w14:textId="52A4A757" w:rsidR="00E31AEA" w:rsidRPr="00492766" w:rsidRDefault="003D67FF"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 xml:space="preserve"> </w:t>
            </w:r>
            <w:r w:rsidR="00330A94" w:rsidRPr="00492766">
              <w:rPr>
                <w:rFonts w:ascii="Arial" w:hAnsi="Arial" w:cs="Arial"/>
                <w:sz w:val="24"/>
                <w:szCs w:val="24"/>
              </w:rPr>
              <w:t>353,238</w:t>
            </w:r>
            <w:r w:rsidR="000465D0" w:rsidRPr="00492766">
              <w:rPr>
                <w:rFonts w:ascii="Arial" w:hAnsi="Arial" w:cs="Arial"/>
                <w:sz w:val="24"/>
                <w:szCs w:val="24"/>
              </w:rPr>
              <w:t>**</w:t>
            </w:r>
          </w:p>
        </w:tc>
        <w:tc>
          <w:tcPr>
            <w:tcW w:w="1870" w:type="dxa"/>
            <w:vAlign w:val="center"/>
          </w:tcPr>
          <w:p w14:paraId="6E206824"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472</w:t>
            </w:r>
          </w:p>
        </w:tc>
      </w:tr>
      <w:tr w:rsidR="00492766" w:rsidRPr="00492766" w14:paraId="682D0E8E" w14:textId="77777777" w:rsidTr="0024172B">
        <w:trPr>
          <w:jc w:val="center"/>
        </w:trPr>
        <w:tc>
          <w:tcPr>
            <w:tcW w:w="1255" w:type="dxa"/>
            <w:vAlign w:val="center"/>
          </w:tcPr>
          <w:p w14:paraId="25C1EE91"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2014</w:t>
            </w:r>
          </w:p>
        </w:tc>
        <w:tc>
          <w:tcPr>
            <w:tcW w:w="2070" w:type="dxa"/>
            <w:vAlign w:val="center"/>
          </w:tcPr>
          <w:p w14:paraId="1BE9F23E"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745</w:t>
            </w:r>
          </w:p>
        </w:tc>
        <w:tc>
          <w:tcPr>
            <w:tcW w:w="2285" w:type="dxa"/>
            <w:vAlign w:val="center"/>
          </w:tcPr>
          <w:p w14:paraId="78FEE586"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353,238</w:t>
            </w:r>
          </w:p>
        </w:tc>
        <w:tc>
          <w:tcPr>
            <w:tcW w:w="1870" w:type="dxa"/>
            <w:vAlign w:val="center"/>
          </w:tcPr>
          <w:p w14:paraId="65B83DF0"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474</w:t>
            </w:r>
          </w:p>
        </w:tc>
      </w:tr>
      <w:tr w:rsidR="00492766" w:rsidRPr="00492766" w14:paraId="0BD22DEE" w14:textId="77777777" w:rsidTr="0024172B">
        <w:trPr>
          <w:jc w:val="center"/>
        </w:trPr>
        <w:tc>
          <w:tcPr>
            <w:tcW w:w="1255" w:type="dxa"/>
            <w:vAlign w:val="center"/>
          </w:tcPr>
          <w:p w14:paraId="23944CC8"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2015</w:t>
            </w:r>
          </w:p>
        </w:tc>
        <w:tc>
          <w:tcPr>
            <w:tcW w:w="2070" w:type="dxa"/>
            <w:vAlign w:val="center"/>
          </w:tcPr>
          <w:p w14:paraId="0B525D6A"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753</w:t>
            </w:r>
          </w:p>
        </w:tc>
        <w:tc>
          <w:tcPr>
            <w:tcW w:w="2285" w:type="dxa"/>
            <w:vAlign w:val="center"/>
          </w:tcPr>
          <w:p w14:paraId="71D66D4B"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353,238</w:t>
            </w:r>
          </w:p>
        </w:tc>
        <w:tc>
          <w:tcPr>
            <w:tcW w:w="1870" w:type="dxa"/>
            <w:vAlign w:val="center"/>
          </w:tcPr>
          <w:p w14:paraId="4A2BC284"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469</w:t>
            </w:r>
          </w:p>
        </w:tc>
      </w:tr>
      <w:tr w:rsidR="00492766" w:rsidRPr="00492766" w14:paraId="7AEE034B" w14:textId="77777777" w:rsidTr="0024172B">
        <w:trPr>
          <w:jc w:val="center"/>
        </w:trPr>
        <w:tc>
          <w:tcPr>
            <w:tcW w:w="1255" w:type="dxa"/>
            <w:vAlign w:val="center"/>
          </w:tcPr>
          <w:p w14:paraId="1938AD20" w14:textId="77777777" w:rsidR="00E31AEA" w:rsidRPr="00492766" w:rsidRDefault="00E31AEA"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2016</w:t>
            </w:r>
          </w:p>
        </w:tc>
        <w:tc>
          <w:tcPr>
            <w:tcW w:w="2070" w:type="dxa"/>
            <w:vAlign w:val="center"/>
          </w:tcPr>
          <w:p w14:paraId="2E5657CD"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753</w:t>
            </w:r>
          </w:p>
        </w:tc>
        <w:tc>
          <w:tcPr>
            <w:tcW w:w="2285" w:type="dxa"/>
            <w:vAlign w:val="center"/>
          </w:tcPr>
          <w:p w14:paraId="41732FA2"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368,238</w:t>
            </w:r>
          </w:p>
        </w:tc>
        <w:tc>
          <w:tcPr>
            <w:tcW w:w="1870" w:type="dxa"/>
            <w:vAlign w:val="center"/>
          </w:tcPr>
          <w:p w14:paraId="7AF743B9" w14:textId="77777777" w:rsidR="00E31AEA" w:rsidRPr="00492766" w:rsidRDefault="00330A94"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489</w:t>
            </w:r>
          </w:p>
        </w:tc>
      </w:tr>
      <w:tr w:rsidR="00492766" w:rsidRPr="00492766" w14:paraId="5590D5DC" w14:textId="77777777" w:rsidTr="0024172B">
        <w:trPr>
          <w:jc w:val="center"/>
        </w:trPr>
        <w:tc>
          <w:tcPr>
            <w:tcW w:w="1255" w:type="dxa"/>
            <w:vAlign w:val="center"/>
          </w:tcPr>
          <w:p w14:paraId="18015473" w14:textId="77777777" w:rsidR="00A947A3" w:rsidRPr="00492766" w:rsidRDefault="00A947A3"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2017</w:t>
            </w:r>
          </w:p>
        </w:tc>
        <w:tc>
          <w:tcPr>
            <w:tcW w:w="2070" w:type="dxa"/>
            <w:vAlign w:val="center"/>
          </w:tcPr>
          <w:p w14:paraId="06119187" w14:textId="77777777" w:rsidR="00A947A3" w:rsidRPr="00492766" w:rsidRDefault="00A947A3"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753</w:t>
            </w:r>
          </w:p>
        </w:tc>
        <w:tc>
          <w:tcPr>
            <w:tcW w:w="2285" w:type="dxa"/>
            <w:vAlign w:val="center"/>
          </w:tcPr>
          <w:p w14:paraId="6B08A209" w14:textId="77777777" w:rsidR="00A947A3" w:rsidRPr="00492766" w:rsidRDefault="00A947A3"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368,238</w:t>
            </w:r>
          </w:p>
        </w:tc>
        <w:tc>
          <w:tcPr>
            <w:tcW w:w="1870" w:type="dxa"/>
            <w:vAlign w:val="center"/>
          </w:tcPr>
          <w:p w14:paraId="453D23BD" w14:textId="77777777" w:rsidR="00A947A3" w:rsidRPr="00492766" w:rsidRDefault="00A947A3" w:rsidP="00E31AEA">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489</w:t>
            </w:r>
          </w:p>
        </w:tc>
      </w:tr>
      <w:tr w:rsidR="00492766" w:rsidRPr="00492766" w14:paraId="5DFCA832" w14:textId="77777777" w:rsidTr="00A47541">
        <w:trPr>
          <w:jc w:val="center"/>
        </w:trPr>
        <w:tc>
          <w:tcPr>
            <w:tcW w:w="7480" w:type="dxa"/>
            <w:gridSpan w:val="4"/>
            <w:vAlign w:val="center"/>
          </w:tcPr>
          <w:p w14:paraId="1759B86E" w14:textId="77777777" w:rsidR="001E2ACA" w:rsidRPr="00492766" w:rsidRDefault="000465D0" w:rsidP="000465D0">
            <w:pPr>
              <w:autoSpaceDE w:val="0"/>
              <w:autoSpaceDN w:val="0"/>
              <w:adjustRightInd w:val="0"/>
              <w:rPr>
                <w:rFonts w:ascii="Arial" w:hAnsi="Arial" w:cs="Arial"/>
                <w:sz w:val="24"/>
                <w:szCs w:val="24"/>
              </w:rPr>
            </w:pPr>
            <w:r w:rsidRPr="00492766">
              <w:rPr>
                <w:rFonts w:ascii="Arial" w:hAnsi="Arial" w:cs="Arial"/>
                <w:sz w:val="24"/>
                <w:szCs w:val="24"/>
              </w:rPr>
              <w:t xml:space="preserve">Note: Beginning in 1991, IDEA required that services be made available to all children with disabilities </w:t>
            </w:r>
            <w:proofErr w:type="gramStart"/>
            <w:r w:rsidRPr="00492766">
              <w:rPr>
                <w:rFonts w:ascii="Arial" w:hAnsi="Arial" w:cs="Arial"/>
                <w:sz w:val="24"/>
                <w:szCs w:val="24"/>
              </w:rPr>
              <w:t>ages</w:t>
            </w:r>
            <w:proofErr w:type="gramEnd"/>
            <w:r w:rsidRPr="00492766">
              <w:rPr>
                <w:rFonts w:ascii="Arial" w:hAnsi="Arial" w:cs="Arial"/>
                <w:sz w:val="24"/>
                <w:szCs w:val="24"/>
              </w:rPr>
              <w:t xml:space="preserve"> </w:t>
            </w:r>
            <w:r w:rsidR="007D4340" w:rsidRPr="00492766">
              <w:rPr>
                <w:rFonts w:ascii="Arial" w:hAnsi="Arial" w:cs="Arial"/>
                <w:sz w:val="24"/>
                <w:szCs w:val="24"/>
              </w:rPr>
              <w:t>three to five</w:t>
            </w:r>
            <w:r w:rsidRPr="00492766">
              <w:rPr>
                <w:rFonts w:ascii="Arial" w:hAnsi="Arial" w:cs="Arial"/>
                <w:sz w:val="24"/>
                <w:szCs w:val="24"/>
              </w:rPr>
              <w:t xml:space="preserve"> as a condition for receiving funding for children in this age range under the Grants to States program.</w:t>
            </w:r>
          </w:p>
          <w:p w14:paraId="30694EB6" w14:textId="68050C61" w:rsidR="000465D0" w:rsidRPr="00492766" w:rsidRDefault="000465D0" w:rsidP="000465D0">
            <w:pPr>
              <w:autoSpaceDE w:val="0"/>
              <w:autoSpaceDN w:val="0"/>
              <w:adjustRightInd w:val="0"/>
              <w:rPr>
                <w:rFonts w:ascii="Arial" w:hAnsi="Arial" w:cs="Arial"/>
                <w:sz w:val="24"/>
                <w:szCs w:val="24"/>
              </w:rPr>
            </w:pPr>
            <w:r w:rsidRPr="00492766">
              <w:rPr>
                <w:rFonts w:ascii="Arial" w:hAnsi="Arial" w:cs="Arial"/>
                <w:sz w:val="24"/>
                <w:szCs w:val="24"/>
              </w:rPr>
              <w:t xml:space="preserve">*2009 includes funds made available under the </w:t>
            </w:r>
            <w:r w:rsidR="00557211" w:rsidRPr="00492766">
              <w:rPr>
                <w:rFonts w:ascii="Arial" w:hAnsi="Arial" w:cs="Arial"/>
                <w:sz w:val="24"/>
                <w:szCs w:val="24"/>
              </w:rPr>
              <w:t>ARRA</w:t>
            </w:r>
            <w:r w:rsidRPr="00492766">
              <w:rPr>
                <w:rFonts w:ascii="Arial" w:hAnsi="Arial" w:cs="Arial"/>
                <w:sz w:val="24"/>
                <w:szCs w:val="24"/>
              </w:rPr>
              <w:t xml:space="preserve"> (P.L. 111-</w:t>
            </w:r>
            <w:r w:rsidR="007D4340" w:rsidRPr="00492766">
              <w:rPr>
                <w:rFonts w:ascii="Arial" w:hAnsi="Arial" w:cs="Arial"/>
                <w:sz w:val="24"/>
                <w:szCs w:val="24"/>
              </w:rPr>
              <w:t>1</w:t>
            </w:r>
            <w:r w:rsidRPr="00492766">
              <w:rPr>
                <w:rFonts w:ascii="Arial" w:hAnsi="Arial" w:cs="Arial"/>
                <w:sz w:val="24"/>
                <w:szCs w:val="24"/>
              </w:rPr>
              <w:t>5)</w:t>
            </w:r>
            <w:r w:rsidR="007D4340" w:rsidRPr="00492766">
              <w:rPr>
                <w:rFonts w:ascii="Arial" w:hAnsi="Arial" w:cs="Arial"/>
                <w:sz w:val="24"/>
                <w:szCs w:val="24"/>
              </w:rPr>
              <w:t>.</w:t>
            </w:r>
            <w:r w:rsidR="003D67FF" w:rsidRPr="00492766">
              <w:rPr>
                <w:rFonts w:ascii="Arial" w:hAnsi="Arial" w:cs="Arial"/>
                <w:sz w:val="24"/>
                <w:szCs w:val="24"/>
              </w:rPr>
              <w:t xml:space="preserve"> </w:t>
            </w:r>
            <w:r w:rsidRPr="00492766">
              <w:rPr>
                <w:rFonts w:ascii="Arial" w:hAnsi="Arial" w:cs="Arial"/>
                <w:sz w:val="24"/>
                <w:szCs w:val="24"/>
              </w:rPr>
              <w:br/>
              <w:t>**2013 reflects</w:t>
            </w:r>
            <w:r w:rsidR="007D4340" w:rsidRPr="00492766">
              <w:rPr>
                <w:rFonts w:ascii="Arial" w:hAnsi="Arial" w:cs="Arial"/>
                <w:sz w:val="24"/>
                <w:szCs w:val="24"/>
              </w:rPr>
              <w:t xml:space="preserve"> the</w:t>
            </w:r>
            <w:r w:rsidRPr="00492766">
              <w:rPr>
                <w:rFonts w:ascii="Arial" w:hAnsi="Arial" w:cs="Arial"/>
                <w:sz w:val="24"/>
                <w:szCs w:val="24"/>
              </w:rPr>
              <w:t xml:space="preserve"> impact of sequestration required under the Budget Control Act of 2011.</w:t>
            </w:r>
          </w:p>
          <w:p w14:paraId="52FD6446" w14:textId="4D2EC347" w:rsidR="000465D0" w:rsidRPr="00492766" w:rsidRDefault="000465D0" w:rsidP="007D4340">
            <w:pPr>
              <w:autoSpaceDE w:val="0"/>
              <w:autoSpaceDN w:val="0"/>
              <w:adjustRightInd w:val="0"/>
              <w:rPr>
                <w:rFonts w:ascii="Arial" w:hAnsi="Arial" w:cs="Arial"/>
                <w:sz w:val="24"/>
                <w:szCs w:val="24"/>
              </w:rPr>
            </w:pPr>
            <w:r w:rsidRPr="0082791E">
              <w:rPr>
                <w:rFonts w:ascii="Arial" w:hAnsi="Arial" w:cs="Arial"/>
                <w:i/>
                <w:sz w:val="24"/>
                <w:szCs w:val="24"/>
              </w:rPr>
              <w:t>Source:</w:t>
            </w:r>
            <w:r w:rsidRPr="00492766">
              <w:rPr>
                <w:rFonts w:ascii="Arial" w:hAnsi="Arial" w:cs="Arial"/>
                <w:sz w:val="24"/>
                <w:szCs w:val="24"/>
              </w:rPr>
              <w:t xml:space="preserve"> U.S. </w:t>
            </w:r>
            <w:r w:rsidRPr="00492766">
              <w:rPr>
                <w:rFonts w:ascii="Arial" w:hAnsi="Arial" w:cs="Arial"/>
                <w:bCs/>
                <w:sz w:val="24"/>
                <w:szCs w:val="24"/>
              </w:rPr>
              <w:t>Department of Education</w:t>
            </w:r>
            <w:r w:rsidR="007D4340" w:rsidRPr="00492766">
              <w:rPr>
                <w:rFonts w:ascii="Arial" w:hAnsi="Arial" w:cs="Arial"/>
                <w:bCs/>
                <w:sz w:val="24"/>
                <w:szCs w:val="24"/>
              </w:rPr>
              <w:t>.</w:t>
            </w:r>
            <w:r w:rsidRPr="00492766">
              <w:rPr>
                <w:rFonts w:ascii="Arial" w:hAnsi="Arial" w:cs="Arial"/>
                <w:bCs/>
                <w:sz w:val="24"/>
                <w:szCs w:val="24"/>
              </w:rPr>
              <w:t xml:space="preserve"> </w:t>
            </w:r>
            <w:r w:rsidR="007D4340" w:rsidRPr="00492766">
              <w:rPr>
                <w:rFonts w:ascii="Arial" w:hAnsi="Arial" w:cs="Arial"/>
                <w:bCs/>
                <w:sz w:val="24"/>
                <w:szCs w:val="24"/>
              </w:rPr>
              <w:t>“Special Education</w:t>
            </w:r>
            <w:r w:rsidRPr="00492766">
              <w:rPr>
                <w:rFonts w:ascii="Arial" w:hAnsi="Arial" w:cs="Arial"/>
                <w:bCs/>
                <w:sz w:val="24"/>
                <w:szCs w:val="24"/>
              </w:rPr>
              <w:t xml:space="preserve"> Fiscal Year 2017 Budget Request</w:t>
            </w:r>
            <w:r w:rsidR="007D4340" w:rsidRPr="00492766">
              <w:rPr>
                <w:rFonts w:ascii="Arial" w:hAnsi="Arial" w:cs="Arial"/>
                <w:bCs/>
                <w:sz w:val="24"/>
                <w:szCs w:val="24"/>
              </w:rPr>
              <w:t xml:space="preserve">.” </w:t>
            </w:r>
            <w:hyperlink r:id="rId12" w:tooltip="http://www2.ed.gov/about/overview/budget/budget17/justifications/h-specialed.pdf" w:history="1">
              <w:r w:rsidRPr="0099336E">
                <w:rPr>
                  <w:rStyle w:val="Hyperlink"/>
                  <w:rFonts w:ascii="Arial" w:hAnsi="Arial" w:cs="Arial"/>
                  <w:color w:val="0000FF"/>
                  <w:sz w:val="24"/>
                  <w:szCs w:val="24"/>
                </w:rPr>
                <w:t>http://www2.ed.gov/about/overview/budget/budget17/justifications/h-specialed.pdf</w:t>
              </w:r>
            </w:hyperlink>
            <w:r w:rsidR="007D4340" w:rsidRPr="00492766">
              <w:rPr>
                <w:rFonts w:ascii="Arial" w:hAnsi="Arial" w:cs="Arial"/>
                <w:sz w:val="24"/>
                <w:szCs w:val="24"/>
              </w:rPr>
              <w:t>. (Accessed July 31, 2017.)</w:t>
            </w:r>
          </w:p>
        </w:tc>
      </w:tr>
    </w:tbl>
    <w:p w14:paraId="22372BDC" w14:textId="77777777" w:rsidR="00AD2978" w:rsidRPr="00492766" w:rsidRDefault="00185409" w:rsidP="007B0F35">
      <w:pPr>
        <w:pStyle w:val="NCDBodyText"/>
        <w:spacing w:before="240"/>
        <w:rPr>
          <w:color w:val="auto"/>
        </w:rPr>
      </w:pPr>
      <w:r w:rsidRPr="00492766">
        <w:rPr>
          <w:color w:val="auto"/>
        </w:rPr>
        <w:t xml:space="preserve">This </w:t>
      </w:r>
      <w:r w:rsidR="007D4340" w:rsidRPr="00492766">
        <w:rPr>
          <w:color w:val="auto"/>
        </w:rPr>
        <w:t xml:space="preserve">table </w:t>
      </w:r>
      <w:r w:rsidRPr="00492766">
        <w:rPr>
          <w:color w:val="auto"/>
        </w:rPr>
        <w:t>highlights that</w:t>
      </w:r>
      <w:r w:rsidR="00557211" w:rsidRPr="00492766">
        <w:rPr>
          <w:color w:val="auto"/>
        </w:rPr>
        <w:t>,</w:t>
      </w:r>
      <w:r w:rsidRPr="00492766">
        <w:rPr>
          <w:color w:val="auto"/>
        </w:rPr>
        <w:t xml:space="preserve"> </w:t>
      </w:r>
      <w:r w:rsidR="001525D6" w:rsidRPr="00492766">
        <w:rPr>
          <w:color w:val="auto"/>
        </w:rPr>
        <w:t>for</w:t>
      </w:r>
      <w:r w:rsidRPr="00492766">
        <w:rPr>
          <w:color w:val="auto"/>
        </w:rPr>
        <w:t xml:space="preserve"> nearly </w:t>
      </w:r>
      <w:r w:rsidR="007D4340" w:rsidRPr="00492766">
        <w:rPr>
          <w:color w:val="auto"/>
        </w:rPr>
        <w:t xml:space="preserve">30 </w:t>
      </w:r>
      <w:r w:rsidRPr="00492766">
        <w:rPr>
          <w:color w:val="auto"/>
        </w:rPr>
        <w:t>years (1988–2017)</w:t>
      </w:r>
      <w:r w:rsidR="00557211" w:rsidRPr="00492766">
        <w:rPr>
          <w:color w:val="auto"/>
        </w:rPr>
        <w:t>,</w:t>
      </w:r>
      <w:r w:rsidRPr="00492766">
        <w:rPr>
          <w:color w:val="auto"/>
        </w:rPr>
        <w:t xml:space="preserve"> the </w:t>
      </w:r>
      <w:r w:rsidR="00707929" w:rsidRPr="00492766">
        <w:rPr>
          <w:color w:val="auto"/>
        </w:rPr>
        <w:t>f</w:t>
      </w:r>
      <w:r w:rsidR="001525D6" w:rsidRPr="00492766">
        <w:rPr>
          <w:color w:val="auto"/>
        </w:rPr>
        <w:t xml:space="preserve">ederal funding provided </w:t>
      </w:r>
      <w:r w:rsidRPr="00492766">
        <w:rPr>
          <w:color w:val="auto"/>
        </w:rPr>
        <w:t>to states</w:t>
      </w:r>
      <w:r w:rsidR="00F525E8" w:rsidRPr="00492766">
        <w:rPr>
          <w:color w:val="auto"/>
        </w:rPr>
        <w:t>—</w:t>
      </w:r>
      <w:r w:rsidRPr="00492766">
        <w:rPr>
          <w:color w:val="auto"/>
        </w:rPr>
        <w:t>to offset the cost of special education to preschool age children ages three to five</w:t>
      </w:r>
      <w:r w:rsidR="00F525E8" w:rsidRPr="00492766">
        <w:rPr>
          <w:color w:val="auto"/>
        </w:rPr>
        <w:t>—</w:t>
      </w:r>
      <w:r w:rsidRPr="00492766">
        <w:rPr>
          <w:color w:val="auto"/>
        </w:rPr>
        <w:t>has consistently declined. This has occurred despite the fact that the number of preschool age children served by states has nearly tripled.</w:t>
      </w:r>
    </w:p>
    <w:p w14:paraId="77E266E6" w14:textId="211E4B30" w:rsidR="005410C7" w:rsidRPr="00492766" w:rsidRDefault="00157183" w:rsidP="00671D47">
      <w:pPr>
        <w:pStyle w:val="Heading3"/>
        <w:rPr>
          <w:color w:val="auto"/>
        </w:rPr>
      </w:pPr>
      <w:bookmarkStart w:id="436" w:name="_Toc498694396"/>
      <w:bookmarkStart w:id="437" w:name="_Toc500435425"/>
      <w:r w:rsidRPr="00492766">
        <w:rPr>
          <w:color w:val="auto"/>
        </w:rPr>
        <w:lastRenderedPageBreak/>
        <w:t xml:space="preserve">IDEA Part C Grants for </w:t>
      </w:r>
      <w:r w:rsidR="005E2C7C" w:rsidRPr="00492766">
        <w:rPr>
          <w:color w:val="auto"/>
        </w:rPr>
        <w:t>I</w:t>
      </w:r>
      <w:r w:rsidRPr="00492766">
        <w:rPr>
          <w:color w:val="auto"/>
        </w:rPr>
        <w:t xml:space="preserve">nfants and </w:t>
      </w:r>
      <w:r w:rsidR="005E2C7C" w:rsidRPr="00492766">
        <w:rPr>
          <w:color w:val="auto"/>
        </w:rPr>
        <w:t>F</w:t>
      </w:r>
      <w:r w:rsidRPr="00492766">
        <w:rPr>
          <w:color w:val="auto"/>
        </w:rPr>
        <w:t>amilies</w:t>
      </w:r>
      <w:bookmarkEnd w:id="436"/>
      <w:bookmarkEnd w:id="437"/>
    </w:p>
    <w:p w14:paraId="6533CB77" w14:textId="4CAFFC74" w:rsidR="0024172B" w:rsidRPr="00492766" w:rsidRDefault="0024172B" w:rsidP="001E2ACA">
      <w:pPr>
        <w:pStyle w:val="NCDBodyText"/>
        <w:rPr>
          <w:b/>
          <w:bCs/>
          <w:color w:val="auto"/>
        </w:rPr>
      </w:pPr>
      <w:r w:rsidRPr="00492766">
        <w:rPr>
          <w:color w:val="auto"/>
        </w:rPr>
        <w:t xml:space="preserve">IDEA Part C provides grants to states to assist in providing services to children with disabilities, </w:t>
      </w:r>
      <w:r w:rsidR="00BB64EE" w:rsidRPr="00492766">
        <w:rPr>
          <w:color w:val="auto"/>
        </w:rPr>
        <w:t>from</w:t>
      </w:r>
      <w:r w:rsidRPr="00492766">
        <w:rPr>
          <w:color w:val="auto"/>
        </w:rPr>
        <w:t xml:space="preserve"> birth t</w:t>
      </w:r>
      <w:r w:rsidR="00BB64EE" w:rsidRPr="00492766">
        <w:rPr>
          <w:color w:val="auto"/>
        </w:rPr>
        <w:t>o</w:t>
      </w:r>
      <w:r w:rsidRPr="00492766">
        <w:rPr>
          <w:color w:val="auto"/>
        </w:rPr>
        <w:t xml:space="preserve"> </w:t>
      </w:r>
      <w:r w:rsidR="00BB64EE" w:rsidRPr="00492766">
        <w:rPr>
          <w:color w:val="auto"/>
        </w:rPr>
        <w:t xml:space="preserve">age </w:t>
      </w:r>
      <w:r w:rsidR="00333687" w:rsidRPr="00492766">
        <w:rPr>
          <w:color w:val="auto"/>
        </w:rPr>
        <w:t>two</w:t>
      </w:r>
      <w:r w:rsidRPr="00492766">
        <w:rPr>
          <w:color w:val="auto"/>
        </w:rPr>
        <w:t>, and their families. Allocations are based on the number of children in the general population age</w:t>
      </w:r>
      <w:r w:rsidR="007D4340" w:rsidRPr="00492766">
        <w:rPr>
          <w:color w:val="auto"/>
        </w:rPr>
        <w:t>s</w:t>
      </w:r>
      <w:r w:rsidRPr="00492766">
        <w:rPr>
          <w:color w:val="auto"/>
        </w:rPr>
        <w:t xml:space="preserve"> birth through </w:t>
      </w:r>
      <w:r w:rsidR="00247572" w:rsidRPr="00492766">
        <w:rPr>
          <w:color w:val="auto"/>
        </w:rPr>
        <w:t>two</w:t>
      </w:r>
      <w:r w:rsidRPr="00492766">
        <w:rPr>
          <w:color w:val="auto"/>
        </w:rPr>
        <w:t xml:space="preserve"> years in each </w:t>
      </w:r>
      <w:r w:rsidR="00E134D8" w:rsidRPr="00492766">
        <w:rPr>
          <w:color w:val="auto"/>
        </w:rPr>
        <w:t>s</w:t>
      </w:r>
      <w:r w:rsidRPr="00492766">
        <w:rPr>
          <w:color w:val="auto"/>
        </w:rPr>
        <w:t>tate.</w:t>
      </w:r>
      <w:r w:rsidR="00996D21" w:rsidRPr="00492766">
        <w:rPr>
          <w:color w:val="auto"/>
        </w:rPr>
        <w:t xml:space="preserve"> IDEA 2004 authorized the appropriation of “such sums as may be necessary” for each of the fiscal years 2005 through 2010. </w:t>
      </w:r>
      <w:r w:rsidR="00D7310D" w:rsidRPr="00492766">
        <w:rPr>
          <w:color w:val="auto"/>
        </w:rPr>
        <w:t>The following table</w:t>
      </w:r>
      <w:r w:rsidR="00996D21" w:rsidRPr="00492766">
        <w:rPr>
          <w:color w:val="auto"/>
        </w:rPr>
        <w:t xml:space="preserve"> shows </w:t>
      </w:r>
      <w:r w:rsidR="005E2C7C" w:rsidRPr="00492766">
        <w:rPr>
          <w:color w:val="auto"/>
        </w:rPr>
        <w:t>f</w:t>
      </w:r>
      <w:r w:rsidR="00996D21" w:rsidRPr="00492766">
        <w:rPr>
          <w:color w:val="auto"/>
        </w:rPr>
        <w:t xml:space="preserve">ederal appropriations </w:t>
      </w:r>
      <w:r w:rsidR="00F25B39" w:rsidRPr="00492766">
        <w:rPr>
          <w:color w:val="auto"/>
        </w:rPr>
        <w:t xml:space="preserve">for IDEA Part C for infants and families </w:t>
      </w:r>
      <w:r w:rsidR="00996D21" w:rsidRPr="00492766">
        <w:rPr>
          <w:color w:val="auto"/>
        </w:rPr>
        <w:t xml:space="preserve">for fiscal years </w:t>
      </w:r>
      <w:r w:rsidR="00235D11" w:rsidRPr="00492766">
        <w:rPr>
          <w:color w:val="auto"/>
        </w:rPr>
        <w:t xml:space="preserve">1988 </w:t>
      </w:r>
      <w:r w:rsidR="00996D21" w:rsidRPr="00492766">
        <w:rPr>
          <w:color w:val="auto"/>
        </w:rPr>
        <w:t>through 201</w:t>
      </w:r>
      <w:r w:rsidR="00F25B39" w:rsidRPr="00492766">
        <w:rPr>
          <w:color w:val="auto"/>
        </w:rPr>
        <w:t>7</w:t>
      </w:r>
      <w:r w:rsidR="00A947A3" w:rsidRPr="00492766">
        <w:rPr>
          <w:color w:val="auto"/>
        </w:rPr>
        <w:t>.</w:t>
      </w:r>
    </w:p>
    <w:tbl>
      <w:tblPr>
        <w:tblStyle w:val="TableGrid"/>
        <w:tblW w:w="0" w:type="auto"/>
        <w:jc w:val="center"/>
        <w:tblLook w:val="04A0" w:firstRow="1" w:lastRow="0" w:firstColumn="1" w:lastColumn="0" w:noHBand="0" w:noVBand="1"/>
        <w:tblCaption w:val="Federal Appropriations for IDEA Part C (Grants for infants and families)"/>
        <w:tblDescription w:val="Table shows federal appropriations for IDEA Part C grants for infants and families from fiscal years 1988 through 2017. Chart reads: in 1988 the federal appropriation was $67,000."/>
      </w:tblPr>
      <w:tblGrid>
        <w:gridCol w:w="1530"/>
        <w:gridCol w:w="3420"/>
      </w:tblGrid>
      <w:tr w:rsidR="00492766" w:rsidRPr="00492766" w14:paraId="2E6FEF68" w14:textId="77777777" w:rsidTr="00E457A2">
        <w:trPr>
          <w:tblHeader/>
          <w:jc w:val="center"/>
        </w:trPr>
        <w:tc>
          <w:tcPr>
            <w:tcW w:w="4950" w:type="dxa"/>
            <w:gridSpan w:val="2"/>
            <w:shd w:val="clear" w:color="auto" w:fill="BFBFBF" w:themeFill="background1" w:themeFillShade="BF"/>
          </w:tcPr>
          <w:p w14:paraId="0F1186E0" w14:textId="1DB916C3" w:rsidR="0024172B" w:rsidRPr="00A76E6D" w:rsidRDefault="0024172B" w:rsidP="00054B70">
            <w:pPr>
              <w:pStyle w:val="TableHead"/>
              <w:rPr>
                <w:i w:val="0"/>
              </w:rPr>
            </w:pPr>
            <w:bookmarkStart w:id="438" w:name="_Toc498694397"/>
            <w:bookmarkStart w:id="439" w:name="_Toc498694487"/>
            <w:bookmarkStart w:id="440" w:name="_Toc500435426"/>
            <w:r w:rsidRPr="00A76E6D">
              <w:rPr>
                <w:i w:val="0"/>
              </w:rPr>
              <w:t>Federal Appropriations for IDEA Part C (</w:t>
            </w:r>
            <w:r w:rsidR="007D4340" w:rsidRPr="00A76E6D">
              <w:rPr>
                <w:i w:val="0"/>
              </w:rPr>
              <w:t>g</w:t>
            </w:r>
            <w:r w:rsidR="00F1326E" w:rsidRPr="00A76E6D">
              <w:rPr>
                <w:i w:val="0"/>
              </w:rPr>
              <w:t>rants for infants and families)</w:t>
            </w:r>
            <w:bookmarkEnd w:id="438"/>
            <w:bookmarkEnd w:id="439"/>
            <w:bookmarkEnd w:id="440"/>
          </w:p>
        </w:tc>
      </w:tr>
      <w:tr w:rsidR="00492766" w:rsidRPr="00492766" w14:paraId="7E0EE087" w14:textId="77777777" w:rsidTr="009B1F9F">
        <w:trPr>
          <w:jc w:val="center"/>
        </w:trPr>
        <w:tc>
          <w:tcPr>
            <w:tcW w:w="1530" w:type="dxa"/>
          </w:tcPr>
          <w:p w14:paraId="17402CD2" w14:textId="60AAECC9" w:rsidR="0024172B" w:rsidRPr="00054B70" w:rsidRDefault="00F1326E" w:rsidP="00054B70">
            <w:pPr>
              <w:pStyle w:val="TableHead"/>
              <w:jc w:val="center"/>
              <w:rPr>
                <w:i w:val="0"/>
              </w:rPr>
            </w:pPr>
            <w:bookmarkStart w:id="441" w:name="_Toc498694398"/>
            <w:bookmarkStart w:id="442" w:name="_Toc498694488"/>
            <w:bookmarkStart w:id="443" w:name="_Toc500435427"/>
            <w:r w:rsidRPr="00054B70">
              <w:rPr>
                <w:i w:val="0"/>
              </w:rPr>
              <w:t xml:space="preserve">Fiscal </w:t>
            </w:r>
            <w:r w:rsidR="007D4340" w:rsidRPr="00054B70">
              <w:rPr>
                <w:i w:val="0"/>
              </w:rPr>
              <w:t>y</w:t>
            </w:r>
            <w:r w:rsidRPr="00054B70">
              <w:rPr>
                <w:i w:val="0"/>
              </w:rPr>
              <w:t>ear</w:t>
            </w:r>
            <w:bookmarkEnd w:id="441"/>
            <w:bookmarkEnd w:id="442"/>
            <w:bookmarkEnd w:id="443"/>
          </w:p>
        </w:tc>
        <w:tc>
          <w:tcPr>
            <w:tcW w:w="3420" w:type="dxa"/>
          </w:tcPr>
          <w:p w14:paraId="14042512" w14:textId="1DAFA8C4" w:rsidR="0024172B" w:rsidRPr="00054B70" w:rsidRDefault="00F1326E" w:rsidP="00054B70">
            <w:pPr>
              <w:pStyle w:val="TableHead"/>
              <w:jc w:val="center"/>
              <w:rPr>
                <w:i w:val="0"/>
              </w:rPr>
            </w:pPr>
            <w:bookmarkStart w:id="444" w:name="_Toc498694399"/>
            <w:bookmarkStart w:id="445" w:name="_Toc498694489"/>
            <w:bookmarkStart w:id="446" w:name="_Toc500435428"/>
            <w:r w:rsidRPr="00054B70">
              <w:rPr>
                <w:i w:val="0"/>
              </w:rPr>
              <w:t>Appropriation</w:t>
            </w:r>
            <w:r w:rsidR="00F044DC" w:rsidRPr="00054B70">
              <w:rPr>
                <w:i w:val="0"/>
              </w:rPr>
              <w:t xml:space="preserve"> </w:t>
            </w:r>
            <w:r w:rsidR="007D4340" w:rsidRPr="00054B70">
              <w:rPr>
                <w:i w:val="0"/>
              </w:rPr>
              <w:t>(</w:t>
            </w:r>
            <w:r w:rsidR="00F044DC" w:rsidRPr="00054B70">
              <w:rPr>
                <w:i w:val="0"/>
              </w:rPr>
              <w:t>in millions</w:t>
            </w:r>
            <w:r w:rsidR="007D4340" w:rsidRPr="00054B70">
              <w:rPr>
                <w:i w:val="0"/>
              </w:rPr>
              <w:t xml:space="preserve"> of dollars)</w:t>
            </w:r>
            <w:bookmarkEnd w:id="444"/>
            <w:bookmarkEnd w:id="445"/>
            <w:bookmarkEnd w:id="446"/>
          </w:p>
        </w:tc>
      </w:tr>
      <w:tr w:rsidR="00492766" w:rsidRPr="00492766" w14:paraId="6F9D384C" w14:textId="77777777" w:rsidTr="009B1F9F">
        <w:trPr>
          <w:jc w:val="center"/>
        </w:trPr>
        <w:tc>
          <w:tcPr>
            <w:tcW w:w="1530" w:type="dxa"/>
            <w:vAlign w:val="center"/>
          </w:tcPr>
          <w:p w14:paraId="1BC895B4"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1988</w:t>
            </w:r>
          </w:p>
        </w:tc>
        <w:tc>
          <w:tcPr>
            <w:tcW w:w="3420" w:type="dxa"/>
            <w:vAlign w:val="center"/>
          </w:tcPr>
          <w:p w14:paraId="7923DB33" w14:textId="184AD2D5"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67,000</w:t>
            </w:r>
          </w:p>
        </w:tc>
      </w:tr>
      <w:tr w:rsidR="00492766" w:rsidRPr="00492766" w14:paraId="04FC5292" w14:textId="77777777" w:rsidTr="009B1F9F">
        <w:trPr>
          <w:jc w:val="center"/>
        </w:trPr>
        <w:tc>
          <w:tcPr>
            <w:tcW w:w="1530" w:type="dxa"/>
            <w:vAlign w:val="center"/>
          </w:tcPr>
          <w:p w14:paraId="7D85B6B7"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1989</w:t>
            </w:r>
          </w:p>
        </w:tc>
        <w:tc>
          <w:tcPr>
            <w:tcW w:w="3420" w:type="dxa"/>
            <w:vAlign w:val="center"/>
          </w:tcPr>
          <w:p w14:paraId="0DBF751B"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68,800</w:t>
            </w:r>
          </w:p>
        </w:tc>
      </w:tr>
      <w:tr w:rsidR="00492766" w:rsidRPr="00492766" w14:paraId="0E3AF681" w14:textId="77777777" w:rsidTr="009B1F9F">
        <w:trPr>
          <w:jc w:val="center"/>
        </w:trPr>
        <w:tc>
          <w:tcPr>
            <w:tcW w:w="1530" w:type="dxa"/>
            <w:vAlign w:val="center"/>
          </w:tcPr>
          <w:p w14:paraId="5EF862A2"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1990</w:t>
            </w:r>
          </w:p>
        </w:tc>
        <w:tc>
          <w:tcPr>
            <w:tcW w:w="3420" w:type="dxa"/>
            <w:vAlign w:val="center"/>
          </w:tcPr>
          <w:p w14:paraId="79ECD882"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79,500</w:t>
            </w:r>
          </w:p>
        </w:tc>
      </w:tr>
      <w:tr w:rsidR="00492766" w:rsidRPr="00492766" w14:paraId="7E64C50F" w14:textId="77777777" w:rsidTr="009B1F9F">
        <w:trPr>
          <w:jc w:val="center"/>
        </w:trPr>
        <w:tc>
          <w:tcPr>
            <w:tcW w:w="1530" w:type="dxa"/>
            <w:vAlign w:val="center"/>
          </w:tcPr>
          <w:p w14:paraId="070F6F56"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1991</w:t>
            </w:r>
          </w:p>
        </w:tc>
        <w:tc>
          <w:tcPr>
            <w:tcW w:w="3420" w:type="dxa"/>
            <w:vAlign w:val="center"/>
          </w:tcPr>
          <w:p w14:paraId="762ED9C1"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117,000</w:t>
            </w:r>
          </w:p>
        </w:tc>
      </w:tr>
      <w:tr w:rsidR="00492766" w:rsidRPr="00492766" w14:paraId="3A203E28" w14:textId="77777777" w:rsidTr="009B1F9F">
        <w:trPr>
          <w:jc w:val="center"/>
        </w:trPr>
        <w:tc>
          <w:tcPr>
            <w:tcW w:w="1530" w:type="dxa"/>
            <w:vAlign w:val="center"/>
          </w:tcPr>
          <w:p w14:paraId="7AE8CBB4"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1992</w:t>
            </w:r>
          </w:p>
        </w:tc>
        <w:tc>
          <w:tcPr>
            <w:tcW w:w="3420" w:type="dxa"/>
            <w:vAlign w:val="center"/>
          </w:tcPr>
          <w:p w14:paraId="4FDBB0F3"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174,900</w:t>
            </w:r>
          </w:p>
        </w:tc>
      </w:tr>
      <w:tr w:rsidR="00492766" w:rsidRPr="00492766" w14:paraId="3831AB5C" w14:textId="77777777" w:rsidTr="009B1F9F">
        <w:trPr>
          <w:jc w:val="center"/>
        </w:trPr>
        <w:tc>
          <w:tcPr>
            <w:tcW w:w="1530" w:type="dxa"/>
            <w:vAlign w:val="center"/>
          </w:tcPr>
          <w:p w14:paraId="01FD633F"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1993</w:t>
            </w:r>
          </w:p>
        </w:tc>
        <w:tc>
          <w:tcPr>
            <w:tcW w:w="3420" w:type="dxa"/>
            <w:vAlign w:val="center"/>
          </w:tcPr>
          <w:p w14:paraId="70D50BC6"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213,200</w:t>
            </w:r>
          </w:p>
        </w:tc>
      </w:tr>
      <w:tr w:rsidR="00492766" w:rsidRPr="00492766" w14:paraId="187A7A33" w14:textId="77777777" w:rsidTr="009B1F9F">
        <w:trPr>
          <w:jc w:val="center"/>
        </w:trPr>
        <w:tc>
          <w:tcPr>
            <w:tcW w:w="1530" w:type="dxa"/>
            <w:vAlign w:val="center"/>
          </w:tcPr>
          <w:p w14:paraId="6487BFB6"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1994</w:t>
            </w:r>
          </w:p>
        </w:tc>
        <w:tc>
          <w:tcPr>
            <w:tcW w:w="3420" w:type="dxa"/>
            <w:vAlign w:val="center"/>
          </w:tcPr>
          <w:p w14:paraId="46D29A69"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253,200</w:t>
            </w:r>
          </w:p>
        </w:tc>
      </w:tr>
      <w:tr w:rsidR="00492766" w:rsidRPr="00492766" w14:paraId="10A91E37" w14:textId="77777777" w:rsidTr="009B1F9F">
        <w:trPr>
          <w:jc w:val="center"/>
        </w:trPr>
        <w:tc>
          <w:tcPr>
            <w:tcW w:w="1530" w:type="dxa"/>
            <w:vAlign w:val="center"/>
          </w:tcPr>
          <w:p w14:paraId="2DAEB804"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1995</w:t>
            </w:r>
          </w:p>
        </w:tc>
        <w:tc>
          <w:tcPr>
            <w:tcW w:w="3420" w:type="dxa"/>
            <w:vAlign w:val="center"/>
          </w:tcPr>
          <w:p w14:paraId="22D641DA"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315,600</w:t>
            </w:r>
          </w:p>
        </w:tc>
      </w:tr>
      <w:tr w:rsidR="00492766" w:rsidRPr="00492766" w14:paraId="1D48F370" w14:textId="77777777" w:rsidTr="009B1F9F">
        <w:trPr>
          <w:jc w:val="center"/>
        </w:trPr>
        <w:tc>
          <w:tcPr>
            <w:tcW w:w="1530" w:type="dxa"/>
            <w:vAlign w:val="center"/>
          </w:tcPr>
          <w:p w14:paraId="42F8EB8A"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1996</w:t>
            </w:r>
          </w:p>
        </w:tc>
        <w:tc>
          <w:tcPr>
            <w:tcW w:w="3420" w:type="dxa"/>
            <w:vAlign w:val="center"/>
          </w:tcPr>
          <w:p w14:paraId="6270D284"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315,800</w:t>
            </w:r>
          </w:p>
        </w:tc>
      </w:tr>
      <w:tr w:rsidR="00492766" w:rsidRPr="00492766" w14:paraId="0D896340" w14:textId="77777777" w:rsidTr="009B1F9F">
        <w:trPr>
          <w:jc w:val="center"/>
        </w:trPr>
        <w:tc>
          <w:tcPr>
            <w:tcW w:w="1530" w:type="dxa"/>
            <w:vAlign w:val="center"/>
          </w:tcPr>
          <w:p w14:paraId="12AFCF3B"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1997</w:t>
            </w:r>
          </w:p>
        </w:tc>
        <w:tc>
          <w:tcPr>
            <w:tcW w:w="3420" w:type="dxa"/>
            <w:vAlign w:val="center"/>
          </w:tcPr>
          <w:p w14:paraId="7DADBF1B"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315,800</w:t>
            </w:r>
          </w:p>
        </w:tc>
      </w:tr>
      <w:tr w:rsidR="00492766" w:rsidRPr="00492766" w14:paraId="72CF629A" w14:textId="77777777" w:rsidTr="009B1F9F">
        <w:trPr>
          <w:jc w:val="center"/>
        </w:trPr>
        <w:tc>
          <w:tcPr>
            <w:tcW w:w="1530" w:type="dxa"/>
            <w:vAlign w:val="center"/>
          </w:tcPr>
          <w:p w14:paraId="6AB14C37"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1998</w:t>
            </w:r>
          </w:p>
        </w:tc>
        <w:tc>
          <w:tcPr>
            <w:tcW w:w="3420" w:type="dxa"/>
            <w:vAlign w:val="center"/>
          </w:tcPr>
          <w:p w14:paraId="2EC5BC23"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350,000</w:t>
            </w:r>
          </w:p>
        </w:tc>
      </w:tr>
      <w:tr w:rsidR="00492766" w:rsidRPr="00492766" w14:paraId="4E12FD1A" w14:textId="77777777" w:rsidTr="009B1F9F">
        <w:trPr>
          <w:jc w:val="center"/>
        </w:trPr>
        <w:tc>
          <w:tcPr>
            <w:tcW w:w="1530" w:type="dxa"/>
            <w:vAlign w:val="center"/>
          </w:tcPr>
          <w:p w14:paraId="1906B09F"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1999</w:t>
            </w:r>
          </w:p>
        </w:tc>
        <w:tc>
          <w:tcPr>
            <w:tcW w:w="3420" w:type="dxa"/>
            <w:vAlign w:val="center"/>
          </w:tcPr>
          <w:p w14:paraId="30B29536"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370,000</w:t>
            </w:r>
          </w:p>
        </w:tc>
      </w:tr>
      <w:tr w:rsidR="00492766" w:rsidRPr="00492766" w14:paraId="4971B619" w14:textId="77777777" w:rsidTr="009B1F9F">
        <w:trPr>
          <w:jc w:val="center"/>
        </w:trPr>
        <w:tc>
          <w:tcPr>
            <w:tcW w:w="1530" w:type="dxa"/>
            <w:vAlign w:val="center"/>
          </w:tcPr>
          <w:p w14:paraId="4984A909"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2000</w:t>
            </w:r>
          </w:p>
        </w:tc>
        <w:tc>
          <w:tcPr>
            <w:tcW w:w="3420" w:type="dxa"/>
            <w:vAlign w:val="center"/>
          </w:tcPr>
          <w:p w14:paraId="015588E7"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375,000</w:t>
            </w:r>
          </w:p>
        </w:tc>
      </w:tr>
      <w:tr w:rsidR="00492766" w:rsidRPr="00492766" w14:paraId="1915C5DE" w14:textId="77777777" w:rsidTr="009B1F9F">
        <w:trPr>
          <w:jc w:val="center"/>
        </w:trPr>
        <w:tc>
          <w:tcPr>
            <w:tcW w:w="1530" w:type="dxa"/>
            <w:vAlign w:val="center"/>
          </w:tcPr>
          <w:p w14:paraId="2A63AF0E"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2001</w:t>
            </w:r>
          </w:p>
        </w:tc>
        <w:tc>
          <w:tcPr>
            <w:tcW w:w="3420" w:type="dxa"/>
            <w:vAlign w:val="center"/>
          </w:tcPr>
          <w:p w14:paraId="4D3F8673"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383,600</w:t>
            </w:r>
          </w:p>
        </w:tc>
      </w:tr>
      <w:tr w:rsidR="00492766" w:rsidRPr="00492766" w14:paraId="5A98E3D8" w14:textId="77777777" w:rsidTr="009B1F9F">
        <w:trPr>
          <w:jc w:val="center"/>
        </w:trPr>
        <w:tc>
          <w:tcPr>
            <w:tcW w:w="1530" w:type="dxa"/>
            <w:vAlign w:val="center"/>
          </w:tcPr>
          <w:p w14:paraId="73549230"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2002</w:t>
            </w:r>
          </w:p>
        </w:tc>
        <w:tc>
          <w:tcPr>
            <w:tcW w:w="3420" w:type="dxa"/>
            <w:vAlign w:val="center"/>
          </w:tcPr>
          <w:p w14:paraId="0E7932A7"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417,000</w:t>
            </w:r>
          </w:p>
        </w:tc>
      </w:tr>
      <w:tr w:rsidR="00492766" w:rsidRPr="00492766" w14:paraId="46B45783" w14:textId="77777777" w:rsidTr="009B1F9F">
        <w:trPr>
          <w:jc w:val="center"/>
        </w:trPr>
        <w:tc>
          <w:tcPr>
            <w:tcW w:w="1530" w:type="dxa"/>
            <w:vAlign w:val="center"/>
          </w:tcPr>
          <w:p w14:paraId="3669B1A2"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2003</w:t>
            </w:r>
          </w:p>
        </w:tc>
        <w:tc>
          <w:tcPr>
            <w:tcW w:w="3420" w:type="dxa"/>
            <w:vAlign w:val="center"/>
          </w:tcPr>
          <w:p w14:paraId="0FD0575D"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434,200</w:t>
            </w:r>
          </w:p>
        </w:tc>
      </w:tr>
      <w:tr w:rsidR="00492766" w:rsidRPr="00492766" w14:paraId="55055F3D" w14:textId="77777777" w:rsidTr="009B1F9F">
        <w:trPr>
          <w:jc w:val="center"/>
        </w:trPr>
        <w:tc>
          <w:tcPr>
            <w:tcW w:w="1530" w:type="dxa"/>
            <w:vAlign w:val="center"/>
          </w:tcPr>
          <w:p w14:paraId="0F8E166F"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2004</w:t>
            </w:r>
          </w:p>
        </w:tc>
        <w:tc>
          <w:tcPr>
            <w:tcW w:w="3420" w:type="dxa"/>
            <w:vAlign w:val="center"/>
          </w:tcPr>
          <w:p w14:paraId="58FF4BA2"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444,400</w:t>
            </w:r>
          </w:p>
        </w:tc>
      </w:tr>
      <w:tr w:rsidR="00492766" w:rsidRPr="00492766" w14:paraId="492380D7" w14:textId="77777777" w:rsidTr="009B1F9F">
        <w:trPr>
          <w:jc w:val="center"/>
        </w:trPr>
        <w:tc>
          <w:tcPr>
            <w:tcW w:w="1530" w:type="dxa"/>
            <w:vAlign w:val="center"/>
          </w:tcPr>
          <w:p w14:paraId="4A239BC0"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2005</w:t>
            </w:r>
          </w:p>
        </w:tc>
        <w:tc>
          <w:tcPr>
            <w:tcW w:w="3420" w:type="dxa"/>
            <w:vAlign w:val="center"/>
          </w:tcPr>
          <w:p w14:paraId="531AE080"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440,800</w:t>
            </w:r>
          </w:p>
        </w:tc>
      </w:tr>
      <w:tr w:rsidR="00492766" w:rsidRPr="00492766" w14:paraId="3791AF9B" w14:textId="77777777" w:rsidTr="009B1F9F">
        <w:trPr>
          <w:jc w:val="center"/>
        </w:trPr>
        <w:tc>
          <w:tcPr>
            <w:tcW w:w="1530" w:type="dxa"/>
            <w:vAlign w:val="center"/>
          </w:tcPr>
          <w:p w14:paraId="721298FC"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lastRenderedPageBreak/>
              <w:t>2006</w:t>
            </w:r>
          </w:p>
        </w:tc>
        <w:tc>
          <w:tcPr>
            <w:tcW w:w="3420" w:type="dxa"/>
            <w:vAlign w:val="center"/>
          </w:tcPr>
          <w:p w14:paraId="4E83F66E"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436,400</w:t>
            </w:r>
          </w:p>
        </w:tc>
      </w:tr>
      <w:tr w:rsidR="00492766" w:rsidRPr="00492766" w14:paraId="55C35B53" w14:textId="77777777" w:rsidTr="009B1F9F">
        <w:trPr>
          <w:jc w:val="center"/>
        </w:trPr>
        <w:tc>
          <w:tcPr>
            <w:tcW w:w="1530" w:type="dxa"/>
            <w:vAlign w:val="center"/>
          </w:tcPr>
          <w:p w14:paraId="6B0A9862"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2007</w:t>
            </w:r>
          </w:p>
        </w:tc>
        <w:tc>
          <w:tcPr>
            <w:tcW w:w="3420" w:type="dxa"/>
            <w:vAlign w:val="center"/>
          </w:tcPr>
          <w:p w14:paraId="1084E7F5"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436,400</w:t>
            </w:r>
          </w:p>
        </w:tc>
      </w:tr>
      <w:tr w:rsidR="00492766" w:rsidRPr="00492766" w14:paraId="57676ED1" w14:textId="77777777" w:rsidTr="009B1F9F">
        <w:trPr>
          <w:jc w:val="center"/>
        </w:trPr>
        <w:tc>
          <w:tcPr>
            <w:tcW w:w="1530" w:type="dxa"/>
            <w:vAlign w:val="center"/>
          </w:tcPr>
          <w:p w14:paraId="42935745" w14:textId="77777777" w:rsidR="00235D11" w:rsidRPr="00492766" w:rsidRDefault="00235D11" w:rsidP="00235D11">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2008</w:t>
            </w:r>
          </w:p>
        </w:tc>
        <w:tc>
          <w:tcPr>
            <w:tcW w:w="3420" w:type="dxa"/>
            <w:vAlign w:val="center"/>
          </w:tcPr>
          <w:p w14:paraId="2987BCEC"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435,700</w:t>
            </w:r>
          </w:p>
        </w:tc>
      </w:tr>
      <w:tr w:rsidR="00492766" w:rsidRPr="00492766" w14:paraId="2E93DD4E" w14:textId="77777777" w:rsidTr="009B1F9F">
        <w:trPr>
          <w:jc w:val="center"/>
        </w:trPr>
        <w:tc>
          <w:tcPr>
            <w:tcW w:w="1530" w:type="dxa"/>
            <w:vAlign w:val="center"/>
          </w:tcPr>
          <w:p w14:paraId="361333E6"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2009</w:t>
            </w:r>
          </w:p>
        </w:tc>
        <w:tc>
          <w:tcPr>
            <w:tcW w:w="3420" w:type="dxa"/>
            <w:vAlign w:val="center"/>
          </w:tcPr>
          <w:p w14:paraId="19BACE95"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439,400</w:t>
            </w:r>
          </w:p>
        </w:tc>
      </w:tr>
      <w:tr w:rsidR="00492766" w:rsidRPr="00492766" w14:paraId="21C166E5" w14:textId="77777777" w:rsidTr="009B1F9F">
        <w:trPr>
          <w:jc w:val="center"/>
        </w:trPr>
        <w:tc>
          <w:tcPr>
            <w:tcW w:w="1530" w:type="dxa"/>
            <w:vAlign w:val="center"/>
          </w:tcPr>
          <w:p w14:paraId="799DD57F"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2010</w:t>
            </w:r>
          </w:p>
        </w:tc>
        <w:tc>
          <w:tcPr>
            <w:tcW w:w="3420" w:type="dxa"/>
            <w:vAlign w:val="center"/>
          </w:tcPr>
          <w:p w14:paraId="37145303"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439,400</w:t>
            </w:r>
          </w:p>
        </w:tc>
      </w:tr>
      <w:tr w:rsidR="00492766" w:rsidRPr="00492766" w14:paraId="18D1EBF8" w14:textId="77777777" w:rsidTr="009B1F9F">
        <w:trPr>
          <w:jc w:val="center"/>
        </w:trPr>
        <w:tc>
          <w:tcPr>
            <w:tcW w:w="1530" w:type="dxa"/>
            <w:vAlign w:val="center"/>
          </w:tcPr>
          <w:p w14:paraId="139519A3"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2011</w:t>
            </w:r>
          </w:p>
        </w:tc>
        <w:tc>
          <w:tcPr>
            <w:tcW w:w="3420" w:type="dxa"/>
            <w:vAlign w:val="center"/>
          </w:tcPr>
          <w:p w14:paraId="5A054FC4" w14:textId="77777777" w:rsidR="00235D11" w:rsidRPr="00492766" w:rsidRDefault="00235D1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438,500</w:t>
            </w:r>
          </w:p>
        </w:tc>
      </w:tr>
      <w:tr w:rsidR="00492766" w:rsidRPr="00492766" w14:paraId="60741F9C" w14:textId="77777777" w:rsidTr="009B1F9F">
        <w:trPr>
          <w:jc w:val="center"/>
        </w:trPr>
        <w:tc>
          <w:tcPr>
            <w:tcW w:w="1530" w:type="dxa"/>
            <w:vAlign w:val="center"/>
          </w:tcPr>
          <w:p w14:paraId="485653CC" w14:textId="77777777" w:rsidR="0024172B" w:rsidRPr="00492766" w:rsidRDefault="00F1326E"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2012</w:t>
            </w:r>
          </w:p>
        </w:tc>
        <w:tc>
          <w:tcPr>
            <w:tcW w:w="3420" w:type="dxa"/>
            <w:vAlign w:val="center"/>
          </w:tcPr>
          <w:p w14:paraId="32D9969F" w14:textId="77777777" w:rsidR="0024172B" w:rsidRPr="00492766" w:rsidRDefault="00F1326E" w:rsidP="00235D11">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442,</w:t>
            </w:r>
            <w:r w:rsidR="00235D11" w:rsidRPr="00492766">
              <w:rPr>
                <w:rFonts w:ascii="Arial" w:hAnsi="Arial" w:cs="Arial"/>
                <w:sz w:val="24"/>
                <w:szCs w:val="24"/>
              </w:rPr>
              <w:t>700</w:t>
            </w:r>
          </w:p>
        </w:tc>
      </w:tr>
      <w:tr w:rsidR="00492766" w:rsidRPr="00492766" w14:paraId="12BE452B" w14:textId="77777777" w:rsidTr="009B1F9F">
        <w:trPr>
          <w:jc w:val="center"/>
        </w:trPr>
        <w:tc>
          <w:tcPr>
            <w:tcW w:w="1530" w:type="dxa"/>
            <w:vAlign w:val="center"/>
          </w:tcPr>
          <w:p w14:paraId="61ED994F" w14:textId="77777777" w:rsidR="0024172B" w:rsidRPr="00492766" w:rsidRDefault="00F1326E"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2013</w:t>
            </w:r>
          </w:p>
        </w:tc>
        <w:tc>
          <w:tcPr>
            <w:tcW w:w="3420" w:type="dxa"/>
            <w:vAlign w:val="center"/>
          </w:tcPr>
          <w:p w14:paraId="731F4C47" w14:textId="39D40E94" w:rsidR="0024172B" w:rsidRPr="00492766" w:rsidRDefault="003D67FF" w:rsidP="00235D11">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 xml:space="preserve"> </w:t>
            </w:r>
            <w:r w:rsidR="00F1326E" w:rsidRPr="00492766">
              <w:rPr>
                <w:rFonts w:ascii="Arial" w:hAnsi="Arial" w:cs="Arial"/>
                <w:sz w:val="24"/>
                <w:szCs w:val="24"/>
              </w:rPr>
              <w:t>419,</w:t>
            </w:r>
            <w:r w:rsidR="00235D11" w:rsidRPr="00492766">
              <w:rPr>
                <w:rFonts w:ascii="Arial" w:hAnsi="Arial" w:cs="Arial"/>
                <w:sz w:val="24"/>
                <w:szCs w:val="24"/>
              </w:rPr>
              <w:t>700</w:t>
            </w:r>
            <w:r w:rsidR="00495DC2" w:rsidRPr="00492766">
              <w:rPr>
                <w:rFonts w:ascii="Arial" w:hAnsi="Arial" w:cs="Arial"/>
                <w:sz w:val="24"/>
                <w:szCs w:val="24"/>
              </w:rPr>
              <w:t>*</w:t>
            </w:r>
          </w:p>
        </w:tc>
      </w:tr>
      <w:tr w:rsidR="00492766" w:rsidRPr="00492766" w14:paraId="6CA25192" w14:textId="77777777" w:rsidTr="009B1F9F">
        <w:trPr>
          <w:jc w:val="center"/>
        </w:trPr>
        <w:tc>
          <w:tcPr>
            <w:tcW w:w="1530" w:type="dxa"/>
            <w:vAlign w:val="center"/>
          </w:tcPr>
          <w:p w14:paraId="28704263" w14:textId="77777777" w:rsidR="0024172B" w:rsidRPr="00492766" w:rsidRDefault="00F1326E"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2014</w:t>
            </w:r>
          </w:p>
        </w:tc>
        <w:tc>
          <w:tcPr>
            <w:tcW w:w="3420" w:type="dxa"/>
            <w:vAlign w:val="center"/>
          </w:tcPr>
          <w:p w14:paraId="75AF998B" w14:textId="77777777" w:rsidR="0024172B" w:rsidRPr="00492766" w:rsidRDefault="00F1326E" w:rsidP="00235D11">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438,</w:t>
            </w:r>
            <w:r w:rsidR="00235D11" w:rsidRPr="00492766">
              <w:rPr>
                <w:rFonts w:ascii="Arial" w:hAnsi="Arial" w:cs="Arial"/>
                <w:sz w:val="24"/>
                <w:szCs w:val="24"/>
              </w:rPr>
              <w:t>500</w:t>
            </w:r>
          </w:p>
        </w:tc>
      </w:tr>
      <w:tr w:rsidR="00492766" w:rsidRPr="00492766" w14:paraId="22C28C92" w14:textId="77777777" w:rsidTr="009B1F9F">
        <w:trPr>
          <w:jc w:val="center"/>
        </w:trPr>
        <w:tc>
          <w:tcPr>
            <w:tcW w:w="1530" w:type="dxa"/>
            <w:vAlign w:val="center"/>
          </w:tcPr>
          <w:p w14:paraId="2A20336B" w14:textId="77777777" w:rsidR="0024172B" w:rsidRPr="00492766" w:rsidRDefault="00F1326E"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2015</w:t>
            </w:r>
          </w:p>
        </w:tc>
        <w:tc>
          <w:tcPr>
            <w:tcW w:w="3420" w:type="dxa"/>
            <w:vAlign w:val="center"/>
          </w:tcPr>
          <w:p w14:paraId="30616092" w14:textId="77777777" w:rsidR="0024172B" w:rsidRPr="00492766" w:rsidRDefault="00F1326E" w:rsidP="00235D11">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438,</w:t>
            </w:r>
            <w:r w:rsidR="00235D11" w:rsidRPr="00492766">
              <w:rPr>
                <w:rFonts w:ascii="Arial" w:hAnsi="Arial" w:cs="Arial"/>
                <w:sz w:val="24"/>
                <w:szCs w:val="24"/>
              </w:rPr>
              <w:t>600</w:t>
            </w:r>
          </w:p>
        </w:tc>
      </w:tr>
      <w:tr w:rsidR="00492766" w:rsidRPr="00492766" w14:paraId="4A7D3344" w14:textId="77777777" w:rsidTr="009B1F9F">
        <w:trPr>
          <w:jc w:val="center"/>
        </w:trPr>
        <w:tc>
          <w:tcPr>
            <w:tcW w:w="1530" w:type="dxa"/>
            <w:vAlign w:val="center"/>
          </w:tcPr>
          <w:p w14:paraId="1C97741D" w14:textId="77777777" w:rsidR="00F1326E" w:rsidRPr="00492766" w:rsidRDefault="00F1326E"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2016</w:t>
            </w:r>
          </w:p>
        </w:tc>
        <w:tc>
          <w:tcPr>
            <w:tcW w:w="3420" w:type="dxa"/>
            <w:vAlign w:val="center"/>
          </w:tcPr>
          <w:p w14:paraId="794E436A" w14:textId="77777777" w:rsidR="00F1326E" w:rsidRPr="00492766" w:rsidRDefault="00F1326E" w:rsidP="00235D11">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458,</w:t>
            </w:r>
            <w:r w:rsidR="00235D11" w:rsidRPr="00492766">
              <w:rPr>
                <w:rFonts w:ascii="Arial" w:hAnsi="Arial" w:cs="Arial"/>
                <w:sz w:val="24"/>
                <w:szCs w:val="24"/>
              </w:rPr>
              <w:t>600</w:t>
            </w:r>
          </w:p>
        </w:tc>
      </w:tr>
      <w:tr w:rsidR="00492766" w:rsidRPr="00492766" w14:paraId="0B5B049C" w14:textId="77777777" w:rsidTr="009B1F9F">
        <w:trPr>
          <w:jc w:val="center"/>
        </w:trPr>
        <w:tc>
          <w:tcPr>
            <w:tcW w:w="1530" w:type="dxa"/>
            <w:vAlign w:val="center"/>
          </w:tcPr>
          <w:p w14:paraId="402497FC" w14:textId="77777777" w:rsidR="002248D1" w:rsidRPr="00492766" w:rsidRDefault="002248D1" w:rsidP="00F1326E">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2017</w:t>
            </w:r>
          </w:p>
        </w:tc>
        <w:tc>
          <w:tcPr>
            <w:tcW w:w="3420" w:type="dxa"/>
            <w:vAlign w:val="center"/>
          </w:tcPr>
          <w:p w14:paraId="56E7880B" w14:textId="77777777" w:rsidR="002248D1" w:rsidRPr="00492766" w:rsidRDefault="002248D1" w:rsidP="00235D11">
            <w:pPr>
              <w:autoSpaceDE w:val="0"/>
              <w:autoSpaceDN w:val="0"/>
              <w:adjustRightInd w:val="0"/>
              <w:spacing w:line="360" w:lineRule="auto"/>
              <w:jc w:val="center"/>
              <w:rPr>
                <w:rFonts w:ascii="Arial" w:hAnsi="Arial" w:cs="Arial"/>
                <w:sz w:val="24"/>
                <w:szCs w:val="24"/>
              </w:rPr>
            </w:pPr>
            <w:r w:rsidRPr="00492766">
              <w:rPr>
                <w:rFonts w:ascii="Arial" w:hAnsi="Arial" w:cs="Arial"/>
                <w:sz w:val="24"/>
                <w:szCs w:val="24"/>
              </w:rPr>
              <w:t>458,600</w:t>
            </w:r>
          </w:p>
        </w:tc>
      </w:tr>
      <w:tr w:rsidR="00492766" w:rsidRPr="00492766" w14:paraId="6DA667E9" w14:textId="77777777" w:rsidTr="00147082">
        <w:trPr>
          <w:jc w:val="center"/>
        </w:trPr>
        <w:tc>
          <w:tcPr>
            <w:tcW w:w="4950" w:type="dxa"/>
            <w:gridSpan w:val="2"/>
            <w:shd w:val="clear" w:color="auto" w:fill="auto"/>
            <w:vAlign w:val="center"/>
          </w:tcPr>
          <w:p w14:paraId="43348B31" w14:textId="35CC47CD" w:rsidR="007D4340" w:rsidRPr="00492766" w:rsidRDefault="007D4340" w:rsidP="007D4340">
            <w:pPr>
              <w:pStyle w:val="NoSpacing"/>
              <w:rPr>
                <w:rFonts w:ascii="Arial" w:hAnsi="Arial" w:cs="Arial"/>
              </w:rPr>
            </w:pPr>
            <w:r w:rsidRPr="00492766">
              <w:rPr>
                <w:rFonts w:ascii="Arial" w:hAnsi="Arial" w:cs="Arial"/>
              </w:rPr>
              <w:t xml:space="preserve">*2013 reflects the impact of sequestration required under the Budget Control Act of 2011. </w:t>
            </w:r>
          </w:p>
          <w:p w14:paraId="3DCC9CC1" w14:textId="1DE3C194" w:rsidR="00147082" w:rsidRPr="00492766" w:rsidRDefault="00147082" w:rsidP="007D4340">
            <w:pPr>
              <w:pStyle w:val="NoSpacing"/>
              <w:rPr>
                <w:rFonts w:ascii="Arial" w:hAnsi="Arial" w:cs="Arial"/>
              </w:rPr>
            </w:pPr>
            <w:r w:rsidRPr="0082791E">
              <w:rPr>
                <w:rFonts w:ascii="Arial" w:hAnsi="Arial" w:cs="Arial"/>
                <w:i/>
              </w:rPr>
              <w:t>Source:</w:t>
            </w:r>
            <w:r w:rsidRPr="00492766">
              <w:rPr>
                <w:rFonts w:ascii="Arial" w:hAnsi="Arial" w:cs="Arial"/>
              </w:rPr>
              <w:t xml:space="preserve"> </w:t>
            </w:r>
            <w:r w:rsidR="007D4340" w:rsidRPr="00492766">
              <w:rPr>
                <w:rFonts w:ascii="Arial" w:hAnsi="Arial" w:cs="Arial"/>
              </w:rPr>
              <w:t xml:space="preserve">Early Childhood Technical Assistance Center. “Part C National Program Data.” </w:t>
            </w:r>
            <w:hyperlink r:id="rId13" w:tooltip="http://ectacenter.org/partc/partcdata.asp" w:history="1">
              <w:r w:rsidRPr="00382102">
                <w:rPr>
                  <w:rStyle w:val="Hyperlink"/>
                  <w:rFonts w:ascii="Arial" w:hAnsi="Arial" w:cs="Arial"/>
                  <w:color w:val="0000FF"/>
                  <w:sz w:val="24"/>
                  <w:szCs w:val="24"/>
                </w:rPr>
                <w:t>http://ectacenter.org/partc/partcdata.asp</w:t>
              </w:r>
            </w:hyperlink>
            <w:r w:rsidRPr="00492766">
              <w:rPr>
                <w:rFonts w:ascii="Arial" w:hAnsi="Arial" w:cs="Arial"/>
              </w:rPr>
              <w:t xml:space="preserve"> </w:t>
            </w:r>
            <w:r w:rsidR="007D4340" w:rsidRPr="00492766">
              <w:rPr>
                <w:rFonts w:ascii="Arial" w:hAnsi="Arial" w:cs="Arial"/>
              </w:rPr>
              <w:t xml:space="preserve"> (Accessed July 31, 2017.)</w:t>
            </w:r>
          </w:p>
        </w:tc>
      </w:tr>
    </w:tbl>
    <w:p w14:paraId="6F615A02" w14:textId="71AFEE84" w:rsidR="00AD2978" w:rsidRPr="00492766" w:rsidRDefault="00185409" w:rsidP="001E2ACA">
      <w:pPr>
        <w:pStyle w:val="NCDBodyText"/>
        <w:spacing w:before="200"/>
        <w:rPr>
          <w:color w:val="auto"/>
        </w:rPr>
      </w:pPr>
      <w:r w:rsidRPr="00492766">
        <w:rPr>
          <w:color w:val="auto"/>
        </w:rPr>
        <w:t>This table shows that</w:t>
      </w:r>
      <w:r w:rsidR="001F19BC" w:rsidRPr="00492766">
        <w:rPr>
          <w:color w:val="auto"/>
        </w:rPr>
        <w:t>,</w:t>
      </w:r>
      <w:r w:rsidRPr="00492766">
        <w:rPr>
          <w:color w:val="auto"/>
        </w:rPr>
        <w:t xml:space="preserve"> </w:t>
      </w:r>
      <w:r w:rsidR="001525D6" w:rsidRPr="00492766">
        <w:rPr>
          <w:color w:val="auto"/>
        </w:rPr>
        <w:t xml:space="preserve">over the course of </w:t>
      </w:r>
      <w:r w:rsidR="007D4340" w:rsidRPr="00492766">
        <w:rPr>
          <w:color w:val="auto"/>
        </w:rPr>
        <w:t xml:space="preserve">30 </w:t>
      </w:r>
      <w:r w:rsidR="001525D6" w:rsidRPr="00492766">
        <w:rPr>
          <w:color w:val="auto"/>
        </w:rPr>
        <w:t>years (1988</w:t>
      </w:r>
      <w:r w:rsidR="007D4340" w:rsidRPr="00492766">
        <w:rPr>
          <w:color w:val="auto"/>
        </w:rPr>
        <w:t>–</w:t>
      </w:r>
      <w:r w:rsidR="001525D6" w:rsidRPr="00492766">
        <w:rPr>
          <w:color w:val="auto"/>
        </w:rPr>
        <w:t>2017)</w:t>
      </w:r>
      <w:r w:rsidR="001F19BC" w:rsidRPr="00492766">
        <w:rPr>
          <w:color w:val="auto"/>
        </w:rPr>
        <w:t>,</w:t>
      </w:r>
      <w:r w:rsidR="001525D6" w:rsidRPr="00492766">
        <w:rPr>
          <w:color w:val="auto"/>
        </w:rPr>
        <w:t xml:space="preserve"> the </w:t>
      </w:r>
      <w:r w:rsidR="00707929" w:rsidRPr="00492766">
        <w:rPr>
          <w:color w:val="auto"/>
        </w:rPr>
        <w:t>f</w:t>
      </w:r>
      <w:r w:rsidR="001525D6" w:rsidRPr="00492766">
        <w:rPr>
          <w:color w:val="auto"/>
        </w:rPr>
        <w:t>ederal funding provided to states</w:t>
      </w:r>
      <w:r w:rsidR="00F525E8" w:rsidRPr="00492766">
        <w:rPr>
          <w:color w:val="auto"/>
        </w:rPr>
        <w:t>—</w:t>
      </w:r>
      <w:r w:rsidR="001525D6" w:rsidRPr="00492766">
        <w:rPr>
          <w:color w:val="auto"/>
        </w:rPr>
        <w:t>to offset the cost of early intervention and special education to infants and toddlers</w:t>
      </w:r>
      <w:r w:rsidR="00F525E8" w:rsidRPr="00492766">
        <w:rPr>
          <w:color w:val="auto"/>
        </w:rPr>
        <w:t>—</w:t>
      </w:r>
      <w:r w:rsidR="001525D6" w:rsidRPr="00492766">
        <w:rPr>
          <w:color w:val="auto"/>
        </w:rPr>
        <w:t>has incrementally risen.</w:t>
      </w:r>
    </w:p>
    <w:p w14:paraId="259E1A32" w14:textId="533A5866" w:rsidR="00F15E8D" w:rsidRPr="00492766" w:rsidRDefault="001E4AE8" w:rsidP="00671D47">
      <w:pPr>
        <w:pStyle w:val="Heading2"/>
      </w:pPr>
      <w:bookmarkStart w:id="447" w:name="_Toc477700862"/>
      <w:bookmarkStart w:id="448" w:name="_Toc477701100"/>
      <w:bookmarkStart w:id="449" w:name="_Toc477701200"/>
      <w:bookmarkStart w:id="450" w:name="_Toc498694400"/>
      <w:bookmarkStart w:id="451" w:name="_Toc500435429"/>
      <w:r w:rsidRPr="00492766">
        <w:t>Supplement Not Supplant</w:t>
      </w:r>
      <w:bookmarkEnd w:id="447"/>
      <w:bookmarkEnd w:id="448"/>
      <w:bookmarkEnd w:id="449"/>
      <w:bookmarkEnd w:id="450"/>
      <w:bookmarkEnd w:id="451"/>
    </w:p>
    <w:p w14:paraId="1E739E6F" w14:textId="54AB6D5A" w:rsidR="00CD1C4B" w:rsidRPr="00492766" w:rsidRDefault="00F15E8D" w:rsidP="00CD1C4B">
      <w:pPr>
        <w:spacing w:line="360" w:lineRule="auto"/>
        <w:rPr>
          <w:rFonts w:ascii="Arial" w:hAnsi="Arial" w:cs="Arial"/>
          <w:sz w:val="24"/>
          <w:szCs w:val="24"/>
        </w:rPr>
      </w:pPr>
      <w:r w:rsidRPr="00492766">
        <w:rPr>
          <w:rStyle w:val="Strong"/>
          <w:rFonts w:ascii="Arial" w:hAnsi="Arial" w:cs="Arial"/>
          <w:b w:val="0"/>
          <w:sz w:val="24"/>
          <w:szCs w:val="24"/>
        </w:rPr>
        <w:t xml:space="preserve">In general, </w:t>
      </w:r>
      <w:r w:rsidR="00CD1C4B" w:rsidRPr="00492766">
        <w:rPr>
          <w:rStyle w:val="Strong"/>
          <w:rFonts w:ascii="Arial" w:hAnsi="Arial" w:cs="Arial"/>
          <w:b w:val="0"/>
          <w:sz w:val="24"/>
          <w:szCs w:val="24"/>
        </w:rPr>
        <w:t>f</w:t>
      </w:r>
      <w:r w:rsidRPr="00492766">
        <w:rPr>
          <w:rStyle w:val="Strong"/>
          <w:rFonts w:ascii="Arial" w:hAnsi="Arial" w:cs="Arial"/>
          <w:b w:val="0"/>
          <w:sz w:val="24"/>
          <w:szCs w:val="24"/>
        </w:rPr>
        <w:t>ederal funds appropriated under IDEA Part B may only be u</w:t>
      </w:r>
      <w:r w:rsidR="00BB64EE" w:rsidRPr="00492766">
        <w:rPr>
          <w:rStyle w:val="Strong"/>
          <w:rFonts w:ascii="Arial" w:hAnsi="Arial" w:cs="Arial"/>
          <w:b w:val="0"/>
          <w:sz w:val="24"/>
          <w:szCs w:val="24"/>
        </w:rPr>
        <w:t>sed</w:t>
      </w:r>
      <w:r w:rsidRPr="00492766">
        <w:rPr>
          <w:rStyle w:val="Strong"/>
          <w:rFonts w:ascii="Arial" w:hAnsi="Arial" w:cs="Arial"/>
          <w:b w:val="0"/>
          <w:sz w:val="24"/>
          <w:szCs w:val="24"/>
        </w:rPr>
        <w:t xml:space="preserve"> to cover the excess costs of providing special education and related services to students with disabilities. </w:t>
      </w:r>
      <w:r w:rsidR="00CD1C4B" w:rsidRPr="00492766">
        <w:rPr>
          <w:rFonts w:ascii="Arial" w:hAnsi="Arial" w:cs="Arial"/>
          <w:sz w:val="24"/>
          <w:szCs w:val="24"/>
        </w:rPr>
        <w:t xml:space="preserve">Federal funds must supplement </w:t>
      </w:r>
      <w:r w:rsidR="004607E7" w:rsidRPr="00492766">
        <w:rPr>
          <w:rFonts w:ascii="Arial" w:hAnsi="Arial" w:cs="Arial"/>
          <w:sz w:val="24"/>
          <w:szCs w:val="24"/>
        </w:rPr>
        <w:t>(</w:t>
      </w:r>
      <w:r w:rsidR="00CD1C4B" w:rsidRPr="00492766">
        <w:rPr>
          <w:rFonts w:ascii="Arial" w:hAnsi="Arial" w:cs="Arial"/>
          <w:sz w:val="24"/>
          <w:szCs w:val="24"/>
        </w:rPr>
        <w:t xml:space="preserve">or </w:t>
      </w:r>
      <w:r w:rsidRPr="00492766">
        <w:rPr>
          <w:rFonts w:ascii="Arial" w:hAnsi="Arial" w:cs="Arial"/>
          <w:sz w:val="24"/>
          <w:szCs w:val="24"/>
        </w:rPr>
        <w:t>increase</w:t>
      </w:r>
      <w:r w:rsidR="004607E7" w:rsidRPr="00492766">
        <w:rPr>
          <w:rFonts w:ascii="Arial" w:hAnsi="Arial" w:cs="Arial"/>
          <w:sz w:val="24"/>
          <w:szCs w:val="24"/>
        </w:rPr>
        <w:t>)</w:t>
      </w:r>
      <w:r w:rsidRPr="00492766">
        <w:rPr>
          <w:rFonts w:ascii="Arial" w:hAnsi="Arial" w:cs="Arial"/>
          <w:sz w:val="24"/>
          <w:szCs w:val="24"/>
        </w:rPr>
        <w:t xml:space="preserve"> the level of other </w:t>
      </w:r>
      <w:r w:rsidR="00CD1C4B" w:rsidRPr="00492766">
        <w:rPr>
          <w:rFonts w:ascii="Arial" w:hAnsi="Arial" w:cs="Arial"/>
          <w:sz w:val="24"/>
          <w:szCs w:val="24"/>
        </w:rPr>
        <w:t>f</w:t>
      </w:r>
      <w:r w:rsidRPr="00492766">
        <w:rPr>
          <w:rFonts w:ascii="Arial" w:hAnsi="Arial" w:cs="Arial"/>
          <w:sz w:val="24"/>
          <w:szCs w:val="24"/>
        </w:rPr>
        <w:t xml:space="preserve">ederal, </w:t>
      </w:r>
      <w:r w:rsidR="00CD1C4B" w:rsidRPr="00492766">
        <w:rPr>
          <w:rFonts w:ascii="Arial" w:hAnsi="Arial" w:cs="Arial"/>
          <w:sz w:val="24"/>
          <w:szCs w:val="24"/>
        </w:rPr>
        <w:t>s</w:t>
      </w:r>
      <w:r w:rsidRPr="00492766">
        <w:rPr>
          <w:rFonts w:ascii="Arial" w:hAnsi="Arial" w:cs="Arial"/>
          <w:sz w:val="24"/>
          <w:szCs w:val="24"/>
        </w:rPr>
        <w:t>tate</w:t>
      </w:r>
      <w:r w:rsidR="007D4340" w:rsidRPr="00492766">
        <w:rPr>
          <w:rFonts w:ascii="Arial" w:hAnsi="Arial" w:cs="Arial"/>
          <w:sz w:val="24"/>
          <w:szCs w:val="24"/>
        </w:rPr>
        <w:t>,</w:t>
      </w:r>
      <w:r w:rsidRPr="00492766">
        <w:rPr>
          <w:rFonts w:ascii="Arial" w:hAnsi="Arial" w:cs="Arial"/>
          <w:sz w:val="24"/>
          <w:szCs w:val="24"/>
        </w:rPr>
        <w:t xml:space="preserve"> and local funds expended for special education and related services and in no case supplant these funds.</w:t>
      </w:r>
      <w:r w:rsidR="00CD1C4B" w:rsidRPr="00492766">
        <w:rPr>
          <w:rFonts w:ascii="Arial" w:hAnsi="Arial" w:cs="Arial"/>
          <w:sz w:val="24"/>
          <w:szCs w:val="24"/>
        </w:rPr>
        <w:t xml:space="preserve"> This requirement is </w:t>
      </w:r>
      <w:r w:rsidR="004607E7" w:rsidRPr="00492766">
        <w:rPr>
          <w:rFonts w:ascii="Arial" w:hAnsi="Arial" w:cs="Arial"/>
          <w:sz w:val="24"/>
          <w:szCs w:val="24"/>
        </w:rPr>
        <w:t>known</w:t>
      </w:r>
      <w:r w:rsidR="00CD1C4B" w:rsidRPr="00492766">
        <w:rPr>
          <w:rFonts w:ascii="Arial" w:hAnsi="Arial" w:cs="Arial"/>
          <w:sz w:val="24"/>
          <w:szCs w:val="24"/>
        </w:rPr>
        <w:t xml:space="preserve"> as </w:t>
      </w:r>
      <w:r w:rsidR="00CD1C4B" w:rsidRPr="00492766">
        <w:rPr>
          <w:rFonts w:ascii="Arial" w:hAnsi="Arial" w:cs="Arial"/>
          <w:i/>
          <w:sz w:val="24"/>
          <w:szCs w:val="24"/>
        </w:rPr>
        <w:t>supplement not supplant</w:t>
      </w:r>
      <w:r w:rsidR="00CD1C4B" w:rsidRPr="00492766">
        <w:rPr>
          <w:rFonts w:ascii="Arial" w:hAnsi="Arial" w:cs="Arial"/>
          <w:sz w:val="24"/>
          <w:szCs w:val="24"/>
        </w:rPr>
        <w:t>. I</w:t>
      </w:r>
      <w:r w:rsidR="001525D6" w:rsidRPr="00492766">
        <w:rPr>
          <w:rFonts w:ascii="Arial" w:hAnsi="Arial" w:cs="Arial"/>
          <w:sz w:val="24"/>
          <w:szCs w:val="24"/>
        </w:rPr>
        <w:t>n 1975, i</w:t>
      </w:r>
      <w:r w:rsidR="00CD1C4B" w:rsidRPr="00492766">
        <w:rPr>
          <w:rFonts w:ascii="Arial" w:hAnsi="Arial" w:cs="Arial"/>
          <w:sz w:val="24"/>
          <w:szCs w:val="24"/>
        </w:rPr>
        <w:t xml:space="preserve">t was included in </w:t>
      </w:r>
      <w:r w:rsidR="003F7D35" w:rsidRPr="00492766">
        <w:rPr>
          <w:rFonts w:ascii="Arial" w:hAnsi="Arial" w:cs="Arial"/>
          <w:sz w:val="24"/>
          <w:szCs w:val="24"/>
        </w:rPr>
        <w:t>EAHCA</w:t>
      </w:r>
      <w:r w:rsidR="004607E7" w:rsidRPr="00492766">
        <w:rPr>
          <w:rFonts w:ascii="Arial" w:hAnsi="Arial" w:cs="Arial"/>
          <w:sz w:val="24"/>
          <w:szCs w:val="24"/>
        </w:rPr>
        <w:t xml:space="preserve"> </w:t>
      </w:r>
      <w:r w:rsidR="00CD1C4B" w:rsidRPr="00492766">
        <w:rPr>
          <w:rFonts w:ascii="Arial" w:hAnsi="Arial" w:cs="Arial"/>
          <w:sz w:val="24"/>
          <w:szCs w:val="24"/>
        </w:rPr>
        <w:t>and read</w:t>
      </w:r>
      <w:r w:rsidR="00BB64EE" w:rsidRPr="00492766">
        <w:rPr>
          <w:rFonts w:ascii="Arial" w:hAnsi="Arial" w:cs="Arial"/>
          <w:sz w:val="24"/>
          <w:szCs w:val="24"/>
        </w:rPr>
        <w:t>s</w:t>
      </w:r>
      <w:r w:rsidR="00CD1C4B" w:rsidRPr="00492766">
        <w:rPr>
          <w:rFonts w:ascii="Arial" w:hAnsi="Arial" w:cs="Arial"/>
          <w:sz w:val="24"/>
          <w:szCs w:val="24"/>
        </w:rPr>
        <w:t xml:space="preserve"> as follows: </w:t>
      </w:r>
    </w:p>
    <w:p w14:paraId="5491D460" w14:textId="1003DCA7" w:rsidR="00CD1C4B" w:rsidRPr="00492766" w:rsidRDefault="005B0851" w:rsidP="001E2ACA">
      <w:pPr>
        <w:pStyle w:val="Extract"/>
        <w:rPr>
          <w:spacing w:val="-4"/>
        </w:rPr>
      </w:pPr>
      <w:r w:rsidRPr="00492766">
        <w:rPr>
          <w:spacing w:val="-4"/>
        </w:rPr>
        <w:t>[</w:t>
      </w:r>
      <w:r w:rsidR="00CD1C4B" w:rsidRPr="00492766">
        <w:rPr>
          <w:spacing w:val="-4"/>
        </w:rPr>
        <w:t>States must</w:t>
      </w:r>
      <w:r w:rsidRPr="00492766">
        <w:rPr>
          <w:spacing w:val="-4"/>
        </w:rPr>
        <w:t>]</w:t>
      </w:r>
      <w:r w:rsidR="00CD1C4B" w:rsidRPr="00492766">
        <w:rPr>
          <w:spacing w:val="-4"/>
        </w:rPr>
        <w:t xml:space="preserve"> provide satisfactory assurance that Federal funds made available under this part (A) will not be commingled with State funds, and (B) will be so </w:t>
      </w:r>
      <w:r w:rsidR="00CD1C4B" w:rsidRPr="00492766">
        <w:rPr>
          <w:spacing w:val="-4"/>
        </w:rPr>
        <w:lastRenderedPageBreak/>
        <w:t>used as to supplement and increase the level of State and local funds expended for the education of handicapped children and in no case to supplant such State and local funds, except that, where the State provides clear and convincing evidence that all handicapped children have available to them a free appropriate public education, the Commissioner may waive in part the requirement of this clause if he concurs with the evidence provided by the State.</w:t>
      </w:r>
      <w:r w:rsidR="004607E7" w:rsidRPr="00492766">
        <w:rPr>
          <w:rStyle w:val="EndnoteReference"/>
          <w:spacing w:val="-4"/>
        </w:rPr>
        <w:endnoteReference w:id="21"/>
      </w:r>
    </w:p>
    <w:p w14:paraId="798D4EB9" w14:textId="4F43E3D2" w:rsidR="005410C7" w:rsidRPr="00492766" w:rsidRDefault="00CD1C4B" w:rsidP="00600F7C">
      <w:pPr>
        <w:pStyle w:val="NCDBodyText"/>
        <w:rPr>
          <w:color w:val="auto"/>
        </w:rPr>
      </w:pPr>
      <w:r w:rsidRPr="00492766">
        <w:rPr>
          <w:color w:val="auto"/>
        </w:rPr>
        <w:t xml:space="preserve">This requirement was maintained in both </w:t>
      </w:r>
      <w:r w:rsidR="005B0851" w:rsidRPr="00492766">
        <w:rPr>
          <w:color w:val="auto"/>
        </w:rPr>
        <w:t>EHA</w:t>
      </w:r>
      <w:r w:rsidRPr="00492766">
        <w:rPr>
          <w:color w:val="auto"/>
        </w:rPr>
        <w:t xml:space="preserve"> </w:t>
      </w:r>
      <w:r w:rsidR="005B0851" w:rsidRPr="00492766">
        <w:rPr>
          <w:color w:val="auto"/>
        </w:rPr>
        <w:t>a</w:t>
      </w:r>
      <w:r w:rsidRPr="00492766">
        <w:rPr>
          <w:color w:val="auto"/>
        </w:rPr>
        <w:t>mendments of 1986</w:t>
      </w:r>
      <w:r w:rsidR="001525D6" w:rsidRPr="00492766">
        <w:rPr>
          <w:rStyle w:val="EndnoteReference"/>
          <w:color w:val="auto"/>
        </w:rPr>
        <w:endnoteReference w:id="22"/>
      </w:r>
      <w:r w:rsidRPr="00492766">
        <w:rPr>
          <w:color w:val="auto"/>
        </w:rPr>
        <w:t xml:space="preserve"> and </w:t>
      </w:r>
      <w:r w:rsidR="005A08C2" w:rsidRPr="00492766">
        <w:rPr>
          <w:color w:val="auto"/>
        </w:rPr>
        <w:t>1</w:t>
      </w:r>
      <w:r w:rsidRPr="00492766">
        <w:rPr>
          <w:color w:val="auto"/>
        </w:rPr>
        <w:t>990.</w:t>
      </w:r>
      <w:r w:rsidR="001525D6" w:rsidRPr="00492766">
        <w:rPr>
          <w:rStyle w:val="EndnoteReference"/>
          <w:color w:val="auto"/>
        </w:rPr>
        <w:endnoteReference w:id="23"/>
      </w:r>
    </w:p>
    <w:p w14:paraId="60D0E9CE" w14:textId="77777777" w:rsidR="006504A3" w:rsidRPr="00492766" w:rsidRDefault="004607E7" w:rsidP="00600F7C">
      <w:pPr>
        <w:pStyle w:val="Heading2"/>
        <w:rPr>
          <w:rStyle w:val="Heading2Char"/>
          <w:rFonts w:cs="Arial"/>
          <w:b/>
        </w:rPr>
      </w:pPr>
      <w:bookmarkStart w:id="452" w:name="_Toc477700863"/>
      <w:bookmarkStart w:id="453" w:name="_Toc477701101"/>
      <w:bookmarkStart w:id="454" w:name="_Toc477701201"/>
      <w:bookmarkStart w:id="455" w:name="_Toc483231011"/>
      <w:bookmarkStart w:id="456" w:name="_Toc485907134"/>
      <w:bookmarkStart w:id="457" w:name="_Toc486249757"/>
      <w:bookmarkStart w:id="458" w:name="_Toc486253548"/>
      <w:bookmarkStart w:id="459" w:name="_Toc498694401"/>
      <w:bookmarkStart w:id="460" w:name="_Toc500435430"/>
      <w:r w:rsidRPr="00492766">
        <w:rPr>
          <w:rStyle w:val="Heading2Char"/>
          <w:rFonts w:cs="Arial"/>
          <w:b/>
        </w:rPr>
        <w:t>Maintenance of Effort</w:t>
      </w:r>
      <w:bookmarkEnd w:id="452"/>
      <w:bookmarkEnd w:id="453"/>
      <w:bookmarkEnd w:id="454"/>
      <w:bookmarkEnd w:id="455"/>
      <w:bookmarkEnd w:id="456"/>
      <w:bookmarkEnd w:id="457"/>
      <w:bookmarkEnd w:id="458"/>
      <w:bookmarkEnd w:id="459"/>
      <w:bookmarkEnd w:id="460"/>
    </w:p>
    <w:p w14:paraId="5FA4F3D9" w14:textId="77777777" w:rsidR="00AD2978" w:rsidRPr="00492766" w:rsidRDefault="00F15E8D" w:rsidP="00600F7C">
      <w:pPr>
        <w:pStyle w:val="NCDBodyText"/>
        <w:rPr>
          <w:color w:val="auto"/>
        </w:rPr>
      </w:pPr>
      <w:r w:rsidRPr="00492766">
        <w:rPr>
          <w:color w:val="auto"/>
        </w:rPr>
        <w:t xml:space="preserve">In addition, IDEA includes separate maintenance of effort provisions that apply independently </w:t>
      </w:r>
      <w:r w:rsidR="008B0DE0" w:rsidRPr="00492766">
        <w:rPr>
          <w:color w:val="auto"/>
        </w:rPr>
        <w:t xml:space="preserve">at the </w:t>
      </w:r>
      <w:r w:rsidR="001F19BC" w:rsidRPr="00492766">
        <w:rPr>
          <w:color w:val="auto"/>
        </w:rPr>
        <w:t xml:space="preserve">state </w:t>
      </w:r>
      <w:r w:rsidR="008B0DE0" w:rsidRPr="00492766">
        <w:rPr>
          <w:color w:val="auto"/>
        </w:rPr>
        <w:t>and local level. </w:t>
      </w:r>
      <w:r w:rsidRPr="00492766">
        <w:rPr>
          <w:color w:val="auto"/>
        </w:rPr>
        <w:t>The</w:t>
      </w:r>
      <w:r w:rsidR="001E4AE8" w:rsidRPr="00492766">
        <w:rPr>
          <w:color w:val="auto"/>
        </w:rPr>
        <w:t xml:space="preserve"> term </w:t>
      </w:r>
      <w:r w:rsidR="005B0851" w:rsidRPr="00492766">
        <w:rPr>
          <w:i/>
          <w:color w:val="auto"/>
        </w:rPr>
        <w:t>m</w:t>
      </w:r>
      <w:r w:rsidR="001E4AE8" w:rsidRPr="00492766">
        <w:rPr>
          <w:i/>
          <w:color w:val="auto"/>
        </w:rPr>
        <w:t xml:space="preserve">aintenance of </w:t>
      </w:r>
      <w:r w:rsidR="005B0851" w:rsidRPr="00492766">
        <w:rPr>
          <w:i/>
          <w:color w:val="auto"/>
        </w:rPr>
        <w:t>e</w:t>
      </w:r>
      <w:r w:rsidR="001E4AE8" w:rsidRPr="00492766">
        <w:rPr>
          <w:i/>
          <w:color w:val="auto"/>
        </w:rPr>
        <w:t>ffort</w:t>
      </w:r>
      <w:r w:rsidR="001E4AE8" w:rsidRPr="00492766">
        <w:rPr>
          <w:color w:val="auto"/>
        </w:rPr>
        <w:t xml:space="preserve"> (</w:t>
      </w:r>
      <w:r w:rsidRPr="00492766">
        <w:rPr>
          <w:color w:val="auto"/>
        </w:rPr>
        <w:t>M</w:t>
      </w:r>
      <w:r w:rsidR="001E4AE8" w:rsidRPr="00492766">
        <w:rPr>
          <w:color w:val="auto"/>
        </w:rPr>
        <w:t>OE</w:t>
      </w:r>
      <w:r w:rsidRPr="00492766">
        <w:rPr>
          <w:color w:val="auto"/>
        </w:rPr>
        <w:t xml:space="preserve">) generally refers to a requirement placed upon many federally funded grant programs that the </w:t>
      </w:r>
      <w:r w:rsidR="005B0851" w:rsidRPr="00492766">
        <w:rPr>
          <w:color w:val="auto"/>
        </w:rPr>
        <w:t>s</w:t>
      </w:r>
      <w:r w:rsidRPr="00492766">
        <w:rPr>
          <w:color w:val="auto"/>
        </w:rPr>
        <w:t xml:space="preserve">tate </w:t>
      </w:r>
      <w:r w:rsidR="005B0851" w:rsidRPr="00492766">
        <w:rPr>
          <w:color w:val="auto"/>
        </w:rPr>
        <w:t>e</w:t>
      </w:r>
      <w:r w:rsidRPr="00492766">
        <w:rPr>
          <w:color w:val="auto"/>
        </w:rPr>
        <w:t>ducation</w:t>
      </w:r>
      <w:r w:rsidR="001E4AE8" w:rsidRPr="00492766">
        <w:rPr>
          <w:color w:val="auto"/>
        </w:rPr>
        <w:t>al</w:t>
      </w:r>
      <w:r w:rsidRPr="00492766">
        <w:rPr>
          <w:color w:val="auto"/>
        </w:rPr>
        <w:t xml:space="preserve"> </w:t>
      </w:r>
      <w:r w:rsidR="005B0851" w:rsidRPr="00492766">
        <w:rPr>
          <w:color w:val="auto"/>
        </w:rPr>
        <w:t>a</w:t>
      </w:r>
      <w:r w:rsidRPr="00492766">
        <w:rPr>
          <w:color w:val="auto"/>
        </w:rPr>
        <w:t xml:space="preserve">gency (SEA) and </w:t>
      </w:r>
      <w:r w:rsidR="005B0851" w:rsidRPr="00492766">
        <w:rPr>
          <w:color w:val="auto"/>
        </w:rPr>
        <w:t>l</w:t>
      </w:r>
      <w:r w:rsidRPr="00492766">
        <w:rPr>
          <w:color w:val="auto"/>
        </w:rPr>
        <w:t xml:space="preserve">ocal </w:t>
      </w:r>
      <w:r w:rsidR="005B0851" w:rsidRPr="00492766">
        <w:rPr>
          <w:color w:val="auto"/>
        </w:rPr>
        <w:t>e</w:t>
      </w:r>
      <w:r w:rsidRPr="00492766">
        <w:rPr>
          <w:color w:val="auto"/>
        </w:rPr>
        <w:t>ducation</w:t>
      </w:r>
      <w:r w:rsidR="001E4AE8" w:rsidRPr="00492766">
        <w:rPr>
          <w:color w:val="auto"/>
        </w:rPr>
        <w:t>al</w:t>
      </w:r>
      <w:r w:rsidRPr="00492766">
        <w:rPr>
          <w:color w:val="auto"/>
        </w:rPr>
        <w:t xml:space="preserve"> </w:t>
      </w:r>
      <w:r w:rsidR="005B0851" w:rsidRPr="00492766">
        <w:rPr>
          <w:color w:val="auto"/>
        </w:rPr>
        <w:t>a</w:t>
      </w:r>
      <w:r w:rsidRPr="00492766">
        <w:rPr>
          <w:color w:val="auto"/>
        </w:rPr>
        <w:t>gencies (LEAs) or school districts demonstrate</w:t>
      </w:r>
      <w:r w:rsidR="001F19BC" w:rsidRPr="00492766">
        <w:rPr>
          <w:color w:val="auto"/>
        </w:rPr>
        <w:t xml:space="preserve"> that</w:t>
      </w:r>
      <w:r w:rsidRPr="00492766">
        <w:rPr>
          <w:color w:val="auto"/>
        </w:rPr>
        <w:t xml:space="preserve"> the level of </w:t>
      </w:r>
      <w:r w:rsidR="00BB64EE" w:rsidRPr="00492766">
        <w:rPr>
          <w:color w:val="auto"/>
        </w:rPr>
        <w:t>s</w:t>
      </w:r>
      <w:r w:rsidRPr="00492766">
        <w:rPr>
          <w:color w:val="auto"/>
        </w:rPr>
        <w:t>tate and local funding remai</w:t>
      </w:r>
      <w:r w:rsidR="005410C7" w:rsidRPr="00492766">
        <w:rPr>
          <w:color w:val="auto"/>
        </w:rPr>
        <w:t>ns constant from year to year. </w:t>
      </w:r>
    </w:p>
    <w:p w14:paraId="6414ECF6" w14:textId="04C6F4AB" w:rsidR="008B0DE0" w:rsidRPr="00492766" w:rsidRDefault="008B0DE0" w:rsidP="00600F7C">
      <w:pPr>
        <w:pStyle w:val="NCDBodyText"/>
        <w:rPr>
          <w:color w:val="auto"/>
        </w:rPr>
      </w:pPr>
      <w:r w:rsidRPr="00492766">
        <w:rPr>
          <w:color w:val="auto"/>
        </w:rPr>
        <w:t>IDEA 1997</w:t>
      </w:r>
      <w:r w:rsidR="004607E7" w:rsidRPr="00492766">
        <w:rPr>
          <w:rStyle w:val="EndnoteReference"/>
          <w:color w:val="auto"/>
        </w:rPr>
        <w:endnoteReference w:id="24"/>
      </w:r>
      <w:r w:rsidR="004607E7" w:rsidRPr="00492766">
        <w:rPr>
          <w:color w:val="auto"/>
        </w:rPr>
        <w:t xml:space="preserve"> </w:t>
      </w:r>
      <w:r w:rsidRPr="00492766">
        <w:rPr>
          <w:color w:val="auto"/>
        </w:rPr>
        <w:t xml:space="preserve">added new language identifying four exceptional circumstances an LEA may </w:t>
      </w:r>
      <w:r w:rsidR="00BB64EE" w:rsidRPr="00492766">
        <w:rPr>
          <w:color w:val="auto"/>
        </w:rPr>
        <w:t>use</w:t>
      </w:r>
      <w:r w:rsidRPr="00492766">
        <w:rPr>
          <w:color w:val="auto"/>
        </w:rPr>
        <w:t xml:space="preserve"> to justify </w:t>
      </w:r>
      <w:r w:rsidR="00BB64EE" w:rsidRPr="00492766">
        <w:rPr>
          <w:color w:val="auto"/>
        </w:rPr>
        <w:t xml:space="preserve">a </w:t>
      </w:r>
      <w:r w:rsidRPr="00492766">
        <w:rPr>
          <w:color w:val="auto"/>
        </w:rPr>
        <w:t>reduction in MOE</w:t>
      </w:r>
      <w:r w:rsidR="00705EF0" w:rsidRPr="00492766">
        <w:rPr>
          <w:color w:val="auto"/>
        </w:rPr>
        <w:t>,</w:t>
      </w:r>
      <w:r w:rsidR="00BB64EE" w:rsidRPr="00492766">
        <w:rPr>
          <w:color w:val="auto"/>
        </w:rPr>
        <w:t xml:space="preserve"> and m</w:t>
      </w:r>
      <w:r w:rsidRPr="00492766">
        <w:rPr>
          <w:color w:val="auto"/>
        </w:rPr>
        <w:t xml:space="preserve">ore than one may be applicable in </w:t>
      </w:r>
      <w:r w:rsidR="00A3317B" w:rsidRPr="00492766">
        <w:rPr>
          <w:color w:val="auto"/>
        </w:rPr>
        <w:t xml:space="preserve">each </w:t>
      </w:r>
      <w:r w:rsidRPr="00492766">
        <w:rPr>
          <w:color w:val="auto"/>
        </w:rPr>
        <w:t xml:space="preserve">year. An </w:t>
      </w:r>
      <w:r w:rsidRPr="00492766">
        <w:rPr>
          <w:rFonts w:eastAsia="Times New Roman"/>
          <w:bCs/>
          <w:color w:val="auto"/>
        </w:rPr>
        <w:t>LEA may reduce its required local MOE if the reduction in expenditures is attributable to</w:t>
      </w:r>
      <w:r w:rsidR="001F19BC" w:rsidRPr="00492766">
        <w:rPr>
          <w:rFonts w:eastAsia="Times New Roman"/>
          <w:bCs/>
          <w:color w:val="auto"/>
        </w:rPr>
        <w:t xml:space="preserve"> the following</w:t>
      </w:r>
      <w:r w:rsidRPr="00492766">
        <w:rPr>
          <w:rFonts w:eastAsia="Times New Roman"/>
          <w:bCs/>
          <w:color w:val="auto"/>
        </w:rPr>
        <w:t>:</w:t>
      </w:r>
    </w:p>
    <w:p w14:paraId="11D380FF" w14:textId="5583E604" w:rsidR="008B0DE0" w:rsidRPr="00492766" w:rsidRDefault="005B0851" w:rsidP="00600F7C">
      <w:pPr>
        <w:pStyle w:val="NCDBulletsLevel1"/>
        <w:rPr>
          <w:color w:val="auto"/>
        </w:rPr>
      </w:pPr>
      <w:r w:rsidRPr="00492766">
        <w:rPr>
          <w:color w:val="auto"/>
        </w:rPr>
        <w:t>T</w:t>
      </w:r>
      <w:r w:rsidR="008B0DE0" w:rsidRPr="00492766">
        <w:rPr>
          <w:color w:val="auto"/>
        </w:rPr>
        <w:t>he voluntary departure or departure for just cause of special education personnel</w:t>
      </w:r>
    </w:p>
    <w:p w14:paraId="7A087220" w14:textId="0EC35C67" w:rsidR="008B0DE0" w:rsidRPr="00492766" w:rsidRDefault="00550F63" w:rsidP="00600F7C">
      <w:pPr>
        <w:pStyle w:val="NCDBulletsLevel1"/>
        <w:rPr>
          <w:color w:val="auto"/>
        </w:rPr>
      </w:pPr>
      <w:r w:rsidRPr="00492766">
        <w:rPr>
          <w:color w:val="auto"/>
        </w:rPr>
        <w:t>A</w:t>
      </w:r>
      <w:r w:rsidR="008B0DE0" w:rsidRPr="00492766">
        <w:rPr>
          <w:color w:val="auto"/>
        </w:rPr>
        <w:t xml:space="preserve"> decrease in enrollment of students with disabilities</w:t>
      </w:r>
    </w:p>
    <w:p w14:paraId="310F3E5F" w14:textId="18527266" w:rsidR="008B0DE0" w:rsidRPr="00492766" w:rsidRDefault="00550F63" w:rsidP="00600F7C">
      <w:pPr>
        <w:pStyle w:val="NCDBulletsLevel1"/>
        <w:rPr>
          <w:color w:val="auto"/>
        </w:rPr>
      </w:pPr>
      <w:r w:rsidRPr="00492766">
        <w:rPr>
          <w:color w:val="auto"/>
        </w:rPr>
        <w:t>A</w:t>
      </w:r>
      <w:r w:rsidR="008B0DE0" w:rsidRPr="00492766">
        <w:rPr>
          <w:color w:val="auto"/>
        </w:rPr>
        <w:t>n individual child with disabilities moves out, graduates, ages out, or no longer needs an exceptionally costly program</w:t>
      </w:r>
    </w:p>
    <w:p w14:paraId="30D88905" w14:textId="32772773" w:rsidR="008B0DE0" w:rsidRPr="00492766" w:rsidRDefault="00550F63" w:rsidP="00600F7C">
      <w:pPr>
        <w:pStyle w:val="NCDBulletsLevel1"/>
        <w:rPr>
          <w:color w:val="auto"/>
        </w:rPr>
      </w:pPr>
      <w:r w:rsidRPr="00492766">
        <w:rPr>
          <w:color w:val="auto"/>
        </w:rPr>
        <w:t>T</w:t>
      </w:r>
      <w:r w:rsidR="008B0DE0" w:rsidRPr="00492766">
        <w:rPr>
          <w:color w:val="auto"/>
        </w:rPr>
        <w:t>he termination of costly long-term purchases</w:t>
      </w:r>
      <w:r w:rsidR="001F19BC" w:rsidRPr="00492766">
        <w:rPr>
          <w:color w:val="auto"/>
        </w:rPr>
        <w:t>,</w:t>
      </w:r>
      <w:r w:rsidR="008B0DE0" w:rsidRPr="00492766">
        <w:rPr>
          <w:color w:val="auto"/>
        </w:rPr>
        <w:t xml:space="preserve"> such as the acquisition of equipment or construction of school facilities</w:t>
      </w:r>
    </w:p>
    <w:p w14:paraId="7E0D5BBB" w14:textId="545D9455" w:rsidR="008B0DE0" w:rsidRPr="00492766" w:rsidRDefault="00550F63" w:rsidP="00600F7C">
      <w:pPr>
        <w:pStyle w:val="NCDBulletsLevel1"/>
        <w:rPr>
          <w:color w:val="auto"/>
        </w:rPr>
      </w:pPr>
      <w:r w:rsidRPr="00492766">
        <w:rPr>
          <w:color w:val="auto"/>
        </w:rPr>
        <w:t>T</w:t>
      </w:r>
      <w:r w:rsidR="008B0DE0" w:rsidRPr="00492766">
        <w:rPr>
          <w:color w:val="auto"/>
        </w:rPr>
        <w:t>he assumption of cost by the high-cost fund that may be operated by the SEA</w:t>
      </w:r>
    </w:p>
    <w:p w14:paraId="60F3BC34" w14:textId="77777777" w:rsidR="007A6765" w:rsidRDefault="007A6765">
      <w:pPr>
        <w:rPr>
          <w:rFonts w:ascii="Arial" w:eastAsia="Arial" w:hAnsi="Arial" w:cs="Arial"/>
          <w:sz w:val="24"/>
        </w:rPr>
      </w:pPr>
      <w:bookmarkStart w:id="461" w:name="_Toc477700864"/>
      <w:bookmarkStart w:id="462" w:name="_Toc477701102"/>
      <w:bookmarkStart w:id="463" w:name="_Toc477701202"/>
      <w:bookmarkStart w:id="464" w:name="_Toc483231012"/>
      <w:bookmarkStart w:id="465" w:name="_Toc485907135"/>
      <w:bookmarkStart w:id="466" w:name="_Toc486249758"/>
      <w:bookmarkStart w:id="467" w:name="_Toc486253549"/>
      <w:r>
        <w:br w:type="page"/>
      </w:r>
    </w:p>
    <w:p w14:paraId="618509BF" w14:textId="4C3D2651" w:rsidR="00F15E8D" w:rsidRPr="00492766" w:rsidRDefault="00BD01CD" w:rsidP="00600F7C">
      <w:pPr>
        <w:pStyle w:val="NCDBodyText"/>
        <w:rPr>
          <w:b/>
          <w:color w:val="auto"/>
        </w:rPr>
      </w:pPr>
      <w:r w:rsidRPr="00492766">
        <w:rPr>
          <w:color w:val="auto"/>
        </w:rPr>
        <w:lastRenderedPageBreak/>
        <w:t xml:space="preserve">IDEA 2004 expanded on the circumstances that allow an LEA to adjust its MOE. This </w:t>
      </w:r>
      <w:r w:rsidR="001E4AE8" w:rsidRPr="00492766">
        <w:rPr>
          <w:color w:val="auto"/>
        </w:rPr>
        <w:t xml:space="preserve">additional </w:t>
      </w:r>
      <w:r w:rsidRPr="00492766">
        <w:rPr>
          <w:color w:val="auto"/>
        </w:rPr>
        <w:t xml:space="preserve">provision, known as the “50 percent rule,” is triggered </w:t>
      </w:r>
      <w:r w:rsidR="004607E7" w:rsidRPr="00492766">
        <w:rPr>
          <w:color w:val="auto"/>
        </w:rPr>
        <w:t>in</w:t>
      </w:r>
      <w:r w:rsidRPr="00492766">
        <w:rPr>
          <w:color w:val="auto"/>
        </w:rPr>
        <w:t xml:space="preserve"> any fiscal year for which the federal allocation exceeds the amount received </w:t>
      </w:r>
      <w:r w:rsidR="004607E7" w:rsidRPr="00492766">
        <w:rPr>
          <w:color w:val="auto"/>
        </w:rPr>
        <w:t>in</w:t>
      </w:r>
      <w:r w:rsidRPr="00492766">
        <w:rPr>
          <w:color w:val="auto"/>
        </w:rPr>
        <w:t xml:space="preserve"> the previous year and provides that:</w:t>
      </w:r>
      <w:bookmarkEnd w:id="461"/>
      <w:bookmarkEnd w:id="462"/>
      <w:bookmarkEnd w:id="463"/>
      <w:bookmarkEnd w:id="464"/>
      <w:bookmarkEnd w:id="465"/>
      <w:bookmarkEnd w:id="466"/>
      <w:bookmarkEnd w:id="467"/>
      <w:r w:rsidR="003D67FF" w:rsidRPr="00492766">
        <w:rPr>
          <w:color w:val="auto"/>
        </w:rPr>
        <w:t xml:space="preserve"> </w:t>
      </w:r>
    </w:p>
    <w:p w14:paraId="47D3C51E" w14:textId="279CA812" w:rsidR="00F15E8D" w:rsidRPr="00492766" w:rsidRDefault="00F15E8D" w:rsidP="00600F7C">
      <w:pPr>
        <w:pStyle w:val="NCDBulletsLevel1"/>
        <w:rPr>
          <w:color w:val="auto"/>
        </w:rPr>
      </w:pPr>
      <w:r w:rsidRPr="00492766">
        <w:rPr>
          <w:color w:val="auto"/>
        </w:rPr>
        <w:t xml:space="preserve">LEAs may use up to </w:t>
      </w:r>
      <w:r w:rsidRPr="00492766">
        <w:rPr>
          <w:bCs/>
          <w:color w:val="auto"/>
        </w:rPr>
        <w:t>50</w:t>
      </w:r>
      <w:r w:rsidR="00AB166C" w:rsidRPr="00492766">
        <w:rPr>
          <w:bCs/>
          <w:color w:val="auto"/>
        </w:rPr>
        <w:t xml:space="preserve"> percent</w:t>
      </w:r>
      <w:r w:rsidR="00AB166C" w:rsidRPr="00492766">
        <w:rPr>
          <w:b/>
          <w:bCs/>
          <w:color w:val="auto"/>
        </w:rPr>
        <w:t xml:space="preserve"> </w:t>
      </w:r>
      <w:r w:rsidRPr="00492766">
        <w:rPr>
          <w:color w:val="auto"/>
        </w:rPr>
        <w:t>of the i</w:t>
      </w:r>
      <w:r w:rsidR="007B3085" w:rsidRPr="00492766">
        <w:rPr>
          <w:color w:val="auto"/>
        </w:rPr>
        <w:t xml:space="preserve">ncrease in their IDEA grant to </w:t>
      </w:r>
      <w:r w:rsidRPr="00492766">
        <w:rPr>
          <w:color w:val="auto"/>
        </w:rPr>
        <w:t xml:space="preserve">reduce the level of </w:t>
      </w:r>
      <w:r w:rsidR="007B3085" w:rsidRPr="00492766">
        <w:rPr>
          <w:color w:val="auto"/>
        </w:rPr>
        <w:t xml:space="preserve">local </w:t>
      </w:r>
      <w:r w:rsidRPr="00492766">
        <w:rPr>
          <w:color w:val="auto"/>
        </w:rPr>
        <w:t>expenditure</w:t>
      </w:r>
      <w:r w:rsidR="007B3085" w:rsidRPr="00492766">
        <w:rPr>
          <w:color w:val="auto"/>
        </w:rPr>
        <w:t>s</w:t>
      </w:r>
      <w:r w:rsidR="001E4AE8" w:rsidRPr="00492766">
        <w:rPr>
          <w:color w:val="auto"/>
        </w:rPr>
        <w:t xml:space="preserve"> for special education</w:t>
      </w:r>
      <w:r w:rsidR="00550F63" w:rsidRPr="00492766">
        <w:rPr>
          <w:color w:val="auto"/>
        </w:rPr>
        <w:t>.</w:t>
      </w:r>
    </w:p>
    <w:p w14:paraId="223DFCD9" w14:textId="5E014DEA" w:rsidR="00F15E8D" w:rsidRPr="00492766" w:rsidRDefault="00F15E8D" w:rsidP="00600F7C">
      <w:pPr>
        <w:pStyle w:val="NCDBulletsLevel1"/>
        <w:rPr>
          <w:color w:val="auto"/>
        </w:rPr>
      </w:pPr>
      <w:r w:rsidRPr="00492766">
        <w:rPr>
          <w:color w:val="auto"/>
        </w:rPr>
        <w:t xml:space="preserve">LEAs exercising this option </w:t>
      </w:r>
      <w:r w:rsidR="00550F63" w:rsidRPr="00492766">
        <w:rPr>
          <w:color w:val="auto"/>
        </w:rPr>
        <w:t xml:space="preserve">are required </w:t>
      </w:r>
      <w:r w:rsidRPr="00492766">
        <w:rPr>
          <w:color w:val="auto"/>
        </w:rPr>
        <w:t>to use the freed</w:t>
      </w:r>
      <w:r w:rsidR="00550F63" w:rsidRPr="00492766">
        <w:rPr>
          <w:color w:val="auto"/>
        </w:rPr>
        <w:t>-</w:t>
      </w:r>
      <w:r w:rsidRPr="00492766">
        <w:rPr>
          <w:color w:val="auto"/>
        </w:rPr>
        <w:t xml:space="preserve">up funds for “activities authorized under the Elementary and Secondary Education Act of 1965” and for </w:t>
      </w:r>
      <w:r w:rsidR="00BD01CD" w:rsidRPr="00492766">
        <w:rPr>
          <w:color w:val="auto"/>
        </w:rPr>
        <w:t>early intervention services</w:t>
      </w:r>
      <w:r w:rsidR="00550F63" w:rsidRPr="00492766">
        <w:rPr>
          <w:color w:val="auto"/>
        </w:rPr>
        <w:t>.</w:t>
      </w:r>
    </w:p>
    <w:p w14:paraId="3F19C85B" w14:textId="173CEF21" w:rsidR="00F15E8D" w:rsidRPr="00492766" w:rsidRDefault="00550F63" w:rsidP="00600F7C">
      <w:pPr>
        <w:pStyle w:val="NCDBulletsLevel1"/>
        <w:rPr>
          <w:color w:val="auto"/>
        </w:rPr>
      </w:pPr>
      <w:r w:rsidRPr="00492766">
        <w:rPr>
          <w:color w:val="auto"/>
        </w:rPr>
        <w:t>S</w:t>
      </w:r>
      <w:r w:rsidR="00F15E8D" w:rsidRPr="00492766">
        <w:rPr>
          <w:color w:val="auto"/>
        </w:rPr>
        <w:t>tates could prohibit an LEA from using this option if the LEA did not meet “the requirements of this part</w:t>
      </w:r>
      <w:r w:rsidRPr="00492766">
        <w:rPr>
          <w:color w:val="auto"/>
        </w:rPr>
        <w:t>.”</w:t>
      </w:r>
    </w:p>
    <w:p w14:paraId="678D3A78" w14:textId="77777777" w:rsidR="00AD2978" w:rsidRPr="00492766" w:rsidRDefault="00550F63" w:rsidP="00600F7C">
      <w:pPr>
        <w:pStyle w:val="NCDBulletsLevel1"/>
        <w:rPr>
          <w:color w:val="auto"/>
        </w:rPr>
      </w:pPr>
      <w:r w:rsidRPr="00492766">
        <w:rPr>
          <w:color w:val="auto"/>
        </w:rPr>
        <w:t>S</w:t>
      </w:r>
      <w:r w:rsidR="00F15E8D" w:rsidRPr="00492766">
        <w:rPr>
          <w:color w:val="auto"/>
        </w:rPr>
        <w:t>tates prohibit the use of this MOE exception for LEAs that are “unable to</w:t>
      </w:r>
      <w:r w:rsidR="008974C2" w:rsidRPr="00492766">
        <w:rPr>
          <w:color w:val="auto"/>
        </w:rPr>
        <w:t xml:space="preserve"> </w:t>
      </w:r>
      <w:r w:rsidR="00F15E8D" w:rsidRPr="00492766">
        <w:rPr>
          <w:color w:val="auto"/>
        </w:rPr>
        <w:t>establish and maintain programs of free appropriate public education” or for LEAs that do not meet targets in the state’s performance plan (</w:t>
      </w:r>
      <w:r w:rsidR="00BD01CD" w:rsidRPr="00492766">
        <w:rPr>
          <w:color w:val="auto"/>
        </w:rPr>
        <w:t xml:space="preserve">i.e., </w:t>
      </w:r>
      <w:r w:rsidR="00F15E8D" w:rsidRPr="00492766">
        <w:rPr>
          <w:color w:val="auto"/>
        </w:rPr>
        <w:t xml:space="preserve">receive </w:t>
      </w:r>
      <w:r w:rsidR="007D12CC" w:rsidRPr="00492766">
        <w:rPr>
          <w:color w:val="auto"/>
        </w:rPr>
        <w:t xml:space="preserve">less than </w:t>
      </w:r>
      <w:r w:rsidR="00F15E8D" w:rsidRPr="00492766">
        <w:rPr>
          <w:color w:val="auto"/>
        </w:rPr>
        <w:t>a “meets requirements” rating</w:t>
      </w:r>
      <w:r w:rsidR="007D12CC" w:rsidRPr="00492766">
        <w:rPr>
          <w:color w:val="auto"/>
        </w:rPr>
        <w:t>, including a finding of disproportionality</w:t>
      </w:r>
      <w:r w:rsidR="00050A74" w:rsidRPr="00492766">
        <w:rPr>
          <w:color w:val="auto"/>
        </w:rPr>
        <w:t>).</w:t>
      </w:r>
      <w:r w:rsidR="0022060A" w:rsidRPr="00492766">
        <w:rPr>
          <w:rStyle w:val="EndnoteReference"/>
          <w:color w:val="auto"/>
        </w:rPr>
        <w:endnoteReference w:id="25"/>
      </w:r>
    </w:p>
    <w:p w14:paraId="61D6F128" w14:textId="77777777" w:rsidR="00AD2978" w:rsidRPr="00492766" w:rsidRDefault="007B3085" w:rsidP="00600F7C">
      <w:pPr>
        <w:pStyle w:val="NCDBodyText"/>
        <w:rPr>
          <w:color w:val="auto"/>
        </w:rPr>
      </w:pPr>
      <w:r w:rsidRPr="00492766">
        <w:rPr>
          <w:color w:val="auto"/>
        </w:rPr>
        <w:t xml:space="preserve">This </w:t>
      </w:r>
      <w:r w:rsidR="00FA6CCB" w:rsidRPr="00492766">
        <w:rPr>
          <w:color w:val="auto"/>
        </w:rPr>
        <w:t xml:space="preserve">new provision allowing an </w:t>
      </w:r>
      <w:r w:rsidRPr="00492766">
        <w:rPr>
          <w:color w:val="auto"/>
        </w:rPr>
        <w:t xml:space="preserve">adjustment to </w:t>
      </w:r>
      <w:r w:rsidR="00FA6CCB" w:rsidRPr="00492766">
        <w:rPr>
          <w:color w:val="auto"/>
        </w:rPr>
        <w:t xml:space="preserve">MOE </w:t>
      </w:r>
      <w:r w:rsidRPr="00492766">
        <w:rPr>
          <w:color w:val="auto"/>
        </w:rPr>
        <w:t>w</w:t>
      </w:r>
      <w:r w:rsidR="00FA6CCB" w:rsidRPr="00492766">
        <w:rPr>
          <w:color w:val="auto"/>
        </w:rPr>
        <w:t>as</w:t>
      </w:r>
      <w:r w:rsidRPr="00492766">
        <w:rPr>
          <w:color w:val="auto"/>
        </w:rPr>
        <w:t xml:space="preserve"> intended to provide LEAs with fiscal relief from the costs of local special educatio</w:t>
      </w:r>
      <w:r w:rsidR="00FA6CCB" w:rsidRPr="00492766">
        <w:rPr>
          <w:color w:val="auto"/>
        </w:rPr>
        <w:t xml:space="preserve">n programs when they received a significant increase in </w:t>
      </w:r>
      <w:r w:rsidR="004607E7" w:rsidRPr="00492766">
        <w:rPr>
          <w:color w:val="auto"/>
        </w:rPr>
        <w:t>f</w:t>
      </w:r>
      <w:r w:rsidR="00FA6CCB" w:rsidRPr="00492766">
        <w:rPr>
          <w:color w:val="auto"/>
        </w:rPr>
        <w:t xml:space="preserve">ederal special education funding. Importantly, this new reduced level of expenditures can be maintained in subsequent years until and unless the LEA voluntarily increases its local spending on special education. </w:t>
      </w:r>
    </w:p>
    <w:p w14:paraId="108AFE78" w14:textId="77777777" w:rsidR="00AD2978" w:rsidRPr="00492766" w:rsidRDefault="00FA6CCB" w:rsidP="00600F7C">
      <w:pPr>
        <w:pStyle w:val="NCDBodyText"/>
        <w:rPr>
          <w:color w:val="auto"/>
        </w:rPr>
      </w:pPr>
      <w:r w:rsidRPr="00492766">
        <w:rPr>
          <w:color w:val="auto"/>
        </w:rPr>
        <w:t>This provision became significantly more important when ARRA passed in 2009. ARRA provided an increase in IDEA Part B</w:t>
      </w:r>
      <w:r w:rsidR="00550F63" w:rsidRPr="00492766">
        <w:rPr>
          <w:color w:val="auto"/>
        </w:rPr>
        <w:t>,</w:t>
      </w:r>
      <w:r w:rsidRPr="00492766">
        <w:rPr>
          <w:color w:val="auto"/>
        </w:rPr>
        <w:t xml:space="preserve"> Section 611 funds of $11.3 billion. ARRA funds were considered part of the FY2009 federal appropriation and were subject to the 50 percent rule in that year. </w:t>
      </w:r>
    </w:p>
    <w:p w14:paraId="1EBFB1C2" w14:textId="77777777" w:rsidR="00AD2978" w:rsidRPr="00492766" w:rsidRDefault="00A3317B" w:rsidP="00600F7C">
      <w:pPr>
        <w:pStyle w:val="NCDBodyText"/>
        <w:rPr>
          <w:color w:val="auto"/>
        </w:rPr>
      </w:pPr>
      <w:r w:rsidRPr="00492766">
        <w:rPr>
          <w:color w:val="auto"/>
        </w:rPr>
        <w:t>T</w:t>
      </w:r>
      <w:r w:rsidR="00FA6CCB" w:rsidRPr="00492766">
        <w:rPr>
          <w:color w:val="auto"/>
        </w:rPr>
        <w:t>o track MOE reductions</w:t>
      </w:r>
      <w:r w:rsidR="007472CE" w:rsidRPr="00492766">
        <w:rPr>
          <w:color w:val="auto"/>
        </w:rPr>
        <w:t xml:space="preserve"> by LEAs</w:t>
      </w:r>
      <w:r w:rsidR="00FA6CCB" w:rsidRPr="00492766">
        <w:rPr>
          <w:color w:val="auto"/>
        </w:rPr>
        <w:t>, the Dep</w:t>
      </w:r>
      <w:r w:rsidR="003642DB" w:rsidRPr="00492766">
        <w:rPr>
          <w:color w:val="auto"/>
        </w:rPr>
        <w:t>ar</w:t>
      </w:r>
      <w:r w:rsidR="00FA6CCB" w:rsidRPr="00492766">
        <w:rPr>
          <w:color w:val="auto"/>
        </w:rPr>
        <w:t>t</w:t>
      </w:r>
      <w:r w:rsidR="003642DB" w:rsidRPr="00492766">
        <w:rPr>
          <w:color w:val="auto"/>
        </w:rPr>
        <w:t>ment</w:t>
      </w:r>
      <w:r w:rsidR="00FA6CCB" w:rsidRPr="00492766">
        <w:rPr>
          <w:color w:val="auto"/>
        </w:rPr>
        <w:t xml:space="preserve"> of Education instituted new data collection beginning with FY2009. </w:t>
      </w:r>
      <w:r w:rsidR="00425393" w:rsidRPr="00492766">
        <w:rPr>
          <w:color w:val="auto"/>
        </w:rPr>
        <w:t xml:space="preserve">The </w:t>
      </w:r>
      <w:r w:rsidR="004607E7" w:rsidRPr="00492766">
        <w:rPr>
          <w:color w:val="auto"/>
        </w:rPr>
        <w:t xml:space="preserve">reported </w:t>
      </w:r>
      <w:r w:rsidR="00425393" w:rsidRPr="00492766">
        <w:rPr>
          <w:color w:val="auto"/>
        </w:rPr>
        <w:t xml:space="preserve">data shows that relatively few LEAs exercised the option to reduce local spending up to 50 percent of the increase in federal funds. </w:t>
      </w:r>
      <w:r w:rsidR="005439D2" w:rsidRPr="00492766">
        <w:rPr>
          <w:color w:val="auto"/>
        </w:rPr>
        <w:t xml:space="preserve">In </w:t>
      </w:r>
      <w:r w:rsidR="00550F63" w:rsidRPr="00492766">
        <w:rPr>
          <w:color w:val="auto"/>
        </w:rPr>
        <w:t xml:space="preserve">the </w:t>
      </w:r>
      <w:r w:rsidR="005439D2" w:rsidRPr="00492766">
        <w:rPr>
          <w:color w:val="auto"/>
        </w:rPr>
        <w:t>2009</w:t>
      </w:r>
      <w:r w:rsidR="00550F63" w:rsidRPr="00492766">
        <w:rPr>
          <w:color w:val="auto"/>
        </w:rPr>
        <w:t>–</w:t>
      </w:r>
      <w:r w:rsidR="005439D2" w:rsidRPr="00492766">
        <w:rPr>
          <w:color w:val="auto"/>
        </w:rPr>
        <w:t xml:space="preserve">2010 </w:t>
      </w:r>
      <w:r w:rsidR="00550F63" w:rsidRPr="00492766">
        <w:rPr>
          <w:color w:val="auto"/>
        </w:rPr>
        <w:t xml:space="preserve">school </w:t>
      </w:r>
      <w:proofErr w:type="gramStart"/>
      <w:r w:rsidR="00550F63" w:rsidRPr="00492766">
        <w:rPr>
          <w:color w:val="auto"/>
        </w:rPr>
        <w:t>year</w:t>
      </w:r>
      <w:proofErr w:type="gramEnd"/>
      <w:r w:rsidR="00550F63" w:rsidRPr="00492766">
        <w:rPr>
          <w:color w:val="auto"/>
        </w:rPr>
        <w:t xml:space="preserve">, </w:t>
      </w:r>
      <w:r w:rsidR="005439D2" w:rsidRPr="00492766">
        <w:rPr>
          <w:color w:val="auto"/>
        </w:rPr>
        <w:t xml:space="preserve">LEAs reduced local spending by a mere $1.5 </w:t>
      </w:r>
      <w:r w:rsidR="005439D2" w:rsidRPr="00492766">
        <w:rPr>
          <w:color w:val="auto"/>
        </w:rPr>
        <w:lastRenderedPageBreak/>
        <w:t xml:space="preserve">billion, a fraction of what was allowable given the huge increase provided by ARRA. Reductions in subsequent years have been limited to LEAs in a handful of states amounting to a few million dollars. </w:t>
      </w:r>
      <w:r w:rsidR="00864ED6" w:rsidRPr="00492766">
        <w:rPr>
          <w:color w:val="auto"/>
        </w:rPr>
        <w:t>Most recently</w:t>
      </w:r>
      <w:r w:rsidR="004607E7" w:rsidRPr="00492766">
        <w:rPr>
          <w:color w:val="auto"/>
        </w:rPr>
        <w:t>,</w:t>
      </w:r>
      <w:r w:rsidR="00864ED6" w:rsidRPr="00492766">
        <w:rPr>
          <w:color w:val="auto"/>
        </w:rPr>
        <w:t xml:space="preserve"> districts reduced local spending by just $5 million.</w:t>
      </w:r>
      <w:r w:rsidR="004607E7" w:rsidRPr="00492766">
        <w:rPr>
          <w:rStyle w:val="EndnoteReference"/>
          <w:color w:val="auto"/>
          <w:szCs w:val="24"/>
        </w:rPr>
        <w:endnoteReference w:id="26"/>
      </w:r>
      <w:r w:rsidR="00864ED6" w:rsidRPr="00492766">
        <w:rPr>
          <w:color w:val="auto"/>
        </w:rPr>
        <w:t xml:space="preserve"> </w:t>
      </w:r>
      <w:r w:rsidR="005439D2" w:rsidRPr="00492766">
        <w:rPr>
          <w:color w:val="auto"/>
        </w:rPr>
        <w:t>Still, when viewing the ongoing shortfall of federal funding for IDEA</w:t>
      </w:r>
      <w:r w:rsidR="006D0006" w:rsidRPr="00492766">
        <w:rPr>
          <w:color w:val="auto"/>
        </w:rPr>
        <w:t>,</w:t>
      </w:r>
      <w:r w:rsidR="005439D2" w:rsidRPr="00492766">
        <w:rPr>
          <w:color w:val="auto"/>
        </w:rPr>
        <w:t xml:space="preserve"> it is important to keep in mind that any increase provided through increased appropriations could potentially provide only half of t</w:t>
      </w:r>
      <w:r w:rsidR="00B81F7E" w:rsidRPr="00492766">
        <w:rPr>
          <w:color w:val="auto"/>
        </w:rPr>
        <w:t xml:space="preserve">he increase </w:t>
      </w:r>
      <w:r w:rsidR="006D0006" w:rsidRPr="00492766">
        <w:rPr>
          <w:color w:val="auto"/>
        </w:rPr>
        <w:t xml:space="preserve">for special education </w:t>
      </w:r>
      <w:r w:rsidR="00B81F7E" w:rsidRPr="00492766">
        <w:rPr>
          <w:color w:val="auto"/>
        </w:rPr>
        <w:t xml:space="preserve">at the local level should LEAs exercise this provision. </w:t>
      </w:r>
    </w:p>
    <w:p w14:paraId="6823B148" w14:textId="77777777" w:rsidR="00AD2978" w:rsidRPr="00492766" w:rsidRDefault="00D70252" w:rsidP="00671D47">
      <w:pPr>
        <w:pStyle w:val="Heading3"/>
        <w:rPr>
          <w:color w:val="auto"/>
        </w:rPr>
      </w:pPr>
      <w:bookmarkStart w:id="468" w:name="_Toc477700865"/>
      <w:bookmarkStart w:id="469" w:name="_Toc477701103"/>
      <w:bookmarkStart w:id="470" w:name="_Toc477701203"/>
      <w:bookmarkStart w:id="471" w:name="_Toc498694402"/>
      <w:bookmarkStart w:id="472" w:name="_Toc500435431"/>
      <w:r w:rsidRPr="00492766">
        <w:rPr>
          <w:color w:val="auto"/>
        </w:rPr>
        <w:t>Federal Regulations</w:t>
      </w:r>
      <w:r w:rsidR="007A7A9D" w:rsidRPr="00492766">
        <w:rPr>
          <w:color w:val="auto"/>
        </w:rPr>
        <w:t xml:space="preserve"> on </w:t>
      </w:r>
      <w:r w:rsidR="006D0006" w:rsidRPr="00492766">
        <w:rPr>
          <w:color w:val="auto"/>
        </w:rPr>
        <w:t>Maintenance of Effort</w:t>
      </w:r>
      <w:bookmarkEnd w:id="468"/>
      <w:bookmarkEnd w:id="469"/>
      <w:bookmarkEnd w:id="470"/>
      <w:bookmarkEnd w:id="471"/>
      <w:bookmarkEnd w:id="472"/>
    </w:p>
    <w:p w14:paraId="24C4B4BF" w14:textId="77777777" w:rsidR="00AD2978" w:rsidRPr="00492766" w:rsidRDefault="00D70252" w:rsidP="00600F7C">
      <w:pPr>
        <w:pStyle w:val="NCDBodyText"/>
        <w:rPr>
          <w:color w:val="auto"/>
        </w:rPr>
      </w:pPr>
      <w:bookmarkStart w:id="473" w:name="_Toc477700866"/>
      <w:bookmarkStart w:id="474" w:name="_Toc477701104"/>
      <w:bookmarkStart w:id="475" w:name="_Toc477701204"/>
      <w:bookmarkStart w:id="476" w:name="_Toc483231013"/>
      <w:r w:rsidRPr="00492766">
        <w:rPr>
          <w:color w:val="auto"/>
        </w:rPr>
        <w:t>On April 28, 2015, the Dep</w:t>
      </w:r>
      <w:r w:rsidR="009C7B16" w:rsidRPr="00492766">
        <w:rPr>
          <w:color w:val="auto"/>
        </w:rPr>
        <w:t>ar</w:t>
      </w:r>
      <w:r w:rsidRPr="00492766">
        <w:rPr>
          <w:color w:val="auto"/>
        </w:rPr>
        <w:t>t</w:t>
      </w:r>
      <w:r w:rsidR="009C7B16" w:rsidRPr="00492766">
        <w:rPr>
          <w:color w:val="auto"/>
        </w:rPr>
        <w:t>ment</w:t>
      </w:r>
      <w:r w:rsidRPr="00492766">
        <w:rPr>
          <w:color w:val="auto"/>
        </w:rPr>
        <w:t xml:space="preserve"> of Education issued new regulations regarding </w:t>
      </w:r>
      <w:r w:rsidR="00FA51EA" w:rsidRPr="00492766">
        <w:rPr>
          <w:color w:val="auto"/>
        </w:rPr>
        <w:t xml:space="preserve">LEA </w:t>
      </w:r>
      <w:r w:rsidRPr="00492766">
        <w:rPr>
          <w:color w:val="auto"/>
        </w:rPr>
        <w:t xml:space="preserve">MOE. </w:t>
      </w:r>
      <w:r w:rsidR="00011EFE" w:rsidRPr="00492766">
        <w:rPr>
          <w:color w:val="auto"/>
        </w:rPr>
        <w:t xml:space="preserve">The Department </w:t>
      </w:r>
      <w:r w:rsidR="00FA51EA" w:rsidRPr="00492766">
        <w:rPr>
          <w:color w:val="auto"/>
        </w:rPr>
        <w:t>identified a need for LEA MOE revisions based on fiscal monitoring, audits</w:t>
      </w:r>
      <w:r w:rsidR="00EA683A" w:rsidRPr="00492766">
        <w:rPr>
          <w:color w:val="auto"/>
        </w:rPr>
        <w:t>,</w:t>
      </w:r>
      <w:r w:rsidR="00FA51EA" w:rsidRPr="00492766">
        <w:rPr>
          <w:color w:val="auto"/>
        </w:rPr>
        <w:t xml:space="preserve"> and questions from states and others. </w:t>
      </w:r>
      <w:r w:rsidR="00785D1D" w:rsidRPr="00492766">
        <w:rPr>
          <w:color w:val="auto"/>
        </w:rPr>
        <w:t xml:space="preserve">The regulations made no changes to the funding formula. </w:t>
      </w:r>
    </w:p>
    <w:p w14:paraId="01445058" w14:textId="77777777" w:rsidR="00AD2978" w:rsidRPr="00492766" w:rsidRDefault="00FA51EA" w:rsidP="00600F7C">
      <w:pPr>
        <w:pStyle w:val="NCDBodyText"/>
        <w:rPr>
          <w:color w:val="auto"/>
        </w:rPr>
      </w:pPr>
      <w:r w:rsidRPr="00492766">
        <w:rPr>
          <w:color w:val="auto"/>
        </w:rPr>
        <w:t xml:space="preserve">The </w:t>
      </w:r>
      <w:r w:rsidR="00D70252" w:rsidRPr="00492766">
        <w:rPr>
          <w:color w:val="auto"/>
        </w:rPr>
        <w:t>regulations became effective July 1, 2015. The major changes in the revised regulations include:</w:t>
      </w:r>
      <w:bookmarkEnd w:id="473"/>
      <w:bookmarkEnd w:id="474"/>
      <w:bookmarkEnd w:id="475"/>
      <w:bookmarkEnd w:id="476"/>
      <w:r w:rsidRPr="00492766">
        <w:rPr>
          <w:color w:val="auto"/>
        </w:rPr>
        <w:t xml:space="preserve"> </w:t>
      </w:r>
    </w:p>
    <w:p w14:paraId="1CE83E19" w14:textId="2956C806" w:rsidR="00705EF0" w:rsidRPr="00492766" w:rsidRDefault="00D70252" w:rsidP="00600F7C">
      <w:pPr>
        <w:pStyle w:val="NCDBulletsLevel1"/>
        <w:rPr>
          <w:color w:val="auto"/>
        </w:rPr>
      </w:pPr>
      <w:r w:rsidRPr="00492766">
        <w:rPr>
          <w:color w:val="auto"/>
        </w:rPr>
        <w:t>Clarification of the eligibility</w:t>
      </w:r>
      <w:r w:rsidR="00F97D3C" w:rsidRPr="00492766">
        <w:rPr>
          <w:color w:val="auto"/>
        </w:rPr>
        <w:t xml:space="preserve"> and compliance standard</w:t>
      </w:r>
      <w:r w:rsidR="00011EFE" w:rsidRPr="00492766">
        <w:rPr>
          <w:color w:val="auto"/>
        </w:rPr>
        <w:t>, explaining</w:t>
      </w:r>
      <w:r w:rsidR="00785D1D" w:rsidRPr="00492766">
        <w:rPr>
          <w:color w:val="auto"/>
        </w:rPr>
        <w:t xml:space="preserve"> that the SEA must determine that the LEA budgeted for the education of children with disabilities at least the same amount of local, or state and local, funds as it actually spent for the education of children with disabilities during the most recent fiscal year for which information is available</w:t>
      </w:r>
      <w:r w:rsidR="00705EF0" w:rsidRPr="00492766">
        <w:rPr>
          <w:color w:val="auto"/>
        </w:rPr>
        <w:t>,</w:t>
      </w:r>
      <w:r w:rsidR="00785D1D" w:rsidRPr="00492766">
        <w:rPr>
          <w:color w:val="auto"/>
        </w:rPr>
        <w:t xml:space="preserve"> and that the LEA will maintain the same level of funding in order to receive federal funds. </w:t>
      </w:r>
    </w:p>
    <w:p w14:paraId="5E2F791D" w14:textId="34F193F4" w:rsidR="00D70252" w:rsidRPr="00492766" w:rsidRDefault="00D70252" w:rsidP="00600F7C">
      <w:pPr>
        <w:pStyle w:val="NCDBulletsLevel1"/>
        <w:rPr>
          <w:color w:val="auto"/>
        </w:rPr>
      </w:pPr>
      <w:r w:rsidRPr="00492766">
        <w:rPr>
          <w:color w:val="auto"/>
        </w:rPr>
        <w:t>Explanation of the Subsequent Years rule</w:t>
      </w:r>
      <w:r w:rsidR="00011EFE" w:rsidRPr="00492766">
        <w:rPr>
          <w:color w:val="auto"/>
        </w:rPr>
        <w:t>,</w:t>
      </w:r>
      <w:r w:rsidR="00785D1D" w:rsidRPr="00492766">
        <w:rPr>
          <w:color w:val="auto"/>
        </w:rPr>
        <w:t xml:space="preserve"> which clarified that the level of effort that an LEA must meet in the year after it fails to maintain effort is the level of effort that would have been required in the absence of that failure and not the LEA’s actual reduced level of expenditures in the fiscal year in which it failed to meet the compliance standard.</w:t>
      </w:r>
    </w:p>
    <w:p w14:paraId="6B263459" w14:textId="77777777" w:rsidR="00AD2978" w:rsidRPr="00492766" w:rsidRDefault="00D70252" w:rsidP="00600F7C">
      <w:pPr>
        <w:pStyle w:val="NCDBulletsLevel1"/>
        <w:rPr>
          <w:color w:val="auto"/>
        </w:rPr>
      </w:pPr>
      <w:r w:rsidRPr="00492766">
        <w:rPr>
          <w:color w:val="auto"/>
        </w:rPr>
        <w:t>Specification of the consequences for an LEA’s failure to maintain effort</w:t>
      </w:r>
      <w:r w:rsidR="0047769D" w:rsidRPr="00492766">
        <w:rPr>
          <w:color w:val="auto"/>
        </w:rPr>
        <w:t xml:space="preserve">, clarifying that when an LEA fails to meet the MOE compliance standard, the SEA is liable in a </w:t>
      </w:r>
      <w:r w:rsidR="0047769D" w:rsidRPr="00492766">
        <w:rPr>
          <w:color w:val="auto"/>
        </w:rPr>
        <w:lastRenderedPageBreak/>
        <w:t>recovery action to return to the Department of Education, using non</w:t>
      </w:r>
      <w:r w:rsidR="00BB511F" w:rsidRPr="00492766">
        <w:rPr>
          <w:color w:val="auto"/>
        </w:rPr>
        <w:t xml:space="preserve">federal </w:t>
      </w:r>
      <w:r w:rsidR="0047769D" w:rsidRPr="00492766">
        <w:rPr>
          <w:color w:val="auto"/>
        </w:rPr>
        <w:t xml:space="preserve">funds, an amount equal to the amount by which the LEA failed to maintain. </w:t>
      </w:r>
    </w:p>
    <w:p w14:paraId="7D56A15C" w14:textId="77777777" w:rsidR="00AD2978" w:rsidRPr="00492766" w:rsidRDefault="00011EFE" w:rsidP="00600F7C">
      <w:pPr>
        <w:pStyle w:val="NCDBodyText"/>
        <w:rPr>
          <w:color w:val="auto"/>
        </w:rPr>
      </w:pPr>
      <w:r w:rsidRPr="00492766">
        <w:rPr>
          <w:color w:val="auto"/>
        </w:rPr>
        <w:t>SEA</w:t>
      </w:r>
      <w:r w:rsidR="00F97D3C" w:rsidRPr="00492766">
        <w:rPr>
          <w:color w:val="auto"/>
        </w:rPr>
        <w:t>s are responsible for ensuring that LEAs adhere to these regulations.</w:t>
      </w:r>
      <w:r w:rsidR="006D0006" w:rsidRPr="00492766">
        <w:rPr>
          <w:rStyle w:val="EndnoteReference"/>
          <w:color w:val="auto"/>
          <w:szCs w:val="24"/>
        </w:rPr>
        <w:endnoteReference w:id="27"/>
      </w:r>
    </w:p>
    <w:p w14:paraId="4A60A582" w14:textId="33B33720" w:rsidR="00D70252" w:rsidRPr="00492766" w:rsidRDefault="00D70252" w:rsidP="00671D47">
      <w:pPr>
        <w:pStyle w:val="Heading3"/>
        <w:rPr>
          <w:color w:val="auto"/>
        </w:rPr>
      </w:pPr>
      <w:bookmarkStart w:id="477" w:name="_Toc498694403"/>
      <w:bookmarkStart w:id="478" w:name="_Toc500435432"/>
      <w:r w:rsidRPr="00492766">
        <w:rPr>
          <w:color w:val="auto"/>
        </w:rPr>
        <w:t>Federal Reports</w:t>
      </w:r>
      <w:r w:rsidR="007A7A9D" w:rsidRPr="00492766">
        <w:rPr>
          <w:color w:val="auto"/>
        </w:rPr>
        <w:t xml:space="preserve"> on </w:t>
      </w:r>
      <w:r w:rsidR="00A639E6" w:rsidRPr="00492766">
        <w:rPr>
          <w:color w:val="auto"/>
        </w:rPr>
        <w:t>Maintenance of Effort</w:t>
      </w:r>
      <w:bookmarkEnd w:id="477"/>
      <w:bookmarkEnd w:id="478"/>
    </w:p>
    <w:p w14:paraId="6A665BFE" w14:textId="77777777" w:rsidR="00AD2978" w:rsidRPr="00492766" w:rsidRDefault="00697A66" w:rsidP="00600F7C">
      <w:pPr>
        <w:pStyle w:val="NCDBodyText"/>
        <w:rPr>
          <w:color w:val="auto"/>
        </w:rPr>
      </w:pPr>
      <w:r w:rsidRPr="00492766">
        <w:rPr>
          <w:color w:val="auto"/>
        </w:rPr>
        <w:t>A</w:t>
      </w:r>
      <w:r w:rsidR="00D70252" w:rsidRPr="00492766">
        <w:rPr>
          <w:color w:val="auto"/>
        </w:rPr>
        <w:t xml:space="preserve"> 2014</w:t>
      </w:r>
      <w:r w:rsidR="008C77A1" w:rsidRPr="00492766">
        <w:rPr>
          <w:color w:val="auto"/>
        </w:rPr>
        <w:t xml:space="preserve"> U.S. Department of Education Office of the</w:t>
      </w:r>
      <w:r w:rsidR="00D70252" w:rsidRPr="00492766">
        <w:rPr>
          <w:color w:val="auto"/>
        </w:rPr>
        <w:t xml:space="preserve"> Inspector General’s report, </w:t>
      </w:r>
      <w:r w:rsidR="00D70252" w:rsidRPr="00492766">
        <w:rPr>
          <w:i/>
          <w:color w:val="auto"/>
        </w:rPr>
        <w:t>Management Information Report on IDEA Maintenance of Effort Flexibility</w:t>
      </w:r>
      <w:r w:rsidR="00011EFE" w:rsidRPr="00492766">
        <w:rPr>
          <w:rStyle w:val="EndnoteReference"/>
          <w:i/>
          <w:color w:val="auto"/>
          <w:vertAlign w:val="baseline"/>
        </w:rPr>
        <w:t>,</w:t>
      </w:r>
      <w:r w:rsidR="00A639E6" w:rsidRPr="00492766">
        <w:rPr>
          <w:rStyle w:val="EndnoteReference"/>
          <w:color w:val="auto"/>
        </w:rPr>
        <w:endnoteReference w:id="28"/>
      </w:r>
      <w:r w:rsidR="00A639E6" w:rsidRPr="00492766">
        <w:rPr>
          <w:color w:val="auto"/>
        </w:rPr>
        <w:t xml:space="preserve"> </w:t>
      </w:r>
      <w:r w:rsidR="00D70252" w:rsidRPr="00492766">
        <w:rPr>
          <w:color w:val="auto"/>
        </w:rPr>
        <w:t>provided suggestions for the next reauthorization of IDEA designed to avoid the unintended consequences of a large, one-time increase in appropriations</w:t>
      </w:r>
      <w:r w:rsidR="00705EF0" w:rsidRPr="00492766">
        <w:rPr>
          <w:color w:val="auto"/>
        </w:rPr>
        <w:t>,</w:t>
      </w:r>
      <w:r w:rsidR="00D70252" w:rsidRPr="00492766">
        <w:rPr>
          <w:color w:val="auto"/>
        </w:rPr>
        <w:t xml:space="preserve"> such as that provided by ARRA. Suggestions include</w:t>
      </w:r>
      <w:r w:rsidR="00011EFE" w:rsidRPr="00492766">
        <w:rPr>
          <w:color w:val="auto"/>
        </w:rPr>
        <w:t xml:space="preserve"> the following</w:t>
      </w:r>
      <w:r w:rsidR="00D70252" w:rsidRPr="00492766">
        <w:rPr>
          <w:color w:val="auto"/>
        </w:rPr>
        <w:t>:</w:t>
      </w:r>
    </w:p>
    <w:p w14:paraId="4F8A084F" w14:textId="7F794559" w:rsidR="00D70252" w:rsidRPr="00492766" w:rsidRDefault="00D70252" w:rsidP="00600F7C">
      <w:pPr>
        <w:pStyle w:val="NCDBulletsLevel1"/>
        <w:rPr>
          <w:color w:val="auto"/>
        </w:rPr>
      </w:pPr>
      <w:r w:rsidRPr="00492766">
        <w:rPr>
          <w:color w:val="auto"/>
        </w:rPr>
        <w:t xml:space="preserve">Congress could limit SEA or LEA spending reductions under the flexibility provisions at IDEA §§ 613(a)(2)(C) and 613(j) that are attributed to a large, yet temporary </w:t>
      </w:r>
      <w:r w:rsidR="00011EFE" w:rsidRPr="00492766">
        <w:rPr>
          <w:color w:val="auto"/>
        </w:rPr>
        <w:t>f</w:t>
      </w:r>
      <w:r w:rsidRPr="00492766">
        <w:rPr>
          <w:color w:val="auto"/>
        </w:rPr>
        <w:t>ederal funding increase to only the period when the flexibility is exercised.</w:t>
      </w:r>
    </w:p>
    <w:p w14:paraId="108A2927" w14:textId="77777777" w:rsidR="00AD2978" w:rsidRPr="00492766" w:rsidRDefault="00D70252" w:rsidP="00600F7C">
      <w:pPr>
        <w:pStyle w:val="NCDBulletsLevel1"/>
        <w:rPr>
          <w:color w:val="auto"/>
        </w:rPr>
      </w:pPr>
      <w:r w:rsidRPr="00492766">
        <w:rPr>
          <w:color w:val="auto"/>
        </w:rPr>
        <w:t xml:space="preserve">Alternatively, Congress could prohibit any SEA or LEA spending reduction using flexibility for those supplemental </w:t>
      </w:r>
      <w:r w:rsidR="00011EFE" w:rsidRPr="00492766">
        <w:rPr>
          <w:color w:val="auto"/>
        </w:rPr>
        <w:t>f</w:t>
      </w:r>
      <w:r w:rsidRPr="00492766">
        <w:rPr>
          <w:color w:val="auto"/>
        </w:rPr>
        <w:t>ederal funds received as the result of a large, yet temporary funding increase. These limitations could be accomplished through amendments to the IDEA flexibility provisions or as part of any future legislation providing a large, yet temporary supplemental IDEA appropriation.</w:t>
      </w:r>
    </w:p>
    <w:p w14:paraId="0B84C988" w14:textId="73E4186E" w:rsidR="00011EFE" w:rsidRPr="00492766" w:rsidRDefault="009F78B9" w:rsidP="00600F7C">
      <w:pPr>
        <w:pStyle w:val="NCDBodyText"/>
        <w:rPr>
          <w:color w:val="auto"/>
        </w:rPr>
      </w:pPr>
      <w:r w:rsidRPr="00492766">
        <w:rPr>
          <w:color w:val="auto"/>
        </w:rPr>
        <w:t>A report by the U.S. Government Accountability Office</w:t>
      </w:r>
      <w:r w:rsidR="008C3483" w:rsidRPr="00492766">
        <w:rPr>
          <w:color w:val="auto"/>
        </w:rPr>
        <w:t xml:space="preserve"> (GAO)</w:t>
      </w:r>
      <w:r w:rsidR="001577E3" w:rsidRPr="00492766">
        <w:rPr>
          <w:rStyle w:val="EndnoteReference"/>
          <w:color w:val="auto"/>
        </w:rPr>
        <w:endnoteReference w:id="29"/>
      </w:r>
      <w:r w:rsidRPr="00492766">
        <w:rPr>
          <w:color w:val="auto"/>
        </w:rPr>
        <w:t xml:space="preserve"> in October 2015 examined the issue of MOE and offered options that Congress might consider in the next reauthorization of the IDEA regarding MOE. </w:t>
      </w:r>
      <w:r w:rsidR="006862AF" w:rsidRPr="00492766">
        <w:rPr>
          <w:color w:val="auto"/>
        </w:rPr>
        <w:t xml:space="preserve">The report </w:t>
      </w:r>
      <w:r w:rsidR="00AB7F05" w:rsidRPr="00492766">
        <w:rPr>
          <w:color w:val="auto"/>
        </w:rPr>
        <w:t>found that</w:t>
      </w:r>
    </w:p>
    <w:p w14:paraId="45C1B5EC" w14:textId="77777777" w:rsidR="00AD2978" w:rsidRPr="00492766" w:rsidRDefault="009F78B9" w:rsidP="00BB511F">
      <w:pPr>
        <w:pStyle w:val="Extract"/>
      </w:pPr>
      <w:proofErr w:type="gramStart"/>
      <w:r w:rsidRPr="00492766">
        <w:t>because</w:t>
      </w:r>
      <w:proofErr w:type="gramEnd"/>
      <w:r w:rsidRPr="00492766">
        <w:t xml:space="preserve"> the MOE requirement lacks flexibility, it can discourage districts from altering their baseline of special education spending, even when doing so would benefit students with disabilities or result in more efficient delivery of the same services. For example, despite other grant provisions in IDEA that promote innovation, some district officials commented that the MOE requirement can serve as a disincentive to districts’ efforts to pilot innovative or expanded services requiring a temporary increase in funds because it would commit them to higher spending going forward. In addition, some </w:t>
      </w:r>
      <w:r w:rsidRPr="00492766">
        <w:lastRenderedPageBreak/>
        <w:t>district officials noted that prioritizing special education spending to meet MOE resulted in cuts to general education spending that affected services for all students, including the many students with disabilities who spend much of their days in general education classrooms.</w:t>
      </w:r>
    </w:p>
    <w:p w14:paraId="780A1FBE" w14:textId="00D7EE7C" w:rsidR="00AD2978" w:rsidRPr="00492766" w:rsidRDefault="000A7860" w:rsidP="00600F7C">
      <w:pPr>
        <w:pStyle w:val="NCDBodyText"/>
        <w:rPr>
          <w:color w:val="auto"/>
        </w:rPr>
      </w:pPr>
      <w:r w:rsidRPr="00492766">
        <w:rPr>
          <w:color w:val="auto"/>
        </w:rPr>
        <w:t>GAO recommended</w:t>
      </w:r>
      <w:r w:rsidR="00AB7F05" w:rsidRPr="00492766">
        <w:rPr>
          <w:color w:val="auto"/>
        </w:rPr>
        <w:t xml:space="preserve">: </w:t>
      </w:r>
    </w:p>
    <w:p w14:paraId="789BE9B7" w14:textId="77777777" w:rsidR="00AD2978" w:rsidRPr="00492766" w:rsidRDefault="009F78B9" w:rsidP="00BB511F">
      <w:pPr>
        <w:pStyle w:val="Extract"/>
      </w:pPr>
      <w:r w:rsidRPr="00492766">
        <w:t>To help districts address key challenges in meeting MOE and mitigate unintended consequences that may affect services for students with disabilities, while preserving the safeguard for funding for students with disabilities, Congress should consider options for a more flexible MOE requirement. This could include adopting a less stringent MOE requirement to align with the MOE requirements in other education programs or adding to or modifying exceptions. For example, current exceptions could be changed to allow one-time increases in spending without changing a district’s MOE baseline in order to encourage pilot innovations or to allow certain spending decreases (e.g., state caps on teacher benefits), as long as a district can demonstrate the decrease does not negatively affect services.</w:t>
      </w:r>
      <w:r w:rsidR="00581AB2" w:rsidRPr="00492766">
        <w:rPr>
          <w:rStyle w:val="EndnoteReference"/>
        </w:rPr>
        <w:endnoteReference w:id="30"/>
      </w:r>
    </w:p>
    <w:p w14:paraId="46F7BAAC" w14:textId="3770ACA4" w:rsidR="000D3655" w:rsidRPr="00492766" w:rsidRDefault="00DB1CCB" w:rsidP="00671D47">
      <w:pPr>
        <w:pStyle w:val="Heading3"/>
        <w:rPr>
          <w:color w:val="auto"/>
        </w:rPr>
      </w:pPr>
      <w:bookmarkStart w:id="479" w:name="_Toc498694404"/>
      <w:bookmarkStart w:id="480" w:name="_Toc500435433"/>
      <w:r w:rsidRPr="00492766">
        <w:rPr>
          <w:color w:val="auto"/>
        </w:rPr>
        <w:t>Congressional Action</w:t>
      </w:r>
      <w:r w:rsidR="007A7A9D" w:rsidRPr="00492766">
        <w:rPr>
          <w:color w:val="auto"/>
        </w:rPr>
        <w:t xml:space="preserve"> on </w:t>
      </w:r>
      <w:r w:rsidR="006862AF" w:rsidRPr="00492766">
        <w:rPr>
          <w:color w:val="auto"/>
        </w:rPr>
        <w:t>Maintenance of Effort</w:t>
      </w:r>
      <w:bookmarkEnd w:id="479"/>
      <w:bookmarkEnd w:id="480"/>
      <w:r w:rsidR="000D3655" w:rsidRPr="00492766">
        <w:rPr>
          <w:color w:val="auto"/>
        </w:rPr>
        <w:t xml:space="preserve"> </w:t>
      </w:r>
    </w:p>
    <w:p w14:paraId="415C3DFA" w14:textId="7467ABEC" w:rsidR="00DB1CCB" w:rsidRPr="00492766" w:rsidRDefault="00AB7F05" w:rsidP="00600F7C">
      <w:pPr>
        <w:pStyle w:val="NCDBodyText"/>
        <w:rPr>
          <w:b/>
          <w:color w:val="auto"/>
        </w:rPr>
      </w:pPr>
      <w:r w:rsidRPr="00492766">
        <w:rPr>
          <w:color w:val="auto"/>
        </w:rPr>
        <w:t xml:space="preserve">A bill introduced in the House of Representatives </w:t>
      </w:r>
      <w:r w:rsidR="005B6556" w:rsidRPr="00492766">
        <w:rPr>
          <w:color w:val="auto"/>
        </w:rPr>
        <w:t>in 2015</w:t>
      </w:r>
      <w:r w:rsidRPr="00492766">
        <w:rPr>
          <w:color w:val="auto"/>
        </w:rPr>
        <w:t>—</w:t>
      </w:r>
      <w:r w:rsidR="00DB1CCB" w:rsidRPr="00492766">
        <w:rPr>
          <w:color w:val="auto"/>
        </w:rPr>
        <w:t xml:space="preserve">H.R. 2965, </w:t>
      </w:r>
      <w:r w:rsidRPr="00492766">
        <w:rPr>
          <w:color w:val="auto"/>
        </w:rPr>
        <w:t>Building on Local D</w:t>
      </w:r>
      <w:r w:rsidR="00DB1CCB" w:rsidRPr="00492766">
        <w:rPr>
          <w:color w:val="auto"/>
        </w:rPr>
        <w:t>istrict Flexibility in IDEA Act</w:t>
      </w:r>
      <w:r w:rsidR="00697A66" w:rsidRPr="00492766">
        <w:rPr>
          <w:rStyle w:val="EndnoteReference"/>
          <w:color w:val="auto"/>
        </w:rPr>
        <w:endnoteReference w:id="31"/>
      </w:r>
      <w:r w:rsidRPr="00492766">
        <w:rPr>
          <w:color w:val="auto"/>
        </w:rPr>
        <w:t xml:space="preserve">—sought to </w:t>
      </w:r>
      <w:r w:rsidR="00DB1CCB" w:rsidRPr="00492766">
        <w:rPr>
          <w:color w:val="auto"/>
        </w:rPr>
        <w:t>expand the exceptions to the MOE requirement for LEAs</w:t>
      </w:r>
      <w:r w:rsidRPr="00492766">
        <w:rPr>
          <w:color w:val="auto"/>
        </w:rPr>
        <w:t xml:space="preserve">. </w:t>
      </w:r>
      <w:r w:rsidR="00DB1CCB" w:rsidRPr="00492766">
        <w:rPr>
          <w:color w:val="auto"/>
        </w:rPr>
        <w:t xml:space="preserve">Specifically, </w:t>
      </w:r>
      <w:r w:rsidR="00F02EB0" w:rsidRPr="00492766">
        <w:rPr>
          <w:color w:val="auto"/>
        </w:rPr>
        <w:t xml:space="preserve">under the bill, </w:t>
      </w:r>
      <w:r w:rsidR="00DB1CCB" w:rsidRPr="00492766">
        <w:rPr>
          <w:color w:val="auto"/>
        </w:rPr>
        <w:t>an LEA may reduce its level of expenditures for the education of children with disabilities below the level of those expenditures for the preceding fiscal year where such reduction is attributable to (1) improved efficiencies that do not result in a reduction of special education services</w:t>
      </w:r>
      <w:r w:rsidR="007D6E20" w:rsidRPr="00492766">
        <w:rPr>
          <w:color w:val="auto"/>
        </w:rPr>
        <w:t>;</w:t>
      </w:r>
      <w:r w:rsidR="00DB1CCB" w:rsidRPr="00492766">
        <w:rPr>
          <w:color w:val="auto"/>
        </w:rPr>
        <w:t xml:space="preserve"> or (2) the reduction of expenditures for employment-related benefits provided to special education personnel, provided that such reduction of expenditures does not result in a reduction in special education services. </w:t>
      </w:r>
    </w:p>
    <w:p w14:paraId="0AC27671" w14:textId="314592B2" w:rsidR="00A262BE" w:rsidRPr="00492766" w:rsidRDefault="00DB1CCB" w:rsidP="00600F7C">
      <w:pPr>
        <w:pStyle w:val="NCDBodyText"/>
        <w:rPr>
          <w:color w:val="auto"/>
        </w:rPr>
      </w:pPr>
      <w:r w:rsidRPr="00492766">
        <w:rPr>
          <w:color w:val="auto"/>
        </w:rPr>
        <w:t xml:space="preserve">Additionally, </w:t>
      </w:r>
      <w:r w:rsidR="007B7BD6" w:rsidRPr="00492766">
        <w:rPr>
          <w:color w:val="auto"/>
        </w:rPr>
        <w:t>a</w:t>
      </w:r>
      <w:r w:rsidR="003D67FF" w:rsidRPr="00492766">
        <w:rPr>
          <w:color w:val="auto"/>
        </w:rPr>
        <w:t xml:space="preserve"> </w:t>
      </w:r>
      <w:r w:rsidRPr="00492766">
        <w:rPr>
          <w:color w:val="auto"/>
        </w:rPr>
        <w:t xml:space="preserve">state </w:t>
      </w:r>
      <w:r w:rsidR="007B7BD6" w:rsidRPr="00492766">
        <w:rPr>
          <w:color w:val="auto"/>
        </w:rPr>
        <w:t>could</w:t>
      </w:r>
      <w:r w:rsidRPr="00492766">
        <w:rPr>
          <w:color w:val="auto"/>
        </w:rPr>
        <w:t xml:space="preserve"> waive the MOE requirement for an LEA for one fiscal year at a time if the state determines that (1) all children with disabilitie</w:t>
      </w:r>
      <w:r w:rsidR="007A7A9D" w:rsidRPr="00492766">
        <w:rPr>
          <w:color w:val="auto"/>
        </w:rPr>
        <w:t xml:space="preserve">s have available to them a </w:t>
      </w:r>
      <w:r w:rsidR="008C3483" w:rsidRPr="00492766">
        <w:rPr>
          <w:color w:val="auto"/>
        </w:rPr>
        <w:t>FAPE</w:t>
      </w:r>
      <w:r w:rsidR="007D6E20" w:rsidRPr="00492766">
        <w:rPr>
          <w:color w:val="auto"/>
        </w:rPr>
        <w:t>;</w:t>
      </w:r>
      <w:r w:rsidRPr="00492766">
        <w:rPr>
          <w:color w:val="auto"/>
        </w:rPr>
        <w:t xml:space="preserve"> or (2) the LEA has not reduced the level of expenditures for the education of </w:t>
      </w:r>
      <w:r w:rsidRPr="00492766">
        <w:rPr>
          <w:color w:val="auto"/>
        </w:rPr>
        <w:lastRenderedPageBreak/>
        <w:t>children with disabilities for such fiscal year disproportionately to other expenditures, and granting a waiver would be equitable due to exceptional or uncontrollable circumstances or a precipitous and unforeseen decline in the LEA</w:t>
      </w:r>
      <w:r w:rsidR="007D6E20" w:rsidRPr="00492766">
        <w:rPr>
          <w:color w:val="auto"/>
        </w:rPr>
        <w:t>’</w:t>
      </w:r>
      <w:r w:rsidRPr="00492766">
        <w:rPr>
          <w:color w:val="auto"/>
        </w:rPr>
        <w:t>s financial resources.</w:t>
      </w:r>
    </w:p>
    <w:p w14:paraId="61467FA0" w14:textId="7E432EFA" w:rsidR="00050A74" w:rsidRPr="00492766" w:rsidRDefault="00A262BE" w:rsidP="00600F7C">
      <w:pPr>
        <w:pStyle w:val="NCDBodyText"/>
        <w:rPr>
          <w:color w:val="auto"/>
        </w:rPr>
      </w:pPr>
      <w:bookmarkStart w:id="481" w:name="_Toc485907136"/>
      <w:bookmarkStart w:id="482" w:name="_Toc486249759"/>
      <w:bookmarkStart w:id="483" w:name="_Toc486253550"/>
      <w:r w:rsidRPr="00492766">
        <w:rPr>
          <w:color w:val="auto"/>
        </w:rPr>
        <w:t>H.R. 2965 received full</w:t>
      </w:r>
      <w:r w:rsidR="00605984" w:rsidRPr="00492766">
        <w:rPr>
          <w:color w:val="auto"/>
        </w:rPr>
        <w:t xml:space="preserve"> </w:t>
      </w:r>
      <w:r w:rsidRPr="00492766">
        <w:rPr>
          <w:color w:val="auto"/>
        </w:rPr>
        <w:t xml:space="preserve">support from </w:t>
      </w:r>
      <w:r w:rsidR="00F2033F" w:rsidRPr="00492766">
        <w:rPr>
          <w:color w:val="auto"/>
        </w:rPr>
        <w:t>the American Association of School Administrators (AASA).</w:t>
      </w:r>
      <w:r w:rsidR="00697A66" w:rsidRPr="00492766">
        <w:rPr>
          <w:rStyle w:val="EndnoteReference"/>
          <w:rFonts w:eastAsia="Times New Roman"/>
          <w:color w:val="auto"/>
          <w:szCs w:val="24"/>
        </w:rPr>
        <w:endnoteReference w:id="32"/>
      </w:r>
      <w:r w:rsidR="00050A74" w:rsidRPr="00492766">
        <w:rPr>
          <w:color w:val="auto"/>
        </w:rPr>
        <w:t xml:space="preserve"> </w:t>
      </w:r>
      <w:r w:rsidR="00605984" w:rsidRPr="00492766">
        <w:rPr>
          <w:color w:val="auto"/>
        </w:rPr>
        <w:t>At the same time,</w:t>
      </w:r>
      <w:r w:rsidR="003D67FF" w:rsidRPr="00492766">
        <w:rPr>
          <w:color w:val="auto"/>
        </w:rPr>
        <w:t xml:space="preserve"> </w:t>
      </w:r>
      <w:r w:rsidR="00596162" w:rsidRPr="00492766">
        <w:rPr>
          <w:color w:val="auto"/>
        </w:rPr>
        <w:t xml:space="preserve">a </w:t>
      </w:r>
      <w:r w:rsidRPr="00492766">
        <w:rPr>
          <w:color w:val="auto"/>
        </w:rPr>
        <w:t>leading special education advocacy group</w:t>
      </w:r>
      <w:r w:rsidR="00605984" w:rsidRPr="00492766">
        <w:rPr>
          <w:color w:val="auto"/>
        </w:rPr>
        <w:t xml:space="preserve"> for professionals</w:t>
      </w:r>
      <w:r w:rsidRPr="00492766">
        <w:rPr>
          <w:color w:val="auto"/>
        </w:rPr>
        <w:t>, the Council for Exceptional Children (CEC)</w:t>
      </w:r>
      <w:r w:rsidR="008C3483" w:rsidRPr="00492766">
        <w:rPr>
          <w:color w:val="auto"/>
        </w:rPr>
        <w:t>,</w:t>
      </w:r>
      <w:r w:rsidR="00950487" w:rsidRPr="00492766">
        <w:rPr>
          <w:rStyle w:val="EndnoteReference"/>
          <w:rFonts w:eastAsia="Times New Roman"/>
          <w:color w:val="auto"/>
          <w:szCs w:val="24"/>
        </w:rPr>
        <w:endnoteReference w:id="33"/>
      </w:r>
      <w:r w:rsidRPr="00492766">
        <w:rPr>
          <w:color w:val="auto"/>
        </w:rPr>
        <w:t xml:space="preserve"> voiced </w:t>
      </w:r>
      <w:r w:rsidR="007A7A9D" w:rsidRPr="00492766">
        <w:rPr>
          <w:color w:val="auto"/>
        </w:rPr>
        <w:t xml:space="preserve">more limited </w:t>
      </w:r>
      <w:r w:rsidRPr="00492766">
        <w:rPr>
          <w:color w:val="auto"/>
        </w:rPr>
        <w:t>support for an expansion to MOE, stating</w:t>
      </w:r>
      <w:r w:rsidR="00605984" w:rsidRPr="00492766">
        <w:rPr>
          <w:color w:val="auto"/>
        </w:rPr>
        <w:t>,</w:t>
      </w:r>
      <w:r w:rsidRPr="00492766">
        <w:rPr>
          <w:color w:val="auto"/>
        </w:rPr>
        <w:t xml:space="preserve"> “CEC urges Congress to develop policy that includes targeted exceptions that will meet the needs of LEAs without jeopardizing services for children with disabilities, e.g. universal personnel expenditures, technology advances, instructional services.”</w:t>
      </w:r>
      <w:r w:rsidR="00B61109" w:rsidRPr="00492766">
        <w:rPr>
          <w:rStyle w:val="EndnoteReference"/>
          <w:color w:val="auto"/>
          <w:szCs w:val="24"/>
        </w:rPr>
        <w:endnoteReference w:id="34"/>
      </w:r>
      <w:r w:rsidR="007B7BD6" w:rsidRPr="00492766">
        <w:rPr>
          <w:color w:val="auto"/>
        </w:rPr>
        <w:t xml:space="preserve"> </w:t>
      </w:r>
      <w:r w:rsidR="0022060A" w:rsidRPr="00492766">
        <w:rPr>
          <w:color w:val="auto"/>
        </w:rPr>
        <w:t>It is expected that these organizations will recommend and support substantial changes to the MOE requirement in the next reauthorization of IDEA.</w:t>
      </w:r>
      <w:bookmarkEnd w:id="481"/>
      <w:bookmarkEnd w:id="482"/>
      <w:bookmarkEnd w:id="483"/>
      <w:r w:rsidR="0022060A" w:rsidRPr="00492766">
        <w:rPr>
          <w:color w:val="auto"/>
        </w:rPr>
        <w:t xml:space="preserve"> </w:t>
      </w:r>
    </w:p>
    <w:p w14:paraId="1A817873" w14:textId="77777777" w:rsidR="00AD2978" w:rsidRPr="00492766" w:rsidRDefault="008F6811">
      <w:pPr>
        <w:rPr>
          <w:rFonts w:ascii="Arial" w:hAnsi="Arial" w:cs="Arial"/>
        </w:rPr>
      </w:pPr>
      <w:r w:rsidRPr="00492766">
        <w:rPr>
          <w:rFonts w:ascii="Arial" w:hAnsi="Arial" w:cs="Arial"/>
        </w:rPr>
        <w:br w:type="page"/>
      </w:r>
    </w:p>
    <w:p w14:paraId="5A9D76A9" w14:textId="77777777" w:rsidR="007B0F35" w:rsidRPr="00492766" w:rsidRDefault="007B0F35">
      <w:pPr>
        <w:rPr>
          <w:rFonts w:ascii="Arial" w:hAnsi="Arial" w:cs="Arial"/>
          <w:b/>
          <w:sz w:val="36"/>
          <w:szCs w:val="32"/>
        </w:rPr>
      </w:pPr>
      <w:r w:rsidRPr="00492766">
        <w:lastRenderedPageBreak/>
        <w:br w:type="page"/>
      </w:r>
    </w:p>
    <w:p w14:paraId="57EB4987" w14:textId="4DF211B0" w:rsidR="00AD2978" w:rsidRPr="00492766" w:rsidRDefault="00D51A8F" w:rsidP="00671D47">
      <w:pPr>
        <w:pStyle w:val="Heading1"/>
      </w:pPr>
      <w:bookmarkStart w:id="485" w:name="_Toc498694405"/>
      <w:bookmarkStart w:id="486" w:name="_Toc500435434"/>
      <w:r w:rsidRPr="00492766">
        <w:lastRenderedPageBreak/>
        <w:t xml:space="preserve">Chapter </w:t>
      </w:r>
      <w:r w:rsidR="000D3655" w:rsidRPr="00492766">
        <w:t>2</w:t>
      </w:r>
      <w:r w:rsidR="0064483D" w:rsidRPr="00492766">
        <w:t xml:space="preserve">: </w:t>
      </w:r>
      <w:r w:rsidR="001548A0" w:rsidRPr="00492766">
        <w:t>Efforts to Obtain Full Funding</w:t>
      </w:r>
      <w:bookmarkEnd w:id="485"/>
      <w:bookmarkEnd w:id="486"/>
    </w:p>
    <w:p w14:paraId="15A0A430" w14:textId="77777777" w:rsidR="00AD2978" w:rsidRPr="00492766" w:rsidRDefault="001459BE" w:rsidP="00600F7C">
      <w:pPr>
        <w:pStyle w:val="NCDBodyText"/>
        <w:rPr>
          <w:color w:val="auto"/>
        </w:rPr>
      </w:pPr>
      <w:r w:rsidRPr="00492766">
        <w:rPr>
          <w:color w:val="auto"/>
        </w:rPr>
        <w:t xml:space="preserve">Coalitions </w:t>
      </w:r>
      <w:r w:rsidR="004A735D" w:rsidRPr="00492766">
        <w:rPr>
          <w:color w:val="auto"/>
        </w:rPr>
        <w:t xml:space="preserve">comprised </w:t>
      </w:r>
      <w:r w:rsidRPr="00492766">
        <w:rPr>
          <w:color w:val="auto"/>
        </w:rPr>
        <w:t xml:space="preserve">of education organizations have worked </w:t>
      </w:r>
      <w:r w:rsidR="004A735D" w:rsidRPr="00492766">
        <w:rPr>
          <w:color w:val="auto"/>
        </w:rPr>
        <w:t>for years</w:t>
      </w:r>
      <w:r w:rsidR="00A3317B" w:rsidRPr="00492766">
        <w:rPr>
          <w:color w:val="auto"/>
        </w:rPr>
        <w:t xml:space="preserve"> </w:t>
      </w:r>
      <w:r w:rsidR="005E59AC" w:rsidRPr="00492766">
        <w:rPr>
          <w:color w:val="auto"/>
        </w:rPr>
        <w:t>to secure increased appropriations for IDEA. In 200</w:t>
      </w:r>
      <w:r w:rsidR="00C87165" w:rsidRPr="00492766">
        <w:rPr>
          <w:color w:val="auto"/>
        </w:rPr>
        <w:t>2</w:t>
      </w:r>
      <w:r w:rsidR="005E59AC" w:rsidRPr="00492766">
        <w:rPr>
          <w:color w:val="auto"/>
        </w:rPr>
        <w:t xml:space="preserve">, the IDEA </w:t>
      </w:r>
      <w:r w:rsidR="003D0871" w:rsidRPr="00492766">
        <w:rPr>
          <w:color w:val="auto"/>
        </w:rPr>
        <w:t xml:space="preserve">Full </w:t>
      </w:r>
      <w:r w:rsidR="005E59AC" w:rsidRPr="00492766">
        <w:rPr>
          <w:color w:val="auto"/>
        </w:rPr>
        <w:t>Funding Coalition</w:t>
      </w:r>
      <w:r w:rsidR="0093331B" w:rsidRPr="00492766">
        <w:rPr>
          <w:color w:val="auto"/>
        </w:rPr>
        <w:t>—</w:t>
      </w:r>
      <w:r w:rsidR="005E59AC" w:rsidRPr="00492766">
        <w:rPr>
          <w:color w:val="auto"/>
        </w:rPr>
        <w:t>a working group of nine nonprofit education associations</w:t>
      </w:r>
      <w:r w:rsidR="0093331B" w:rsidRPr="00492766">
        <w:rPr>
          <w:color w:val="auto"/>
        </w:rPr>
        <w:t>—</w:t>
      </w:r>
      <w:r w:rsidR="005E59AC" w:rsidRPr="00492766">
        <w:rPr>
          <w:color w:val="auto"/>
        </w:rPr>
        <w:t xml:space="preserve">developed a proposal </w:t>
      </w:r>
      <w:r w:rsidR="0093331B" w:rsidRPr="00492766">
        <w:rPr>
          <w:color w:val="auto"/>
        </w:rPr>
        <w:t>to</w:t>
      </w:r>
      <w:r w:rsidR="005E59AC" w:rsidRPr="00492766">
        <w:rPr>
          <w:color w:val="auto"/>
        </w:rPr>
        <w:t xml:space="preserve"> make IDEA funding mandatory and increase federal appropriations from 17 percent to 40 percent of the APPE gradually over six years</w:t>
      </w:r>
      <w:r w:rsidR="00FE10F6" w:rsidRPr="00492766">
        <w:rPr>
          <w:color w:val="auto"/>
        </w:rPr>
        <w:t>.</w:t>
      </w:r>
      <w:r w:rsidR="00C87165" w:rsidRPr="00492766">
        <w:rPr>
          <w:rStyle w:val="EndnoteReference"/>
          <w:color w:val="auto"/>
          <w:szCs w:val="24"/>
        </w:rPr>
        <w:endnoteReference w:id="35"/>
      </w:r>
      <w:r w:rsidR="005E59AC" w:rsidRPr="00492766">
        <w:rPr>
          <w:color w:val="auto"/>
        </w:rPr>
        <w:t xml:space="preserve"> </w:t>
      </w:r>
      <w:r w:rsidR="003D0871" w:rsidRPr="00492766">
        <w:rPr>
          <w:color w:val="auto"/>
        </w:rPr>
        <w:t xml:space="preserve">The IDEA Full Funding Coalition annually writes </w:t>
      </w:r>
      <w:r w:rsidR="0093331B" w:rsidRPr="00492766">
        <w:rPr>
          <w:color w:val="auto"/>
        </w:rPr>
        <w:t xml:space="preserve">to </w:t>
      </w:r>
      <w:r w:rsidR="004A735D" w:rsidRPr="00492766">
        <w:rPr>
          <w:color w:val="auto"/>
        </w:rPr>
        <w:t xml:space="preserve">Congressional </w:t>
      </w:r>
      <w:r w:rsidR="0093331B" w:rsidRPr="00492766">
        <w:rPr>
          <w:color w:val="auto"/>
        </w:rPr>
        <w:t>appropriators urging increase</w:t>
      </w:r>
      <w:r w:rsidR="003D0871" w:rsidRPr="00492766">
        <w:rPr>
          <w:color w:val="auto"/>
        </w:rPr>
        <w:t>d</w:t>
      </w:r>
      <w:r w:rsidR="0093331B" w:rsidRPr="00492766">
        <w:rPr>
          <w:color w:val="auto"/>
        </w:rPr>
        <w:t xml:space="preserve"> funding</w:t>
      </w:r>
      <w:r w:rsidR="003D0871" w:rsidRPr="00492766">
        <w:rPr>
          <w:color w:val="auto"/>
        </w:rPr>
        <w:t xml:space="preserve"> </w:t>
      </w:r>
      <w:r w:rsidR="008C77A1" w:rsidRPr="00492766">
        <w:rPr>
          <w:color w:val="auto"/>
        </w:rPr>
        <w:t>f</w:t>
      </w:r>
      <w:r w:rsidR="003D0871" w:rsidRPr="00492766">
        <w:rPr>
          <w:color w:val="auto"/>
        </w:rPr>
        <w:t>or IDEA</w:t>
      </w:r>
      <w:r w:rsidR="0093331B" w:rsidRPr="00492766">
        <w:rPr>
          <w:color w:val="auto"/>
        </w:rPr>
        <w:t>.</w:t>
      </w:r>
      <w:r w:rsidR="00594809" w:rsidRPr="00492766">
        <w:rPr>
          <w:rStyle w:val="EndnoteReference"/>
          <w:color w:val="auto"/>
          <w:szCs w:val="24"/>
        </w:rPr>
        <w:endnoteReference w:id="36"/>
      </w:r>
      <w:r w:rsidR="0093331B" w:rsidRPr="00492766">
        <w:rPr>
          <w:color w:val="auto"/>
        </w:rPr>
        <w:t xml:space="preserve"> </w:t>
      </w:r>
      <w:r w:rsidR="005E59AC" w:rsidRPr="00492766">
        <w:rPr>
          <w:color w:val="auto"/>
        </w:rPr>
        <w:t>Th</w:t>
      </w:r>
      <w:r w:rsidR="0093331B" w:rsidRPr="00492766">
        <w:rPr>
          <w:color w:val="auto"/>
        </w:rPr>
        <w:t>ese</w:t>
      </w:r>
      <w:r w:rsidR="005E59AC" w:rsidRPr="00492766">
        <w:rPr>
          <w:color w:val="auto"/>
        </w:rPr>
        <w:t xml:space="preserve"> efforts have been supported by the introduction of IDEA full funding bills in almost every </w:t>
      </w:r>
      <w:r w:rsidR="008C77A1" w:rsidRPr="00492766">
        <w:rPr>
          <w:color w:val="auto"/>
        </w:rPr>
        <w:t>s</w:t>
      </w:r>
      <w:r w:rsidR="005E59AC" w:rsidRPr="00492766">
        <w:rPr>
          <w:color w:val="auto"/>
        </w:rPr>
        <w:t>ession of Congress.</w:t>
      </w:r>
      <w:r w:rsidR="003D0871" w:rsidRPr="00492766">
        <w:rPr>
          <w:rStyle w:val="EndnoteReference"/>
          <w:color w:val="auto"/>
          <w:szCs w:val="24"/>
        </w:rPr>
        <w:endnoteReference w:id="37"/>
      </w:r>
      <w:r w:rsidR="0093331B" w:rsidRPr="00492766">
        <w:rPr>
          <w:color w:val="auto"/>
        </w:rPr>
        <w:t xml:space="preserve"> In fact, support for increases to IDEA funding is largely a bipartisan issue. </w:t>
      </w:r>
      <w:r w:rsidR="00260518" w:rsidRPr="00492766">
        <w:rPr>
          <w:color w:val="auto"/>
        </w:rPr>
        <w:t xml:space="preserve">Despite this support, significant increases in funding remain elusive. </w:t>
      </w:r>
    </w:p>
    <w:p w14:paraId="54FDC01C" w14:textId="77777777" w:rsidR="00AD2978" w:rsidRPr="00492766" w:rsidRDefault="00260518" w:rsidP="00600F7C">
      <w:pPr>
        <w:pStyle w:val="NCDBodyText"/>
        <w:rPr>
          <w:color w:val="auto"/>
        </w:rPr>
      </w:pPr>
      <w:bookmarkStart w:id="487" w:name="_Toc483231015"/>
      <w:r w:rsidRPr="00492766">
        <w:rPr>
          <w:color w:val="auto"/>
        </w:rPr>
        <w:t xml:space="preserve">Increased funding was also a key recommendation of the report by the President’s Commission on Excellence in Special Education. </w:t>
      </w:r>
      <w:r w:rsidR="002B769B" w:rsidRPr="00492766">
        <w:rPr>
          <w:color w:val="auto"/>
        </w:rPr>
        <w:t xml:space="preserve">The report, </w:t>
      </w:r>
      <w:r w:rsidR="002B769B" w:rsidRPr="00492766">
        <w:rPr>
          <w:bCs/>
          <w:i/>
          <w:color w:val="auto"/>
        </w:rPr>
        <w:t xml:space="preserve">A </w:t>
      </w:r>
      <w:r w:rsidR="008C3483" w:rsidRPr="00492766">
        <w:rPr>
          <w:bCs/>
          <w:i/>
          <w:color w:val="auto"/>
        </w:rPr>
        <w:t>New Era</w:t>
      </w:r>
      <w:r w:rsidR="002B769B" w:rsidRPr="00492766">
        <w:rPr>
          <w:i/>
          <w:color w:val="auto"/>
        </w:rPr>
        <w:t xml:space="preserve">: Revitalizing Special Education for Children and </w:t>
      </w:r>
      <w:r w:rsidR="008C3483" w:rsidRPr="00492766">
        <w:rPr>
          <w:i/>
          <w:color w:val="auto"/>
        </w:rPr>
        <w:t>T</w:t>
      </w:r>
      <w:r w:rsidR="002B769B" w:rsidRPr="00492766">
        <w:rPr>
          <w:i/>
          <w:color w:val="auto"/>
        </w:rPr>
        <w:t>heir Families</w:t>
      </w:r>
      <w:r w:rsidR="008C3483" w:rsidRPr="00492766">
        <w:rPr>
          <w:rStyle w:val="EndnoteReference"/>
          <w:i/>
          <w:color w:val="auto"/>
          <w:szCs w:val="24"/>
          <w:vertAlign w:val="baseline"/>
        </w:rPr>
        <w:t>,</w:t>
      </w:r>
      <w:r w:rsidR="003D0871" w:rsidRPr="00492766">
        <w:rPr>
          <w:rStyle w:val="EndnoteReference"/>
          <w:color w:val="auto"/>
          <w:szCs w:val="24"/>
        </w:rPr>
        <w:endnoteReference w:id="38"/>
      </w:r>
      <w:r w:rsidR="002B769B" w:rsidRPr="00492766">
        <w:rPr>
          <w:color w:val="auto"/>
        </w:rPr>
        <w:t xml:space="preserve"> </w:t>
      </w:r>
      <w:r w:rsidR="001A7635" w:rsidRPr="00492766">
        <w:rPr>
          <w:color w:val="auto"/>
        </w:rPr>
        <w:t xml:space="preserve">issued in 2002 to influence the </w:t>
      </w:r>
      <w:r w:rsidR="00EB7436" w:rsidRPr="00492766">
        <w:rPr>
          <w:color w:val="auto"/>
        </w:rPr>
        <w:t>im</w:t>
      </w:r>
      <w:r w:rsidR="003D0871" w:rsidRPr="00492766">
        <w:rPr>
          <w:color w:val="auto"/>
        </w:rPr>
        <w:t>pending</w:t>
      </w:r>
      <w:r w:rsidR="001A7635" w:rsidRPr="00492766">
        <w:rPr>
          <w:color w:val="auto"/>
        </w:rPr>
        <w:t xml:space="preserve"> IDEA reauthorization, </w:t>
      </w:r>
      <w:r w:rsidR="009F78B9" w:rsidRPr="00492766">
        <w:rPr>
          <w:color w:val="auto"/>
        </w:rPr>
        <w:t>contained several specific recommendations</w:t>
      </w:r>
      <w:r w:rsidR="00553737" w:rsidRPr="00492766">
        <w:rPr>
          <w:color w:val="auto"/>
        </w:rPr>
        <w:t>,</w:t>
      </w:r>
      <w:r w:rsidR="009F78B9" w:rsidRPr="00492766">
        <w:rPr>
          <w:color w:val="auto"/>
        </w:rPr>
        <w:t xml:space="preserve"> </w:t>
      </w:r>
      <w:r w:rsidR="00064545" w:rsidRPr="00492766">
        <w:rPr>
          <w:color w:val="auto"/>
        </w:rPr>
        <w:t xml:space="preserve">which went </w:t>
      </w:r>
      <w:r w:rsidR="009F78B9" w:rsidRPr="00492766">
        <w:rPr>
          <w:color w:val="auto"/>
        </w:rPr>
        <w:t>beyond simply increasing federal funding.</w:t>
      </w:r>
      <w:r w:rsidR="007C077D" w:rsidRPr="00492766">
        <w:rPr>
          <w:color w:val="auto"/>
        </w:rPr>
        <w:t xml:space="preserve"> Most important among the report’s recommendations were</w:t>
      </w:r>
      <w:r w:rsidR="00516DD3" w:rsidRPr="00492766">
        <w:rPr>
          <w:color w:val="auto"/>
        </w:rPr>
        <w:t xml:space="preserve"> the following</w:t>
      </w:r>
      <w:r w:rsidR="007C077D" w:rsidRPr="00492766">
        <w:rPr>
          <w:color w:val="auto"/>
        </w:rPr>
        <w:t>:</w:t>
      </w:r>
      <w:bookmarkEnd w:id="487"/>
      <w:r w:rsidR="00961A41" w:rsidRPr="00492766">
        <w:rPr>
          <w:color w:val="auto"/>
        </w:rPr>
        <w:t xml:space="preserve"> </w:t>
      </w:r>
    </w:p>
    <w:p w14:paraId="7EB9CBB1" w14:textId="4EC775C4" w:rsidR="007C077D" w:rsidRPr="00492766" w:rsidRDefault="007C077D" w:rsidP="00600F7C">
      <w:pPr>
        <w:pStyle w:val="NCDBulletsLevel1"/>
        <w:rPr>
          <w:color w:val="auto"/>
        </w:rPr>
      </w:pPr>
      <w:r w:rsidRPr="00492766">
        <w:rPr>
          <w:color w:val="auto"/>
        </w:rPr>
        <w:t>Efforts should be undertaken to determine the true excess costs of special education and use this information to set a threshold percentage of funding</w:t>
      </w:r>
      <w:r w:rsidR="008C3483" w:rsidRPr="00492766">
        <w:rPr>
          <w:color w:val="auto"/>
        </w:rPr>
        <w:t>.</w:t>
      </w:r>
    </w:p>
    <w:p w14:paraId="38C8540A" w14:textId="33F8BBD0" w:rsidR="007C077D" w:rsidRPr="00492766" w:rsidRDefault="007C077D" w:rsidP="00600F7C">
      <w:pPr>
        <w:pStyle w:val="NCDBulletsLevel1"/>
        <w:rPr>
          <w:color w:val="auto"/>
        </w:rPr>
      </w:pPr>
      <w:r w:rsidRPr="00492766">
        <w:rPr>
          <w:color w:val="auto"/>
        </w:rPr>
        <w:t>Funding increases beyond the threshold should be based on improved academic and post-school outcomes of students with disabilities</w:t>
      </w:r>
      <w:r w:rsidR="008C3483" w:rsidRPr="00492766">
        <w:rPr>
          <w:color w:val="auto"/>
        </w:rPr>
        <w:t>.</w:t>
      </w:r>
    </w:p>
    <w:p w14:paraId="784CDE85" w14:textId="6849F60C" w:rsidR="007C077D" w:rsidRPr="00492766" w:rsidRDefault="00993B86" w:rsidP="00600F7C">
      <w:pPr>
        <w:pStyle w:val="NCDBulletsLevel1"/>
        <w:rPr>
          <w:color w:val="auto"/>
        </w:rPr>
      </w:pPr>
      <w:r w:rsidRPr="00492766">
        <w:rPr>
          <w:color w:val="auto"/>
        </w:rPr>
        <w:t xml:space="preserve">The </w:t>
      </w:r>
      <w:r w:rsidR="00152E8C" w:rsidRPr="00492766">
        <w:rPr>
          <w:color w:val="auto"/>
        </w:rPr>
        <w:t>Federal Government</w:t>
      </w:r>
      <w:r w:rsidRPr="00492766">
        <w:rPr>
          <w:color w:val="auto"/>
        </w:rPr>
        <w:t xml:space="preserve"> should assume a significant responsibility for funding of the most expensive students</w:t>
      </w:r>
      <w:r w:rsidR="008C3483" w:rsidRPr="00492766">
        <w:rPr>
          <w:color w:val="auto"/>
        </w:rPr>
        <w:t>.</w:t>
      </w:r>
    </w:p>
    <w:p w14:paraId="38017AD2" w14:textId="7871223E" w:rsidR="00993B86" w:rsidRPr="00492766" w:rsidRDefault="00993B86" w:rsidP="00600F7C">
      <w:pPr>
        <w:pStyle w:val="NCDBulletsLevel1"/>
        <w:rPr>
          <w:color w:val="auto"/>
        </w:rPr>
      </w:pPr>
      <w:r w:rsidRPr="00492766">
        <w:rPr>
          <w:color w:val="auto"/>
        </w:rPr>
        <w:t>Allo</w:t>
      </w:r>
      <w:r w:rsidR="004607E7" w:rsidRPr="00492766">
        <w:rPr>
          <w:color w:val="auto"/>
        </w:rPr>
        <w:t>w</w:t>
      </w:r>
      <w:r w:rsidRPr="00492766">
        <w:rPr>
          <w:color w:val="auto"/>
        </w:rPr>
        <w:t xml:space="preserve"> states and LEAs to pool Part C and Section 619 funds to create seamless systems of early intervention services</w:t>
      </w:r>
      <w:r w:rsidR="008C3483" w:rsidRPr="00492766">
        <w:rPr>
          <w:color w:val="auto"/>
        </w:rPr>
        <w:t>.</w:t>
      </w:r>
    </w:p>
    <w:p w14:paraId="4CE23FA7" w14:textId="77777777" w:rsidR="00AD2978" w:rsidRPr="00492766" w:rsidRDefault="00993B86" w:rsidP="00600F7C">
      <w:pPr>
        <w:pStyle w:val="NCDBulletsLevel1"/>
        <w:rPr>
          <w:b/>
          <w:color w:val="auto"/>
        </w:rPr>
      </w:pPr>
      <w:r w:rsidRPr="00492766">
        <w:rPr>
          <w:color w:val="auto"/>
        </w:rPr>
        <w:t xml:space="preserve">The </w:t>
      </w:r>
      <w:r w:rsidR="008C77A1" w:rsidRPr="00492766">
        <w:rPr>
          <w:color w:val="auto"/>
        </w:rPr>
        <w:t>F</w:t>
      </w:r>
      <w:r w:rsidRPr="00492766">
        <w:rPr>
          <w:color w:val="auto"/>
        </w:rPr>
        <w:t xml:space="preserve">ederal </w:t>
      </w:r>
      <w:r w:rsidR="008C77A1" w:rsidRPr="00492766">
        <w:rPr>
          <w:color w:val="auto"/>
        </w:rPr>
        <w:t>G</w:t>
      </w:r>
      <w:r w:rsidRPr="00492766">
        <w:rPr>
          <w:color w:val="auto"/>
        </w:rPr>
        <w:t xml:space="preserve">overnment should conduct studies on special education spending and spending on general education and other special needs programs for students with </w:t>
      </w:r>
      <w:r w:rsidRPr="00492766">
        <w:rPr>
          <w:color w:val="auto"/>
        </w:rPr>
        <w:lastRenderedPageBreak/>
        <w:t>disabilities to inform the nation about the costs and expenditures of special education and related services.</w:t>
      </w:r>
      <w:r w:rsidR="007B3F17" w:rsidRPr="00492766">
        <w:rPr>
          <w:color w:val="auto"/>
        </w:rPr>
        <w:t xml:space="preserve"> </w:t>
      </w:r>
    </w:p>
    <w:p w14:paraId="7FB77FA7" w14:textId="25BFDF32" w:rsidR="00064E3B" w:rsidRPr="00492766" w:rsidRDefault="00731E50" w:rsidP="00600F7C">
      <w:pPr>
        <w:pStyle w:val="NCDBodyText"/>
        <w:rPr>
          <w:color w:val="auto"/>
        </w:rPr>
      </w:pPr>
      <w:r w:rsidRPr="00492766">
        <w:rPr>
          <w:color w:val="auto"/>
        </w:rPr>
        <w:t>The recommendations of the President’s Commission were largely ignored in the 2004 reauthorization of IDEA. They remain worthwhile to explore in the next IDEA reauthorization.</w:t>
      </w:r>
    </w:p>
    <w:p w14:paraId="33BE810C" w14:textId="0E9E658F" w:rsidR="005F418C" w:rsidRPr="00492766" w:rsidRDefault="006251DE" w:rsidP="005F418C">
      <w:pPr>
        <w:spacing w:line="360" w:lineRule="auto"/>
        <w:rPr>
          <w:rFonts w:ascii="Arial" w:hAnsi="Arial" w:cs="Arial"/>
          <w:sz w:val="24"/>
          <w:szCs w:val="24"/>
        </w:rPr>
      </w:pPr>
      <w:bookmarkStart w:id="488" w:name="_Toc483231016"/>
      <w:r w:rsidRPr="00492766">
        <w:rPr>
          <w:rFonts w:ascii="Arial" w:hAnsi="Arial" w:cs="Arial"/>
          <w:sz w:val="24"/>
          <w:szCs w:val="24"/>
        </w:rPr>
        <w:t>NCD’s</w:t>
      </w:r>
      <w:r w:rsidR="00553737" w:rsidRPr="00492766">
        <w:rPr>
          <w:rFonts w:ascii="Arial" w:hAnsi="Arial" w:cs="Arial"/>
          <w:sz w:val="24"/>
          <w:szCs w:val="24"/>
        </w:rPr>
        <w:t xml:space="preserve"> 2008 report, </w:t>
      </w:r>
      <w:r w:rsidR="00553737" w:rsidRPr="00492766">
        <w:rPr>
          <w:rFonts w:ascii="Arial" w:hAnsi="Arial" w:cs="Arial"/>
          <w:i/>
          <w:sz w:val="24"/>
          <w:szCs w:val="24"/>
        </w:rPr>
        <w:t>The No Child Left Behind Act and the Individuals with Disabilities Education Act: A Progress Report,</w:t>
      </w:r>
      <w:r w:rsidR="00553737" w:rsidRPr="00492766">
        <w:rPr>
          <w:rStyle w:val="EndnoteReference"/>
          <w:rFonts w:ascii="Arial" w:hAnsi="Arial" w:cs="Arial"/>
          <w:sz w:val="24"/>
          <w:szCs w:val="24"/>
        </w:rPr>
        <w:endnoteReference w:id="39"/>
      </w:r>
      <w:r w:rsidR="00553737" w:rsidRPr="00492766">
        <w:rPr>
          <w:rFonts w:ascii="Arial" w:hAnsi="Arial" w:cs="Arial"/>
          <w:sz w:val="24"/>
          <w:szCs w:val="24"/>
        </w:rPr>
        <w:t xml:space="preserve"> recommended increased funding for IDEA and also expressed </w:t>
      </w:r>
      <w:r w:rsidR="004A2737" w:rsidRPr="00492766">
        <w:rPr>
          <w:rFonts w:ascii="Arial" w:hAnsi="Arial" w:cs="Arial"/>
          <w:sz w:val="24"/>
          <w:szCs w:val="24"/>
        </w:rPr>
        <w:t>concern regarding</w:t>
      </w:r>
      <w:r w:rsidR="00553737" w:rsidRPr="00492766">
        <w:rPr>
          <w:rFonts w:ascii="Arial" w:hAnsi="Arial" w:cs="Arial"/>
          <w:sz w:val="24"/>
          <w:szCs w:val="24"/>
        </w:rPr>
        <w:t xml:space="preserve"> the </w:t>
      </w:r>
      <w:r w:rsidR="004A2737" w:rsidRPr="00492766">
        <w:rPr>
          <w:rFonts w:ascii="Arial" w:hAnsi="Arial" w:cs="Arial"/>
          <w:sz w:val="24"/>
          <w:szCs w:val="24"/>
        </w:rPr>
        <w:t xml:space="preserve">CEIS </w:t>
      </w:r>
      <w:r w:rsidR="00553737" w:rsidRPr="00492766">
        <w:rPr>
          <w:rFonts w:ascii="Arial" w:hAnsi="Arial" w:cs="Arial"/>
          <w:sz w:val="24"/>
          <w:szCs w:val="24"/>
        </w:rPr>
        <w:t>provision incorporated in IDEA 2004, s</w:t>
      </w:r>
      <w:r w:rsidR="00A2477B" w:rsidRPr="00492766">
        <w:rPr>
          <w:rFonts w:ascii="Arial" w:hAnsi="Arial" w:cs="Arial"/>
          <w:sz w:val="24"/>
          <w:szCs w:val="24"/>
        </w:rPr>
        <w:t>tating</w:t>
      </w:r>
      <w:r w:rsidR="00553737" w:rsidRPr="00492766">
        <w:rPr>
          <w:rFonts w:ascii="Arial" w:hAnsi="Arial" w:cs="Arial"/>
          <w:sz w:val="24"/>
          <w:szCs w:val="24"/>
        </w:rPr>
        <w:t xml:space="preserve"> that “Helping students with disabilities access a higher-level curriculum requires more support services, potentially more learning time, better-trained teachers, collaborative teaching, and new instructional approaches. The current requirement to spend 15 percent of IDEA on early intervention services on nonspecial education students diverts funding from an already needy population.”</w:t>
      </w:r>
      <w:bookmarkEnd w:id="488"/>
      <w:r w:rsidR="005D2442" w:rsidRPr="00492766">
        <w:rPr>
          <w:rStyle w:val="EndnoteReference"/>
          <w:rFonts w:ascii="Arial" w:hAnsi="Arial" w:cs="Arial"/>
          <w:sz w:val="24"/>
          <w:szCs w:val="24"/>
        </w:rPr>
        <w:endnoteReference w:id="40"/>
      </w:r>
    </w:p>
    <w:p w14:paraId="0117C392" w14:textId="77777777" w:rsidR="00AD2978" w:rsidRPr="00492766" w:rsidRDefault="00E45318">
      <w:pPr>
        <w:rPr>
          <w:rFonts w:ascii="Arial" w:hAnsi="Arial" w:cs="Arial"/>
          <w:b/>
          <w:sz w:val="24"/>
          <w:szCs w:val="24"/>
        </w:rPr>
      </w:pPr>
      <w:r w:rsidRPr="00492766">
        <w:rPr>
          <w:rFonts w:ascii="Arial" w:hAnsi="Arial" w:cs="Arial"/>
          <w:b/>
          <w:sz w:val="24"/>
          <w:szCs w:val="24"/>
        </w:rPr>
        <w:br w:type="page"/>
      </w:r>
    </w:p>
    <w:p w14:paraId="7D0AEFD4" w14:textId="77777777" w:rsidR="00AD2978" w:rsidRPr="00492766" w:rsidRDefault="00D51A8F" w:rsidP="00671D47">
      <w:pPr>
        <w:pStyle w:val="Heading1"/>
      </w:pPr>
      <w:bookmarkStart w:id="489" w:name="_Toc498694406"/>
      <w:bookmarkStart w:id="490" w:name="_Toc500435435"/>
      <w:r w:rsidRPr="00492766">
        <w:lastRenderedPageBreak/>
        <w:t>Chapter 3</w:t>
      </w:r>
      <w:r w:rsidR="0064483D" w:rsidRPr="00492766">
        <w:t xml:space="preserve">: </w:t>
      </w:r>
      <w:r w:rsidR="000A4E6D" w:rsidRPr="00492766">
        <w:t>Cost of Special Education</w:t>
      </w:r>
      <w:bookmarkEnd w:id="489"/>
      <w:bookmarkEnd w:id="490"/>
    </w:p>
    <w:p w14:paraId="3086FF14" w14:textId="77777777" w:rsidR="00AD2978" w:rsidRPr="00492766" w:rsidRDefault="000E2F35" w:rsidP="00A76E6D">
      <w:pPr>
        <w:spacing w:after="200" w:line="360" w:lineRule="auto"/>
        <w:rPr>
          <w:rFonts w:ascii="Arial" w:hAnsi="Arial" w:cs="Arial"/>
          <w:sz w:val="24"/>
          <w:szCs w:val="24"/>
        </w:rPr>
      </w:pPr>
      <w:r w:rsidRPr="00492766">
        <w:rPr>
          <w:rFonts w:ascii="Arial" w:hAnsi="Arial" w:cs="Arial"/>
          <w:sz w:val="24"/>
          <w:szCs w:val="24"/>
        </w:rPr>
        <w:t>A discussion of federal funding for special education is not complete without a serious examination of what is known about the true cost</w:t>
      </w:r>
      <w:r w:rsidR="00064545" w:rsidRPr="00492766">
        <w:rPr>
          <w:rFonts w:ascii="Arial" w:hAnsi="Arial" w:cs="Arial"/>
          <w:sz w:val="24"/>
          <w:szCs w:val="24"/>
        </w:rPr>
        <w:t>s</w:t>
      </w:r>
      <w:r w:rsidRPr="00492766">
        <w:rPr>
          <w:rFonts w:ascii="Arial" w:hAnsi="Arial" w:cs="Arial"/>
          <w:sz w:val="24"/>
          <w:szCs w:val="24"/>
        </w:rPr>
        <w:t xml:space="preserve"> of providing special education and related services to the nation’s </w:t>
      </w:r>
      <w:r w:rsidR="009C7E95" w:rsidRPr="00492766">
        <w:rPr>
          <w:rFonts w:ascii="Arial" w:hAnsi="Arial" w:cs="Arial"/>
          <w:sz w:val="24"/>
          <w:szCs w:val="24"/>
        </w:rPr>
        <w:t>6.0</w:t>
      </w:r>
      <w:r w:rsidRPr="00492766">
        <w:rPr>
          <w:rFonts w:ascii="Arial" w:hAnsi="Arial" w:cs="Arial"/>
          <w:sz w:val="24"/>
          <w:szCs w:val="24"/>
        </w:rPr>
        <w:t xml:space="preserve"> million school-aged students with disabilities. </w:t>
      </w:r>
    </w:p>
    <w:p w14:paraId="4E331606" w14:textId="77777777" w:rsidR="00AD2978" w:rsidRPr="00492766" w:rsidRDefault="000E2F35" w:rsidP="00600F7C">
      <w:pPr>
        <w:pStyle w:val="NCDBodyText"/>
        <w:rPr>
          <w:color w:val="auto"/>
        </w:rPr>
      </w:pPr>
      <w:r w:rsidRPr="00492766">
        <w:rPr>
          <w:color w:val="auto"/>
        </w:rPr>
        <w:t>The last comprehensive study of special education costs was conducted 15 years ago</w:t>
      </w:r>
      <w:r w:rsidR="00064545" w:rsidRPr="00492766">
        <w:rPr>
          <w:color w:val="auto"/>
        </w:rPr>
        <w:t xml:space="preserve"> and published in 2004</w:t>
      </w:r>
      <w:r w:rsidRPr="00492766">
        <w:rPr>
          <w:color w:val="auto"/>
        </w:rPr>
        <w:t>.</w:t>
      </w:r>
      <w:r w:rsidR="008C77A1" w:rsidRPr="00492766">
        <w:rPr>
          <w:rStyle w:val="EndnoteReference"/>
          <w:color w:val="auto"/>
          <w:szCs w:val="24"/>
        </w:rPr>
        <w:endnoteReference w:id="41"/>
      </w:r>
      <w:r w:rsidR="00EB5DD7" w:rsidRPr="00492766">
        <w:rPr>
          <w:color w:val="auto"/>
        </w:rPr>
        <w:t xml:space="preserve"> </w:t>
      </w:r>
      <w:r w:rsidRPr="00492766">
        <w:rPr>
          <w:color w:val="auto"/>
        </w:rPr>
        <w:t xml:space="preserve">The 1997 reauthorization of IDEA required data collection and studies to measure and evaluate the impact of IDEA and the effectiveness of state efforts to provide a </w:t>
      </w:r>
      <w:r w:rsidR="008C3483" w:rsidRPr="00492766">
        <w:rPr>
          <w:color w:val="auto"/>
        </w:rPr>
        <w:t>FAPE</w:t>
      </w:r>
      <w:r w:rsidRPr="00492766">
        <w:rPr>
          <w:color w:val="auto"/>
        </w:rPr>
        <w:t xml:space="preserve"> to all children with disabilities. The resulting Special Education Expenditure Project (SEEP) was conducted by the Center for Special Education Finance at the American Institutes for Research. SEEP produced a series of reports examining a range of issues associated with special education expenditures. </w:t>
      </w:r>
    </w:p>
    <w:p w14:paraId="033F5C77" w14:textId="77777777" w:rsidR="00AD2978" w:rsidRPr="00492766" w:rsidRDefault="00537D18" w:rsidP="00600F7C">
      <w:pPr>
        <w:pStyle w:val="NCDBodyText"/>
        <w:rPr>
          <w:color w:val="auto"/>
        </w:rPr>
      </w:pPr>
      <w:r w:rsidRPr="00492766">
        <w:rPr>
          <w:color w:val="auto"/>
        </w:rPr>
        <w:t xml:space="preserve">While actual expenditures reported by SEEP are unhelpful </w:t>
      </w:r>
      <w:r w:rsidR="00064545" w:rsidRPr="00492766">
        <w:rPr>
          <w:color w:val="auto"/>
        </w:rPr>
        <w:t>in 2017</w:t>
      </w:r>
      <w:r w:rsidRPr="00492766">
        <w:rPr>
          <w:color w:val="auto"/>
        </w:rPr>
        <w:t xml:space="preserve">, </w:t>
      </w:r>
      <w:r w:rsidR="000E2F35" w:rsidRPr="00492766">
        <w:rPr>
          <w:color w:val="auto"/>
        </w:rPr>
        <w:t xml:space="preserve">SEEP </w:t>
      </w:r>
      <w:r w:rsidRPr="00492766">
        <w:rPr>
          <w:color w:val="auto"/>
        </w:rPr>
        <w:t xml:space="preserve">also reported on the expenditure ratio </w:t>
      </w:r>
      <w:r w:rsidR="000E2F35" w:rsidRPr="00492766">
        <w:rPr>
          <w:color w:val="auto"/>
        </w:rPr>
        <w:t>of special education to general education</w:t>
      </w:r>
      <w:r w:rsidRPr="00492766">
        <w:rPr>
          <w:color w:val="auto"/>
        </w:rPr>
        <w:t>.</w:t>
      </w:r>
      <w:r w:rsidR="000E2F35" w:rsidRPr="00492766">
        <w:rPr>
          <w:color w:val="auto"/>
        </w:rPr>
        <w:t xml:space="preserve"> </w:t>
      </w:r>
      <w:r w:rsidRPr="00492766">
        <w:rPr>
          <w:color w:val="auto"/>
        </w:rPr>
        <w:t>SEEP reported that, overall, the expenditure ratio was</w:t>
      </w:r>
      <w:r w:rsidR="000E2F35" w:rsidRPr="00492766">
        <w:rPr>
          <w:color w:val="auto"/>
        </w:rPr>
        <w:t xml:space="preserve"> 1.9. In other words, the nation spen</w:t>
      </w:r>
      <w:r w:rsidRPr="00492766">
        <w:rPr>
          <w:color w:val="auto"/>
        </w:rPr>
        <w:t>t</w:t>
      </w:r>
      <w:r w:rsidR="000E2F35" w:rsidRPr="00492766">
        <w:rPr>
          <w:color w:val="auto"/>
        </w:rPr>
        <w:t xml:space="preserve"> 90 percent more on a special education student than on a</w:t>
      </w:r>
      <w:r w:rsidRPr="00492766">
        <w:rPr>
          <w:color w:val="auto"/>
        </w:rPr>
        <w:t xml:space="preserve"> </w:t>
      </w:r>
      <w:r w:rsidR="000E2F35" w:rsidRPr="00492766">
        <w:rPr>
          <w:color w:val="auto"/>
        </w:rPr>
        <w:t>regular education student</w:t>
      </w:r>
      <w:r w:rsidRPr="00492766">
        <w:rPr>
          <w:color w:val="auto"/>
        </w:rPr>
        <w:t xml:space="preserve"> using data collected during the 1999</w:t>
      </w:r>
      <w:r w:rsidR="00255B69" w:rsidRPr="00492766">
        <w:rPr>
          <w:color w:val="auto"/>
        </w:rPr>
        <w:t>–</w:t>
      </w:r>
      <w:r w:rsidRPr="00492766">
        <w:rPr>
          <w:color w:val="auto"/>
        </w:rPr>
        <w:t>2000 school year.</w:t>
      </w:r>
      <w:r w:rsidR="009C7E95" w:rsidRPr="00492766">
        <w:rPr>
          <w:rStyle w:val="EndnoteReference"/>
          <w:color w:val="auto"/>
          <w:szCs w:val="24"/>
        </w:rPr>
        <w:endnoteReference w:id="42"/>
      </w:r>
    </w:p>
    <w:p w14:paraId="72715413" w14:textId="77777777" w:rsidR="00AD2978" w:rsidRPr="00492766" w:rsidRDefault="00537D18" w:rsidP="00600F7C">
      <w:pPr>
        <w:pStyle w:val="NCDBodyText"/>
        <w:rPr>
          <w:color w:val="auto"/>
        </w:rPr>
      </w:pPr>
      <w:r w:rsidRPr="00492766">
        <w:rPr>
          <w:color w:val="auto"/>
        </w:rPr>
        <w:t xml:space="preserve">SEEP also reported </w:t>
      </w:r>
      <w:r w:rsidR="00042282" w:rsidRPr="00492766">
        <w:rPr>
          <w:color w:val="auto"/>
        </w:rPr>
        <w:t>this</w:t>
      </w:r>
      <w:r w:rsidRPr="00492766">
        <w:rPr>
          <w:color w:val="auto"/>
        </w:rPr>
        <w:t xml:space="preserve"> expenditure ratio by disability category and found wide variance in the additional costs. Expenditures for students with specific learning disabilities were 1.6 times the expenditure for a regular education student, whereas expenditures for students with multiple disabilities were 3.1 times higher.</w:t>
      </w:r>
      <w:r w:rsidR="009C7E95" w:rsidRPr="00492766">
        <w:rPr>
          <w:rStyle w:val="EndnoteReference"/>
          <w:color w:val="auto"/>
          <w:szCs w:val="24"/>
        </w:rPr>
        <w:endnoteReference w:id="43"/>
      </w:r>
      <w:r w:rsidRPr="00492766">
        <w:rPr>
          <w:color w:val="auto"/>
        </w:rPr>
        <w:t xml:space="preserve"> </w:t>
      </w:r>
    </w:p>
    <w:p w14:paraId="7C4CA373" w14:textId="77777777" w:rsidR="00AD2978" w:rsidRPr="007A6765" w:rsidRDefault="00537D18" w:rsidP="00600F7C">
      <w:pPr>
        <w:pStyle w:val="NCDBodyText"/>
        <w:rPr>
          <w:color w:val="auto"/>
          <w:spacing w:val="-2"/>
        </w:rPr>
      </w:pPr>
      <w:r w:rsidRPr="007A6765">
        <w:rPr>
          <w:color w:val="auto"/>
          <w:spacing w:val="-2"/>
        </w:rPr>
        <w:t xml:space="preserve">This finding is particularly relevant when taken in the context of the significant changes that have occurred within the overall population of students with disabilities over the past 15 years. </w:t>
      </w:r>
      <w:r w:rsidR="007541E2" w:rsidRPr="007A6765">
        <w:rPr>
          <w:color w:val="auto"/>
          <w:spacing w:val="-2"/>
        </w:rPr>
        <w:t>In particular, the</w:t>
      </w:r>
      <w:r w:rsidR="00D724B9" w:rsidRPr="007A6765">
        <w:rPr>
          <w:color w:val="auto"/>
          <w:spacing w:val="-2"/>
        </w:rPr>
        <w:t>re has been a</w:t>
      </w:r>
      <w:r w:rsidR="007541E2" w:rsidRPr="007A6765">
        <w:rPr>
          <w:color w:val="auto"/>
          <w:spacing w:val="-2"/>
        </w:rPr>
        <w:t xml:space="preserve"> dramatic decline in the number of students in the category of special learning disabilities and explosive growth in the category of autism. </w:t>
      </w:r>
    </w:p>
    <w:p w14:paraId="391A1F6D" w14:textId="77777777" w:rsidR="00AD2978" w:rsidRPr="00492766" w:rsidRDefault="00915123" w:rsidP="00600F7C">
      <w:pPr>
        <w:pStyle w:val="NCDBodyText"/>
        <w:rPr>
          <w:color w:val="auto"/>
        </w:rPr>
      </w:pPr>
      <w:r w:rsidRPr="00492766">
        <w:rPr>
          <w:color w:val="auto"/>
        </w:rPr>
        <w:t>T</w:t>
      </w:r>
      <w:r w:rsidR="007541E2" w:rsidRPr="00492766">
        <w:rPr>
          <w:color w:val="auto"/>
        </w:rPr>
        <w:t>he two disabilit</w:t>
      </w:r>
      <w:r w:rsidR="00F4785E" w:rsidRPr="00492766">
        <w:rPr>
          <w:color w:val="auto"/>
        </w:rPr>
        <w:t>y</w:t>
      </w:r>
      <w:r w:rsidR="007541E2" w:rsidRPr="00492766">
        <w:rPr>
          <w:color w:val="auto"/>
        </w:rPr>
        <w:t xml:space="preserve"> categories with the lowest expenditure ratios</w:t>
      </w:r>
      <w:r w:rsidR="00F4785E" w:rsidRPr="00492766">
        <w:rPr>
          <w:color w:val="auto"/>
        </w:rPr>
        <w:t>—</w:t>
      </w:r>
      <w:r w:rsidR="007541E2" w:rsidRPr="00492766">
        <w:rPr>
          <w:color w:val="auto"/>
        </w:rPr>
        <w:t>specific learning disabilities (1.6) and speech/language impairments (1.7)</w:t>
      </w:r>
      <w:r w:rsidR="00D724B9" w:rsidRPr="00492766">
        <w:rPr>
          <w:color w:val="auto"/>
        </w:rPr>
        <w:t>—</w:t>
      </w:r>
      <w:r w:rsidR="007541E2" w:rsidRPr="00492766">
        <w:rPr>
          <w:color w:val="auto"/>
        </w:rPr>
        <w:t xml:space="preserve">have </w:t>
      </w:r>
      <w:r w:rsidR="008C77A1" w:rsidRPr="00492766">
        <w:rPr>
          <w:color w:val="auto"/>
        </w:rPr>
        <w:t xml:space="preserve">both </w:t>
      </w:r>
      <w:r w:rsidR="007541E2" w:rsidRPr="00492766">
        <w:rPr>
          <w:color w:val="auto"/>
        </w:rPr>
        <w:t xml:space="preserve">declined </w:t>
      </w:r>
      <w:r w:rsidR="00D724B9" w:rsidRPr="00492766">
        <w:rPr>
          <w:color w:val="auto"/>
        </w:rPr>
        <w:t xml:space="preserve">in the number of students served </w:t>
      </w:r>
      <w:r w:rsidR="007541E2" w:rsidRPr="00492766">
        <w:rPr>
          <w:color w:val="auto"/>
        </w:rPr>
        <w:t>between 1999 and 2014</w:t>
      </w:r>
      <w:r w:rsidR="00D724B9" w:rsidRPr="00492766">
        <w:rPr>
          <w:color w:val="auto"/>
        </w:rPr>
        <w:t>.</w:t>
      </w:r>
      <w:r w:rsidR="008C77A1" w:rsidRPr="00492766">
        <w:rPr>
          <w:rStyle w:val="EndnoteReference"/>
          <w:color w:val="auto"/>
          <w:szCs w:val="24"/>
        </w:rPr>
        <w:endnoteReference w:id="44"/>
      </w:r>
      <w:r w:rsidRPr="00492766">
        <w:rPr>
          <w:color w:val="auto"/>
        </w:rPr>
        <w:t xml:space="preserve"> Meanwhile, </w:t>
      </w:r>
      <w:r w:rsidR="007541E2" w:rsidRPr="00492766">
        <w:rPr>
          <w:color w:val="auto"/>
        </w:rPr>
        <w:t xml:space="preserve">disability categories with significantly larger expenditure ratios have shown substantial growth. </w:t>
      </w:r>
    </w:p>
    <w:p w14:paraId="05B5CB4A" w14:textId="77777777" w:rsidR="00AD2978" w:rsidRPr="00492766" w:rsidRDefault="00915123" w:rsidP="00600F7C">
      <w:pPr>
        <w:pStyle w:val="NCDBodyText"/>
        <w:rPr>
          <w:color w:val="auto"/>
        </w:rPr>
      </w:pPr>
      <w:r w:rsidRPr="00492766">
        <w:rPr>
          <w:color w:val="auto"/>
        </w:rPr>
        <w:lastRenderedPageBreak/>
        <w:t>For example, t</w:t>
      </w:r>
      <w:r w:rsidR="007541E2" w:rsidRPr="00492766">
        <w:rPr>
          <w:color w:val="auto"/>
        </w:rPr>
        <w:t xml:space="preserve">he category of autism represented just </w:t>
      </w:r>
      <w:r w:rsidR="00255B69" w:rsidRPr="00492766">
        <w:rPr>
          <w:color w:val="auto"/>
        </w:rPr>
        <w:t xml:space="preserve">1 </w:t>
      </w:r>
      <w:r w:rsidR="007541E2" w:rsidRPr="00492766">
        <w:rPr>
          <w:color w:val="auto"/>
        </w:rPr>
        <w:t>percent of all special education students in 199</w:t>
      </w:r>
      <w:r w:rsidR="00177CAB" w:rsidRPr="00492766">
        <w:rPr>
          <w:color w:val="auto"/>
        </w:rPr>
        <w:t>9. In 2014</w:t>
      </w:r>
      <w:r w:rsidR="00F4785E" w:rsidRPr="00492766">
        <w:rPr>
          <w:color w:val="auto"/>
        </w:rPr>
        <w:t>,</w:t>
      </w:r>
      <w:r w:rsidR="00177CAB" w:rsidRPr="00492766">
        <w:rPr>
          <w:color w:val="auto"/>
        </w:rPr>
        <w:t xml:space="preserve"> autism accounted for</w:t>
      </w:r>
      <w:r w:rsidR="007541E2" w:rsidRPr="00492766">
        <w:rPr>
          <w:color w:val="auto"/>
        </w:rPr>
        <w:t xml:space="preserve"> </w:t>
      </w:r>
      <w:r w:rsidR="00255B69" w:rsidRPr="00492766">
        <w:rPr>
          <w:color w:val="auto"/>
        </w:rPr>
        <w:t xml:space="preserve">9 </w:t>
      </w:r>
      <w:r w:rsidR="007541E2" w:rsidRPr="00492766">
        <w:rPr>
          <w:color w:val="auto"/>
        </w:rPr>
        <w:t xml:space="preserve">percent of </w:t>
      </w:r>
      <w:r w:rsidR="00177CAB" w:rsidRPr="00492766">
        <w:rPr>
          <w:color w:val="auto"/>
        </w:rPr>
        <w:t>all students served</w:t>
      </w:r>
      <w:r w:rsidR="00F4785E" w:rsidRPr="00492766">
        <w:rPr>
          <w:color w:val="auto"/>
        </w:rPr>
        <w:t xml:space="preserve"> by IDEA</w:t>
      </w:r>
      <w:r w:rsidR="007541E2" w:rsidRPr="00492766">
        <w:rPr>
          <w:color w:val="auto"/>
        </w:rPr>
        <w:t>. Given the autism expenditure ratio of 2.9</w:t>
      </w:r>
      <w:r w:rsidR="00177CAB" w:rsidRPr="00492766">
        <w:rPr>
          <w:color w:val="auto"/>
        </w:rPr>
        <w:t>, this shift in the makeup of the population served would result in a significant increase in the overall cost of special education</w:t>
      </w:r>
      <w:r w:rsidR="00064545" w:rsidRPr="00492766">
        <w:rPr>
          <w:color w:val="auto"/>
        </w:rPr>
        <w:t xml:space="preserve"> in schools and districts</w:t>
      </w:r>
      <w:r w:rsidR="00177CAB" w:rsidRPr="00492766">
        <w:rPr>
          <w:color w:val="auto"/>
        </w:rPr>
        <w:t xml:space="preserve">. </w:t>
      </w:r>
    </w:p>
    <w:p w14:paraId="2430AAC2" w14:textId="77777777" w:rsidR="00AD2978" w:rsidRPr="00492766" w:rsidRDefault="00177CAB" w:rsidP="00600F7C">
      <w:pPr>
        <w:pStyle w:val="NCDBodyText"/>
        <w:rPr>
          <w:color w:val="auto"/>
        </w:rPr>
      </w:pPr>
      <w:r w:rsidRPr="00492766">
        <w:rPr>
          <w:color w:val="auto"/>
        </w:rPr>
        <w:t xml:space="preserve">Similarly, the category of other health impairments accounted for </w:t>
      </w:r>
      <w:r w:rsidR="00255B69" w:rsidRPr="00492766">
        <w:rPr>
          <w:color w:val="auto"/>
        </w:rPr>
        <w:t xml:space="preserve">4 </w:t>
      </w:r>
      <w:r w:rsidRPr="00492766">
        <w:rPr>
          <w:color w:val="auto"/>
        </w:rPr>
        <w:t xml:space="preserve">percent in 1999 and increased to 14 percent in 2014. Here, too, the expenditure ratio is higher than the overall average at 2.0. Thus, while the special education school-aged population increased only </w:t>
      </w:r>
      <w:r w:rsidR="00255B69" w:rsidRPr="00492766">
        <w:rPr>
          <w:color w:val="auto"/>
        </w:rPr>
        <w:t>4.5</w:t>
      </w:r>
      <w:r w:rsidRPr="00492766">
        <w:rPr>
          <w:color w:val="auto"/>
        </w:rPr>
        <w:t xml:space="preserve"> percent between 1999 and 2014</w:t>
      </w:r>
      <w:r w:rsidR="00255B69" w:rsidRPr="00492766">
        <w:rPr>
          <w:color w:val="auto"/>
        </w:rPr>
        <w:t>,</w:t>
      </w:r>
      <w:r w:rsidR="00F4785E" w:rsidRPr="00492766">
        <w:rPr>
          <w:rStyle w:val="EndnoteReference"/>
          <w:color w:val="auto"/>
          <w:szCs w:val="24"/>
        </w:rPr>
        <w:endnoteReference w:id="45"/>
      </w:r>
      <w:r w:rsidRPr="00492766">
        <w:rPr>
          <w:color w:val="auto"/>
        </w:rPr>
        <w:t xml:space="preserve"> the shift in disability categories is likely driving up the overall cost of special education </w:t>
      </w:r>
      <w:r w:rsidR="00D724B9" w:rsidRPr="00492766">
        <w:rPr>
          <w:color w:val="auto"/>
        </w:rPr>
        <w:t xml:space="preserve">because </w:t>
      </w:r>
      <w:r w:rsidRPr="00492766">
        <w:rPr>
          <w:color w:val="auto"/>
        </w:rPr>
        <w:t xml:space="preserve">the increases are coming from categories </w:t>
      </w:r>
      <w:r w:rsidR="00064545" w:rsidRPr="00492766">
        <w:rPr>
          <w:color w:val="auto"/>
        </w:rPr>
        <w:t xml:space="preserve">whose students have typically </w:t>
      </w:r>
      <w:r w:rsidRPr="00492766">
        <w:rPr>
          <w:color w:val="auto"/>
        </w:rPr>
        <w:t xml:space="preserve">cost </w:t>
      </w:r>
      <w:r w:rsidR="00F4785E" w:rsidRPr="00492766">
        <w:rPr>
          <w:color w:val="auto"/>
        </w:rPr>
        <w:t xml:space="preserve">significantly </w:t>
      </w:r>
      <w:r w:rsidRPr="00492766">
        <w:rPr>
          <w:color w:val="auto"/>
        </w:rPr>
        <w:t>more to educate</w:t>
      </w:r>
      <w:r w:rsidR="00D724B9" w:rsidRPr="00492766">
        <w:rPr>
          <w:color w:val="auto"/>
        </w:rPr>
        <w:t>,</w:t>
      </w:r>
      <w:r w:rsidRPr="00492766">
        <w:rPr>
          <w:color w:val="auto"/>
        </w:rPr>
        <w:t xml:space="preserve"> while the declining categories had the lowest expenditure ratios. </w:t>
      </w:r>
    </w:p>
    <w:p w14:paraId="5BD77BDA" w14:textId="77777777" w:rsidR="00AD2978" w:rsidRPr="00492766" w:rsidRDefault="00181AC7" w:rsidP="00600F7C">
      <w:pPr>
        <w:pStyle w:val="NCDBodyText"/>
        <w:rPr>
          <w:color w:val="auto"/>
        </w:rPr>
      </w:pPr>
      <w:r w:rsidRPr="00492766">
        <w:rPr>
          <w:color w:val="auto"/>
        </w:rPr>
        <w:t xml:space="preserve">The difficulty of studying special education expenditures and reporting what is truly the excess cost of providing special education and related services </w:t>
      </w:r>
      <w:r w:rsidR="00064545" w:rsidRPr="00492766">
        <w:rPr>
          <w:color w:val="auto"/>
        </w:rPr>
        <w:t xml:space="preserve">to students </w:t>
      </w:r>
      <w:r w:rsidR="00F30607" w:rsidRPr="00492766">
        <w:rPr>
          <w:color w:val="auto"/>
        </w:rPr>
        <w:t>also shows in attempts to provide reliable data on state-level education funding</w:t>
      </w:r>
      <w:r w:rsidRPr="00492766">
        <w:rPr>
          <w:color w:val="auto"/>
        </w:rPr>
        <w:t>. For example, t</w:t>
      </w:r>
      <w:r w:rsidR="001105EA" w:rsidRPr="00492766">
        <w:rPr>
          <w:color w:val="auto"/>
        </w:rPr>
        <w:t>he 2016 Michigan Education Finance Study</w:t>
      </w:r>
      <w:r w:rsidR="00255B69" w:rsidRPr="00492766">
        <w:rPr>
          <w:color w:val="auto"/>
        </w:rPr>
        <w:t>,</w:t>
      </w:r>
      <w:r w:rsidR="00987034" w:rsidRPr="00492766">
        <w:rPr>
          <w:color w:val="auto"/>
        </w:rPr>
        <w:t xml:space="preserve"> </w:t>
      </w:r>
      <w:r w:rsidR="001105EA" w:rsidRPr="00492766">
        <w:rPr>
          <w:color w:val="auto"/>
        </w:rPr>
        <w:t>a data-focused analysis of the revenues and expenditures of school districts in the state</w:t>
      </w:r>
      <w:r w:rsidR="00F30607" w:rsidRPr="00492766">
        <w:rPr>
          <w:color w:val="auto"/>
        </w:rPr>
        <w:t xml:space="preserve">, </w:t>
      </w:r>
      <w:r w:rsidR="001105EA" w:rsidRPr="00492766">
        <w:rPr>
          <w:color w:val="auto"/>
        </w:rPr>
        <w:t>found that there was no way to fully and accurately account for all special education expenditures at the per</w:t>
      </w:r>
      <w:r w:rsidR="00CD13A6" w:rsidRPr="00492766">
        <w:rPr>
          <w:color w:val="auto"/>
        </w:rPr>
        <w:t>-</w:t>
      </w:r>
      <w:r w:rsidR="001105EA" w:rsidRPr="00492766">
        <w:rPr>
          <w:color w:val="auto"/>
        </w:rPr>
        <w:t>student level using current state-collected data.</w:t>
      </w:r>
      <w:r w:rsidRPr="00492766">
        <w:rPr>
          <w:color w:val="auto"/>
        </w:rPr>
        <w:t xml:space="preserve"> The report suggested creating a system to track actual special education expenditures for districts at the district level.</w:t>
      </w:r>
      <w:r w:rsidR="00F30607" w:rsidRPr="00492766">
        <w:rPr>
          <w:color w:val="auto"/>
        </w:rPr>
        <w:t xml:space="preserve"> </w:t>
      </w:r>
    </w:p>
    <w:p w14:paraId="605164DD" w14:textId="7A139210" w:rsidR="001F4EFF" w:rsidRPr="00492766" w:rsidRDefault="001F4EFF" w:rsidP="00600F7C">
      <w:pPr>
        <w:pStyle w:val="NCDBodyText"/>
        <w:rPr>
          <w:color w:val="auto"/>
        </w:rPr>
      </w:pPr>
      <w:r w:rsidRPr="00492766">
        <w:rPr>
          <w:color w:val="auto"/>
        </w:rPr>
        <w:t xml:space="preserve">Without reliable </w:t>
      </w:r>
      <w:r w:rsidR="0076468A" w:rsidRPr="00492766">
        <w:rPr>
          <w:color w:val="auto"/>
        </w:rPr>
        <w:t>data from a large-scale national study</w:t>
      </w:r>
      <w:r w:rsidRPr="00492766">
        <w:rPr>
          <w:color w:val="auto"/>
        </w:rPr>
        <w:t xml:space="preserve"> on special education expenditures and expenditure ratios</w:t>
      </w:r>
      <w:r w:rsidR="00CB2677" w:rsidRPr="00492766">
        <w:rPr>
          <w:color w:val="auto"/>
        </w:rPr>
        <w:t>,</w:t>
      </w:r>
      <w:r w:rsidRPr="00492766">
        <w:rPr>
          <w:color w:val="auto"/>
        </w:rPr>
        <w:t xml:space="preserve"> it is impossible to:</w:t>
      </w:r>
    </w:p>
    <w:p w14:paraId="2D976F0B" w14:textId="35F5F700" w:rsidR="001F4EFF" w:rsidRPr="00492766" w:rsidRDefault="001F4EFF" w:rsidP="00600F7C">
      <w:pPr>
        <w:pStyle w:val="NCDBulletsLevel1"/>
        <w:rPr>
          <w:color w:val="auto"/>
        </w:rPr>
      </w:pPr>
      <w:r w:rsidRPr="00492766">
        <w:rPr>
          <w:color w:val="auto"/>
        </w:rPr>
        <w:t xml:space="preserve">Draw conclusions about the amount of federal funding needed to support states and local districts in their efforts to provide </w:t>
      </w:r>
      <w:r w:rsidR="00064545" w:rsidRPr="00492766">
        <w:rPr>
          <w:color w:val="auto"/>
        </w:rPr>
        <w:t>FAPE</w:t>
      </w:r>
      <w:r w:rsidRPr="00492766">
        <w:rPr>
          <w:color w:val="auto"/>
        </w:rPr>
        <w:t xml:space="preserve"> for students with disabilities. </w:t>
      </w:r>
      <w:r w:rsidR="00064545" w:rsidRPr="00492766">
        <w:rPr>
          <w:color w:val="auto"/>
        </w:rPr>
        <w:t>I</w:t>
      </w:r>
      <w:r w:rsidRPr="00492766">
        <w:rPr>
          <w:color w:val="auto"/>
        </w:rPr>
        <w:t>n 1975</w:t>
      </w:r>
      <w:r w:rsidR="00064545" w:rsidRPr="00492766">
        <w:rPr>
          <w:color w:val="auto"/>
        </w:rPr>
        <w:t>,</w:t>
      </w:r>
      <w:r w:rsidRPr="00492766">
        <w:rPr>
          <w:color w:val="auto"/>
        </w:rPr>
        <w:t xml:space="preserve"> when lawmakers arrived at the authorization level of 40 percent of APPE as part of </w:t>
      </w:r>
      <w:r w:rsidR="003F7D35" w:rsidRPr="00492766">
        <w:rPr>
          <w:color w:val="auto"/>
        </w:rPr>
        <w:t>EAHCA</w:t>
      </w:r>
      <w:r w:rsidRPr="00492766">
        <w:rPr>
          <w:color w:val="auto"/>
        </w:rPr>
        <w:t>, the speculation was that students with disabilities would, on average, double the cost of general education students.</w:t>
      </w:r>
      <w:r w:rsidR="003D67FF" w:rsidRPr="00492766">
        <w:rPr>
          <w:color w:val="auto"/>
        </w:rPr>
        <w:t xml:space="preserve"> </w:t>
      </w:r>
      <w:r w:rsidR="00C82842" w:rsidRPr="00492766">
        <w:rPr>
          <w:color w:val="auto"/>
        </w:rPr>
        <w:t>NCD</w:t>
      </w:r>
      <w:r w:rsidR="00064545" w:rsidRPr="00492766">
        <w:rPr>
          <w:color w:val="auto"/>
        </w:rPr>
        <w:t xml:space="preserve"> ha</w:t>
      </w:r>
      <w:r w:rsidR="00C82842" w:rsidRPr="00492766">
        <w:rPr>
          <w:color w:val="auto"/>
        </w:rPr>
        <w:t>s</w:t>
      </w:r>
      <w:r w:rsidR="00064545" w:rsidRPr="00492766">
        <w:rPr>
          <w:color w:val="auto"/>
        </w:rPr>
        <w:t xml:space="preserve"> no reliable data to substantiate whether this ratio would be accurate, let alone sufficient.</w:t>
      </w:r>
    </w:p>
    <w:p w14:paraId="22838EAE" w14:textId="16B2C055" w:rsidR="006504A3" w:rsidRPr="00492766" w:rsidRDefault="001F4EFF" w:rsidP="00600F7C">
      <w:pPr>
        <w:pStyle w:val="NCDBulletsLevel1"/>
        <w:rPr>
          <w:b/>
          <w:color w:val="auto"/>
        </w:rPr>
      </w:pPr>
      <w:r w:rsidRPr="00492766">
        <w:rPr>
          <w:color w:val="auto"/>
        </w:rPr>
        <w:lastRenderedPageBreak/>
        <w:t xml:space="preserve">Understand what, if any, level of encroachment exists. </w:t>
      </w:r>
      <w:r w:rsidR="007C5A41" w:rsidRPr="00492766">
        <w:rPr>
          <w:color w:val="auto"/>
        </w:rPr>
        <w:t>NCD</w:t>
      </w:r>
      <w:r w:rsidR="003D67FF" w:rsidRPr="00492766">
        <w:rPr>
          <w:color w:val="auto"/>
        </w:rPr>
        <w:t xml:space="preserve"> </w:t>
      </w:r>
      <w:r w:rsidRPr="00492766">
        <w:rPr>
          <w:color w:val="auto"/>
        </w:rPr>
        <w:t>know</w:t>
      </w:r>
      <w:r w:rsidR="007C5A41" w:rsidRPr="00492766">
        <w:rPr>
          <w:color w:val="auto"/>
        </w:rPr>
        <w:t>s</w:t>
      </w:r>
      <w:r w:rsidRPr="00492766">
        <w:rPr>
          <w:color w:val="auto"/>
        </w:rPr>
        <w:t xml:space="preserve"> that </w:t>
      </w:r>
      <w:r w:rsidR="00BD4F3B" w:rsidRPr="00492766">
        <w:rPr>
          <w:color w:val="auto"/>
        </w:rPr>
        <w:t xml:space="preserve">the </w:t>
      </w:r>
      <w:r w:rsidRPr="00492766">
        <w:rPr>
          <w:color w:val="auto"/>
        </w:rPr>
        <w:t>pu</w:t>
      </w:r>
      <w:r w:rsidR="002A13C6" w:rsidRPr="00492766">
        <w:rPr>
          <w:color w:val="auto"/>
        </w:rPr>
        <w:t>blic investment in K</w:t>
      </w:r>
      <w:r w:rsidR="00255B69" w:rsidRPr="00492766">
        <w:rPr>
          <w:color w:val="auto"/>
        </w:rPr>
        <w:t>–</w:t>
      </w:r>
      <w:r w:rsidR="002A13C6" w:rsidRPr="00492766">
        <w:rPr>
          <w:color w:val="auto"/>
        </w:rPr>
        <w:t>12 schools</w:t>
      </w:r>
      <w:r w:rsidRPr="00492766">
        <w:rPr>
          <w:color w:val="auto"/>
        </w:rPr>
        <w:t xml:space="preserve"> has declined dramatically in </w:t>
      </w:r>
      <w:r w:rsidR="005043F4" w:rsidRPr="00492766">
        <w:rPr>
          <w:color w:val="auto"/>
        </w:rPr>
        <w:t>many</w:t>
      </w:r>
      <w:r w:rsidRPr="00492766">
        <w:rPr>
          <w:color w:val="auto"/>
        </w:rPr>
        <w:t xml:space="preserve"> states over the last decade</w:t>
      </w:r>
      <w:r w:rsidR="002A13C6" w:rsidRPr="00492766">
        <w:rPr>
          <w:color w:val="auto"/>
        </w:rPr>
        <w:t xml:space="preserve">. </w:t>
      </w:r>
      <w:r w:rsidR="00CB2677" w:rsidRPr="00492766">
        <w:rPr>
          <w:color w:val="auto"/>
        </w:rPr>
        <w:t>According to the Center on Budget and Policy Priorities, c</w:t>
      </w:r>
      <w:r w:rsidR="002A13C6" w:rsidRPr="00492766">
        <w:rPr>
          <w:color w:val="auto"/>
        </w:rPr>
        <w:t>uts at the state level force local school districts to scale back educational services, raise more local revenue to cover the gap, or both</w:t>
      </w:r>
      <w:r w:rsidR="00255B69" w:rsidRPr="00492766">
        <w:rPr>
          <w:color w:val="auto"/>
        </w:rPr>
        <w:t>.</w:t>
      </w:r>
      <w:r w:rsidR="00CB2677" w:rsidRPr="00492766">
        <w:rPr>
          <w:rStyle w:val="EndnoteReference"/>
          <w:color w:val="auto"/>
        </w:rPr>
        <w:endnoteReference w:id="46"/>
      </w:r>
      <w:r w:rsidR="002A13C6" w:rsidRPr="00492766">
        <w:rPr>
          <w:color w:val="auto"/>
        </w:rPr>
        <w:t xml:space="preserve"> What is not known is the impact this lack of spending is having on the delivery of special education, including whether local districts are encroaching on general education budgets</w:t>
      </w:r>
      <w:r w:rsidR="003D67FF" w:rsidRPr="00492766">
        <w:rPr>
          <w:color w:val="auto"/>
        </w:rPr>
        <w:t xml:space="preserve"> </w:t>
      </w:r>
      <w:r w:rsidR="002A13C6" w:rsidRPr="00492766">
        <w:rPr>
          <w:color w:val="auto"/>
        </w:rPr>
        <w:t>to maintain special education services and whether services to special education students are being reduced arbitrarily to fit the available funding.</w:t>
      </w:r>
      <w:r w:rsidR="003D67FF" w:rsidRPr="00492766">
        <w:rPr>
          <w:color w:val="auto"/>
        </w:rPr>
        <w:t xml:space="preserve"> </w:t>
      </w:r>
    </w:p>
    <w:p w14:paraId="3622AE9C" w14:textId="77777777" w:rsidR="00AD2978" w:rsidRPr="00492766" w:rsidRDefault="00E45318">
      <w:pPr>
        <w:rPr>
          <w:rFonts w:ascii="Arial" w:hAnsi="Arial" w:cs="Arial"/>
          <w:b/>
          <w:sz w:val="24"/>
          <w:szCs w:val="24"/>
        </w:rPr>
      </w:pPr>
      <w:r w:rsidRPr="00492766">
        <w:rPr>
          <w:rFonts w:ascii="Arial" w:hAnsi="Arial" w:cs="Arial"/>
          <w:b/>
        </w:rPr>
        <w:br w:type="page"/>
      </w:r>
    </w:p>
    <w:p w14:paraId="1413DAF2" w14:textId="77777777" w:rsidR="007B0F35" w:rsidRPr="00492766" w:rsidRDefault="007B0F35">
      <w:pPr>
        <w:rPr>
          <w:rFonts w:ascii="Arial" w:hAnsi="Arial" w:cs="Arial"/>
          <w:b/>
          <w:sz w:val="36"/>
          <w:szCs w:val="32"/>
        </w:rPr>
      </w:pPr>
      <w:r w:rsidRPr="00492766">
        <w:lastRenderedPageBreak/>
        <w:br w:type="page"/>
      </w:r>
    </w:p>
    <w:p w14:paraId="46599A78" w14:textId="65DE168C" w:rsidR="00AD2978" w:rsidRPr="00492766" w:rsidRDefault="00D51A8F" w:rsidP="00671D47">
      <w:pPr>
        <w:pStyle w:val="Heading1"/>
      </w:pPr>
      <w:bookmarkStart w:id="491" w:name="_Toc498694407"/>
      <w:bookmarkStart w:id="492" w:name="_Toc500435436"/>
      <w:r w:rsidRPr="00492766">
        <w:lastRenderedPageBreak/>
        <w:t xml:space="preserve">Chapter </w:t>
      </w:r>
      <w:r w:rsidR="000D3655" w:rsidRPr="00492766">
        <w:t>4</w:t>
      </w:r>
      <w:r w:rsidR="0064483D" w:rsidRPr="00492766">
        <w:t xml:space="preserve">: </w:t>
      </w:r>
      <w:r w:rsidR="008E1719" w:rsidRPr="00492766">
        <w:t>Impact of Lack of Federal Funding</w:t>
      </w:r>
      <w:bookmarkEnd w:id="491"/>
      <w:bookmarkEnd w:id="492"/>
    </w:p>
    <w:p w14:paraId="502913F2" w14:textId="77777777" w:rsidR="00AD2978" w:rsidRPr="00492766" w:rsidRDefault="00CD13A6" w:rsidP="00600F7C">
      <w:pPr>
        <w:pStyle w:val="NCDBodyText"/>
        <w:rPr>
          <w:color w:val="auto"/>
        </w:rPr>
      </w:pPr>
      <w:r w:rsidRPr="00492766">
        <w:rPr>
          <w:color w:val="auto"/>
        </w:rPr>
        <w:t xml:space="preserve">Because </w:t>
      </w:r>
      <w:r w:rsidR="005A6694" w:rsidRPr="00492766">
        <w:rPr>
          <w:color w:val="auto"/>
        </w:rPr>
        <w:t xml:space="preserve">states and districts recognize their </w:t>
      </w:r>
      <w:r w:rsidR="005B374E" w:rsidRPr="00492766">
        <w:rPr>
          <w:color w:val="auto"/>
        </w:rPr>
        <w:t xml:space="preserve">legal </w:t>
      </w:r>
      <w:r w:rsidR="005A6694" w:rsidRPr="00492766">
        <w:rPr>
          <w:color w:val="auto"/>
        </w:rPr>
        <w:t xml:space="preserve">obligation to provide </w:t>
      </w:r>
      <w:r w:rsidR="00BD4F3B" w:rsidRPr="00492766">
        <w:rPr>
          <w:color w:val="auto"/>
        </w:rPr>
        <w:t>FAPE</w:t>
      </w:r>
      <w:r w:rsidR="005A6694" w:rsidRPr="00492766">
        <w:rPr>
          <w:color w:val="auto"/>
        </w:rPr>
        <w:t xml:space="preserve"> for all eligible students regardless of the level of federal funding, officials are not prone to associat</w:t>
      </w:r>
      <w:r w:rsidR="00BD06A9" w:rsidRPr="00492766">
        <w:rPr>
          <w:color w:val="auto"/>
        </w:rPr>
        <w:t xml:space="preserve">e </w:t>
      </w:r>
      <w:r w:rsidR="005A6694" w:rsidRPr="00492766">
        <w:rPr>
          <w:color w:val="auto"/>
        </w:rPr>
        <w:t xml:space="preserve">a lack of federal funding with student outcomes. However, federal officials have </w:t>
      </w:r>
      <w:r w:rsidR="00451261" w:rsidRPr="00492766">
        <w:rPr>
          <w:color w:val="auto"/>
        </w:rPr>
        <w:t>discovered that</w:t>
      </w:r>
      <w:r w:rsidR="003E5378" w:rsidRPr="00492766">
        <w:rPr>
          <w:color w:val="auto"/>
        </w:rPr>
        <w:t xml:space="preserve"> in some states</w:t>
      </w:r>
      <w:r w:rsidR="00255B69" w:rsidRPr="00492766">
        <w:rPr>
          <w:color w:val="auto"/>
        </w:rPr>
        <w:t>,</w:t>
      </w:r>
      <w:r w:rsidR="003E5378" w:rsidRPr="00492766">
        <w:rPr>
          <w:color w:val="auto"/>
        </w:rPr>
        <w:t xml:space="preserve"> </w:t>
      </w:r>
      <w:r w:rsidR="000B081C" w:rsidRPr="00492766">
        <w:rPr>
          <w:color w:val="auto"/>
        </w:rPr>
        <w:t xml:space="preserve">unlawful </w:t>
      </w:r>
      <w:r w:rsidR="005A6694" w:rsidRPr="00492766">
        <w:rPr>
          <w:color w:val="auto"/>
        </w:rPr>
        <w:t>cap</w:t>
      </w:r>
      <w:r w:rsidR="003E5378" w:rsidRPr="00492766">
        <w:rPr>
          <w:color w:val="auto"/>
        </w:rPr>
        <w:t>s have been placed on</w:t>
      </w:r>
      <w:r w:rsidR="005A6694" w:rsidRPr="00492766">
        <w:rPr>
          <w:color w:val="auto"/>
        </w:rPr>
        <w:t xml:space="preserve"> either the number of eligible students or the amount of services provided, or both. </w:t>
      </w:r>
      <w:r w:rsidR="002C4450" w:rsidRPr="00492766">
        <w:rPr>
          <w:color w:val="auto"/>
        </w:rPr>
        <w:t xml:space="preserve">A </w:t>
      </w:r>
      <w:r w:rsidR="007B0DD8" w:rsidRPr="00492766">
        <w:rPr>
          <w:color w:val="auto"/>
        </w:rPr>
        <w:t xml:space="preserve">recent example of this is the special education </w:t>
      </w:r>
      <w:r w:rsidR="003E5378" w:rsidRPr="00492766">
        <w:rPr>
          <w:color w:val="auto"/>
        </w:rPr>
        <w:t xml:space="preserve">identification and eligibility </w:t>
      </w:r>
      <w:r w:rsidR="007B0DD8" w:rsidRPr="00492766">
        <w:rPr>
          <w:color w:val="auto"/>
        </w:rPr>
        <w:t xml:space="preserve">cap </w:t>
      </w:r>
      <w:r w:rsidR="001F5EBE" w:rsidRPr="00492766">
        <w:rPr>
          <w:color w:val="auto"/>
        </w:rPr>
        <w:t xml:space="preserve">imposed by the Texas Education </w:t>
      </w:r>
      <w:r w:rsidR="00FE10F6" w:rsidRPr="00492766">
        <w:rPr>
          <w:color w:val="auto"/>
        </w:rPr>
        <w:t>Agency, which</w:t>
      </w:r>
      <w:r w:rsidR="00BD4F3B" w:rsidRPr="00492766">
        <w:rPr>
          <w:color w:val="auto"/>
        </w:rPr>
        <w:t xml:space="preserve"> was </w:t>
      </w:r>
      <w:r w:rsidR="007B0DD8" w:rsidRPr="00492766">
        <w:rPr>
          <w:color w:val="auto"/>
        </w:rPr>
        <w:t xml:space="preserve">exposed </w:t>
      </w:r>
      <w:r w:rsidR="00451261" w:rsidRPr="00492766">
        <w:rPr>
          <w:color w:val="auto"/>
        </w:rPr>
        <w:t xml:space="preserve">in 2016 </w:t>
      </w:r>
      <w:r w:rsidR="0064483D" w:rsidRPr="00492766">
        <w:rPr>
          <w:color w:val="auto"/>
        </w:rPr>
        <w:t xml:space="preserve">through </w:t>
      </w:r>
      <w:r w:rsidR="007B0DD8" w:rsidRPr="00492766">
        <w:rPr>
          <w:color w:val="auto"/>
        </w:rPr>
        <w:t xml:space="preserve">in-depth reporting by the </w:t>
      </w:r>
      <w:r w:rsidR="007B0DD8" w:rsidRPr="00492766">
        <w:rPr>
          <w:i/>
          <w:color w:val="auto"/>
        </w:rPr>
        <w:t>Houston Chronicle.</w:t>
      </w:r>
      <w:r w:rsidR="007B0DD8" w:rsidRPr="00492766">
        <w:rPr>
          <w:rStyle w:val="EndnoteReference"/>
          <w:color w:val="auto"/>
        </w:rPr>
        <w:endnoteReference w:id="47"/>
      </w:r>
    </w:p>
    <w:p w14:paraId="38D517EC" w14:textId="77777777" w:rsidR="00AD2978" w:rsidRPr="00492766" w:rsidRDefault="008C6AF5" w:rsidP="00600F7C">
      <w:pPr>
        <w:pStyle w:val="NCDBodyText"/>
        <w:rPr>
          <w:color w:val="auto"/>
        </w:rPr>
      </w:pPr>
      <w:r w:rsidRPr="00492766">
        <w:rPr>
          <w:color w:val="auto"/>
        </w:rPr>
        <w:t xml:space="preserve">While much advocacy has been and continues to be spent on increasing federal funding for IDEA, the past several decades have seen few significant increases and, more important, a decline in funding as a percentage of APPE, which peaked at 18 percent in 2004. </w:t>
      </w:r>
      <w:r w:rsidR="00255B69" w:rsidRPr="00492766">
        <w:rPr>
          <w:color w:val="auto"/>
        </w:rPr>
        <w:t>In addition</w:t>
      </w:r>
      <w:r w:rsidRPr="00492766">
        <w:rPr>
          <w:color w:val="auto"/>
        </w:rPr>
        <w:t>, as reported by the Center on Budget and Policy Priorities, the austerity brought about by the</w:t>
      </w:r>
      <w:r w:rsidR="00496128" w:rsidRPr="00492766">
        <w:rPr>
          <w:color w:val="auto"/>
        </w:rPr>
        <w:t xml:space="preserve"> Budget Control Act </w:t>
      </w:r>
      <w:r w:rsidRPr="00492766">
        <w:rPr>
          <w:color w:val="auto"/>
        </w:rPr>
        <w:t>and sequestration has resulted in a loss of 8 percent of purchasing power between 2010 and 2017 in both large federal education programs, Title I and IDEA.</w:t>
      </w:r>
      <w:r w:rsidRPr="00492766">
        <w:rPr>
          <w:rStyle w:val="EndnoteReference"/>
          <w:color w:val="auto"/>
        </w:rPr>
        <w:endnoteReference w:id="48"/>
      </w:r>
      <w:r w:rsidRPr="00492766">
        <w:rPr>
          <w:color w:val="auto"/>
        </w:rPr>
        <w:t xml:space="preserve"> Meanwhile, as noted in this report, the relative </w:t>
      </w:r>
      <w:proofErr w:type="gramStart"/>
      <w:r w:rsidRPr="00492766">
        <w:rPr>
          <w:color w:val="auto"/>
        </w:rPr>
        <w:t>costs of serving children in special education is</w:t>
      </w:r>
      <w:proofErr w:type="gramEnd"/>
      <w:r w:rsidRPr="00492766">
        <w:rPr>
          <w:color w:val="auto"/>
        </w:rPr>
        <w:t xml:space="preserve"> escalating. </w:t>
      </w:r>
    </w:p>
    <w:p w14:paraId="1A7852A9" w14:textId="52EF13BD" w:rsidR="005B374E" w:rsidRPr="00492766" w:rsidRDefault="005B374E" w:rsidP="00671D47">
      <w:pPr>
        <w:pStyle w:val="Heading2"/>
      </w:pPr>
      <w:bookmarkStart w:id="493" w:name="_Toc498694408"/>
      <w:bookmarkStart w:id="494" w:name="_Toc500435437"/>
      <w:r w:rsidRPr="00492766">
        <w:t>Parent Insight</w:t>
      </w:r>
      <w:bookmarkEnd w:id="493"/>
      <w:bookmarkEnd w:id="494"/>
    </w:p>
    <w:p w14:paraId="6A62EFF9" w14:textId="226E2D22" w:rsidR="00797522" w:rsidRPr="00492766" w:rsidRDefault="003E5378" w:rsidP="00600F7C">
      <w:pPr>
        <w:pStyle w:val="NCDBodyText"/>
        <w:rPr>
          <w:color w:val="auto"/>
        </w:rPr>
      </w:pPr>
      <w:r w:rsidRPr="00492766">
        <w:rPr>
          <w:color w:val="auto"/>
        </w:rPr>
        <w:t xml:space="preserve">Through </w:t>
      </w:r>
      <w:r w:rsidR="00AB11CD" w:rsidRPr="00492766">
        <w:rPr>
          <w:color w:val="auto"/>
        </w:rPr>
        <w:t xml:space="preserve">the </w:t>
      </w:r>
      <w:r w:rsidR="00707929" w:rsidRPr="00492766">
        <w:rPr>
          <w:color w:val="auto"/>
        </w:rPr>
        <w:t>regional focus groups and/or the national forum</w:t>
      </w:r>
      <w:r w:rsidR="00AB11CD" w:rsidRPr="00492766">
        <w:rPr>
          <w:color w:val="auto"/>
        </w:rPr>
        <w:t>,</w:t>
      </w:r>
      <w:r w:rsidRPr="00492766">
        <w:rPr>
          <w:color w:val="auto"/>
        </w:rPr>
        <w:t xml:space="preserve"> p</w:t>
      </w:r>
      <w:r w:rsidR="00451261" w:rsidRPr="00492766">
        <w:rPr>
          <w:color w:val="auto"/>
        </w:rPr>
        <w:t xml:space="preserve">arents reported that schools and districts </w:t>
      </w:r>
      <w:r w:rsidR="00797522" w:rsidRPr="00492766">
        <w:rPr>
          <w:color w:val="auto"/>
        </w:rPr>
        <w:t>have openly admitted t</w:t>
      </w:r>
      <w:r w:rsidR="00451261" w:rsidRPr="00492766">
        <w:rPr>
          <w:color w:val="auto"/>
        </w:rPr>
        <w:t>hat resour</w:t>
      </w:r>
      <w:r w:rsidR="00797522" w:rsidRPr="00492766">
        <w:rPr>
          <w:color w:val="auto"/>
        </w:rPr>
        <w:t>ces are limited</w:t>
      </w:r>
      <w:r w:rsidR="00CD13A6" w:rsidRPr="00492766">
        <w:rPr>
          <w:color w:val="auto"/>
        </w:rPr>
        <w:t>,</w:t>
      </w:r>
      <w:r w:rsidR="00797522" w:rsidRPr="00492766">
        <w:rPr>
          <w:color w:val="auto"/>
        </w:rPr>
        <w:t xml:space="preserve"> and therefore </w:t>
      </w:r>
      <w:r w:rsidR="00AB11CD" w:rsidRPr="00492766">
        <w:rPr>
          <w:color w:val="auto"/>
        </w:rPr>
        <w:t xml:space="preserve">the school is unable to provide a comprehensive </w:t>
      </w:r>
      <w:r w:rsidR="00797522" w:rsidRPr="00492766">
        <w:rPr>
          <w:color w:val="auto"/>
        </w:rPr>
        <w:t>set of services and supports</w:t>
      </w:r>
      <w:r w:rsidR="00AB11CD" w:rsidRPr="00492766">
        <w:rPr>
          <w:color w:val="auto"/>
        </w:rPr>
        <w:t xml:space="preserve"> </w:t>
      </w:r>
      <w:r w:rsidR="00A466E6" w:rsidRPr="00492766">
        <w:rPr>
          <w:color w:val="auto"/>
        </w:rPr>
        <w:t>to</w:t>
      </w:r>
      <w:r w:rsidR="00AB11CD" w:rsidRPr="00492766">
        <w:rPr>
          <w:color w:val="auto"/>
        </w:rPr>
        <w:t xml:space="preserve"> the child</w:t>
      </w:r>
      <w:r w:rsidR="00797522" w:rsidRPr="00492766">
        <w:rPr>
          <w:color w:val="auto"/>
        </w:rPr>
        <w:t xml:space="preserve">. </w:t>
      </w:r>
      <w:r w:rsidR="00AE3698" w:rsidRPr="00492766">
        <w:rPr>
          <w:color w:val="auto"/>
        </w:rPr>
        <w:t>Some</w:t>
      </w:r>
      <w:r w:rsidR="00797522" w:rsidRPr="00492766">
        <w:rPr>
          <w:color w:val="auto"/>
        </w:rPr>
        <w:t xml:space="preserve"> </w:t>
      </w:r>
      <w:r w:rsidR="00AB11CD" w:rsidRPr="00492766">
        <w:rPr>
          <w:color w:val="auto"/>
        </w:rPr>
        <w:t xml:space="preserve">parents </w:t>
      </w:r>
      <w:r w:rsidR="00797522" w:rsidRPr="00492766">
        <w:rPr>
          <w:color w:val="auto"/>
        </w:rPr>
        <w:t xml:space="preserve">reported that after an </w:t>
      </w:r>
      <w:r w:rsidR="00CD13A6" w:rsidRPr="00492766">
        <w:rPr>
          <w:color w:val="auto"/>
        </w:rPr>
        <w:t>i</w:t>
      </w:r>
      <w:r w:rsidR="00255B69" w:rsidRPr="00492766">
        <w:rPr>
          <w:color w:val="auto"/>
        </w:rPr>
        <w:t xml:space="preserve">ndividualized </w:t>
      </w:r>
      <w:r w:rsidR="00CD13A6" w:rsidRPr="00492766">
        <w:rPr>
          <w:color w:val="auto"/>
        </w:rPr>
        <w:t>e</w:t>
      </w:r>
      <w:r w:rsidR="00255B69" w:rsidRPr="00492766">
        <w:rPr>
          <w:color w:val="auto"/>
        </w:rPr>
        <w:t xml:space="preserve">ducation </w:t>
      </w:r>
      <w:r w:rsidR="00CD13A6" w:rsidRPr="00492766">
        <w:rPr>
          <w:color w:val="auto"/>
        </w:rPr>
        <w:t>p</w:t>
      </w:r>
      <w:r w:rsidR="00255B69" w:rsidRPr="00492766">
        <w:rPr>
          <w:color w:val="auto"/>
        </w:rPr>
        <w:t>rogram (</w:t>
      </w:r>
      <w:r w:rsidR="00797522" w:rsidRPr="00492766">
        <w:rPr>
          <w:color w:val="auto"/>
        </w:rPr>
        <w:t>IEP</w:t>
      </w:r>
      <w:r w:rsidR="00255B69" w:rsidRPr="00492766">
        <w:rPr>
          <w:color w:val="auto"/>
        </w:rPr>
        <w:t>)</w:t>
      </w:r>
      <w:r w:rsidR="00797522" w:rsidRPr="00492766">
        <w:rPr>
          <w:color w:val="auto"/>
        </w:rPr>
        <w:t xml:space="preserve"> meeting, the principal, teacher</w:t>
      </w:r>
      <w:r w:rsidR="00255B69" w:rsidRPr="00492766">
        <w:rPr>
          <w:color w:val="auto"/>
        </w:rPr>
        <w:t>,</w:t>
      </w:r>
      <w:r w:rsidR="00797522" w:rsidRPr="00492766">
        <w:rPr>
          <w:color w:val="auto"/>
        </w:rPr>
        <w:t xml:space="preserve"> or other school personnel has privately admitted or even apologized</w:t>
      </w:r>
      <w:r w:rsidR="00AB11CD" w:rsidRPr="00492766">
        <w:rPr>
          <w:color w:val="auto"/>
        </w:rPr>
        <w:t xml:space="preserve"> to them</w:t>
      </w:r>
      <w:r w:rsidR="00A466E6" w:rsidRPr="00492766">
        <w:rPr>
          <w:color w:val="auto"/>
        </w:rPr>
        <w:t xml:space="preserve"> about their inability to provide more to the child</w:t>
      </w:r>
      <w:r w:rsidR="00CD13A6" w:rsidRPr="00492766">
        <w:rPr>
          <w:color w:val="auto"/>
        </w:rPr>
        <w:t>,</w:t>
      </w:r>
      <w:r w:rsidR="00797522" w:rsidRPr="00492766">
        <w:rPr>
          <w:color w:val="auto"/>
        </w:rPr>
        <w:t xml:space="preserve"> citing a lack of resources</w:t>
      </w:r>
      <w:r w:rsidR="00255B69" w:rsidRPr="00492766">
        <w:rPr>
          <w:color w:val="auto"/>
        </w:rPr>
        <w:t>,</w:t>
      </w:r>
      <w:r w:rsidR="00AB11CD" w:rsidRPr="00492766">
        <w:rPr>
          <w:color w:val="auto"/>
        </w:rPr>
        <w:t xml:space="preserve"> </w:t>
      </w:r>
      <w:r w:rsidR="00797522" w:rsidRPr="00492766">
        <w:rPr>
          <w:color w:val="auto"/>
        </w:rPr>
        <w:t>pre</w:t>
      </w:r>
      <w:r w:rsidR="009B39D6" w:rsidRPr="00492766">
        <w:rPr>
          <w:color w:val="auto"/>
        </w:rPr>
        <w:t>determined limits, specific caps</w:t>
      </w:r>
      <w:r w:rsidR="00255B69" w:rsidRPr="00492766">
        <w:rPr>
          <w:color w:val="auto"/>
        </w:rPr>
        <w:t>,</w:t>
      </w:r>
      <w:r w:rsidR="009B39D6" w:rsidRPr="00492766">
        <w:rPr>
          <w:color w:val="auto"/>
        </w:rPr>
        <w:t xml:space="preserve"> or</w:t>
      </w:r>
      <w:r w:rsidR="00797522" w:rsidRPr="00492766">
        <w:rPr>
          <w:color w:val="auto"/>
        </w:rPr>
        <w:t xml:space="preserve"> maximums </w:t>
      </w:r>
      <w:r w:rsidR="009B39D6" w:rsidRPr="00492766">
        <w:rPr>
          <w:color w:val="auto"/>
        </w:rPr>
        <w:t xml:space="preserve">placed </w:t>
      </w:r>
      <w:r w:rsidR="00797522" w:rsidRPr="00492766">
        <w:rPr>
          <w:color w:val="auto"/>
        </w:rPr>
        <w:t>on certain services</w:t>
      </w:r>
      <w:r w:rsidR="009B39D6" w:rsidRPr="00492766">
        <w:rPr>
          <w:color w:val="auto"/>
        </w:rPr>
        <w:t xml:space="preserve"> by schools or districts</w:t>
      </w:r>
      <w:r w:rsidR="00797522" w:rsidRPr="00492766">
        <w:rPr>
          <w:color w:val="auto"/>
        </w:rPr>
        <w:t xml:space="preserve">. </w:t>
      </w:r>
      <w:r w:rsidR="00AB11CD" w:rsidRPr="00492766">
        <w:rPr>
          <w:color w:val="auto"/>
        </w:rPr>
        <w:t xml:space="preserve">The following are </w:t>
      </w:r>
      <w:r w:rsidR="00F41920" w:rsidRPr="00492766">
        <w:rPr>
          <w:color w:val="auto"/>
        </w:rPr>
        <w:t>just some of the statements made by</w:t>
      </w:r>
      <w:r w:rsidR="00AB11CD" w:rsidRPr="00492766">
        <w:rPr>
          <w:color w:val="auto"/>
        </w:rPr>
        <w:t xml:space="preserve"> pa</w:t>
      </w:r>
      <w:r w:rsidR="009B39D6" w:rsidRPr="00492766">
        <w:rPr>
          <w:color w:val="auto"/>
        </w:rPr>
        <w:t>rents</w:t>
      </w:r>
      <w:r w:rsidR="00BF5281" w:rsidRPr="00492766">
        <w:rPr>
          <w:color w:val="auto"/>
        </w:rPr>
        <w:t>:</w:t>
      </w:r>
      <w:r w:rsidR="004A6204" w:rsidRPr="00492766">
        <w:rPr>
          <w:rStyle w:val="EndnoteReference"/>
          <w:color w:val="auto"/>
        </w:rPr>
        <w:endnoteReference w:id="49"/>
      </w:r>
    </w:p>
    <w:p w14:paraId="709D02B0" w14:textId="77777777" w:rsidR="00797522" w:rsidRPr="00492766" w:rsidRDefault="009B39D6" w:rsidP="00600F7C">
      <w:pPr>
        <w:pStyle w:val="NCDBulletsLevel1"/>
        <w:rPr>
          <w:color w:val="auto"/>
        </w:rPr>
      </w:pPr>
      <w:r w:rsidRPr="00492766">
        <w:rPr>
          <w:color w:val="auto"/>
        </w:rPr>
        <w:t>“She [the child] also needed speech therapy, but even if it’s necessary, the school district doesn’t pay for it.”</w:t>
      </w:r>
    </w:p>
    <w:p w14:paraId="527D14F8" w14:textId="77777777" w:rsidR="004770AF" w:rsidRPr="00492766" w:rsidRDefault="004770AF" w:rsidP="00600F7C">
      <w:pPr>
        <w:pStyle w:val="NCDBulletsLevel1"/>
        <w:rPr>
          <w:color w:val="auto"/>
        </w:rPr>
      </w:pPr>
      <w:r w:rsidRPr="00492766">
        <w:rPr>
          <w:color w:val="auto"/>
        </w:rPr>
        <w:lastRenderedPageBreak/>
        <w:t>“[The school] district has an agenda, a plan for what they will offer and it has to do with the school district’s budget.”</w:t>
      </w:r>
    </w:p>
    <w:p w14:paraId="239A51D3" w14:textId="4A76F77D" w:rsidR="004770AF" w:rsidRPr="00492766" w:rsidRDefault="004770AF" w:rsidP="00600F7C">
      <w:pPr>
        <w:pStyle w:val="NCDBulletsLevel1"/>
        <w:rPr>
          <w:color w:val="auto"/>
        </w:rPr>
      </w:pPr>
      <w:r w:rsidRPr="00492766">
        <w:rPr>
          <w:color w:val="auto"/>
        </w:rPr>
        <w:t xml:space="preserve">“I was told there </w:t>
      </w:r>
      <w:proofErr w:type="gramStart"/>
      <w:r w:rsidRPr="00492766">
        <w:rPr>
          <w:color w:val="auto"/>
        </w:rPr>
        <w:t>is</w:t>
      </w:r>
      <w:proofErr w:type="gramEnd"/>
      <w:r w:rsidRPr="00492766">
        <w:rPr>
          <w:color w:val="auto"/>
        </w:rPr>
        <w:t xml:space="preserve"> no continual placement for </w:t>
      </w:r>
      <w:r w:rsidR="00484620" w:rsidRPr="00492766">
        <w:rPr>
          <w:color w:val="auto"/>
        </w:rPr>
        <w:t>three</w:t>
      </w:r>
      <w:r w:rsidR="00255B69" w:rsidRPr="00492766">
        <w:rPr>
          <w:color w:val="auto"/>
        </w:rPr>
        <w:t>-</w:t>
      </w:r>
      <w:r w:rsidRPr="00492766">
        <w:rPr>
          <w:color w:val="auto"/>
        </w:rPr>
        <w:t>year-olds and no ability to offer an area of inclusion. I was also told if I wanted my daughter to be around typical-developing peers, I would have to pay for that myself.”</w:t>
      </w:r>
    </w:p>
    <w:p w14:paraId="7241DC6C" w14:textId="77777777" w:rsidR="004770AF" w:rsidRPr="00492766" w:rsidRDefault="004770AF" w:rsidP="00600F7C">
      <w:pPr>
        <w:pStyle w:val="NCDBulletsLevel1"/>
        <w:rPr>
          <w:color w:val="auto"/>
        </w:rPr>
      </w:pPr>
      <w:r w:rsidRPr="00492766">
        <w:rPr>
          <w:color w:val="auto"/>
        </w:rPr>
        <w:t>[With an already identified child suspected of additional disabilities] “I was told it [the evaluation] could not be done. The school said, ‘</w:t>
      </w:r>
      <w:r w:rsidR="00985207" w:rsidRPr="00492766">
        <w:rPr>
          <w:color w:val="auto"/>
        </w:rPr>
        <w:t>we</w:t>
      </w:r>
      <w:r w:rsidRPr="00492766">
        <w:rPr>
          <w:color w:val="auto"/>
        </w:rPr>
        <w:t xml:space="preserve"> cannot afford to pay for the evaluation(s) and we cannot afford another teacher to pull her out for resources.’”</w:t>
      </w:r>
    </w:p>
    <w:p w14:paraId="63B21418" w14:textId="25B96C42" w:rsidR="00985207" w:rsidRPr="00492766" w:rsidRDefault="00985207" w:rsidP="00600F7C">
      <w:pPr>
        <w:pStyle w:val="NCDBulletsLevel1"/>
        <w:rPr>
          <w:color w:val="auto"/>
        </w:rPr>
      </w:pPr>
      <w:r w:rsidRPr="00492766">
        <w:rPr>
          <w:color w:val="auto"/>
        </w:rPr>
        <w:t>“There is an across</w:t>
      </w:r>
      <w:r w:rsidR="00484620" w:rsidRPr="00492766">
        <w:rPr>
          <w:color w:val="auto"/>
        </w:rPr>
        <w:t>-</w:t>
      </w:r>
      <w:r w:rsidRPr="00492766">
        <w:rPr>
          <w:color w:val="auto"/>
        </w:rPr>
        <w:t>the</w:t>
      </w:r>
      <w:r w:rsidR="00484620" w:rsidRPr="00492766">
        <w:rPr>
          <w:color w:val="auto"/>
        </w:rPr>
        <w:t>-</w:t>
      </w:r>
      <w:r w:rsidRPr="00492766">
        <w:rPr>
          <w:color w:val="auto"/>
        </w:rPr>
        <w:t>board watering down of related services. So many of these students are either getting their services watered down or they’re not getting the related services and support they actually need.</w:t>
      </w:r>
      <w:r w:rsidR="00484620" w:rsidRPr="00492766">
        <w:rPr>
          <w:color w:val="auto"/>
        </w:rPr>
        <w:t>”</w:t>
      </w:r>
    </w:p>
    <w:p w14:paraId="41B9B61C" w14:textId="77777777" w:rsidR="00985207" w:rsidRPr="00492766" w:rsidRDefault="00985207" w:rsidP="00600F7C">
      <w:pPr>
        <w:pStyle w:val="NCDBulletsLevel1"/>
        <w:rPr>
          <w:color w:val="auto"/>
        </w:rPr>
      </w:pPr>
      <w:r w:rsidRPr="00492766">
        <w:rPr>
          <w:color w:val="auto"/>
        </w:rPr>
        <w:t>[For a student with autism] “The default is, ‘well, I’m sorry we don’t have something for higher functioning kids on the autism spectrum with behavioral problems.’ They don’t want to do even the minimal stuff, and there is no continuum of placement.”</w:t>
      </w:r>
    </w:p>
    <w:p w14:paraId="0C8C1E67" w14:textId="445D5FF4" w:rsidR="00985207" w:rsidRPr="00A76E6D" w:rsidRDefault="00985207" w:rsidP="00600F7C">
      <w:pPr>
        <w:pStyle w:val="NCDBulletsLevel1"/>
        <w:rPr>
          <w:color w:val="auto"/>
          <w:spacing w:val="-4"/>
        </w:rPr>
      </w:pPr>
      <w:r w:rsidRPr="00A76E6D">
        <w:rPr>
          <w:color w:val="auto"/>
          <w:spacing w:val="-4"/>
        </w:rPr>
        <w:t xml:space="preserve">“My child was getting </w:t>
      </w:r>
      <w:r w:rsidR="00E21271" w:rsidRPr="00A76E6D">
        <w:rPr>
          <w:color w:val="auto"/>
          <w:spacing w:val="-4"/>
        </w:rPr>
        <w:t>five</w:t>
      </w:r>
      <w:r w:rsidRPr="00A76E6D">
        <w:rPr>
          <w:color w:val="auto"/>
          <w:spacing w:val="-4"/>
        </w:rPr>
        <w:t xml:space="preserve"> hours a week</w:t>
      </w:r>
      <w:r w:rsidR="00E21271" w:rsidRPr="00A76E6D">
        <w:rPr>
          <w:color w:val="auto"/>
          <w:spacing w:val="-4"/>
        </w:rPr>
        <w:t>,</w:t>
      </w:r>
      <w:r w:rsidRPr="00A76E6D">
        <w:rPr>
          <w:color w:val="auto"/>
          <w:spacing w:val="-4"/>
        </w:rPr>
        <w:t xml:space="preserve"> but at the last IEP meeting the supervisor said they would only be able to offer </w:t>
      </w:r>
      <w:r w:rsidR="00E21271" w:rsidRPr="00A76E6D">
        <w:rPr>
          <w:color w:val="auto"/>
          <w:spacing w:val="-4"/>
        </w:rPr>
        <w:t>four</w:t>
      </w:r>
      <w:r w:rsidRPr="00A76E6D">
        <w:rPr>
          <w:color w:val="auto"/>
          <w:spacing w:val="-4"/>
        </w:rPr>
        <w:t xml:space="preserve"> hours</w:t>
      </w:r>
      <w:r w:rsidR="00E21271" w:rsidRPr="00A76E6D">
        <w:rPr>
          <w:color w:val="auto"/>
          <w:spacing w:val="-4"/>
        </w:rPr>
        <w:t>—</w:t>
      </w:r>
      <w:r w:rsidRPr="00A76E6D">
        <w:rPr>
          <w:color w:val="auto"/>
          <w:spacing w:val="-4"/>
        </w:rPr>
        <w:t>because the state only pays for four hours.”</w:t>
      </w:r>
    </w:p>
    <w:p w14:paraId="3B40C3EC" w14:textId="77777777" w:rsidR="00AD2978" w:rsidRPr="00492766" w:rsidRDefault="000B298D" w:rsidP="00600F7C">
      <w:pPr>
        <w:pStyle w:val="NCDBulletsLevel1"/>
        <w:rPr>
          <w:color w:val="auto"/>
        </w:rPr>
      </w:pPr>
      <w:r w:rsidRPr="00492766">
        <w:rPr>
          <w:color w:val="auto"/>
        </w:rPr>
        <w:t>A parent of a student with autism, pragmatic disorder, articulation disorder, Tourette</w:t>
      </w:r>
      <w:r w:rsidR="00707929" w:rsidRPr="00492766">
        <w:rPr>
          <w:color w:val="auto"/>
        </w:rPr>
        <w:t xml:space="preserve"> </w:t>
      </w:r>
      <w:r w:rsidR="00E21271" w:rsidRPr="00492766">
        <w:rPr>
          <w:color w:val="auto"/>
        </w:rPr>
        <w:t>s</w:t>
      </w:r>
      <w:r w:rsidR="00707929" w:rsidRPr="00492766">
        <w:rPr>
          <w:color w:val="auto"/>
        </w:rPr>
        <w:t>yndrome</w:t>
      </w:r>
      <w:r w:rsidR="00E21271" w:rsidRPr="00492766">
        <w:rPr>
          <w:color w:val="auto"/>
        </w:rPr>
        <w:t>,</w:t>
      </w:r>
      <w:r w:rsidRPr="00492766">
        <w:rPr>
          <w:color w:val="auto"/>
        </w:rPr>
        <w:t xml:space="preserve"> and </w:t>
      </w:r>
      <w:r w:rsidR="00E21271" w:rsidRPr="00492766">
        <w:rPr>
          <w:color w:val="auto"/>
        </w:rPr>
        <w:t xml:space="preserve">attention deficit hyperactivity disorder </w:t>
      </w:r>
      <w:r w:rsidRPr="00492766">
        <w:rPr>
          <w:color w:val="auto"/>
        </w:rPr>
        <w:t xml:space="preserve">said: “Right now, my child is receiving </w:t>
      </w:r>
      <w:r w:rsidR="00E21271" w:rsidRPr="00492766">
        <w:rPr>
          <w:color w:val="auto"/>
        </w:rPr>
        <w:t>four</w:t>
      </w:r>
      <w:r w:rsidRPr="00492766">
        <w:rPr>
          <w:color w:val="auto"/>
        </w:rPr>
        <w:t xml:space="preserve"> hours of parent training and a bus. And that’s it</w:t>
      </w:r>
      <w:r w:rsidR="00836387" w:rsidRPr="00492766">
        <w:rPr>
          <w:color w:val="auto"/>
        </w:rPr>
        <w:t>.</w:t>
      </w:r>
      <w:r w:rsidR="004A6204" w:rsidRPr="00492766">
        <w:rPr>
          <w:color w:val="auto"/>
        </w:rPr>
        <w:t>”</w:t>
      </w:r>
      <w:r w:rsidR="009B091A" w:rsidRPr="00492766">
        <w:rPr>
          <w:rStyle w:val="EndnoteReference"/>
          <w:color w:val="auto"/>
        </w:rPr>
        <w:endnoteReference w:id="50"/>
      </w:r>
    </w:p>
    <w:p w14:paraId="78335CF7" w14:textId="77777777" w:rsidR="00AD2978" w:rsidRPr="00492766" w:rsidRDefault="00B0235D" w:rsidP="00600F7C">
      <w:pPr>
        <w:pStyle w:val="NCDBodyText"/>
        <w:rPr>
          <w:color w:val="auto"/>
        </w:rPr>
      </w:pPr>
      <w:r w:rsidRPr="00492766">
        <w:rPr>
          <w:color w:val="auto"/>
        </w:rPr>
        <w:t xml:space="preserve">The shortage of special education teachers and related service providers is often cited as a reason why districts are unable to deliver services. </w:t>
      </w:r>
      <w:r w:rsidR="00BA537F" w:rsidRPr="00492766">
        <w:rPr>
          <w:color w:val="auto"/>
        </w:rPr>
        <w:t>These shortages can be the product of personnel shortages</w:t>
      </w:r>
      <w:r w:rsidR="00E21271" w:rsidRPr="00492766">
        <w:rPr>
          <w:color w:val="auto"/>
        </w:rPr>
        <w:t>,</w:t>
      </w:r>
      <w:r w:rsidR="00BA537F" w:rsidRPr="00492766">
        <w:rPr>
          <w:color w:val="auto"/>
        </w:rPr>
        <w:t xml:space="preserve"> budget constraints</w:t>
      </w:r>
      <w:r w:rsidR="00E21271" w:rsidRPr="00492766">
        <w:rPr>
          <w:color w:val="auto"/>
        </w:rPr>
        <w:t>,</w:t>
      </w:r>
      <w:r w:rsidR="00BA537F" w:rsidRPr="00492766">
        <w:rPr>
          <w:color w:val="auto"/>
        </w:rPr>
        <w:t xml:space="preserve"> or both. </w:t>
      </w:r>
      <w:r w:rsidR="000B298D" w:rsidRPr="00492766">
        <w:rPr>
          <w:color w:val="auto"/>
        </w:rPr>
        <w:t xml:space="preserve">One parent reported that </w:t>
      </w:r>
      <w:r w:rsidR="00E21271" w:rsidRPr="00492766">
        <w:rPr>
          <w:color w:val="auto"/>
        </w:rPr>
        <w:t>“</w:t>
      </w:r>
      <w:r w:rsidR="000B298D" w:rsidRPr="00492766">
        <w:rPr>
          <w:color w:val="auto"/>
        </w:rPr>
        <w:t>the school principal apologized [when they couldn’t provide a needed support] and said</w:t>
      </w:r>
      <w:r w:rsidR="00707929" w:rsidRPr="00492766">
        <w:rPr>
          <w:color w:val="auto"/>
        </w:rPr>
        <w:t>,</w:t>
      </w:r>
      <w:r w:rsidR="000B298D" w:rsidRPr="00492766">
        <w:rPr>
          <w:color w:val="auto"/>
        </w:rPr>
        <w:t xml:space="preserve"> ‘we only have one counselor for the entire school, and we are trying to hire another one.’</w:t>
      </w:r>
      <w:r w:rsidR="00E21271" w:rsidRPr="00492766">
        <w:rPr>
          <w:color w:val="auto"/>
        </w:rPr>
        <w:t>”</w:t>
      </w:r>
      <w:r w:rsidR="00707929" w:rsidRPr="00492766">
        <w:rPr>
          <w:rStyle w:val="EndnoteReference"/>
          <w:color w:val="auto"/>
        </w:rPr>
        <w:endnoteReference w:id="51"/>
      </w:r>
      <w:r w:rsidR="000B298D" w:rsidRPr="00492766">
        <w:rPr>
          <w:color w:val="auto"/>
        </w:rPr>
        <w:t xml:space="preserve"> </w:t>
      </w:r>
      <w:r w:rsidR="00836387" w:rsidRPr="00492766">
        <w:rPr>
          <w:color w:val="auto"/>
        </w:rPr>
        <w:t>Other parents reported that q</w:t>
      </w:r>
      <w:r w:rsidR="008476AC" w:rsidRPr="00492766">
        <w:rPr>
          <w:color w:val="auto"/>
        </w:rPr>
        <w:t>u</w:t>
      </w:r>
      <w:r w:rsidR="00AE3698" w:rsidRPr="00492766">
        <w:rPr>
          <w:color w:val="auto"/>
        </w:rPr>
        <w:t xml:space="preserve">alified </w:t>
      </w:r>
      <w:proofErr w:type="gramStart"/>
      <w:r w:rsidR="00AE3698" w:rsidRPr="00492766">
        <w:rPr>
          <w:color w:val="auto"/>
        </w:rPr>
        <w:t>staff were</w:t>
      </w:r>
      <w:proofErr w:type="gramEnd"/>
      <w:r w:rsidR="00AE3698" w:rsidRPr="00492766">
        <w:rPr>
          <w:color w:val="auto"/>
        </w:rPr>
        <w:t xml:space="preserve"> unavailable </w:t>
      </w:r>
      <w:r w:rsidR="00836387" w:rsidRPr="00492766">
        <w:rPr>
          <w:color w:val="auto"/>
        </w:rPr>
        <w:t xml:space="preserve">for in-home education. Generally, the forums reinforced that parents are discouraged about the availability of trained staff to teach children with a broad range of disabilities and needs. </w:t>
      </w:r>
    </w:p>
    <w:p w14:paraId="57C238EF" w14:textId="77777777" w:rsidR="00AD2978" w:rsidRPr="00492766" w:rsidRDefault="00BA537F" w:rsidP="00600F7C">
      <w:pPr>
        <w:pStyle w:val="NCDBodyText"/>
        <w:rPr>
          <w:color w:val="auto"/>
        </w:rPr>
      </w:pPr>
      <w:r w:rsidRPr="00492766">
        <w:rPr>
          <w:color w:val="auto"/>
        </w:rPr>
        <w:lastRenderedPageBreak/>
        <w:t>A 2016 complaint filed against Trenton Public Schools</w:t>
      </w:r>
      <w:r w:rsidRPr="00492766">
        <w:rPr>
          <w:rStyle w:val="EndnoteReference"/>
          <w:color w:val="auto"/>
        </w:rPr>
        <w:endnoteReference w:id="52"/>
      </w:r>
      <w:r w:rsidRPr="00492766">
        <w:rPr>
          <w:color w:val="auto"/>
        </w:rPr>
        <w:t xml:space="preserve"> illustrated the impact of such shortages. In these cases, parents </w:t>
      </w:r>
      <w:r w:rsidR="00707929" w:rsidRPr="00492766">
        <w:rPr>
          <w:color w:val="auto"/>
        </w:rPr>
        <w:t>were</w:t>
      </w:r>
      <w:r w:rsidRPr="00492766">
        <w:rPr>
          <w:color w:val="auto"/>
        </w:rPr>
        <w:t xml:space="preserve"> frequently forced to resort to taking action through complaints to the U.S. Dep</w:t>
      </w:r>
      <w:r w:rsidR="00BD4F3B" w:rsidRPr="00492766">
        <w:rPr>
          <w:color w:val="auto"/>
        </w:rPr>
        <w:t>artment</w:t>
      </w:r>
      <w:r w:rsidRPr="00492766">
        <w:rPr>
          <w:color w:val="auto"/>
        </w:rPr>
        <w:t xml:space="preserve"> of Education</w:t>
      </w:r>
      <w:r w:rsidR="00F41920" w:rsidRPr="00492766">
        <w:rPr>
          <w:color w:val="auto"/>
        </w:rPr>
        <w:t>’s</w:t>
      </w:r>
      <w:r w:rsidRPr="00492766">
        <w:rPr>
          <w:color w:val="auto"/>
        </w:rPr>
        <w:t xml:space="preserve"> Office for Civil Rights</w:t>
      </w:r>
      <w:r w:rsidR="003E0DB6" w:rsidRPr="00492766">
        <w:rPr>
          <w:color w:val="auto"/>
        </w:rPr>
        <w:t xml:space="preserve"> (OCR)</w:t>
      </w:r>
      <w:r w:rsidRPr="00492766">
        <w:rPr>
          <w:color w:val="auto"/>
        </w:rPr>
        <w:t xml:space="preserve">. In fact, the 2016 report from </w:t>
      </w:r>
      <w:r w:rsidR="00BD4F3B" w:rsidRPr="00492766">
        <w:rPr>
          <w:color w:val="auto"/>
        </w:rPr>
        <w:t>OCR</w:t>
      </w:r>
      <w:r w:rsidRPr="00492766">
        <w:rPr>
          <w:color w:val="auto"/>
        </w:rPr>
        <w:t xml:space="preserve"> </w:t>
      </w:r>
      <w:r w:rsidR="0052755D" w:rsidRPr="00492766">
        <w:rPr>
          <w:color w:val="auto"/>
        </w:rPr>
        <w:t>reported the largest year-over-year increase in complaints</w:t>
      </w:r>
      <w:r w:rsidR="003E0DB6" w:rsidRPr="00492766">
        <w:rPr>
          <w:color w:val="auto"/>
        </w:rPr>
        <w:t>—more than 60 percent</w:t>
      </w:r>
      <w:r w:rsidR="00F41920" w:rsidRPr="00492766">
        <w:rPr>
          <w:color w:val="auto"/>
        </w:rPr>
        <w:t>.</w:t>
      </w:r>
      <w:r w:rsidR="003E0DB6" w:rsidRPr="00492766">
        <w:rPr>
          <w:rStyle w:val="EndnoteReference"/>
          <w:color w:val="auto"/>
        </w:rPr>
        <w:endnoteReference w:id="53"/>
      </w:r>
      <w:r w:rsidR="003E0DB6" w:rsidRPr="00492766">
        <w:rPr>
          <w:color w:val="auto"/>
        </w:rPr>
        <w:t xml:space="preserve"> In </w:t>
      </w:r>
      <w:r w:rsidR="00247572" w:rsidRPr="00492766">
        <w:rPr>
          <w:color w:val="auto"/>
        </w:rPr>
        <w:t>2016,</w:t>
      </w:r>
      <w:r w:rsidR="003E0DB6" w:rsidRPr="00492766">
        <w:rPr>
          <w:color w:val="auto"/>
        </w:rPr>
        <w:t xml:space="preserve"> OCR received nearly 6,000 complaints alleging violations of disability laws. On</w:t>
      </w:r>
      <w:r w:rsidR="00247572" w:rsidRPr="00492766">
        <w:rPr>
          <w:color w:val="auto"/>
        </w:rPr>
        <w:t>e</w:t>
      </w:r>
      <w:r w:rsidR="003E0DB6" w:rsidRPr="00492766">
        <w:rPr>
          <w:color w:val="auto"/>
        </w:rPr>
        <w:t>-third (2</w:t>
      </w:r>
      <w:r w:rsidR="00BD4F3B" w:rsidRPr="00492766">
        <w:rPr>
          <w:color w:val="auto"/>
        </w:rPr>
        <w:t>,</w:t>
      </w:r>
      <w:r w:rsidR="003E0DB6" w:rsidRPr="00492766">
        <w:rPr>
          <w:color w:val="auto"/>
        </w:rPr>
        <w:t xml:space="preserve">141) of those complaints alleged a violation of </w:t>
      </w:r>
      <w:r w:rsidR="00BD4F3B" w:rsidRPr="00492766">
        <w:rPr>
          <w:color w:val="auto"/>
        </w:rPr>
        <w:t>FAPE</w:t>
      </w:r>
      <w:r w:rsidR="003E0DB6" w:rsidRPr="00492766">
        <w:rPr>
          <w:color w:val="auto"/>
        </w:rPr>
        <w:t>. According to one OCR official</w:t>
      </w:r>
      <w:r w:rsidR="00F41920" w:rsidRPr="00492766">
        <w:rPr>
          <w:color w:val="auto"/>
        </w:rPr>
        <w:t xml:space="preserve"> interviewed for this report</w:t>
      </w:r>
      <w:r w:rsidR="003E0DB6" w:rsidRPr="00492766">
        <w:rPr>
          <w:color w:val="auto"/>
        </w:rPr>
        <w:t xml:space="preserve">, </w:t>
      </w:r>
      <w:r w:rsidR="00BD4F3B" w:rsidRPr="00492766">
        <w:rPr>
          <w:color w:val="auto"/>
        </w:rPr>
        <w:t>a</w:t>
      </w:r>
      <w:r w:rsidR="003E0DB6" w:rsidRPr="00492766">
        <w:rPr>
          <w:color w:val="auto"/>
        </w:rPr>
        <w:t xml:space="preserve"> majorit</w:t>
      </w:r>
      <w:r w:rsidR="00032A41" w:rsidRPr="00492766">
        <w:rPr>
          <w:color w:val="auto"/>
        </w:rPr>
        <w:t>y of the complainants are IDEA-eligible children</w:t>
      </w:r>
      <w:r w:rsidR="003E0DB6" w:rsidRPr="00492766">
        <w:rPr>
          <w:color w:val="auto"/>
        </w:rPr>
        <w:t xml:space="preserve">. </w:t>
      </w:r>
    </w:p>
    <w:p w14:paraId="39AA884F" w14:textId="65826DFC" w:rsidR="00707929" w:rsidRPr="00492766" w:rsidRDefault="00707929" w:rsidP="00671D47">
      <w:pPr>
        <w:pStyle w:val="Heading2"/>
      </w:pPr>
      <w:bookmarkStart w:id="496" w:name="_Toc498694409"/>
      <w:bookmarkStart w:id="497" w:name="_Toc500435438"/>
      <w:r w:rsidRPr="00492766">
        <w:t>Medicaid in Schools</w:t>
      </w:r>
      <w:bookmarkEnd w:id="496"/>
      <w:bookmarkEnd w:id="497"/>
    </w:p>
    <w:p w14:paraId="47AF67E3" w14:textId="77777777" w:rsidR="00AD2978" w:rsidRPr="00492766" w:rsidRDefault="003225A1" w:rsidP="00584F16">
      <w:pPr>
        <w:pStyle w:val="NCDBodyText"/>
        <w:rPr>
          <w:color w:val="auto"/>
        </w:rPr>
      </w:pPr>
      <w:r w:rsidRPr="00492766">
        <w:rPr>
          <w:color w:val="auto"/>
        </w:rPr>
        <w:t xml:space="preserve">One growing method local districts </w:t>
      </w:r>
      <w:r w:rsidR="009438C4" w:rsidRPr="00492766">
        <w:rPr>
          <w:color w:val="auto"/>
        </w:rPr>
        <w:t>use</w:t>
      </w:r>
      <w:r w:rsidRPr="00492766">
        <w:rPr>
          <w:color w:val="auto"/>
        </w:rPr>
        <w:t xml:space="preserve"> to cope with the lack of federal funding to support special education and </w:t>
      </w:r>
      <w:proofErr w:type="gramStart"/>
      <w:r w:rsidRPr="00492766">
        <w:rPr>
          <w:color w:val="auto"/>
        </w:rPr>
        <w:t>related services is</w:t>
      </w:r>
      <w:proofErr w:type="gramEnd"/>
      <w:r w:rsidRPr="00492766">
        <w:rPr>
          <w:color w:val="auto"/>
        </w:rPr>
        <w:t xml:space="preserve"> Medicaid. </w:t>
      </w:r>
      <w:r w:rsidR="00293BEE" w:rsidRPr="00492766">
        <w:rPr>
          <w:color w:val="auto"/>
        </w:rPr>
        <w:t xml:space="preserve">Since 1988, </w:t>
      </w:r>
      <w:r w:rsidRPr="00492766">
        <w:rPr>
          <w:rStyle w:val="A2"/>
          <w:color w:val="auto"/>
          <w:sz w:val="24"/>
          <w:szCs w:val="24"/>
        </w:rPr>
        <w:t xml:space="preserve">Medicaid has permitted payment to schools for certain medically necessary services provided to children under IDEA through an IEP or individualized family service plan. According to a 2017 report by the </w:t>
      </w:r>
      <w:r w:rsidR="009438C4" w:rsidRPr="00492766">
        <w:rPr>
          <w:rStyle w:val="A2"/>
          <w:color w:val="auto"/>
          <w:sz w:val="24"/>
          <w:szCs w:val="24"/>
        </w:rPr>
        <w:t>AASA</w:t>
      </w:r>
      <w:r w:rsidR="009F4DA3" w:rsidRPr="00492766">
        <w:rPr>
          <w:rStyle w:val="A2"/>
          <w:color w:val="auto"/>
          <w:sz w:val="24"/>
          <w:szCs w:val="24"/>
        </w:rPr>
        <w:t>,</w:t>
      </w:r>
      <w:r w:rsidR="009438C4" w:rsidRPr="00492766">
        <w:rPr>
          <w:rStyle w:val="EndnoteReference"/>
          <w:color w:val="auto"/>
        </w:rPr>
        <w:endnoteReference w:id="54"/>
      </w:r>
      <w:r w:rsidR="009438C4" w:rsidRPr="00492766">
        <w:rPr>
          <w:rStyle w:val="A2"/>
          <w:color w:val="auto"/>
          <w:sz w:val="24"/>
          <w:szCs w:val="24"/>
        </w:rPr>
        <w:t xml:space="preserve"> d</w:t>
      </w:r>
      <w:r w:rsidRPr="00492766">
        <w:rPr>
          <w:rStyle w:val="A2"/>
          <w:color w:val="auto"/>
          <w:sz w:val="24"/>
          <w:szCs w:val="24"/>
        </w:rPr>
        <w:t>istricts rely on Medicaid to pay for nurses, therapists</w:t>
      </w:r>
      <w:r w:rsidR="00E21271" w:rsidRPr="00492766">
        <w:rPr>
          <w:rStyle w:val="A2"/>
          <w:color w:val="auto"/>
          <w:sz w:val="24"/>
          <w:szCs w:val="24"/>
        </w:rPr>
        <w:t>,</w:t>
      </w:r>
      <w:r w:rsidRPr="00492766">
        <w:rPr>
          <w:rStyle w:val="A2"/>
          <w:color w:val="auto"/>
          <w:sz w:val="24"/>
          <w:szCs w:val="24"/>
        </w:rPr>
        <w:t xml:space="preserve"> and other key personnel that provide IDEA services for students with disabilities</w:t>
      </w:r>
      <w:r w:rsidR="00484620" w:rsidRPr="00492766">
        <w:rPr>
          <w:rStyle w:val="A2"/>
          <w:color w:val="auto"/>
          <w:sz w:val="24"/>
          <w:szCs w:val="24"/>
        </w:rPr>
        <w:t>,</w:t>
      </w:r>
      <w:r w:rsidR="009438C4" w:rsidRPr="00492766">
        <w:rPr>
          <w:rStyle w:val="A2"/>
          <w:color w:val="auto"/>
          <w:sz w:val="24"/>
          <w:szCs w:val="24"/>
        </w:rPr>
        <w:t xml:space="preserve"> as well as equipment and technology</w:t>
      </w:r>
      <w:r w:rsidRPr="00492766">
        <w:rPr>
          <w:rStyle w:val="A2"/>
          <w:color w:val="auto"/>
          <w:sz w:val="24"/>
          <w:szCs w:val="24"/>
        </w:rPr>
        <w:t xml:space="preserve">. </w:t>
      </w:r>
      <w:r w:rsidR="001C1526" w:rsidRPr="00492766">
        <w:rPr>
          <w:rStyle w:val="A2"/>
          <w:color w:val="auto"/>
          <w:sz w:val="24"/>
          <w:szCs w:val="24"/>
        </w:rPr>
        <w:t>IDEA</w:t>
      </w:r>
      <w:r w:rsidR="00E21271" w:rsidRPr="00492766">
        <w:rPr>
          <w:rStyle w:val="A2"/>
          <w:color w:val="auto"/>
          <w:sz w:val="24"/>
          <w:szCs w:val="24"/>
        </w:rPr>
        <w:t>-</w:t>
      </w:r>
      <w:r w:rsidR="001C1526" w:rsidRPr="00492766">
        <w:rPr>
          <w:rStyle w:val="A2"/>
          <w:color w:val="auto"/>
          <w:sz w:val="24"/>
          <w:szCs w:val="24"/>
        </w:rPr>
        <w:t xml:space="preserve">eligible students and others benefit from </w:t>
      </w:r>
      <w:r w:rsidR="00E21271" w:rsidRPr="00492766">
        <w:rPr>
          <w:rStyle w:val="A2"/>
          <w:color w:val="auto"/>
          <w:sz w:val="24"/>
          <w:szCs w:val="24"/>
        </w:rPr>
        <w:t xml:space="preserve">Medicaid’s </w:t>
      </w:r>
      <w:r w:rsidR="001C1526" w:rsidRPr="00492766">
        <w:rPr>
          <w:color w:val="auto"/>
          <w:shd w:val="clear" w:color="auto" w:fill="FFFFFF"/>
        </w:rPr>
        <w:t xml:space="preserve">Early and Periodic Screening, Diagnostic, and </w:t>
      </w:r>
      <w:r w:rsidR="00FE10F6" w:rsidRPr="00492766">
        <w:rPr>
          <w:color w:val="auto"/>
          <w:shd w:val="clear" w:color="auto" w:fill="FFFFFF"/>
        </w:rPr>
        <w:t>Treatment, which provides screenings</w:t>
      </w:r>
      <w:r w:rsidR="001C1526" w:rsidRPr="00492766">
        <w:rPr>
          <w:color w:val="auto"/>
          <w:shd w:val="clear" w:color="auto" w:fill="FFFFFF"/>
        </w:rPr>
        <w:t xml:space="preserve"> and treatments for things such as immunizations, </w:t>
      </w:r>
      <w:r w:rsidR="001C1526" w:rsidRPr="00492766">
        <w:rPr>
          <w:color w:val="auto"/>
        </w:rPr>
        <w:t>hearing and vision problems, developmental delays</w:t>
      </w:r>
      <w:r w:rsidR="00E21271" w:rsidRPr="00492766">
        <w:rPr>
          <w:color w:val="auto"/>
        </w:rPr>
        <w:t>,</w:t>
      </w:r>
      <w:r w:rsidR="001C1526" w:rsidRPr="00492766">
        <w:rPr>
          <w:color w:val="auto"/>
        </w:rPr>
        <w:t xml:space="preserve"> and more. </w:t>
      </w:r>
    </w:p>
    <w:p w14:paraId="11012512" w14:textId="4B62E303" w:rsidR="00AD2978" w:rsidRPr="00492766" w:rsidRDefault="003225A1" w:rsidP="00584F16">
      <w:pPr>
        <w:pStyle w:val="NCDBodyText"/>
        <w:rPr>
          <w:rFonts w:eastAsia="Times New Roman"/>
          <w:color w:val="auto"/>
        </w:rPr>
      </w:pPr>
      <w:r w:rsidRPr="00492766">
        <w:rPr>
          <w:rStyle w:val="A2"/>
          <w:color w:val="auto"/>
          <w:sz w:val="24"/>
          <w:szCs w:val="24"/>
        </w:rPr>
        <w:t xml:space="preserve">The National Alliance for Medicaid in Education estimates that 1 percent of all Medicaid reimbursement </w:t>
      </w:r>
      <w:r w:rsidR="009438C4" w:rsidRPr="00492766">
        <w:rPr>
          <w:rStyle w:val="A2"/>
          <w:color w:val="auto"/>
          <w:sz w:val="24"/>
          <w:szCs w:val="24"/>
        </w:rPr>
        <w:t>goes to local school districts—</w:t>
      </w:r>
      <w:r w:rsidRPr="00492766">
        <w:rPr>
          <w:rStyle w:val="A2"/>
          <w:color w:val="auto"/>
          <w:sz w:val="24"/>
          <w:szCs w:val="24"/>
        </w:rPr>
        <w:t>between $</w:t>
      </w:r>
      <w:r w:rsidR="009438C4" w:rsidRPr="00492766">
        <w:rPr>
          <w:rStyle w:val="A2"/>
          <w:color w:val="auto"/>
          <w:sz w:val="24"/>
          <w:szCs w:val="24"/>
        </w:rPr>
        <w:t>4</w:t>
      </w:r>
      <w:r w:rsidR="00E21271" w:rsidRPr="00492766">
        <w:rPr>
          <w:rStyle w:val="A2"/>
          <w:color w:val="auto"/>
          <w:sz w:val="24"/>
          <w:szCs w:val="24"/>
        </w:rPr>
        <w:t xml:space="preserve"> and $</w:t>
      </w:r>
      <w:r w:rsidR="009438C4" w:rsidRPr="00492766">
        <w:rPr>
          <w:rStyle w:val="A2"/>
          <w:color w:val="auto"/>
          <w:sz w:val="24"/>
          <w:szCs w:val="24"/>
        </w:rPr>
        <w:t xml:space="preserve">5 billion annually. </w:t>
      </w:r>
      <w:r w:rsidR="00AB11CD" w:rsidRPr="00492766">
        <w:rPr>
          <w:rStyle w:val="A2"/>
          <w:color w:val="auto"/>
          <w:sz w:val="24"/>
          <w:szCs w:val="24"/>
        </w:rPr>
        <w:t xml:space="preserve">Parents reported specific conversations </w:t>
      </w:r>
      <w:r w:rsidR="009B39D6" w:rsidRPr="00492766">
        <w:rPr>
          <w:rStyle w:val="A2"/>
          <w:color w:val="auto"/>
          <w:sz w:val="24"/>
          <w:szCs w:val="24"/>
        </w:rPr>
        <w:t xml:space="preserve">with schools </w:t>
      </w:r>
      <w:r w:rsidR="000B298D" w:rsidRPr="00492766">
        <w:rPr>
          <w:rStyle w:val="A2"/>
          <w:color w:val="auto"/>
          <w:sz w:val="24"/>
          <w:szCs w:val="24"/>
        </w:rPr>
        <w:t xml:space="preserve">where discussions occurred during IEP meetings </w:t>
      </w:r>
      <w:r w:rsidR="009B39D6" w:rsidRPr="00492766">
        <w:rPr>
          <w:rStyle w:val="A2"/>
          <w:color w:val="auto"/>
          <w:sz w:val="24"/>
          <w:szCs w:val="24"/>
        </w:rPr>
        <w:t>to determine</w:t>
      </w:r>
      <w:r w:rsidR="00AB11CD" w:rsidRPr="00492766">
        <w:rPr>
          <w:rStyle w:val="A2"/>
          <w:color w:val="auto"/>
          <w:sz w:val="24"/>
          <w:szCs w:val="24"/>
        </w:rPr>
        <w:t xml:space="preserve"> </w:t>
      </w:r>
      <w:r w:rsidR="00E21271" w:rsidRPr="00492766">
        <w:rPr>
          <w:rStyle w:val="A2"/>
          <w:color w:val="auto"/>
          <w:sz w:val="24"/>
          <w:szCs w:val="24"/>
        </w:rPr>
        <w:t xml:space="preserve">first </w:t>
      </w:r>
      <w:r w:rsidR="00AB11CD" w:rsidRPr="00492766">
        <w:rPr>
          <w:rStyle w:val="A2"/>
          <w:color w:val="auto"/>
          <w:sz w:val="24"/>
          <w:szCs w:val="24"/>
        </w:rPr>
        <w:t xml:space="preserve">the level of </w:t>
      </w:r>
      <w:r w:rsidR="009B39D6" w:rsidRPr="00492766">
        <w:rPr>
          <w:rStyle w:val="A2"/>
          <w:color w:val="auto"/>
          <w:sz w:val="24"/>
          <w:szCs w:val="24"/>
        </w:rPr>
        <w:t>reimbursement from h</w:t>
      </w:r>
      <w:r w:rsidR="00AB11CD" w:rsidRPr="00492766">
        <w:rPr>
          <w:rStyle w:val="A2"/>
          <w:color w:val="auto"/>
          <w:sz w:val="24"/>
          <w:szCs w:val="24"/>
        </w:rPr>
        <w:t>ealth insurance, including Medicaid</w:t>
      </w:r>
      <w:r w:rsidR="009B39D6" w:rsidRPr="00492766">
        <w:rPr>
          <w:rStyle w:val="A2"/>
          <w:color w:val="auto"/>
          <w:sz w:val="24"/>
          <w:szCs w:val="24"/>
        </w:rPr>
        <w:t xml:space="preserve">, </w:t>
      </w:r>
      <w:r w:rsidR="004C5E0C" w:rsidRPr="00492766">
        <w:rPr>
          <w:rStyle w:val="A2"/>
          <w:color w:val="auto"/>
          <w:sz w:val="24"/>
          <w:szCs w:val="24"/>
        </w:rPr>
        <w:t>which then helped</w:t>
      </w:r>
      <w:r w:rsidR="009B39D6" w:rsidRPr="00492766">
        <w:rPr>
          <w:rStyle w:val="A2"/>
          <w:color w:val="auto"/>
          <w:sz w:val="24"/>
          <w:szCs w:val="24"/>
        </w:rPr>
        <w:t xml:space="preserve"> </w:t>
      </w:r>
      <w:r w:rsidR="00AB11CD" w:rsidRPr="00492766">
        <w:rPr>
          <w:rStyle w:val="A2"/>
          <w:color w:val="auto"/>
          <w:sz w:val="24"/>
          <w:szCs w:val="24"/>
        </w:rPr>
        <w:t>de</w:t>
      </w:r>
      <w:r w:rsidR="009B39D6" w:rsidRPr="00492766">
        <w:rPr>
          <w:rStyle w:val="A2"/>
          <w:color w:val="auto"/>
          <w:sz w:val="24"/>
          <w:szCs w:val="24"/>
        </w:rPr>
        <w:t>cide what level of service to provide</w:t>
      </w:r>
      <w:r w:rsidR="00AB11CD" w:rsidRPr="00492766">
        <w:rPr>
          <w:rStyle w:val="A2"/>
          <w:color w:val="auto"/>
          <w:sz w:val="24"/>
          <w:szCs w:val="24"/>
        </w:rPr>
        <w:t xml:space="preserve"> the child. In one parent’s words, “</w:t>
      </w:r>
      <w:r w:rsidR="00AB11CD" w:rsidRPr="00492766">
        <w:rPr>
          <w:rFonts w:eastAsia="Times New Roman"/>
          <w:color w:val="auto"/>
        </w:rPr>
        <w:t>any decision made by the district mainly comes down to money. So, when making their decisions, they consider what will be covered. This typically takes priority over the individual educational needs of the child.”</w:t>
      </w:r>
      <w:r w:rsidR="003205CD" w:rsidRPr="00492766">
        <w:rPr>
          <w:rStyle w:val="EndnoteReference"/>
          <w:rFonts w:eastAsia="Times New Roman"/>
          <w:color w:val="auto"/>
        </w:rPr>
        <w:endnoteReference w:id="55"/>
      </w:r>
    </w:p>
    <w:p w14:paraId="7505C876" w14:textId="2F314A6E" w:rsidR="003225A1" w:rsidRPr="00492766" w:rsidRDefault="005B334F" w:rsidP="00584F16">
      <w:pPr>
        <w:pStyle w:val="NCDBodyText"/>
        <w:rPr>
          <w:rStyle w:val="A2"/>
          <w:color w:val="auto"/>
          <w:sz w:val="24"/>
          <w:szCs w:val="24"/>
        </w:rPr>
      </w:pPr>
      <w:r w:rsidRPr="00492766">
        <w:rPr>
          <w:rStyle w:val="A2"/>
          <w:color w:val="auto"/>
          <w:sz w:val="24"/>
          <w:szCs w:val="24"/>
        </w:rPr>
        <w:t xml:space="preserve">While Medicaid provides </w:t>
      </w:r>
      <w:r w:rsidR="00432C4C" w:rsidRPr="00492766">
        <w:rPr>
          <w:rStyle w:val="A2"/>
          <w:color w:val="auto"/>
          <w:sz w:val="24"/>
          <w:szCs w:val="24"/>
        </w:rPr>
        <w:t>revenue</w:t>
      </w:r>
      <w:r w:rsidR="004C5E0C" w:rsidRPr="00492766">
        <w:rPr>
          <w:rStyle w:val="A2"/>
          <w:color w:val="auto"/>
          <w:sz w:val="24"/>
          <w:szCs w:val="24"/>
        </w:rPr>
        <w:t xml:space="preserve"> that </w:t>
      </w:r>
      <w:r w:rsidRPr="00492766">
        <w:rPr>
          <w:rStyle w:val="A2"/>
          <w:color w:val="auto"/>
          <w:sz w:val="24"/>
          <w:szCs w:val="24"/>
        </w:rPr>
        <w:t xml:space="preserve">districts can use to help fund related services such as speech/language therapy and occupational therapy, </w:t>
      </w:r>
      <w:r w:rsidR="00D35053" w:rsidRPr="00492766">
        <w:rPr>
          <w:rStyle w:val="A2"/>
          <w:color w:val="auto"/>
          <w:sz w:val="24"/>
          <w:szCs w:val="24"/>
        </w:rPr>
        <w:t xml:space="preserve">obtaining such funds also </w:t>
      </w:r>
      <w:r w:rsidR="00D35053" w:rsidRPr="00492766">
        <w:rPr>
          <w:rStyle w:val="A2"/>
          <w:color w:val="auto"/>
          <w:sz w:val="24"/>
          <w:szCs w:val="24"/>
        </w:rPr>
        <w:lastRenderedPageBreak/>
        <w:t>creates additional paperwork. One national association reported that its therapist</w:t>
      </w:r>
      <w:r w:rsidR="005B1115" w:rsidRPr="00492766">
        <w:rPr>
          <w:rStyle w:val="A2"/>
          <w:color w:val="auto"/>
          <w:sz w:val="24"/>
          <w:szCs w:val="24"/>
        </w:rPr>
        <w:t>s</w:t>
      </w:r>
      <w:r w:rsidR="00D35053" w:rsidRPr="00492766">
        <w:rPr>
          <w:rStyle w:val="A2"/>
          <w:color w:val="auto"/>
          <w:sz w:val="24"/>
          <w:szCs w:val="24"/>
        </w:rPr>
        <w:t xml:space="preserve"> spend 25 to 35 percent of their time on Medicaid paperwork—time that could be spent serving students. This additional burden also contributes to staff turnover.</w:t>
      </w:r>
      <w:r w:rsidR="00911503" w:rsidRPr="00492766">
        <w:rPr>
          <w:rStyle w:val="EndnoteReference"/>
          <w:color w:val="auto"/>
        </w:rPr>
        <w:endnoteReference w:id="56"/>
      </w:r>
      <w:r w:rsidR="003D67FF" w:rsidRPr="00492766">
        <w:rPr>
          <w:rStyle w:val="A2"/>
          <w:color w:val="auto"/>
          <w:sz w:val="24"/>
          <w:szCs w:val="24"/>
        </w:rPr>
        <w:t xml:space="preserve"> </w:t>
      </w:r>
    </w:p>
    <w:p w14:paraId="79E83E0A" w14:textId="77777777" w:rsidR="008C6AF5" w:rsidRPr="00492766" w:rsidRDefault="008C6AF5">
      <w:pPr>
        <w:rPr>
          <w:rFonts w:ascii="Arial" w:hAnsi="Arial" w:cs="Arial"/>
          <w:sz w:val="24"/>
          <w:szCs w:val="24"/>
        </w:rPr>
      </w:pPr>
      <w:r w:rsidRPr="00492766">
        <w:rPr>
          <w:rFonts w:ascii="Arial" w:hAnsi="Arial" w:cs="Arial"/>
        </w:rPr>
        <w:br w:type="page"/>
      </w:r>
    </w:p>
    <w:p w14:paraId="082B4D2B" w14:textId="77777777" w:rsidR="00AD2978" w:rsidRPr="00492766" w:rsidRDefault="00D51A8F" w:rsidP="00671D47">
      <w:pPr>
        <w:pStyle w:val="Heading1"/>
      </w:pPr>
      <w:bookmarkStart w:id="498" w:name="_Toc498694410"/>
      <w:bookmarkStart w:id="499" w:name="_Toc500435439"/>
      <w:r w:rsidRPr="00492766">
        <w:lastRenderedPageBreak/>
        <w:t xml:space="preserve">Chapter </w:t>
      </w:r>
      <w:r w:rsidR="000D3655" w:rsidRPr="00492766">
        <w:t>5</w:t>
      </w:r>
      <w:r w:rsidR="0064483D" w:rsidRPr="00492766">
        <w:t xml:space="preserve">: </w:t>
      </w:r>
      <w:r w:rsidR="00513D98" w:rsidRPr="00492766">
        <w:t>Perspectives of Key Stakeholders</w:t>
      </w:r>
      <w:bookmarkEnd w:id="498"/>
      <w:bookmarkEnd w:id="499"/>
    </w:p>
    <w:p w14:paraId="09055F3F" w14:textId="73F7E579" w:rsidR="00240C3E" w:rsidRPr="00492766" w:rsidRDefault="00855D3C" w:rsidP="00584F16">
      <w:pPr>
        <w:pStyle w:val="NCDBodyText"/>
        <w:rPr>
          <w:color w:val="auto"/>
        </w:rPr>
      </w:pPr>
      <w:r w:rsidRPr="00492766">
        <w:rPr>
          <w:color w:val="auto"/>
        </w:rPr>
        <w:t xml:space="preserve">Interviews </w:t>
      </w:r>
      <w:r w:rsidR="004C5E0C" w:rsidRPr="00492766">
        <w:rPr>
          <w:color w:val="auto"/>
        </w:rPr>
        <w:t xml:space="preserve">were </w:t>
      </w:r>
      <w:r w:rsidR="00421375" w:rsidRPr="00492766">
        <w:rPr>
          <w:color w:val="auto"/>
        </w:rPr>
        <w:t xml:space="preserve">conducted </w:t>
      </w:r>
      <w:r w:rsidRPr="00492766">
        <w:rPr>
          <w:color w:val="auto"/>
        </w:rPr>
        <w:t xml:space="preserve">with a cross section </w:t>
      </w:r>
      <w:r w:rsidR="00421375" w:rsidRPr="00492766">
        <w:rPr>
          <w:color w:val="auto"/>
        </w:rPr>
        <w:t xml:space="preserve">of more than 25 </w:t>
      </w:r>
      <w:r w:rsidRPr="00492766">
        <w:rPr>
          <w:color w:val="auto"/>
        </w:rPr>
        <w:t>key stakeholders</w:t>
      </w:r>
      <w:r w:rsidR="004C5E0C" w:rsidRPr="00492766">
        <w:rPr>
          <w:color w:val="auto"/>
        </w:rPr>
        <w:t>,</w:t>
      </w:r>
      <w:r w:rsidRPr="00492766">
        <w:rPr>
          <w:color w:val="auto"/>
        </w:rPr>
        <w:t xml:space="preserve"> </w:t>
      </w:r>
      <w:r w:rsidR="00911503" w:rsidRPr="00492766">
        <w:rPr>
          <w:color w:val="auto"/>
        </w:rPr>
        <w:t>including Department of Education officials</w:t>
      </w:r>
      <w:r w:rsidR="00E21271" w:rsidRPr="00492766">
        <w:rPr>
          <w:color w:val="auto"/>
        </w:rPr>
        <w:t>;</w:t>
      </w:r>
      <w:r w:rsidR="00911503" w:rsidRPr="00492766">
        <w:rPr>
          <w:color w:val="auto"/>
        </w:rPr>
        <w:t xml:space="preserve"> state and local administrators</w:t>
      </w:r>
      <w:r w:rsidR="00E21271" w:rsidRPr="00492766">
        <w:rPr>
          <w:color w:val="auto"/>
        </w:rPr>
        <w:t>; and</w:t>
      </w:r>
      <w:r w:rsidR="00911503" w:rsidRPr="00492766">
        <w:rPr>
          <w:color w:val="auto"/>
        </w:rPr>
        <w:t xml:space="preserve"> representatives from disability rights organizations, professional associations</w:t>
      </w:r>
      <w:r w:rsidR="00E21271" w:rsidRPr="00492766">
        <w:rPr>
          <w:color w:val="auto"/>
        </w:rPr>
        <w:t>,</w:t>
      </w:r>
      <w:r w:rsidR="00911503" w:rsidRPr="00492766">
        <w:rPr>
          <w:color w:val="auto"/>
        </w:rPr>
        <w:t xml:space="preserve"> and parent organizations</w:t>
      </w:r>
      <w:r w:rsidR="004C5E0C" w:rsidRPr="00492766">
        <w:rPr>
          <w:color w:val="auto"/>
        </w:rPr>
        <w:t>. These interviews,</w:t>
      </w:r>
      <w:r w:rsidR="00911503" w:rsidRPr="00492766">
        <w:rPr>
          <w:color w:val="auto"/>
        </w:rPr>
        <w:t xml:space="preserve"> combined with </w:t>
      </w:r>
      <w:r w:rsidR="004770AF" w:rsidRPr="00492766">
        <w:rPr>
          <w:color w:val="auto"/>
        </w:rPr>
        <w:t xml:space="preserve">input taken from parents participating in the </w:t>
      </w:r>
      <w:r w:rsidR="00911503" w:rsidRPr="00492766">
        <w:rPr>
          <w:color w:val="auto"/>
        </w:rPr>
        <w:t xml:space="preserve">regional focus groups and national </w:t>
      </w:r>
      <w:r w:rsidR="004770AF" w:rsidRPr="00492766">
        <w:rPr>
          <w:color w:val="auto"/>
        </w:rPr>
        <w:t>forum</w:t>
      </w:r>
      <w:r w:rsidR="004C5E0C" w:rsidRPr="00492766">
        <w:rPr>
          <w:color w:val="auto"/>
        </w:rPr>
        <w:t>,</w:t>
      </w:r>
      <w:r w:rsidR="00240C3E" w:rsidRPr="00492766">
        <w:rPr>
          <w:color w:val="auto"/>
        </w:rPr>
        <w:t xml:space="preserve"> revealed</w:t>
      </w:r>
      <w:r w:rsidR="00911503" w:rsidRPr="00492766">
        <w:rPr>
          <w:color w:val="auto"/>
        </w:rPr>
        <w:t xml:space="preserve"> that there is a constant and common refrain that IDEA funding matters greatly.</w:t>
      </w:r>
      <w:r w:rsidR="003D67FF" w:rsidRPr="00492766">
        <w:rPr>
          <w:color w:val="auto"/>
        </w:rPr>
        <w:t xml:space="preserve"> </w:t>
      </w:r>
      <w:r w:rsidR="00A16501" w:rsidRPr="00492766">
        <w:rPr>
          <w:color w:val="auto"/>
        </w:rPr>
        <w:t xml:space="preserve">Highlights of these </w:t>
      </w:r>
      <w:r w:rsidR="004C5E0C" w:rsidRPr="00492766">
        <w:rPr>
          <w:color w:val="auto"/>
        </w:rPr>
        <w:t xml:space="preserve">interviews </w:t>
      </w:r>
      <w:r w:rsidR="00A16501" w:rsidRPr="00492766">
        <w:rPr>
          <w:color w:val="auto"/>
        </w:rPr>
        <w:t>include:</w:t>
      </w:r>
    </w:p>
    <w:p w14:paraId="2E23A591" w14:textId="77777777" w:rsidR="00891B92" w:rsidRPr="00492766" w:rsidRDefault="00421375" w:rsidP="00E1435E">
      <w:pPr>
        <w:pStyle w:val="NCDBulletsLevel1"/>
        <w:rPr>
          <w:color w:val="auto"/>
        </w:rPr>
      </w:pPr>
      <w:r w:rsidRPr="00492766">
        <w:rPr>
          <w:color w:val="auto"/>
        </w:rPr>
        <w:t>U</w:t>
      </w:r>
      <w:r w:rsidR="00240C3E" w:rsidRPr="00492766">
        <w:rPr>
          <w:color w:val="auto"/>
        </w:rPr>
        <w:t xml:space="preserve">nanimous support for </w:t>
      </w:r>
      <w:r w:rsidR="000A24DD" w:rsidRPr="00492766">
        <w:rPr>
          <w:color w:val="auto"/>
        </w:rPr>
        <w:t>a substantial increase in</w:t>
      </w:r>
      <w:r w:rsidR="00240C3E" w:rsidRPr="00492766">
        <w:rPr>
          <w:color w:val="auto"/>
        </w:rPr>
        <w:t xml:space="preserve"> federal funding of IDEA. </w:t>
      </w:r>
      <w:r w:rsidR="00FA0254" w:rsidRPr="00492766">
        <w:rPr>
          <w:color w:val="auto"/>
        </w:rPr>
        <w:t xml:space="preserve">Most agree that additional </w:t>
      </w:r>
      <w:r w:rsidR="00F379FE" w:rsidRPr="00492766">
        <w:rPr>
          <w:color w:val="auto"/>
        </w:rPr>
        <w:t xml:space="preserve">federal </w:t>
      </w:r>
      <w:r w:rsidR="00FA0254" w:rsidRPr="00492766">
        <w:rPr>
          <w:color w:val="auto"/>
        </w:rPr>
        <w:t xml:space="preserve">funding would allow districts to improve outcomes for students with disabilities. </w:t>
      </w:r>
      <w:r w:rsidR="00A16501" w:rsidRPr="00492766">
        <w:rPr>
          <w:color w:val="auto"/>
        </w:rPr>
        <w:t>In addition to providing more intensive services, districts could use freed-up local funds to support all students, including those with disabilities.</w:t>
      </w:r>
      <w:r w:rsidR="00191995" w:rsidRPr="00492766">
        <w:rPr>
          <w:rStyle w:val="EndnoteReference"/>
          <w:color w:val="auto"/>
        </w:rPr>
        <w:endnoteReference w:id="57"/>
      </w:r>
    </w:p>
    <w:p w14:paraId="28936F90" w14:textId="77777777" w:rsidR="008C6AF5" w:rsidRPr="00492766" w:rsidRDefault="008C6AF5" w:rsidP="00E1435E">
      <w:pPr>
        <w:pStyle w:val="NCDBulletsLevel1"/>
        <w:rPr>
          <w:color w:val="auto"/>
        </w:rPr>
      </w:pPr>
      <w:r w:rsidRPr="00492766">
        <w:rPr>
          <w:color w:val="auto"/>
        </w:rPr>
        <w:t>Recommendation that additional federal funding should also include the expectation for improved outcomes for students with disabilities. More funding should not simply support the status quo and should be tied to full compliance with IDEA.</w:t>
      </w:r>
      <w:r w:rsidRPr="00492766">
        <w:rPr>
          <w:rStyle w:val="EndnoteReference"/>
          <w:color w:val="auto"/>
        </w:rPr>
        <w:endnoteReference w:id="58"/>
      </w:r>
    </w:p>
    <w:p w14:paraId="3B2BB085" w14:textId="6A5DA554" w:rsidR="008C6AF5" w:rsidRPr="00492766" w:rsidRDefault="00CD543D" w:rsidP="00E1435E">
      <w:pPr>
        <w:pStyle w:val="NCDBulletsLevel1"/>
        <w:rPr>
          <w:color w:val="auto"/>
        </w:rPr>
      </w:pPr>
      <w:r w:rsidRPr="00492766">
        <w:rPr>
          <w:color w:val="auto"/>
        </w:rPr>
        <w:t>Reports that lack</w:t>
      </w:r>
      <w:r w:rsidR="008C6AF5" w:rsidRPr="00492766">
        <w:rPr>
          <w:color w:val="auto"/>
        </w:rPr>
        <w:t xml:space="preserve"> rigorous compliance with IDEA’s Child Find</w:t>
      </w:r>
      <w:r w:rsidR="00F321E2" w:rsidRPr="00492766">
        <w:rPr>
          <w:rStyle w:val="EndnoteReference"/>
          <w:color w:val="auto"/>
        </w:rPr>
        <w:endnoteReference w:id="59"/>
      </w:r>
      <w:r w:rsidR="008C6AF5" w:rsidRPr="00492766">
        <w:rPr>
          <w:color w:val="auto"/>
        </w:rPr>
        <w:t xml:space="preserve"> requirement is used to limit the numbers of students needing to be served due to cost</w:t>
      </w:r>
      <w:r w:rsidR="005A04E5" w:rsidRPr="00492766">
        <w:rPr>
          <w:color w:val="auto"/>
        </w:rPr>
        <w:t>s</w:t>
      </w:r>
      <w:r w:rsidR="008C6AF5" w:rsidRPr="00492766">
        <w:rPr>
          <w:color w:val="auto"/>
        </w:rPr>
        <w:t xml:space="preserve"> associated with special education.</w:t>
      </w:r>
      <w:r w:rsidR="008C6AF5" w:rsidRPr="00492766">
        <w:rPr>
          <w:rStyle w:val="EndnoteReference"/>
          <w:color w:val="auto"/>
        </w:rPr>
        <w:endnoteReference w:id="60"/>
      </w:r>
      <w:r w:rsidR="008C6AF5" w:rsidRPr="00492766">
        <w:rPr>
          <w:color w:val="auto"/>
        </w:rPr>
        <w:t xml:space="preserve"> </w:t>
      </w:r>
    </w:p>
    <w:p w14:paraId="161FA38E" w14:textId="6480C885" w:rsidR="008C6AF5" w:rsidRPr="00492766" w:rsidRDefault="008C6AF5" w:rsidP="00E1435E">
      <w:pPr>
        <w:pStyle w:val="NCDBulletsLevel1"/>
        <w:rPr>
          <w:color w:val="auto"/>
        </w:rPr>
      </w:pPr>
      <w:r w:rsidRPr="00492766">
        <w:rPr>
          <w:color w:val="auto"/>
        </w:rPr>
        <w:t>Agreement that the lack of federal funding contributes to the ongoing “silo” approach to educating students with and without disabilities</w:t>
      </w:r>
      <w:r w:rsidR="005A04E5" w:rsidRPr="00492766">
        <w:rPr>
          <w:color w:val="auto"/>
        </w:rPr>
        <w:t>,</w:t>
      </w:r>
      <w:r w:rsidRPr="00492766">
        <w:rPr>
          <w:color w:val="auto"/>
        </w:rPr>
        <w:t xml:space="preserve"> </w:t>
      </w:r>
      <w:r w:rsidR="005A04E5" w:rsidRPr="00492766">
        <w:rPr>
          <w:color w:val="auto"/>
        </w:rPr>
        <w:t>resulting</w:t>
      </w:r>
      <w:r w:rsidRPr="00492766">
        <w:rPr>
          <w:color w:val="auto"/>
        </w:rPr>
        <w:t xml:space="preserve"> in inappropriate segregation of students with disabilities away from their peers.</w:t>
      </w:r>
      <w:r w:rsidRPr="00492766">
        <w:rPr>
          <w:rStyle w:val="EndnoteReference"/>
          <w:color w:val="auto"/>
        </w:rPr>
        <w:endnoteReference w:id="61"/>
      </w:r>
    </w:p>
    <w:p w14:paraId="56D22BC4" w14:textId="704A65E3" w:rsidR="00421375" w:rsidRPr="00492766" w:rsidRDefault="00421375" w:rsidP="00E1435E">
      <w:pPr>
        <w:pStyle w:val="NCDBulletsLevel1"/>
        <w:rPr>
          <w:color w:val="auto"/>
        </w:rPr>
      </w:pPr>
      <w:r w:rsidRPr="00492766">
        <w:rPr>
          <w:iCs/>
          <w:color w:val="auto"/>
        </w:rPr>
        <w:t>Agreement that the full impact and potential of IDEA is hard to determine when adequate funding has never been provided by Congress.</w:t>
      </w:r>
      <w:r w:rsidR="00896502" w:rsidRPr="00492766">
        <w:rPr>
          <w:rStyle w:val="EndnoteReference"/>
          <w:iCs/>
          <w:color w:val="auto"/>
        </w:rPr>
        <w:endnoteReference w:id="62"/>
      </w:r>
    </w:p>
    <w:p w14:paraId="57E5EC59" w14:textId="7A67222C" w:rsidR="00F379FE" w:rsidRPr="00492766" w:rsidRDefault="00F85890" w:rsidP="00E1435E">
      <w:pPr>
        <w:pStyle w:val="NCDBulletsLevel1"/>
        <w:rPr>
          <w:color w:val="auto"/>
        </w:rPr>
      </w:pPr>
      <w:r w:rsidRPr="00492766">
        <w:rPr>
          <w:color w:val="auto"/>
        </w:rPr>
        <w:t xml:space="preserve">Concern for the </w:t>
      </w:r>
      <w:r w:rsidR="00891B92" w:rsidRPr="00492766">
        <w:rPr>
          <w:color w:val="auto"/>
        </w:rPr>
        <w:t xml:space="preserve">ongoing </w:t>
      </w:r>
      <w:r w:rsidRPr="00492766">
        <w:rPr>
          <w:color w:val="auto"/>
        </w:rPr>
        <w:t xml:space="preserve">and </w:t>
      </w:r>
      <w:r w:rsidR="00F379FE" w:rsidRPr="00492766">
        <w:rPr>
          <w:color w:val="auto"/>
        </w:rPr>
        <w:t xml:space="preserve">pervasive </w:t>
      </w:r>
      <w:r w:rsidR="00BE1EC4" w:rsidRPr="00492766">
        <w:rPr>
          <w:color w:val="auto"/>
        </w:rPr>
        <w:t>low expectations</w:t>
      </w:r>
      <w:r w:rsidRPr="00492766">
        <w:rPr>
          <w:color w:val="auto"/>
        </w:rPr>
        <w:t xml:space="preserve"> </w:t>
      </w:r>
      <w:r w:rsidR="004A735D" w:rsidRPr="00492766">
        <w:rPr>
          <w:color w:val="auto"/>
        </w:rPr>
        <w:t xml:space="preserve">by adults </w:t>
      </w:r>
      <w:r w:rsidRPr="00492766">
        <w:rPr>
          <w:color w:val="auto"/>
        </w:rPr>
        <w:t>for students</w:t>
      </w:r>
      <w:r w:rsidR="004A735D" w:rsidRPr="00492766">
        <w:rPr>
          <w:color w:val="auto"/>
        </w:rPr>
        <w:t xml:space="preserve"> and </w:t>
      </w:r>
      <w:proofErr w:type="gramStart"/>
      <w:r w:rsidR="00BE1EC4" w:rsidRPr="00492766">
        <w:rPr>
          <w:color w:val="auto"/>
        </w:rPr>
        <w:t>that students</w:t>
      </w:r>
      <w:proofErr w:type="gramEnd"/>
      <w:r w:rsidR="00BE1EC4" w:rsidRPr="00492766">
        <w:rPr>
          <w:color w:val="auto"/>
        </w:rPr>
        <w:t xml:space="preserve"> </w:t>
      </w:r>
      <w:r w:rsidR="00891B92" w:rsidRPr="00492766">
        <w:rPr>
          <w:color w:val="auto"/>
        </w:rPr>
        <w:t xml:space="preserve">with disabilities </w:t>
      </w:r>
      <w:r w:rsidR="00BE1EC4" w:rsidRPr="00492766">
        <w:rPr>
          <w:color w:val="auto"/>
        </w:rPr>
        <w:t xml:space="preserve">are doing about as </w:t>
      </w:r>
      <w:r w:rsidR="004A735D" w:rsidRPr="00492766">
        <w:rPr>
          <w:color w:val="auto"/>
        </w:rPr>
        <w:t>well</w:t>
      </w:r>
      <w:r w:rsidR="005043F4" w:rsidRPr="00492766">
        <w:rPr>
          <w:color w:val="auto"/>
        </w:rPr>
        <w:t xml:space="preserve"> </w:t>
      </w:r>
      <w:r w:rsidR="00BE1EC4" w:rsidRPr="00492766">
        <w:rPr>
          <w:color w:val="auto"/>
        </w:rPr>
        <w:t>as should be expected.</w:t>
      </w:r>
      <w:r w:rsidR="00891B92" w:rsidRPr="00492766">
        <w:rPr>
          <w:color w:val="auto"/>
        </w:rPr>
        <w:t xml:space="preserve"> </w:t>
      </w:r>
      <w:r w:rsidRPr="00492766">
        <w:rPr>
          <w:color w:val="auto"/>
        </w:rPr>
        <w:t>This persistent mind</w:t>
      </w:r>
      <w:r w:rsidR="00A370EB" w:rsidRPr="00492766">
        <w:rPr>
          <w:color w:val="auto"/>
        </w:rPr>
        <w:t>-</w:t>
      </w:r>
      <w:r w:rsidRPr="00492766">
        <w:rPr>
          <w:color w:val="auto"/>
        </w:rPr>
        <w:t>set continues when</w:t>
      </w:r>
      <w:r w:rsidR="005A04E5" w:rsidRPr="00492766">
        <w:rPr>
          <w:color w:val="auto"/>
        </w:rPr>
        <w:t>,</w:t>
      </w:r>
      <w:r w:rsidRPr="00492766">
        <w:rPr>
          <w:color w:val="auto"/>
        </w:rPr>
        <w:t xml:space="preserve"> i</w:t>
      </w:r>
      <w:r w:rsidR="00891B92" w:rsidRPr="00492766">
        <w:rPr>
          <w:color w:val="auto"/>
        </w:rPr>
        <w:t xml:space="preserve">n fact, special education supports and services </w:t>
      </w:r>
      <w:r w:rsidR="00891B92" w:rsidRPr="00492766">
        <w:rPr>
          <w:color w:val="auto"/>
        </w:rPr>
        <w:lastRenderedPageBreak/>
        <w:t xml:space="preserve">are intended to allow students to meet the same expectations </w:t>
      </w:r>
      <w:r w:rsidRPr="00492766">
        <w:rPr>
          <w:color w:val="auto"/>
        </w:rPr>
        <w:t>as all other</w:t>
      </w:r>
      <w:r w:rsidR="00891B92" w:rsidRPr="00492766">
        <w:rPr>
          <w:color w:val="auto"/>
        </w:rPr>
        <w:t xml:space="preserve"> students.</w:t>
      </w:r>
      <w:r w:rsidR="00896502" w:rsidRPr="00492766">
        <w:rPr>
          <w:rStyle w:val="EndnoteReference"/>
          <w:color w:val="auto"/>
        </w:rPr>
        <w:endnoteReference w:id="63"/>
      </w:r>
      <w:r w:rsidR="00896502" w:rsidRPr="00492766">
        <w:rPr>
          <w:color w:val="auto"/>
          <w:vertAlign w:val="superscript"/>
        </w:rPr>
        <w:t>,</w:t>
      </w:r>
      <w:r w:rsidR="00896502" w:rsidRPr="00492766">
        <w:rPr>
          <w:rStyle w:val="EndnoteReference"/>
          <w:color w:val="auto"/>
        </w:rPr>
        <w:endnoteReference w:id="64"/>
      </w:r>
    </w:p>
    <w:p w14:paraId="1ED6E5AF" w14:textId="77777777" w:rsidR="00AD2978" w:rsidRPr="00492766" w:rsidRDefault="008C6AF5" w:rsidP="00E1435E">
      <w:pPr>
        <w:pStyle w:val="NCDBulletsLevel1"/>
        <w:rPr>
          <w:color w:val="auto"/>
        </w:rPr>
      </w:pPr>
      <w:r w:rsidRPr="00492766">
        <w:rPr>
          <w:color w:val="auto"/>
        </w:rPr>
        <w:t>Agreement that parents of students with disabilities continue to need more information and support.</w:t>
      </w:r>
      <w:r w:rsidRPr="00492766">
        <w:rPr>
          <w:rStyle w:val="EndnoteReference"/>
          <w:color w:val="auto"/>
        </w:rPr>
        <w:endnoteReference w:id="65"/>
      </w:r>
    </w:p>
    <w:p w14:paraId="314CF2C4" w14:textId="003C27FE" w:rsidR="00840BAD" w:rsidRPr="00492766" w:rsidRDefault="00F85890" w:rsidP="00E1435E">
      <w:pPr>
        <w:pStyle w:val="NCDBulletsLevel1"/>
        <w:rPr>
          <w:color w:val="auto"/>
        </w:rPr>
      </w:pPr>
      <w:r w:rsidRPr="00492766">
        <w:rPr>
          <w:color w:val="auto"/>
        </w:rPr>
        <w:t xml:space="preserve">Worry and acknowledgement that </w:t>
      </w:r>
      <w:r w:rsidR="004770AF" w:rsidRPr="00492766">
        <w:rPr>
          <w:color w:val="auto"/>
        </w:rPr>
        <w:t xml:space="preserve">there is a lack of </w:t>
      </w:r>
      <w:r w:rsidR="000B298D" w:rsidRPr="00492766">
        <w:rPr>
          <w:color w:val="auto"/>
        </w:rPr>
        <w:t xml:space="preserve">personnel to provide </w:t>
      </w:r>
      <w:r w:rsidR="004770AF" w:rsidRPr="00492766">
        <w:rPr>
          <w:color w:val="auto"/>
        </w:rPr>
        <w:t>specialized instruction and methodology</w:t>
      </w:r>
      <w:r w:rsidR="005A04E5" w:rsidRPr="00492766">
        <w:rPr>
          <w:color w:val="auto"/>
        </w:rPr>
        <w:t>,</w:t>
      </w:r>
      <w:r w:rsidR="004770AF" w:rsidRPr="00492766">
        <w:rPr>
          <w:color w:val="auto"/>
        </w:rPr>
        <w:t xml:space="preserve"> and that the </w:t>
      </w:r>
      <w:r w:rsidRPr="00492766">
        <w:rPr>
          <w:color w:val="auto"/>
        </w:rPr>
        <w:t>l</w:t>
      </w:r>
      <w:r w:rsidR="00EE3794" w:rsidRPr="00492766">
        <w:rPr>
          <w:color w:val="auto"/>
        </w:rPr>
        <w:t xml:space="preserve">ack of qualified personnel leads to large </w:t>
      </w:r>
      <w:r w:rsidR="00FE10F6" w:rsidRPr="00492766">
        <w:rPr>
          <w:color w:val="auto"/>
        </w:rPr>
        <w:t>caseloads, which</w:t>
      </w:r>
      <w:r w:rsidR="00EE3794" w:rsidRPr="00492766">
        <w:rPr>
          <w:color w:val="auto"/>
        </w:rPr>
        <w:t xml:space="preserve"> in turn contribute</w:t>
      </w:r>
      <w:r w:rsidR="000B298D" w:rsidRPr="00492766">
        <w:rPr>
          <w:color w:val="auto"/>
        </w:rPr>
        <w:t>s</w:t>
      </w:r>
      <w:r w:rsidR="00EE3794" w:rsidRPr="00492766">
        <w:rPr>
          <w:color w:val="auto"/>
        </w:rPr>
        <w:t xml:space="preserve"> to </w:t>
      </w:r>
      <w:r w:rsidR="000B298D" w:rsidRPr="00492766">
        <w:rPr>
          <w:color w:val="auto"/>
        </w:rPr>
        <w:t xml:space="preserve">the </w:t>
      </w:r>
      <w:r w:rsidR="00EE3794" w:rsidRPr="00492766">
        <w:rPr>
          <w:color w:val="auto"/>
        </w:rPr>
        <w:t>high turnover</w:t>
      </w:r>
      <w:r w:rsidRPr="00492766">
        <w:rPr>
          <w:color w:val="auto"/>
        </w:rPr>
        <w:t xml:space="preserve"> of staff</w:t>
      </w:r>
      <w:r w:rsidR="00EE3794" w:rsidRPr="00492766">
        <w:rPr>
          <w:color w:val="auto"/>
        </w:rPr>
        <w:t xml:space="preserve">. As a result, </w:t>
      </w:r>
      <w:r w:rsidR="000A07F5" w:rsidRPr="00492766">
        <w:rPr>
          <w:color w:val="auto"/>
        </w:rPr>
        <w:t>new, inexperienced</w:t>
      </w:r>
      <w:r w:rsidR="005A04E5" w:rsidRPr="00492766">
        <w:rPr>
          <w:color w:val="auto"/>
        </w:rPr>
        <w:t>,</w:t>
      </w:r>
      <w:r w:rsidR="000A07F5" w:rsidRPr="00492766">
        <w:rPr>
          <w:color w:val="auto"/>
        </w:rPr>
        <w:t xml:space="preserve"> </w:t>
      </w:r>
      <w:r w:rsidR="00DC7C59" w:rsidRPr="00492766">
        <w:rPr>
          <w:color w:val="auto"/>
        </w:rPr>
        <w:t xml:space="preserve">and overloaded </w:t>
      </w:r>
      <w:r w:rsidR="000A07F5" w:rsidRPr="00492766">
        <w:rPr>
          <w:color w:val="auto"/>
        </w:rPr>
        <w:t>personnel are too</w:t>
      </w:r>
      <w:r w:rsidR="00A370EB" w:rsidRPr="00492766">
        <w:rPr>
          <w:color w:val="auto"/>
        </w:rPr>
        <w:t xml:space="preserve"> </w:t>
      </w:r>
      <w:r w:rsidR="000A07F5" w:rsidRPr="00492766">
        <w:rPr>
          <w:color w:val="auto"/>
        </w:rPr>
        <w:t xml:space="preserve">often </w:t>
      </w:r>
      <w:r w:rsidRPr="00492766">
        <w:rPr>
          <w:color w:val="auto"/>
        </w:rPr>
        <w:t>teaching</w:t>
      </w:r>
      <w:r w:rsidR="000A07F5" w:rsidRPr="00492766">
        <w:rPr>
          <w:color w:val="auto"/>
        </w:rPr>
        <w:t xml:space="preserve"> students with disabilities</w:t>
      </w:r>
      <w:r w:rsidR="00EE3794" w:rsidRPr="00492766">
        <w:rPr>
          <w:color w:val="auto"/>
        </w:rPr>
        <w:t>.</w:t>
      </w:r>
      <w:r w:rsidR="00896502" w:rsidRPr="00492766">
        <w:rPr>
          <w:rStyle w:val="EndnoteReference"/>
          <w:color w:val="auto"/>
        </w:rPr>
        <w:endnoteReference w:id="66"/>
      </w:r>
      <w:r w:rsidR="00EE3794" w:rsidRPr="00492766">
        <w:rPr>
          <w:color w:val="auto"/>
        </w:rPr>
        <w:t xml:space="preserve"> </w:t>
      </w:r>
    </w:p>
    <w:p w14:paraId="700A19AC" w14:textId="1E8FFF7B" w:rsidR="002D1A95" w:rsidRPr="00492766" w:rsidRDefault="00F85890" w:rsidP="00E1435E">
      <w:pPr>
        <w:pStyle w:val="NCDBulletsLevel1"/>
        <w:rPr>
          <w:color w:val="auto"/>
        </w:rPr>
      </w:pPr>
      <w:r w:rsidRPr="00492766">
        <w:rPr>
          <w:color w:val="auto"/>
        </w:rPr>
        <w:t>Recognition that t</w:t>
      </w:r>
      <w:r w:rsidR="00EE3794" w:rsidRPr="00492766">
        <w:rPr>
          <w:color w:val="auto"/>
        </w:rPr>
        <w:t>here is an increasing need for more behavioral supports</w:t>
      </w:r>
      <w:r w:rsidRPr="00492766">
        <w:rPr>
          <w:color w:val="auto"/>
        </w:rPr>
        <w:t>,</w:t>
      </w:r>
      <w:r w:rsidR="00EE3794" w:rsidRPr="00492766">
        <w:rPr>
          <w:color w:val="auto"/>
        </w:rPr>
        <w:t xml:space="preserve"> services</w:t>
      </w:r>
      <w:r w:rsidR="00A370EB" w:rsidRPr="00492766">
        <w:rPr>
          <w:color w:val="auto"/>
        </w:rPr>
        <w:t>,</w:t>
      </w:r>
      <w:r w:rsidR="00EE3794" w:rsidRPr="00492766">
        <w:rPr>
          <w:color w:val="auto"/>
        </w:rPr>
        <w:t xml:space="preserve"> and implementation of evidence-based practices to support the growing number of students w</w:t>
      </w:r>
      <w:r w:rsidRPr="00492766">
        <w:rPr>
          <w:color w:val="auto"/>
        </w:rPr>
        <w:t>ho need</w:t>
      </w:r>
      <w:r w:rsidR="00EE3794" w:rsidRPr="00492766">
        <w:rPr>
          <w:color w:val="auto"/>
        </w:rPr>
        <w:t xml:space="preserve"> </w:t>
      </w:r>
      <w:r w:rsidRPr="00492766">
        <w:rPr>
          <w:color w:val="auto"/>
        </w:rPr>
        <w:t>help</w:t>
      </w:r>
      <w:r w:rsidR="00EE3794" w:rsidRPr="00492766">
        <w:rPr>
          <w:color w:val="auto"/>
        </w:rPr>
        <w:t>.</w:t>
      </w:r>
      <w:r w:rsidR="00896502" w:rsidRPr="00492766">
        <w:rPr>
          <w:rStyle w:val="EndnoteReference"/>
          <w:color w:val="auto"/>
        </w:rPr>
        <w:endnoteReference w:id="67"/>
      </w:r>
      <w:r w:rsidR="00EE3794" w:rsidRPr="00492766">
        <w:rPr>
          <w:color w:val="auto"/>
        </w:rPr>
        <w:t xml:space="preserve"> Without more support, students encounter negative consequences</w:t>
      </w:r>
      <w:r w:rsidR="005A04E5" w:rsidRPr="00492766">
        <w:rPr>
          <w:color w:val="auto"/>
        </w:rPr>
        <w:t>,</w:t>
      </w:r>
      <w:r w:rsidR="00EE3794" w:rsidRPr="00492766">
        <w:rPr>
          <w:color w:val="auto"/>
        </w:rPr>
        <w:t xml:space="preserve"> such as excessive disciplinary actions</w:t>
      </w:r>
      <w:r w:rsidR="005A04E5" w:rsidRPr="00492766">
        <w:rPr>
          <w:color w:val="auto"/>
        </w:rPr>
        <w:t>,</w:t>
      </w:r>
      <w:r w:rsidR="00EE3794" w:rsidRPr="00492766">
        <w:rPr>
          <w:color w:val="auto"/>
        </w:rPr>
        <w:t xml:space="preserve"> and aversive practices such as restraint and seclusion</w:t>
      </w:r>
      <w:r w:rsidR="000A07F5" w:rsidRPr="00492766">
        <w:rPr>
          <w:color w:val="auto"/>
        </w:rPr>
        <w:t>, as confirmed by the Civil Rights Data Collection</w:t>
      </w:r>
      <w:r w:rsidR="00EE3794" w:rsidRPr="00492766">
        <w:rPr>
          <w:color w:val="auto"/>
        </w:rPr>
        <w:t>.</w:t>
      </w:r>
      <w:r w:rsidR="00247572" w:rsidRPr="00492766">
        <w:rPr>
          <w:rStyle w:val="EndnoteReference"/>
          <w:color w:val="auto"/>
        </w:rPr>
        <w:endnoteReference w:id="68"/>
      </w:r>
      <w:r w:rsidR="00EE3794" w:rsidRPr="00492766">
        <w:rPr>
          <w:color w:val="auto"/>
        </w:rPr>
        <w:t xml:space="preserve"> </w:t>
      </w:r>
    </w:p>
    <w:p w14:paraId="4E87DED5" w14:textId="504634CE" w:rsidR="00EE3794" w:rsidRPr="00492766" w:rsidRDefault="00F85890" w:rsidP="00E1435E">
      <w:pPr>
        <w:pStyle w:val="NCDBulletsLevel1"/>
        <w:rPr>
          <w:color w:val="auto"/>
        </w:rPr>
      </w:pPr>
      <w:r w:rsidRPr="00492766">
        <w:rPr>
          <w:color w:val="auto"/>
        </w:rPr>
        <w:t>Acknowledgment of t</w:t>
      </w:r>
      <w:r w:rsidR="00EE3794" w:rsidRPr="00492766">
        <w:rPr>
          <w:color w:val="auto"/>
        </w:rPr>
        <w:t xml:space="preserve">he </w:t>
      </w:r>
      <w:r w:rsidR="00AA0FDC" w:rsidRPr="00492766">
        <w:rPr>
          <w:color w:val="auto"/>
        </w:rPr>
        <w:t xml:space="preserve">increasing </w:t>
      </w:r>
      <w:r w:rsidR="00EE3794" w:rsidRPr="00492766">
        <w:rPr>
          <w:color w:val="auto"/>
        </w:rPr>
        <w:t xml:space="preserve">overlap of special education and poverty </w:t>
      </w:r>
      <w:r w:rsidR="00A370EB" w:rsidRPr="00492766">
        <w:rPr>
          <w:color w:val="auto"/>
        </w:rPr>
        <w:t xml:space="preserve">that </w:t>
      </w:r>
      <w:r w:rsidR="00AA0FDC" w:rsidRPr="00492766">
        <w:rPr>
          <w:color w:val="auto"/>
        </w:rPr>
        <w:t>demand services delivered via a “whole child” perspective.</w:t>
      </w:r>
      <w:r w:rsidR="00896502" w:rsidRPr="00492766">
        <w:rPr>
          <w:rStyle w:val="EndnoteReference"/>
          <w:color w:val="auto"/>
        </w:rPr>
        <w:endnoteReference w:id="69"/>
      </w:r>
      <w:r w:rsidR="00077610" w:rsidRPr="00492766">
        <w:rPr>
          <w:color w:val="auto"/>
        </w:rPr>
        <w:t xml:space="preserve"> </w:t>
      </w:r>
    </w:p>
    <w:p w14:paraId="48583E4D" w14:textId="77777777" w:rsidR="00064E3B" w:rsidRPr="00492766" w:rsidRDefault="004A735D" w:rsidP="00E1435E">
      <w:pPr>
        <w:pStyle w:val="NCDBulletsLevel1"/>
        <w:rPr>
          <w:b/>
          <w:color w:val="auto"/>
        </w:rPr>
      </w:pPr>
      <w:r w:rsidRPr="00492766">
        <w:rPr>
          <w:color w:val="auto"/>
        </w:rPr>
        <w:t>Recommendation that MOE</w:t>
      </w:r>
      <w:r w:rsidR="00F63BA9" w:rsidRPr="00492766">
        <w:rPr>
          <w:color w:val="auto"/>
        </w:rPr>
        <w:t xml:space="preserve"> requirements should provide more flexibility</w:t>
      </w:r>
      <w:r w:rsidRPr="00492766">
        <w:rPr>
          <w:color w:val="auto"/>
        </w:rPr>
        <w:t xml:space="preserve"> and fully support the civil rights of students</w:t>
      </w:r>
      <w:r w:rsidR="00F63BA9" w:rsidRPr="00492766">
        <w:rPr>
          <w:color w:val="auto"/>
        </w:rPr>
        <w:t>.</w:t>
      </w:r>
      <w:r w:rsidR="00896502" w:rsidRPr="00492766">
        <w:rPr>
          <w:rStyle w:val="EndnoteReference"/>
          <w:color w:val="auto"/>
        </w:rPr>
        <w:endnoteReference w:id="70"/>
      </w:r>
    </w:p>
    <w:p w14:paraId="16D0C35A" w14:textId="77777777" w:rsidR="00E45318" w:rsidRPr="00492766" w:rsidRDefault="00E45318">
      <w:pPr>
        <w:rPr>
          <w:rFonts w:ascii="Arial" w:eastAsiaTheme="majorEastAsia" w:hAnsi="Arial" w:cs="Arial"/>
          <w:sz w:val="24"/>
          <w:szCs w:val="32"/>
        </w:rPr>
      </w:pPr>
      <w:r w:rsidRPr="00492766">
        <w:rPr>
          <w:rFonts w:ascii="Arial" w:hAnsi="Arial" w:cs="Arial"/>
        </w:rPr>
        <w:br w:type="page"/>
      </w:r>
    </w:p>
    <w:p w14:paraId="4E521F16" w14:textId="5C4B5144" w:rsidR="00A771CA" w:rsidRPr="00492766" w:rsidRDefault="00064E3B" w:rsidP="00671D47">
      <w:pPr>
        <w:pStyle w:val="Heading1"/>
      </w:pPr>
      <w:bookmarkStart w:id="500" w:name="_Toc498694411"/>
      <w:bookmarkStart w:id="501" w:name="_Toc500435440"/>
      <w:r w:rsidRPr="00492766">
        <w:lastRenderedPageBreak/>
        <w:t>Ch</w:t>
      </w:r>
      <w:r w:rsidR="00D51A8F" w:rsidRPr="00492766">
        <w:t xml:space="preserve">apter </w:t>
      </w:r>
      <w:r w:rsidR="000D3655" w:rsidRPr="00492766">
        <w:t>6</w:t>
      </w:r>
      <w:r w:rsidR="007C0169" w:rsidRPr="00492766">
        <w:t>: Findings</w:t>
      </w:r>
      <w:bookmarkEnd w:id="500"/>
      <w:bookmarkEnd w:id="501"/>
    </w:p>
    <w:p w14:paraId="7CD1C33D" w14:textId="77777777" w:rsidR="00AD2978" w:rsidRPr="00492766" w:rsidRDefault="00B40847" w:rsidP="009C4FEC">
      <w:pPr>
        <w:pStyle w:val="NCDBodyText"/>
        <w:rPr>
          <w:color w:val="auto"/>
        </w:rPr>
      </w:pPr>
      <w:r w:rsidRPr="00492766">
        <w:rPr>
          <w:color w:val="auto"/>
        </w:rPr>
        <w:t>Utilizing key questions to examine the history of IDEA funding from the Federal Government to states</w:t>
      </w:r>
      <w:r w:rsidR="00A370EB" w:rsidRPr="00492766">
        <w:rPr>
          <w:color w:val="auto"/>
        </w:rPr>
        <w:t>,</w:t>
      </w:r>
      <w:r w:rsidRPr="00492766">
        <w:rPr>
          <w:color w:val="auto"/>
        </w:rPr>
        <w:t xml:space="preserve"> identifiable impacts in districts</w:t>
      </w:r>
      <w:r w:rsidR="00A370EB" w:rsidRPr="00492766">
        <w:rPr>
          <w:color w:val="auto"/>
        </w:rPr>
        <w:t xml:space="preserve"> and </w:t>
      </w:r>
      <w:r w:rsidRPr="00492766">
        <w:rPr>
          <w:color w:val="auto"/>
        </w:rPr>
        <w:t>schools resulting from a lack of full funding</w:t>
      </w:r>
      <w:r w:rsidR="00A370EB" w:rsidRPr="00492766">
        <w:rPr>
          <w:color w:val="auto"/>
        </w:rPr>
        <w:t>,</w:t>
      </w:r>
      <w:r w:rsidRPr="00492766">
        <w:rPr>
          <w:color w:val="auto"/>
        </w:rPr>
        <w:t xml:space="preserve"> and the effect a lack of funding has had on services to students, </w:t>
      </w:r>
      <w:r w:rsidR="004F0F98" w:rsidRPr="00492766">
        <w:rPr>
          <w:color w:val="auto"/>
        </w:rPr>
        <w:t xml:space="preserve">in this report </w:t>
      </w:r>
      <w:r w:rsidR="00EB0534" w:rsidRPr="00492766">
        <w:rPr>
          <w:color w:val="auto"/>
        </w:rPr>
        <w:t>NCD</w:t>
      </w:r>
      <w:r w:rsidR="004F0F98" w:rsidRPr="00492766">
        <w:rPr>
          <w:color w:val="auto"/>
        </w:rPr>
        <w:t xml:space="preserve"> find</w:t>
      </w:r>
      <w:r w:rsidR="00EB0534" w:rsidRPr="00492766">
        <w:rPr>
          <w:color w:val="auto"/>
        </w:rPr>
        <w:t>s</w:t>
      </w:r>
      <w:r w:rsidR="00A370EB" w:rsidRPr="00492766">
        <w:rPr>
          <w:color w:val="auto"/>
        </w:rPr>
        <w:t xml:space="preserve"> the following</w:t>
      </w:r>
      <w:r w:rsidR="00B23122" w:rsidRPr="00492766">
        <w:rPr>
          <w:color w:val="auto"/>
        </w:rPr>
        <w:t xml:space="preserve">: </w:t>
      </w:r>
    </w:p>
    <w:p w14:paraId="6D7840A4" w14:textId="35363D13" w:rsidR="004F0F98" w:rsidRPr="00492766" w:rsidRDefault="004F0F98" w:rsidP="00671D47">
      <w:pPr>
        <w:pStyle w:val="Heading2"/>
      </w:pPr>
      <w:bookmarkStart w:id="502" w:name="_Toc498694412"/>
      <w:bookmarkStart w:id="503" w:name="_Toc500435441"/>
      <w:r w:rsidRPr="00492766">
        <w:t>Impact: Federal Underfunding</w:t>
      </w:r>
      <w:bookmarkEnd w:id="502"/>
      <w:bookmarkEnd w:id="503"/>
      <w:r w:rsidRPr="00492766">
        <w:t xml:space="preserve"> </w:t>
      </w:r>
    </w:p>
    <w:p w14:paraId="12A618E2" w14:textId="77777777" w:rsidR="00AD2978" w:rsidRPr="00492766" w:rsidRDefault="004F0F98" w:rsidP="009C4FEC">
      <w:pPr>
        <w:pStyle w:val="NCDBodyText"/>
        <w:rPr>
          <w:color w:val="auto"/>
        </w:rPr>
      </w:pPr>
      <w:r w:rsidRPr="00492766">
        <w:rPr>
          <w:color w:val="auto"/>
        </w:rPr>
        <w:t>T</w:t>
      </w:r>
      <w:r w:rsidR="00B40847" w:rsidRPr="00492766">
        <w:rPr>
          <w:color w:val="auto"/>
        </w:rPr>
        <w:t xml:space="preserve">he lack of federal support </w:t>
      </w:r>
      <w:r w:rsidRPr="00492766">
        <w:rPr>
          <w:color w:val="auto"/>
        </w:rPr>
        <w:t xml:space="preserve">to meet the original commitment Congress made to meet the excess cost of special education </w:t>
      </w:r>
      <w:r w:rsidR="00B40847" w:rsidRPr="00492766">
        <w:rPr>
          <w:color w:val="auto"/>
        </w:rPr>
        <w:t xml:space="preserve">places considerable pressure on state and local budgets, resulting in a range of actions including: </w:t>
      </w:r>
    </w:p>
    <w:p w14:paraId="5135083D" w14:textId="163BE3FD" w:rsidR="004F0F98" w:rsidRPr="00492766" w:rsidRDefault="00A370EB" w:rsidP="009C4FEC">
      <w:pPr>
        <w:pStyle w:val="NCDBulletsLevel1"/>
        <w:rPr>
          <w:color w:val="auto"/>
        </w:rPr>
      </w:pPr>
      <w:r w:rsidRPr="00492766">
        <w:rPr>
          <w:color w:val="auto"/>
        </w:rPr>
        <w:t>O</w:t>
      </w:r>
      <w:r w:rsidR="00B40847" w:rsidRPr="00492766">
        <w:rPr>
          <w:color w:val="auto"/>
        </w:rPr>
        <w:t>ne state placing an illegal cap on IDEA identification</w:t>
      </w:r>
      <w:r w:rsidR="004F0F98" w:rsidRPr="00492766">
        <w:rPr>
          <w:color w:val="auto"/>
        </w:rPr>
        <w:t xml:space="preserve"> of students</w:t>
      </w:r>
    </w:p>
    <w:p w14:paraId="1488DCAF" w14:textId="1F5CE6DA" w:rsidR="004F0F98" w:rsidRPr="00492766" w:rsidRDefault="00A370EB" w:rsidP="009C4FEC">
      <w:pPr>
        <w:pStyle w:val="NCDBulletsLevel1"/>
        <w:rPr>
          <w:color w:val="auto"/>
        </w:rPr>
      </w:pPr>
      <w:r w:rsidRPr="00492766">
        <w:rPr>
          <w:color w:val="auto"/>
        </w:rPr>
        <w:t>D</w:t>
      </w:r>
      <w:r w:rsidR="00B40847" w:rsidRPr="00492766">
        <w:rPr>
          <w:color w:val="auto"/>
        </w:rPr>
        <w:t>istricts</w:t>
      </w:r>
      <w:r w:rsidRPr="00492766">
        <w:rPr>
          <w:color w:val="auto"/>
        </w:rPr>
        <w:t xml:space="preserve"> and </w:t>
      </w:r>
      <w:r w:rsidR="00B40847" w:rsidRPr="00492766">
        <w:rPr>
          <w:color w:val="auto"/>
        </w:rPr>
        <w:t>schools limiting hiring of personnel and providers</w:t>
      </w:r>
      <w:r w:rsidRPr="00492766">
        <w:rPr>
          <w:color w:val="auto"/>
        </w:rPr>
        <w:t>,</w:t>
      </w:r>
      <w:r w:rsidR="003E1FA6" w:rsidRPr="00492766">
        <w:rPr>
          <w:color w:val="auto"/>
        </w:rPr>
        <w:t xml:space="preserve"> which contributes to high turnover and shortages in the field</w:t>
      </w:r>
    </w:p>
    <w:p w14:paraId="2428F53A" w14:textId="53AE44C4" w:rsidR="004F0F98" w:rsidRPr="00492766" w:rsidRDefault="00A370EB" w:rsidP="009C4FEC">
      <w:pPr>
        <w:pStyle w:val="NCDBulletsLevel1"/>
        <w:rPr>
          <w:color w:val="auto"/>
        </w:rPr>
      </w:pPr>
      <w:r w:rsidRPr="00492766">
        <w:rPr>
          <w:color w:val="auto"/>
        </w:rPr>
        <w:t>D</w:t>
      </w:r>
      <w:r w:rsidR="00B40847" w:rsidRPr="00492766">
        <w:rPr>
          <w:color w:val="auto"/>
        </w:rPr>
        <w:t>istricts</w:t>
      </w:r>
      <w:r w:rsidRPr="00492766">
        <w:rPr>
          <w:color w:val="auto"/>
        </w:rPr>
        <w:t xml:space="preserve"> and </w:t>
      </w:r>
      <w:r w:rsidR="00B40847" w:rsidRPr="00492766">
        <w:rPr>
          <w:color w:val="auto"/>
        </w:rPr>
        <w:t>schools</w:t>
      </w:r>
      <w:r w:rsidR="00A76420" w:rsidRPr="00492766">
        <w:rPr>
          <w:color w:val="auto"/>
        </w:rPr>
        <w:t xml:space="preserve"> restricting service hours</w:t>
      </w:r>
    </w:p>
    <w:p w14:paraId="14A5770C" w14:textId="77777777" w:rsidR="00AD2978" w:rsidRPr="00492766" w:rsidRDefault="00A370EB" w:rsidP="009C4FEC">
      <w:pPr>
        <w:pStyle w:val="NCDBulletsLevel1"/>
        <w:rPr>
          <w:color w:val="auto"/>
        </w:rPr>
      </w:pPr>
      <w:r w:rsidRPr="00492766">
        <w:rPr>
          <w:color w:val="auto"/>
        </w:rPr>
        <w:t>D</w:t>
      </w:r>
      <w:r w:rsidR="00B40847" w:rsidRPr="00492766">
        <w:rPr>
          <w:color w:val="auto"/>
        </w:rPr>
        <w:t>istricts</w:t>
      </w:r>
      <w:r w:rsidRPr="00492766">
        <w:rPr>
          <w:color w:val="auto"/>
        </w:rPr>
        <w:t xml:space="preserve"> and </w:t>
      </w:r>
      <w:r w:rsidR="00B40847" w:rsidRPr="00492766">
        <w:rPr>
          <w:color w:val="auto"/>
        </w:rPr>
        <w:t>schools reducing or eliminating other general programs</w:t>
      </w:r>
    </w:p>
    <w:p w14:paraId="3FB142AA" w14:textId="77777777" w:rsidR="00AD2978" w:rsidRPr="00492766" w:rsidRDefault="00EB0534" w:rsidP="009C4FEC">
      <w:pPr>
        <w:pStyle w:val="NCDBodyText"/>
        <w:rPr>
          <w:color w:val="auto"/>
        </w:rPr>
      </w:pPr>
      <w:r w:rsidRPr="00492766">
        <w:rPr>
          <w:color w:val="auto"/>
        </w:rPr>
        <w:t>C</w:t>
      </w:r>
      <w:r w:rsidR="004F0F98" w:rsidRPr="00492766">
        <w:rPr>
          <w:color w:val="auto"/>
        </w:rPr>
        <w:t xml:space="preserve">urrent IDEA law allows states to use </w:t>
      </w:r>
      <w:r w:rsidR="00A370EB" w:rsidRPr="00492766">
        <w:rPr>
          <w:color w:val="auto"/>
        </w:rPr>
        <w:t>CEIS</w:t>
      </w:r>
      <w:r w:rsidR="004F0F98" w:rsidRPr="00492766">
        <w:rPr>
          <w:color w:val="auto"/>
        </w:rPr>
        <w:t xml:space="preserve"> funds for students not eligible for special education (under certain conditions)</w:t>
      </w:r>
      <w:r w:rsidR="00A370EB" w:rsidRPr="00492766">
        <w:rPr>
          <w:color w:val="auto"/>
        </w:rPr>
        <w:t>,</w:t>
      </w:r>
      <w:r w:rsidR="009E63D8" w:rsidRPr="00492766">
        <w:rPr>
          <w:color w:val="auto"/>
        </w:rPr>
        <w:t xml:space="preserve"> which limits availability of IDEA funding for eligible children</w:t>
      </w:r>
      <w:r w:rsidRPr="00492766">
        <w:rPr>
          <w:color w:val="auto"/>
        </w:rPr>
        <w:t xml:space="preserve">. Additionally, </w:t>
      </w:r>
      <w:r w:rsidR="00A370EB" w:rsidRPr="00492766">
        <w:rPr>
          <w:color w:val="auto"/>
        </w:rPr>
        <w:t>MOE</w:t>
      </w:r>
      <w:r w:rsidR="004F0F98" w:rsidRPr="00492766">
        <w:rPr>
          <w:color w:val="auto"/>
        </w:rPr>
        <w:t xml:space="preserve"> provisions </w:t>
      </w:r>
      <w:r w:rsidR="00A76420" w:rsidRPr="00492766">
        <w:rPr>
          <w:color w:val="auto"/>
        </w:rPr>
        <w:t xml:space="preserve">often </w:t>
      </w:r>
      <w:r w:rsidR="004F0F98" w:rsidRPr="00492766">
        <w:rPr>
          <w:color w:val="auto"/>
        </w:rPr>
        <w:t xml:space="preserve">undermine </w:t>
      </w:r>
      <w:r w:rsidR="00A76420" w:rsidRPr="00492766">
        <w:rPr>
          <w:color w:val="auto"/>
        </w:rPr>
        <w:t xml:space="preserve">innovation </w:t>
      </w:r>
      <w:r w:rsidRPr="00492766">
        <w:rPr>
          <w:color w:val="auto"/>
        </w:rPr>
        <w:t xml:space="preserve">and can serve as disincentives to districts wishing to pilot </w:t>
      </w:r>
      <w:r w:rsidR="00A76420" w:rsidRPr="00492766">
        <w:rPr>
          <w:color w:val="auto"/>
        </w:rPr>
        <w:t>advanced</w:t>
      </w:r>
      <w:r w:rsidRPr="00492766">
        <w:rPr>
          <w:color w:val="auto"/>
        </w:rPr>
        <w:t xml:space="preserve"> or expanded services </w:t>
      </w:r>
      <w:r w:rsidR="004F0F98" w:rsidRPr="00492766">
        <w:rPr>
          <w:color w:val="auto"/>
        </w:rPr>
        <w:t>to IDEA</w:t>
      </w:r>
      <w:r w:rsidR="00A370EB" w:rsidRPr="00492766">
        <w:rPr>
          <w:color w:val="auto"/>
        </w:rPr>
        <w:t>-</w:t>
      </w:r>
      <w:r w:rsidR="004F0F98" w:rsidRPr="00492766">
        <w:rPr>
          <w:color w:val="auto"/>
        </w:rPr>
        <w:t xml:space="preserve">eligible students. </w:t>
      </w:r>
    </w:p>
    <w:p w14:paraId="42E77F2E" w14:textId="77777777" w:rsidR="00AD2978" w:rsidRPr="00492766" w:rsidRDefault="00A76420" w:rsidP="009C4FEC">
      <w:pPr>
        <w:pStyle w:val="NCDBodyText"/>
        <w:rPr>
          <w:color w:val="auto"/>
        </w:rPr>
      </w:pPr>
      <w:r w:rsidRPr="00492766">
        <w:rPr>
          <w:color w:val="auto"/>
        </w:rPr>
        <w:t>T</w:t>
      </w:r>
      <w:r w:rsidR="00B40847" w:rsidRPr="00492766">
        <w:rPr>
          <w:color w:val="auto"/>
        </w:rPr>
        <w:t xml:space="preserve">here is unanimous support </w:t>
      </w:r>
      <w:r w:rsidR="00EB0534" w:rsidRPr="00492766">
        <w:rPr>
          <w:color w:val="auto"/>
        </w:rPr>
        <w:t xml:space="preserve">and agreement </w:t>
      </w:r>
      <w:r w:rsidR="004F0F98" w:rsidRPr="00492766">
        <w:rPr>
          <w:color w:val="auto"/>
        </w:rPr>
        <w:t xml:space="preserve">among stakeholders </w:t>
      </w:r>
      <w:r w:rsidR="00B40847" w:rsidRPr="00492766">
        <w:rPr>
          <w:color w:val="auto"/>
        </w:rPr>
        <w:t xml:space="preserve">to </w:t>
      </w:r>
      <w:r w:rsidR="00B04480" w:rsidRPr="00492766">
        <w:rPr>
          <w:color w:val="auto"/>
        </w:rPr>
        <w:t>encourage policymakers to:</w:t>
      </w:r>
    </w:p>
    <w:p w14:paraId="0F991565" w14:textId="0E57370C" w:rsidR="00B04480" w:rsidRPr="00492766" w:rsidRDefault="00A370EB" w:rsidP="009C4FEC">
      <w:pPr>
        <w:pStyle w:val="NCDBulletsLevel1"/>
        <w:rPr>
          <w:color w:val="auto"/>
        </w:rPr>
      </w:pPr>
      <w:r w:rsidRPr="00492766">
        <w:rPr>
          <w:color w:val="auto"/>
        </w:rPr>
        <w:t>I</w:t>
      </w:r>
      <w:r w:rsidR="00B40847" w:rsidRPr="00492766">
        <w:rPr>
          <w:color w:val="auto"/>
        </w:rPr>
        <w:t>ncrease annual federal IDEA funds</w:t>
      </w:r>
      <w:r w:rsidR="004F0F98" w:rsidRPr="00492766">
        <w:rPr>
          <w:color w:val="auto"/>
        </w:rPr>
        <w:t xml:space="preserve"> </w:t>
      </w:r>
      <w:r w:rsidR="00E508E7" w:rsidRPr="00492766">
        <w:rPr>
          <w:color w:val="auto"/>
        </w:rPr>
        <w:t>with the expectation to see an increase in student achievement</w:t>
      </w:r>
      <w:r w:rsidRPr="00492766">
        <w:rPr>
          <w:color w:val="auto"/>
        </w:rPr>
        <w:t>.</w:t>
      </w:r>
    </w:p>
    <w:p w14:paraId="12E1FA8F" w14:textId="58474EBA" w:rsidR="00AD2978" w:rsidRPr="00492766" w:rsidRDefault="00A370EB" w:rsidP="009C4FEC">
      <w:pPr>
        <w:pStyle w:val="NCDBulletsLevel1"/>
        <w:rPr>
          <w:color w:val="auto"/>
        </w:rPr>
      </w:pPr>
      <w:r w:rsidRPr="00492766">
        <w:rPr>
          <w:color w:val="auto"/>
        </w:rPr>
        <w:t>E</w:t>
      </w:r>
      <w:r w:rsidR="00E508E7" w:rsidRPr="00492766">
        <w:rPr>
          <w:color w:val="auto"/>
        </w:rPr>
        <w:t>xamine</w:t>
      </w:r>
      <w:r w:rsidR="004F0F98" w:rsidRPr="00492766">
        <w:rPr>
          <w:color w:val="auto"/>
        </w:rPr>
        <w:t xml:space="preserve"> ways to</w:t>
      </w:r>
      <w:r w:rsidR="00EB0534" w:rsidRPr="00492766">
        <w:rPr>
          <w:color w:val="auto"/>
        </w:rPr>
        <w:t xml:space="preserve"> create more flexibility with </w:t>
      </w:r>
      <w:r w:rsidR="00E508E7" w:rsidRPr="00492766">
        <w:rPr>
          <w:color w:val="auto"/>
        </w:rPr>
        <w:t xml:space="preserve">funding </w:t>
      </w:r>
      <w:r w:rsidR="00EB0534" w:rsidRPr="00492766">
        <w:rPr>
          <w:color w:val="auto"/>
        </w:rPr>
        <w:t xml:space="preserve">increases while protecting students’ civil rights. </w:t>
      </w:r>
    </w:p>
    <w:p w14:paraId="37EC7CD0" w14:textId="77777777" w:rsidR="00AD2978" w:rsidRPr="00492766" w:rsidRDefault="00EB0534" w:rsidP="007B0F35">
      <w:pPr>
        <w:pStyle w:val="NCDBodyText"/>
        <w:rPr>
          <w:color w:val="auto"/>
        </w:rPr>
      </w:pPr>
      <w:r w:rsidRPr="00492766">
        <w:rPr>
          <w:color w:val="auto"/>
        </w:rPr>
        <w:lastRenderedPageBreak/>
        <w:t xml:space="preserve">Such </w:t>
      </w:r>
      <w:r w:rsidR="00B40847" w:rsidRPr="00492766">
        <w:rPr>
          <w:color w:val="auto"/>
        </w:rPr>
        <w:t xml:space="preserve">increases would allow districts </w:t>
      </w:r>
      <w:r w:rsidR="004F0F98" w:rsidRPr="00492766">
        <w:rPr>
          <w:color w:val="auto"/>
        </w:rPr>
        <w:t xml:space="preserve">and schools </w:t>
      </w:r>
      <w:r w:rsidR="00B40847" w:rsidRPr="00492766">
        <w:rPr>
          <w:color w:val="auto"/>
        </w:rPr>
        <w:t xml:space="preserve">to improve outcomes and use freed-up local funds to support all students. </w:t>
      </w:r>
    </w:p>
    <w:p w14:paraId="041D871C" w14:textId="77777777" w:rsidR="00AD2978" w:rsidRPr="00492766" w:rsidRDefault="00EB0534" w:rsidP="007B0F35">
      <w:pPr>
        <w:pStyle w:val="NCDBodyText"/>
        <w:rPr>
          <w:color w:val="auto"/>
        </w:rPr>
      </w:pPr>
      <w:r w:rsidRPr="00492766">
        <w:rPr>
          <w:color w:val="auto"/>
        </w:rPr>
        <w:t xml:space="preserve">Finally, schools and districts now over-rely on federal funding such as Medicaid to help offset the costs of key personnel </w:t>
      </w:r>
      <w:r w:rsidR="006F761D" w:rsidRPr="00492766">
        <w:rPr>
          <w:color w:val="auto"/>
        </w:rPr>
        <w:t xml:space="preserve">such as nurses, psychologists, </w:t>
      </w:r>
      <w:r w:rsidR="00A370EB" w:rsidRPr="00492766">
        <w:rPr>
          <w:color w:val="auto"/>
        </w:rPr>
        <w:t xml:space="preserve">and </w:t>
      </w:r>
      <w:r w:rsidR="006F761D" w:rsidRPr="00492766">
        <w:rPr>
          <w:color w:val="auto"/>
        </w:rPr>
        <w:t>counselors;</w:t>
      </w:r>
      <w:r w:rsidRPr="00492766">
        <w:rPr>
          <w:color w:val="auto"/>
        </w:rPr>
        <w:t xml:space="preserve"> to provide district</w:t>
      </w:r>
      <w:r w:rsidR="006F761D" w:rsidRPr="00492766">
        <w:rPr>
          <w:color w:val="auto"/>
        </w:rPr>
        <w:t xml:space="preserve"> and school</w:t>
      </w:r>
      <w:r w:rsidRPr="00492766">
        <w:rPr>
          <w:color w:val="auto"/>
        </w:rPr>
        <w:t>wide services such as screenings</w:t>
      </w:r>
      <w:r w:rsidR="00BA4BD3" w:rsidRPr="00492766">
        <w:rPr>
          <w:color w:val="auto"/>
        </w:rPr>
        <w:t xml:space="preserve"> and</w:t>
      </w:r>
      <w:r w:rsidRPr="00492766">
        <w:rPr>
          <w:color w:val="auto"/>
        </w:rPr>
        <w:t xml:space="preserve"> therapies</w:t>
      </w:r>
      <w:r w:rsidR="006F761D" w:rsidRPr="00492766">
        <w:rPr>
          <w:color w:val="auto"/>
        </w:rPr>
        <w:t>; and</w:t>
      </w:r>
      <w:r w:rsidRPr="00492766">
        <w:rPr>
          <w:color w:val="auto"/>
        </w:rPr>
        <w:t xml:space="preserve"> to </w:t>
      </w:r>
      <w:r w:rsidR="006F761D" w:rsidRPr="00492766">
        <w:rPr>
          <w:color w:val="auto"/>
        </w:rPr>
        <w:t xml:space="preserve">provide assistive technology and physical equipment for </w:t>
      </w:r>
      <w:r w:rsidR="00BA4BD3" w:rsidRPr="00492766">
        <w:rPr>
          <w:color w:val="auto"/>
        </w:rPr>
        <w:t>children</w:t>
      </w:r>
      <w:r w:rsidRPr="00492766">
        <w:rPr>
          <w:color w:val="auto"/>
        </w:rPr>
        <w:t xml:space="preserve">. </w:t>
      </w:r>
    </w:p>
    <w:p w14:paraId="4EC7D169" w14:textId="067CFDB4" w:rsidR="004F0F98" w:rsidRPr="00492766" w:rsidRDefault="004F0F98" w:rsidP="00671D47">
      <w:pPr>
        <w:pStyle w:val="Heading2"/>
      </w:pPr>
      <w:bookmarkStart w:id="504" w:name="_Toc498694413"/>
      <w:bookmarkStart w:id="505" w:name="_Toc500435442"/>
      <w:r w:rsidRPr="00492766">
        <w:t>Impact: No Large</w:t>
      </w:r>
      <w:r w:rsidR="00A370EB" w:rsidRPr="00492766">
        <w:t>-</w:t>
      </w:r>
      <w:r w:rsidRPr="00492766">
        <w:t>Scale National Study</w:t>
      </w:r>
      <w:bookmarkEnd w:id="504"/>
      <w:bookmarkEnd w:id="505"/>
    </w:p>
    <w:p w14:paraId="3326A1B8" w14:textId="77777777" w:rsidR="00AD2978" w:rsidRPr="00492766" w:rsidRDefault="00EB0534" w:rsidP="007B0F35">
      <w:pPr>
        <w:pStyle w:val="NCDBodyText"/>
        <w:rPr>
          <w:color w:val="auto"/>
        </w:rPr>
      </w:pPr>
      <w:r w:rsidRPr="00492766">
        <w:rPr>
          <w:color w:val="auto"/>
        </w:rPr>
        <w:t>N</w:t>
      </w:r>
      <w:r w:rsidR="00B40847" w:rsidRPr="00492766">
        <w:rPr>
          <w:color w:val="auto"/>
        </w:rPr>
        <w:t xml:space="preserve">o large-scale national study </w:t>
      </w:r>
      <w:r w:rsidR="00A370EB" w:rsidRPr="00492766">
        <w:rPr>
          <w:color w:val="auto"/>
        </w:rPr>
        <w:t xml:space="preserve">on the impact of IDEA funding on districts and schools as it relates to the provision of services to students </w:t>
      </w:r>
      <w:r w:rsidR="00B40847" w:rsidRPr="00492766">
        <w:rPr>
          <w:color w:val="auto"/>
        </w:rPr>
        <w:t xml:space="preserve">has been conducted since the </w:t>
      </w:r>
      <w:r w:rsidR="00147193" w:rsidRPr="00492766">
        <w:rPr>
          <w:color w:val="auto"/>
        </w:rPr>
        <w:t>early 2000</w:t>
      </w:r>
      <w:r w:rsidR="00B40847" w:rsidRPr="00492766">
        <w:rPr>
          <w:color w:val="auto"/>
        </w:rPr>
        <w:t>s</w:t>
      </w:r>
      <w:r w:rsidRPr="00492766">
        <w:rPr>
          <w:color w:val="auto"/>
        </w:rPr>
        <w:t xml:space="preserve">. The lack of verifiable data </w:t>
      </w:r>
      <w:r w:rsidR="00B40847" w:rsidRPr="00492766">
        <w:rPr>
          <w:color w:val="auto"/>
        </w:rPr>
        <w:t>limits researchers</w:t>
      </w:r>
      <w:r w:rsidR="00A370EB" w:rsidRPr="00492766">
        <w:rPr>
          <w:color w:val="auto"/>
        </w:rPr>
        <w:t>’</w:t>
      </w:r>
      <w:r w:rsidR="00B40847" w:rsidRPr="00492766">
        <w:rPr>
          <w:color w:val="auto"/>
        </w:rPr>
        <w:t xml:space="preserve"> and policymakers</w:t>
      </w:r>
      <w:r w:rsidR="00A76420" w:rsidRPr="00492766">
        <w:rPr>
          <w:color w:val="auto"/>
        </w:rPr>
        <w:t>’</w:t>
      </w:r>
      <w:r w:rsidR="00B40847" w:rsidRPr="00492766">
        <w:rPr>
          <w:color w:val="auto"/>
        </w:rPr>
        <w:t xml:space="preserve"> ability to understand the true costs of special education</w:t>
      </w:r>
      <w:r w:rsidRPr="00492766">
        <w:rPr>
          <w:color w:val="auto"/>
        </w:rPr>
        <w:t xml:space="preserve">. </w:t>
      </w:r>
      <w:r w:rsidR="00E508E7" w:rsidRPr="00492766">
        <w:rPr>
          <w:color w:val="auto"/>
        </w:rPr>
        <w:t>Available civil rights data does show an increasing overlap of special education and poverty</w:t>
      </w:r>
      <w:r w:rsidR="00A370EB" w:rsidRPr="00492766">
        <w:rPr>
          <w:color w:val="auto"/>
        </w:rPr>
        <w:t>,</w:t>
      </w:r>
      <w:r w:rsidR="00E508E7" w:rsidRPr="00492766">
        <w:rPr>
          <w:color w:val="auto"/>
        </w:rPr>
        <w:t xml:space="preserve"> which demand services delivered via a “whole child” perspective. </w:t>
      </w:r>
      <w:r w:rsidR="00A370EB" w:rsidRPr="00492766">
        <w:rPr>
          <w:color w:val="auto"/>
        </w:rPr>
        <w:t>Moreover</w:t>
      </w:r>
      <w:r w:rsidR="00E508E7" w:rsidRPr="00492766">
        <w:rPr>
          <w:color w:val="auto"/>
        </w:rPr>
        <w:t xml:space="preserve">, </w:t>
      </w:r>
      <w:r w:rsidR="00BA4BD3" w:rsidRPr="00492766">
        <w:rPr>
          <w:color w:val="auto"/>
        </w:rPr>
        <w:t>stakeholders acknowledged that there is an increasing demand in schools to provide behavioral supports and evidence</w:t>
      </w:r>
      <w:r w:rsidR="00A370EB" w:rsidRPr="00492766">
        <w:rPr>
          <w:color w:val="auto"/>
        </w:rPr>
        <w:t>-</w:t>
      </w:r>
      <w:r w:rsidR="00BA4BD3" w:rsidRPr="00492766">
        <w:rPr>
          <w:color w:val="auto"/>
        </w:rPr>
        <w:t>based practices. C</w:t>
      </w:r>
      <w:r w:rsidR="00085290" w:rsidRPr="00492766">
        <w:rPr>
          <w:color w:val="auto"/>
        </w:rPr>
        <w:t>onsidering</w:t>
      </w:r>
      <w:r w:rsidR="00E508E7" w:rsidRPr="00492766">
        <w:rPr>
          <w:color w:val="auto"/>
        </w:rPr>
        <w:t xml:space="preserve"> the school-level data showing that students with disabilities are at greater risk of disciplinary actions including suspension, expulsion, restraint</w:t>
      </w:r>
      <w:r w:rsidR="00716B3D" w:rsidRPr="00492766">
        <w:rPr>
          <w:color w:val="auto"/>
        </w:rPr>
        <w:t>,</w:t>
      </w:r>
      <w:r w:rsidR="00E508E7" w:rsidRPr="00492766">
        <w:rPr>
          <w:color w:val="auto"/>
        </w:rPr>
        <w:t xml:space="preserve"> and seclusion, there </w:t>
      </w:r>
      <w:r w:rsidR="00716B3D" w:rsidRPr="00492766">
        <w:rPr>
          <w:color w:val="auto"/>
        </w:rPr>
        <w:t xml:space="preserve">is </w:t>
      </w:r>
      <w:r w:rsidR="00E508E7" w:rsidRPr="00492766">
        <w:rPr>
          <w:color w:val="auto"/>
        </w:rPr>
        <w:t xml:space="preserve">no </w:t>
      </w:r>
      <w:r w:rsidR="00085290" w:rsidRPr="00492766">
        <w:rPr>
          <w:color w:val="auto"/>
        </w:rPr>
        <w:t xml:space="preserve">available </w:t>
      </w:r>
      <w:r w:rsidR="00E508E7" w:rsidRPr="00492766">
        <w:rPr>
          <w:color w:val="auto"/>
        </w:rPr>
        <w:t xml:space="preserve">data connecting the </w:t>
      </w:r>
      <w:r w:rsidR="00085290" w:rsidRPr="00492766">
        <w:rPr>
          <w:color w:val="auto"/>
        </w:rPr>
        <w:t xml:space="preserve">provision of IDEA </w:t>
      </w:r>
      <w:r w:rsidR="00E508E7" w:rsidRPr="00492766">
        <w:rPr>
          <w:color w:val="auto"/>
        </w:rPr>
        <w:t xml:space="preserve">services or lack of services </w:t>
      </w:r>
      <w:r w:rsidR="00085290" w:rsidRPr="00492766">
        <w:rPr>
          <w:color w:val="auto"/>
        </w:rPr>
        <w:t xml:space="preserve">provided </w:t>
      </w:r>
      <w:r w:rsidR="00E508E7" w:rsidRPr="00492766">
        <w:rPr>
          <w:color w:val="auto"/>
        </w:rPr>
        <w:t>to IDEA</w:t>
      </w:r>
      <w:r w:rsidR="00716B3D" w:rsidRPr="00492766">
        <w:rPr>
          <w:color w:val="auto"/>
        </w:rPr>
        <w:t>-</w:t>
      </w:r>
      <w:r w:rsidR="00E508E7" w:rsidRPr="00492766">
        <w:rPr>
          <w:color w:val="auto"/>
        </w:rPr>
        <w:t>eligible children</w:t>
      </w:r>
      <w:r w:rsidR="00085290" w:rsidRPr="00492766">
        <w:rPr>
          <w:color w:val="auto"/>
        </w:rPr>
        <w:t>, especially those</w:t>
      </w:r>
      <w:r w:rsidR="00E508E7" w:rsidRPr="00492766">
        <w:rPr>
          <w:color w:val="auto"/>
        </w:rPr>
        <w:t xml:space="preserve"> living in poverty. </w:t>
      </w:r>
    </w:p>
    <w:p w14:paraId="08AA2216" w14:textId="7BD4F0CB" w:rsidR="007C0169" w:rsidRPr="00492766" w:rsidRDefault="00085290" w:rsidP="007B0F35">
      <w:pPr>
        <w:pStyle w:val="NCDBodyText"/>
        <w:rPr>
          <w:color w:val="auto"/>
        </w:rPr>
      </w:pPr>
      <w:r w:rsidRPr="00492766">
        <w:rPr>
          <w:color w:val="auto"/>
        </w:rPr>
        <w:t>Congress</w:t>
      </w:r>
      <w:r w:rsidR="00E508E7" w:rsidRPr="00492766">
        <w:rPr>
          <w:color w:val="auto"/>
        </w:rPr>
        <w:t>’ historical approach to flat fu</w:t>
      </w:r>
      <w:r w:rsidRPr="00492766">
        <w:rPr>
          <w:color w:val="auto"/>
        </w:rPr>
        <w:t>nding IDEA creates apathy and acceptance in school buildings each day where</w:t>
      </w:r>
      <w:r w:rsidR="00716B3D" w:rsidRPr="00492766">
        <w:rPr>
          <w:color w:val="auto"/>
        </w:rPr>
        <w:t>—</w:t>
      </w:r>
      <w:r w:rsidRPr="00492766">
        <w:rPr>
          <w:color w:val="auto"/>
        </w:rPr>
        <w:t>until there is more funding</w:t>
      </w:r>
      <w:r w:rsidR="00716B3D" w:rsidRPr="00492766">
        <w:rPr>
          <w:color w:val="auto"/>
        </w:rPr>
        <w:t>—</w:t>
      </w:r>
      <w:r w:rsidRPr="00492766">
        <w:rPr>
          <w:color w:val="auto"/>
        </w:rPr>
        <w:t>families generally have to take what they are offered. School administrators, teachers</w:t>
      </w:r>
      <w:r w:rsidR="00716B3D" w:rsidRPr="00492766">
        <w:rPr>
          <w:color w:val="auto"/>
        </w:rPr>
        <w:t>,</w:t>
      </w:r>
      <w:r w:rsidRPr="00492766">
        <w:rPr>
          <w:color w:val="auto"/>
        </w:rPr>
        <w:t xml:space="preserve"> and families are </w:t>
      </w:r>
      <w:r w:rsidR="000D3601" w:rsidRPr="00492766">
        <w:rPr>
          <w:color w:val="auto"/>
        </w:rPr>
        <w:t>yoked together because</w:t>
      </w:r>
      <w:r w:rsidRPr="00492766">
        <w:rPr>
          <w:color w:val="auto"/>
        </w:rPr>
        <w:t xml:space="preserve"> children </w:t>
      </w:r>
      <w:r w:rsidR="000D3601" w:rsidRPr="00492766">
        <w:rPr>
          <w:color w:val="auto"/>
        </w:rPr>
        <w:t xml:space="preserve">qualify for and </w:t>
      </w:r>
      <w:r w:rsidRPr="00492766">
        <w:rPr>
          <w:color w:val="auto"/>
        </w:rPr>
        <w:t>need individualized</w:t>
      </w:r>
      <w:r w:rsidR="000D3601" w:rsidRPr="00492766">
        <w:rPr>
          <w:color w:val="auto"/>
        </w:rPr>
        <w:t xml:space="preserve">, </w:t>
      </w:r>
      <w:r w:rsidRPr="00492766">
        <w:rPr>
          <w:color w:val="auto"/>
        </w:rPr>
        <w:t>specially designed instruction and support</w:t>
      </w:r>
      <w:r w:rsidR="00716B3D" w:rsidRPr="00492766">
        <w:rPr>
          <w:color w:val="auto"/>
        </w:rPr>
        <w:t>.</w:t>
      </w:r>
      <w:r w:rsidR="00BA4BD3" w:rsidRPr="00492766">
        <w:rPr>
          <w:color w:val="auto"/>
        </w:rPr>
        <w:t xml:space="preserve"> </w:t>
      </w:r>
      <w:r w:rsidR="00716B3D" w:rsidRPr="00492766">
        <w:rPr>
          <w:color w:val="auto"/>
        </w:rPr>
        <w:t>Y</w:t>
      </w:r>
      <w:r w:rsidR="00BA4BD3" w:rsidRPr="00492766">
        <w:rPr>
          <w:color w:val="auto"/>
        </w:rPr>
        <w:t>et</w:t>
      </w:r>
      <w:r w:rsidR="000D3601" w:rsidRPr="00492766">
        <w:rPr>
          <w:color w:val="auto"/>
        </w:rPr>
        <w:t>, this is generally</w:t>
      </w:r>
      <w:r w:rsidRPr="00492766">
        <w:rPr>
          <w:color w:val="auto"/>
        </w:rPr>
        <w:t xml:space="preserve"> not available because a</w:t>
      </w:r>
      <w:r w:rsidR="000D3601" w:rsidRPr="00492766">
        <w:rPr>
          <w:color w:val="auto"/>
        </w:rPr>
        <w:t xml:space="preserve"> substantially</w:t>
      </w:r>
      <w:r w:rsidRPr="00492766">
        <w:rPr>
          <w:color w:val="auto"/>
        </w:rPr>
        <w:t xml:space="preserve"> un</w:t>
      </w:r>
      <w:r w:rsidR="000D3601" w:rsidRPr="00492766">
        <w:rPr>
          <w:color w:val="auto"/>
        </w:rPr>
        <w:t>der</w:t>
      </w:r>
      <w:r w:rsidRPr="00492766">
        <w:rPr>
          <w:color w:val="auto"/>
        </w:rPr>
        <w:t xml:space="preserve">funded mandate hamstrings everyone. </w:t>
      </w:r>
    </w:p>
    <w:p w14:paraId="5CD28ADE" w14:textId="77777777" w:rsidR="00E45318" w:rsidRPr="00492766" w:rsidRDefault="00E45318">
      <w:pPr>
        <w:rPr>
          <w:rFonts w:ascii="Arial" w:hAnsi="Arial" w:cs="Arial"/>
        </w:rPr>
      </w:pPr>
      <w:r w:rsidRPr="00492766">
        <w:rPr>
          <w:rFonts w:ascii="Arial" w:hAnsi="Arial" w:cs="Arial"/>
        </w:rPr>
        <w:br w:type="page"/>
      </w:r>
    </w:p>
    <w:p w14:paraId="44C23F3F" w14:textId="77777777" w:rsidR="00AD2978" w:rsidRPr="00492766" w:rsidRDefault="00D51A8F" w:rsidP="00671D47">
      <w:pPr>
        <w:pStyle w:val="Heading1"/>
      </w:pPr>
      <w:bookmarkStart w:id="506" w:name="_Toc498694414"/>
      <w:bookmarkStart w:id="507" w:name="_Toc500435443"/>
      <w:r w:rsidRPr="00492766">
        <w:lastRenderedPageBreak/>
        <w:t xml:space="preserve">Chapter </w:t>
      </w:r>
      <w:r w:rsidR="000D3655" w:rsidRPr="00492766">
        <w:t>7</w:t>
      </w:r>
      <w:r w:rsidR="0064483D" w:rsidRPr="00492766">
        <w:t xml:space="preserve">: </w:t>
      </w:r>
      <w:r w:rsidR="005A6694" w:rsidRPr="00492766">
        <w:t>Recommendations</w:t>
      </w:r>
      <w:bookmarkEnd w:id="506"/>
      <w:bookmarkEnd w:id="507"/>
      <w:r w:rsidR="007472CE" w:rsidRPr="00492766">
        <w:t xml:space="preserve"> </w:t>
      </w:r>
    </w:p>
    <w:p w14:paraId="29D92C80" w14:textId="77777777" w:rsidR="00AD2978" w:rsidRPr="00492766" w:rsidRDefault="008C6AF5" w:rsidP="007B0F35">
      <w:pPr>
        <w:pStyle w:val="NCDBodyText"/>
        <w:rPr>
          <w:color w:val="auto"/>
        </w:rPr>
      </w:pPr>
      <w:r w:rsidRPr="00492766">
        <w:rPr>
          <w:color w:val="auto"/>
        </w:rPr>
        <w:t xml:space="preserve">NCD </w:t>
      </w:r>
      <w:r w:rsidR="00441516" w:rsidRPr="00492766">
        <w:rPr>
          <w:color w:val="auto"/>
        </w:rPr>
        <w:t>has long recommended that Congress provide the federal funds authorized by IDEA to support the excess cost of special education. As evidenced by the findings of this report, not only has Congress failed to provide such funds</w:t>
      </w:r>
      <w:r w:rsidR="00716B3D" w:rsidRPr="00492766">
        <w:rPr>
          <w:color w:val="auto"/>
        </w:rPr>
        <w:t>,</w:t>
      </w:r>
      <w:r w:rsidR="00441516" w:rsidRPr="00492766">
        <w:rPr>
          <w:color w:val="auto"/>
        </w:rPr>
        <w:t xml:space="preserve"> but in fact has decreased funding in recent years. </w:t>
      </w:r>
    </w:p>
    <w:p w14:paraId="37CA7EDF" w14:textId="77777777" w:rsidR="00AD2978" w:rsidRPr="00492766" w:rsidRDefault="00E95314" w:rsidP="007B0F35">
      <w:pPr>
        <w:pStyle w:val="NCDBodyText"/>
        <w:rPr>
          <w:color w:val="auto"/>
        </w:rPr>
      </w:pPr>
      <w:r w:rsidRPr="00492766">
        <w:rPr>
          <w:color w:val="auto"/>
        </w:rPr>
        <w:t>The r</w:t>
      </w:r>
      <w:r w:rsidR="00C37B77" w:rsidRPr="00492766">
        <w:rPr>
          <w:color w:val="auto"/>
        </w:rPr>
        <w:t xml:space="preserve">ecommendations </w:t>
      </w:r>
      <w:r w:rsidR="0064483D" w:rsidRPr="00492766">
        <w:rPr>
          <w:color w:val="auto"/>
        </w:rPr>
        <w:t xml:space="preserve">that follow </w:t>
      </w:r>
      <w:r w:rsidR="00C37B77" w:rsidRPr="00492766">
        <w:rPr>
          <w:color w:val="auto"/>
        </w:rPr>
        <w:t xml:space="preserve">are based </w:t>
      </w:r>
      <w:r w:rsidR="00441516" w:rsidRPr="00492766">
        <w:rPr>
          <w:color w:val="auto"/>
        </w:rPr>
        <w:t xml:space="preserve">on </w:t>
      </w:r>
      <w:r w:rsidR="00C37B77" w:rsidRPr="00492766">
        <w:rPr>
          <w:color w:val="auto"/>
        </w:rPr>
        <w:t>independent reports and input from stakeholders</w:t>
      </w:r>
      <w:r w:rsidR="004A735D" w:rsidRPr="00492766">
        <w:rPr>
          <w:color w:val="auto"/>
        </w:rPr>
        <w:t xml:space="preserve"> interviewed to inform this report</w:t>
      </w:r>
      <w:r w:rsidR="00C37B77" w:rsidRPr="00492766">
        <w:rPr>
          <w:color w:val="auto"/>
        </w:rPr>
        <w:t xml:space="preserve">. </w:t>
      </w:r>
    </w:p>
    <w:p w14:paraId="43E711A7" w14:textId="77777777" w:rsidR="0010558E" w:rsidRPr="00DA71AA" w:rsidRDefault="0010558E" w:rsidP="0010558E">
      <w:pPr>
        <w:pStyle w:val="NCDBodyText"/>
        <w:spacing w:before="200"/>
        <w:rPr>
          <w:b/>
          <w:color w:val="auto"/>
        </w:rPr>
      </w:pPr>
      <w:r w:rsidRPr="00DA71AA">
        <w:rPr>
          <w:b/>
          <w:color w:val="auto"/>
        </w:rPr>
        <w:t xml:space="preserve">The U.S. Congress should: </w:t>
      </w:r>
    </w:p>
    <w:p w14:paraId="129D12C1" w14:textId="77777777" w:rsidR="0010558E" w:rsidRPr="00DA71AA" w:rsidRDefault="0010558E" w:rsidP="00690551">
      <w:pPr>
        <w:pStyle w:val="NCDNumberLevel1"/>
      </w:pPr>
      <w:r w:rsidRPr="00DA71AA">
        <w:t>Authorize funding levels that gradually increase funding to the maximum amount of 40 percent of APPE (or use a more evidence-based funding formula).</w:t>
      </w:r>
    </w:p>
    <w:p w14:paraId="2EE53CD9" w14:textId="77777777" w:rsidR="0010558E" w:rsidRPr="00DA71AA" w:rsidRDefault="0010558E" w:rsidP="00690551">
      <w:pPr>
        <w:pStyle w:val="NCDNumberLevel1"/>
      </w:pPr>
      <w:r w:rsidRPr="00DA71AA">
        <w:rPr>
          <w:bCs/>
          <w:iCs/>
        </w:rPr>
        <w:t>Tie full funding of IDEA to full enforcement and compliance with IDEA, including meeting the requirements of Results Driven Accountability, as implemented in 2014.</w:t>
      </w:r>
    </w:p>
    <w:p w14:paraId="2B5C164B" w14:textId="77777777" w:rsidR="0010558E" w:rsidRPr="00DA71AA" w:rsidRDefault="0010558E" w:rsidP="00690551">
      <w:pPr>
        <w:pStyle w:val="NCDNumberLevel1"/>
      </w:pPr>
      <w:r w:rsidRPr="00DA71AA">
        <w:rPr>
          <w:bCs/>
          <w:iCs/>
        </w:rPr>
        <w:t>Establish a funding threshold beyond which increases will be tied to improved results for students with disabilities.</w:t>
      </w:r>
    </w:p>
    <w:p w14:paraId="06CFFD56" w14:textId="77777777" w:rsidR="0010558E" w:rsidRPr="00DA71AA" w:rsidRDefault="0010558E" w:rsidP="00690551">
      <w:pPr>
        <w:pStyle w:val="NCDNumberLevel1"/>
      </w:pPr>
      <w:r w:rsidRPr="00DA71AA">
        <w:rPr>
          <w:bCs/>
          <w:iCs/>
        </w:rPr>
        <w:t>Scrutinize the impact and effectiveness of policies that allow the use of IDEA federal funds for services to students not eligible for special education, for example CEIS.</w:t>
      </w:r>
    </w:p>
    <w:p w14:paraId="743687A8" w14:textId="77777777" w:rsidR="0010558E" w:rsidRPr="00DA71AA" w:rsidRDefault="0010558E" w:rsidP="00690551">
      <w:pPr>
        <w:pStyle w:val="NCDNumberLevel1"/>
      </w:pPr>
      <w:r w:rsidRPr="00DA71AA">
        <w:rPr>
          <w:bCs/>
          <w:iCs/>
        </w:rPr>
        <w:t>Examine ways to help states and districts support and serve high-cost students.</w:t>
      </w:r>
    </w:p>
    <w:p w14:paraId="76C0E314" w14:textId="77777777" w:rsidR="0010558E" w:rsidRPr="0010558E" w:rsidRDefault="0010558E" w:rsidP="00690551">
      <w:pPr>
        <w:pStyle w:val="NCDNumberLevel1"/>
      </w:pPr>
      <w:r w:rsidRPr="0010558E">
        <w:rPr>
          <w:bCs/>
          <w:iCs/>
        </w:rPr>
        <w:t>Explore ways to provide more flexibility in IDEA’s MOE requirements that also protect student civil rights.</w:t>
      </w:r>
    </w:p>
    <w:p w14:paraId="72EF7893" w14:textId="60D45C77" w:rsidR="0082791E" w:rsidRDefault="0010558E" w:rsidP="00690551">
      <w:pPr>
        <w:pStyle w:val="NCDNumberLevel1"/>
      </w:pPr>
      <w:r w:rsidRPr="0010558E">
        <w:rPr>
          <w:bCs/>
          <w:iCs/>
        </w:rPr>
        <w:t>Add a provision that addresses adjustments to MOE and more for any large, one-time increase in federal funding (e.g., the 2008 ARRA, which provided states a substantial, one-time, annual increase in IDEA and other federal funds).</w:t>
      </w:r>
    </w:p>
    <w:p w14:paraId="23872079" w14:textId="77777777" w:rsidR="0082791E" w:rsidRDefault="0082791E">
      <w:pPr>
        <w:rPr>
          <w:rFonts w:ascii="Arial" w:hAnsi="Arial" w:cs="Arial"/>
          <w:b/>
        </w:rPr>
      </w:pPr>
    </w:p>
    <w:p w14:paraId="6E9DBFCD" w14:textId="77777777" w:rsidR="0010558E" w:rsidRDefault="0010558E">
      <w:pPr>
        <w:rPr>
          <w:rFonts w:ascii="Arial" w:eastAsia="Arial" w:hAnsi="Arial" w:cs="Arial"/>
          <w:b/>
          <w:sz w:val="24"/>
        </w:rPr>
      </w:pPr>
      <w:r>
        <w:rPr>
          <w:b/>
        </w:rPr>
        <w:br w:type="page"/>
      </w:r>
    </w:p>
    <w:p w14:paraId="35EA9CE6" w14:textId="03EB22AB" w:rsidR="0010558E" w:rsidRPr="00DA71AA" w:rsidRDefault="0010558E" w:rsidP="0010558E">
      <w:pPr>
        <w:pStyle w:val="NCDBodyText"/>
        <w:spacing w:before="200"/>
        <w:rPr>
          <w:b/>
          <w:color w:val="auto"/>
        </w:rPr>
      </w:pPr>
      <w:r w:rsidRPr="00DA71AA">
        <w:rPr>
          <w:b/>
          <w:color w:val="auto"/>
        </w:rPr>
        <w:lastRenderedPageBreak/>
        <w:t>The U.S. Department of Education should:</w:t>
      </w:r>
    </w:p>
    <w:p w14:paraId="5E34B4E7" w14:textId="77777777" w:rsidR="0010558E" w:rsidRPr="0010558E" w:rsidRDefault="0010558E" w:rsidP="0080275C">
      <w:pPr>
        <w:pStyle w:val="NCDNumberLevel1"/>
        <w:rPr>
          <w:b/>
        </w:rPr>
      </w:pPr>
      <w:r w:rsidRPr="00DA71AA">
        <w:t>Commit to conducting frequent, large-scale studies regarding the true costs of special education to inform policy.</w:t>
      </w:r>
    </w:p>
    <w:p w14:paraId="11F57C7B" w14:textId="270CFBC1" w:rsidR="0082791E" w:rsidRPr="0010558E" w:rsidRDefault="0010558E" w:rsidP="0080275C">
      <w:pPr>
        <w:pStyle w:val="NCDNumberLevel1"/>
        <w:rPr>
          <w:b/>
        </w:rPr>
      </w:pPr>
      <w:r w:rsidRPr="00DA71AA">
        <w:t>Strengthen ways to connect IDEA funding to state compliance requirements including using its authority to withhold funding from states with ongoing, unaddressed noncompliance issues and findings.</w:t>
      </w:r>
    </w:p>
    <w:p w14:paraId="2657C146" w14:textId="77777777" w:rsidR="0010558E" w:rsidRPr="00DA71AA" w:rsidRDefault="0010558E" w:rsidP="0010558E">
      <w:pPr>
        <w:pStyle w:val="NCDBodyText"/>
        <w:spacing w:before="200"/>
        <w:rPr>
          <w:b/>
          <w:color w:val="auto"/>
        </w:rPr>
      </w:pPr>
      <w:r w:rsidRPr="00DA71AA">
        <w:rPr>
          <w:b/>
          <w:color w:val="auto"/>
        </w:rPr>
        <w:t xml:space="preserve">States should: </w:t>
      </w:r>
    </w:p>
    <w:p w14:paraId="0F9E72EC" w14:textId="77777777" w:rsidR="0010558E" w:rsidRPr="00DA71AA" w:rsidRDefault="0010558E" w:rsidP="0080275C">
      <w:pPr>
        <w:pStyle w:val="NCDNumberLevel1"/>
      </w:pPr>
      <w:r w:rsidRPr="00DA71AA">
        <w:t>Provide greater oversight and guidance to districts to help maximize federal funds flowing to schools and avoid caps, maximum level, or other efforts to limit services and supports.</w:t>
      </w:r>
    </w:p>
    <w:p w14:paraId="4CAB8F11" w14:textId="77777777" w:rsidR="0010558E" w:rsidRPr="00DA71AA" w:rsidRDefault="0010558E" w:rsidP="0080275C">
      <w:pPr>
        <w:pStyle w:val="NCDNumberLevel1"/>
      </w:pPr>
      <w:r w:rsidRPr="00DA71AA">
        <w:t>Rigorously monitor LEA compliance with IDEA and use its authority to withhold funds until noncompliance is corrected.</w:t>
      </w:r>
    </w:p>
    <w:p w14:paraId="6E5899DC" w14:textId="77777777" w:rsidR="0010558E" w:rsidRPr="0010558E" w:rsidRDefault="0010558E" w:rsidP="0080275C">
      <w:pPr>
        <w:pStyle w:val="NCDNumberLevel1"/>
      </w:pPr>
      <w:r w:rsidRPr="00DA71AA">
        <w:t>Provide training and technical assistance to IEP teams on Child Find, FAPE, and LRE, which are research-based practices that support the academic and behavioral needs of students.</w:t>
      </w:r>
    </w:p>
    <w:p w14:paraId="5DF1F52E" w14:textId="58137226" w:rsidR="0010558E" w:rsidRPr="0010558E" w:rsidRDefault="0010558E" w:rsidP="0080275C">
      <w:pPr>
        <w:pStyle w:val="NCDNumberLevel1"/>
      </w:pPr>
      <w:r w:rsidRPr="00DA71AA">
        <w:t>Advocate for an increase to IDEA funding.</w:t>
      </w:r>
    </w:p>
    <w:p w14:paraId="2094FE27" w14:textId="77777777" w:rsidR="0010558E" w:rsidRDefault="0010558E">
      <w:pPr>
        <w:rPr>
          <w:rFonts w:ascii="Arial" w:hAnsi="Arial" w:cs="Arial"/>
          <w:b/>
        </w:rPr>
      </w:pPr>
    </w:p>
    <w:p w14:paraId="01E6942D" w14:textId="77777777" w:rsidR="00AD2978" w:rsidRPr="00492766" w:rsidRDefault="00441516">
      <w:pPr>
        <w:rPr>
          <w:rFonts w:ascii="Arial" w:eastAsiaTheme="majorEastAsia" w:hAnsi="Arial" w:cs="Arial"/>
          <w:b/>
          <w:sz w:val="24"/>
          <w:szCs w:val="32"/>
        </w:rPr>
      </w:pPr>
      <w:r w:rsidRPr="00492766">
        <w:rPr>
          <w:rFonts w:ascii="Arial" w:hAnsi="Arial" w:cs="Arial"/>
          <w:b/>
        </w:rPr>
        <w:br w:type="page"/>
      </w:r>
    </w:p>
    <w:p w14:paraId="60A6B593" w14:textId="2CE9EA0E" w:rsidR="00F739CC" w:rsidRPr="00492766" w:rsidRDefault="00F739CC" w:rsidP="00671D47">
      <w:pPr>
        <w:pStyle w:val="Heading1"/>
      </w:pPr>
      <w:bookmarkStart w:id="508" w:name="_Toc498694415"/>
      <w:bookmarkStart w:id="509" w:name="_Toc500435444"/>
      <w:r w:rsidRPr="00492766">
        <w:lastRenderedPageBreak/>
        <w:t>Endnotes</w:t>
      </w:r>
      <w:bookmarkEnd w:id="508"/>
      <w:bookmarkEnd w:id="509"/>
    </w:p>
    <w:sectPr w:rsidR="00F739CC" w:rsidRPr="00492766" w:rsidSect="0082791E">
      <w:footerReference w:type="default" r:id="rId14"/>
      <w:endnotePr>
        <w:numFmt w:val="decimal"/>
      </w:endnotePr>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D66113" w15:done="0"/>
  <w15:commentEx w15:paraId="2B2B0D36" w15:done="0"/>
  <w15:commentEx w15:paraId="74423C16" w15:done="0"/>
  <w15:commentEx w15:paraId="0F0CD0B8" w15:paraIdParent="74423C16" w15:done="0"/>
  <w15:commentEx w15:paraId="5EC50CF5" w15:done="0"/>
  <w15:commentEx w15:paraId="394333F6" w15:paraIdParent="5EC50CF5" w15:done="0"/>
  <w15:commentEx w15:paraId="410FD76A" w15:done="0"/>
  <w15:commentEx w15:paraId="208A455F" w15:paraIdParent="410FD76A" w15:done="0"/>
  <w15:commentEx w15:paraId="21D45E0B" w15:done="0"/>
  <w15:commentEx w15:paraId="67328908" w15:paraIdParent="21D45E0B" w15:done="0"/>
  <w15:commentEx w15:paraId="091F82F9" w15:done="0"/>
  <w15:commentEx w15:paraId="26318492" w15:paraIdParent="091F82F9" w15:done="0"/>
  <w15:commentEx w15:paraId="2B199E07" w15:done="0"/>
  <w15:commentEx w15:paraId="6DF3774F" w15:paraIdParent="2B199E07" w15:done="0"/>
  <w15:commentEx w15:paraId="31E8592B" w15:done="0"/>
  <w15:commentEx w15:paraId="196B9334" w15:paraIdParent="31E8592B" w15:done="0"/>
  <w15:commentEx w15:paraId="44C60C49" w15:done="0"/>
  <w15:commentEx w15:paraId="7051C6A1" w15:paraIdParent="44C60C49" w15:done="0"/>
  <w15:commentEx w15:paraId="5AEA9A54" w15:done="0"/>
  <w15:commentEx w15:paraId="241EF57C" w15:paraIdParent="5AEA9A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3002A" w14:textId="77777777" w:rsidR="00B23CE2" w:rsidRDefault="00B23CE2" w:rsidP="00B1489F">
      <w:r>
        <w:separator/>
      </w:r>
    </w:p>
  </w:endnote>
  <w:endnote w:type="continuationSeparator" w:id="0">
    <w:p w14:paraId="64CF6C7C" w14:textId="77777777" w:rsidR="00B23CE2" w:rsidRDefault="00B23CE2" w:rsidP="00B1489F">
      <w:r>
        <w:continuationSeparator/>
      </w:r>
    </w:p>
  </w:endnote>
  <w:endnote w:id="1">
    <w:p w14:paraId="698A30AC" w14:textId="443CF23B" w:rsidR="00A76E6D" w:rsidRPr="00492766" w:rsidRDefault="00A76E6D" w:rsidP="0010558E">
      <w:pPr>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National Council on Disability, </w:t>
      </w:r>
      <w:r w:rsidRPr="00492766">
        <w:rPr>
          <w:rFonts w:ascii="Arial" w:hAnsi="Arial" w:cs="Arial"/>
          <w:i/>
          <w:sz w:val="24"/>
          <w:szCs w:val="24"/>
        </w:rPr>
        <w:t>NCD Statement on the 40th Anniversary of IDEA</w:t>
      </w:r>
      <w:r w:rsidRPr="00492766">
        <w:rPr>
          <w:rFonts w:ascii="Arial" w:hAnsi="Arial" w:cs="Arial"/>
          <w:sz w:val="24"/>
          <w:szCs w:val="24"/>
        </w:rPr>
        <w:t xml:space="preserve">. </w:t>
      </w:r>
      <w:proofErr w:type="gramStart"/>
      <w:r w:rsidRPr="00492766">
        <w:rPr>
          <w:rFonts w:ascii="Arial" w:hAnsi="Arial" w:cs="Arial"/>
          <w:sz w:val="24"/>
          <w:szCs w:val="24"/>
        </w:rPr>
        <w:t>(Washington, DC: Author, 2015), accessed October 29, 2017,</w:t>
      </w:r>
      <w:r w:rsidR="0010558E">
        <w:rPr>
          <w:rFonts w:ascii="Arial" w:hAnsi="Arial" w:cs="Arial"/>
          <w:sz w:val="24"/>
          <w:szCs w:val="24"/>
        </w:rPr>
        <w:t xml:space="preserve"> </w:t>
      </w:r>
      <w:hyperlink r:id="rId1" w:tooltip="http://www.ncd.gov/newsroom/2015/ncd-statement-40th-anniversary-idea" w:history="1">
        <w:r w:rsidRPr="00382102">
          <w:rPr>
            <w:rStyle w:val="Hyperlink"/>
            <w:rFonts w:ascii="Arial" w:hAnsi="Arial" w:cs="Arial"/>
            <w:color w:val="0000FF"/>
            <w:sz w:val="24"/>
            <w:szCs w:val="24"/>
          </w:rPr>
          <w:t>http://www.ncd.gov/newsroom/2015/ncd-statement-40th-anniversary-idea</w:t>
        </w:r>
      </w:hyperlink>
      <w:r w:rsidRPr="00492766">
        <w:rPr>
          <w:rStyle w:val="Hyperlink"/>
          <w:rFonts w:ascii="Arial" w:hAnsi="Arial" w:cs="Arial"/>
          <w:color w:val="auto"/>
          <w:sz w:val="24"/>
          <w:szCs w:val="24"/>
          <w:u w:val="none"/>
        </w:rPr>
        <w:t>.</w:t>
      </w:r>
      <w:proofErr w:type="gramEnd"/>
      <w:r w:rsidRPr="00492766">
        <w:rPr>
          <w:rStyle w:val="Hyperlink"/>
          <w:rFonts w:ascii="Arial" w:hAnsi="Arial" w:cs="Arial"/>
          <w:color w:val="auto"/>
          <w:sz w:val="24"/>
          <w:szCs w:val="24"/>
          <w:u w:val="none"/>
        </w:rPr>
        <w:t xml:space="preserve"> </w:t>
      </w:r>
    </w:p>
  </w:endnote>
  <w:endnote w:id="2">
    <w:p w14:paraId="757A1C29" w14:textId="6EFDDE4A"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National Council on Disability, </w:t>
      </w:r>
      <w:r w:rsidRPr="00492766">
        <w:rPr>
          <w:rFonts w:ascii="Arial" w:hAnsi="Arial" w:cs="Arial"/>
          <w:bCs/>
          <w:i/>
          <w:sz w:val="24"/>
          <w:szCs w:val="24"/>
        </w:rPr>
        <w:t>Individuals with Disabilities Education Act</w:t>
      </w:r>
      <w:r w:rsidRPr="00492766">
        <w:rPr>
          <w:rFonts w:ascii="Arial" w:hAnsi="Arial" w:cs="Arial"/>
          <w:bCs/>
          <w:sz w:val="24"/>
          <w:szCs w:val="24"/>
        </w:rPr>
        <w:t xml:space="preserve"> </w:t>
      </w:r>
      <w:r w:rsidRPr="00492766">
        <w:rPr>
          <w:rFonts w:ascii="Arial" w:hAnsi="Arial" w:cs="Arial"/>
          <w:bCs/>
          <w:i/>
          <w:sz w:val="24"/>
          <w:szCs w:val="24"/>
        </w:rPr>
        <w:t xml:space="preserve">Reauthorization: Where Do We Really Stand? </w:t>
      </w:r>
      <w:proofErr w:type="gramStart"/>
      <w:r w:rsidRPr="00492766">
        <w:rPr>
          <w:rFonts w:ascii="Arial" w:hAnsi="Arial" w:cs="Arial"/>
          <w:bCs/>
          <w:sz w:val="24"/>
          <w:szCs w:val="24"/>
        </w:rPr>
        <w:t>(Washington, DC: Author</w:t>
      </w:r>
      <w:r w:rsidRPr="00492766">
        <w:rPr>
          <w:rFonts w:ascii="Arial" w:hAnsi="Arial" w:cs="Arial"/>
          <w:bCs/>
          <w:i/>
          <w:sz w:val="24"/>
          <w:szCs w:val="24"/>
        </w:rPr>
        <w:t>,</w:t>
      </w:r>
      <w:r w:rsidRPr="00492766">
        <w:rPr>
          <w:rFonts w:ascii="Arial" w:hAnsi="Arial" w:cs="Arial"/>
          <w:bCs/>
          <w:sz w:val="24"/>
          <w:szCs w:val="24"/>
        </w:rPr>
        <w:t xml:space="preserve"> 2002), accessed October 18, 2017, </w:t>
      </w:r>
      <w:hyperlink r:id="rId2" w:tooltip="http://www.ncd.gov/publications/2002/July52002" w:history="1">
        <w:r w:rsidRPr="00382102">
          <w:rPr>
            <w:rStyle w:val="Hyperlink"/>
            <w:rFonts w:ascii="Arial" w:hAnsi="Arial" w:cs="Arial"/>
            <w:bCs/>
            <w:color w:val="0000FF"/>
            <w:sz w:val="24"/>
            <w:szCs w:val="24"/>
          </w:rPr>
          <w:t>http://www.ncd.gov/publications/2002/July52002</w:t>
        </w:r>
      </w:hyperlink>
      <w:r w:rsidRPr="00492766">
        <w:rPr>
          <w:rStyle w:val="Hyperlink"/>
          <w:rFonts w:ascii="Arial" w:hAnsi="Arial" w:cs="Arial"/>
          <w:bCs/>
          <w:color w:val="auto"/>
          <w:sz w:val="24"/>
          <w:szCs w:val="24"/>
          <w:u w:val="none"/>
        </w:rPr>
        <w:t>.</w:t>
      </w:r>
      <w:proofErr w:type="gramEnd"/>
      <w:r w:rsidRPr="00492766">
        <w:rPr>
          <w:rStyle w:val="Hyperlink"/>
          <w:rFonts w:ascii="Arial" w:hAnsi="Arial" w:cs="Arial"/>
          <w:bCs/>
          <w:color w:val="auto"/>
          <w:sz w:val="24"/>
          <w:szCs w:val="24"/>
          <w:u w:val="none"/>
        </w:rPr>
        <w:t xml:space="preserve"> </w:t>
      </w:r>
    </w:p>
  </w:endnote>
  <w:endnote w:id="3">
    <w:p w14:paraId="0D1AFFC5" w14:textId="2445D5CF"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National Council on Disability,</w:t>
      </w:r>
      <w:r w:rsidRPr="00492766">
        <w:rPr>
          <w:rFonts w:ascii="Arial" w:hAnsi="Arial" w:cs="Arial"/>
          <w:i/>
          <w:sz w:val="24"/>
          <w:szCs w:val="24"/>
        </w:rPr>
        <w:t xml:space="preserve"> Improving the Implementation of the Individuals</w:t>
      </w:r>
      <w:r w:rsidRPr="00492766">
        <w:rPr>
          <w:rFonts w:ascii="Arial" w:hAnsi="Arial" w:cs="Arial"/>
          <w:sz w:val="24"/>
          <w:szCs w:val="24"/>
        </w:rPr>
        <w:t xml:space="preserve"> </w:t>
      </w:r>
      <w:r w:rsidRPr="00492766">
        <w:rPr>
          <w:rFonts w:ascii="Arial" w:hAnsi="Arial" w:cs="Arial"/>
          <w:i/>
          <w:sz w:val="24"/>
          <w:szCs w:val="24"/>
        </w:rPr>
        <w:t>with Disabilities Ed Act: Making Schools Work for All of America’s Children,</w:t>
      </w:r>
      <w:r w:rsidRPr="00492766">
        <w:rPr>
          <w:rFonts w:ascii="Arial" w:hAnsi="Arial" w:cs="Arial"/>
          <w:sz w:val="24"/>
          <w:szCs w:val="24"/>
        </w:rPr>
        <w:t xml:space="preserve"> (Washington, DC: Author, 1995), accessed October 18, 2017, </w:t>
      </w:r>
      <w:hyperlink r:id="rId3" w:tooltip="https://ncd.gov/publications/1995/09051995" w:history="1">
        <w:r w:rsidRPr="00382102">
          <w:rPr>
            <w:rStyle w:val="Hyperlink"/>
            <w:rFonts w:ascii="Arial" w:hAnsi="Arial" w:cs="Arial"/>
            <w:color w:val="0000FF"/>
            <w:sz w:val="24"/>
            <w:szCs w:val="24"/>
          </w:rPr>
          <w:t>https://ncd.gov/publications/1995/09051995</w:t>
        </w:r>
      </w:hyperlink>
      <w:r w:rsidRPr="00492766">
        <w:rPr>
          <w:rFonts w:ascii="Arial" w:hAnsi="Arial" w:cs="Arial"/>
          <w:sz w:val="24"/>
          <w:szCs w:val="24"/>
        </w:rPr>
        <w:t xml:space="preserve">. </w:t>
      </w:r>
    </w:p>
  </w:endnote>
  <w:endnote w:id="4">
    <w:p w14:paraId="72DDE58E" w14:textId="699BD0F0"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There is no demographic information from the 23 email responses.</w:t>
      </w:r>
    </w:p>
  </w:endnote>
  <w:endnote w:id="5">
    <w:p w14:paraId="5FD2E542" w14:textId="1E89476B"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Individuals with Disabilities Education Improvement Act of 2004, Pub.</w:t>
      </w:r>
      <w:proofErr w:type="gramEnd"/>
      <w:r w:rsidRPr="00492766">
        <w:rPr>
          <w:rFonts w:ascii="Arial" w:hAnsi="Arial" w:cs="Arial"/>
          <w:sz w:val="24"/>
          <w:szCs w:val="24"/>
        </w:rPr>
        <w:t xml:space="preserve"> L. 108-446, 118 Stat. 2647 (December 3, 2004).</w:t>
      </w:r>
    </w:p>
  </w:endnote>
  <w:endnote w:id="6">
    <w:p w14:paraId="1DE15111" w14:textId="56A99DFE" w:rsidR="00A76E6D" w:rsidRPr="00492766" w:rsidRDefault="00A76E6D" w:rsidP="007B0F35">
      <w:pPr>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Kyrie E. </w:t>
      </w:r>
      <w:proofErr w:type="spellStart"/>
      <w:r w:rsidRPr="00492766">
        <w:rPr>
          <w:rFonts w:ascii="Arial" w:hAnsi="Arial" w:cs="Arial"/>
          <w:sz w:val="24"/>
          <w:szCs w:val="24"/>
        </w:rPr>
        <w:t>Draggo</w:t>
      </w:r>
      <w:proofErr w:type="spellEnd"/>
      <w:r w:rsidRPr="00492766">
        <w:rPr>
          <w:rFonts w:ascii="Arial" w:hAnsi="Arial" w:cs="Arial"/>
          <w:sz w:val="24"/>
          <w:szCs w:val="24"/>
        </w:rPr>
        <w:t xml:space="preserve">, </w:t>
      </w:r>
      <w:proofErr w:type="gramStart"/>
      <w:r w:rsidRPr="00492766">
        <w:rPr>
          <w:rFonts w:ascii="Arial" w:hAnsi="Arial" w:cs="Arial"/>
          <w:i/>
          <w:sz w:val="24"/>
          <w:szCs w:val="24"/>
        </w:rPr>
        <w:t>The</w:t>
      </w:r>
      <w:proofErr w:type="gramEnd"/>
      <w:r w:rsidRPr="00492766">
        <w:rPr>
          <w:rFonts w:ascii="Arial" w:hAnsi="Arial" w:cs="Arial"/>
          <w:i/>
          <w:sz w:val="24"/>
          <w:szCs w:val="24"/>
        </w:rPr>
        <w:t xml:space="preserve"> Individuals with Disabilities Education Act (IDEA) Funding:</w:t>
      </w:r>
      <w:r w:rsidRPr="00492766">
        <w:rPr>
          <w:rFonts w:ascii="Arial" w:hAnsi="Arial" w:cs="Arial"/>
          <w:sz w:val="24"/>
          <w:szCs w:val="24"/>
        </w:rPr>
        <w:t xml:space="preserve"> </w:t>
      </w:r>
      <w:r w:rsidRPr="00492766">
        <w:rPr>
          <w:rFonts w:ascii="Arial" w:hAnsi="Arial" w:cs="Arial"/>
          <w:i/>
          <w:sz w:val="24"/>
          <w:szCs w:val="24"/>
        </w:rPr>
        <w:t>A Primer</w:t>
      </w:r>
      <w:r w:rsidRPr="00492766">
        <w:rPr>
          <w:rFonts w:ascii="Arial" w:hAnsi="Arial" w:cs="Arial"/>
          <w:sz w:val="24"/>
          <w:szCs w:val="24"/>
        </w:rPr>
        <w:t xml:space="preserve"> (Washington, DC: Congressional Research Service, 2016). </w:t>
      </w:r>
    </w:p>
  </w:endnote>
  <w:endnote w:id="7">
    <w:p w14:paraId="1ABB9BD7" w14:textId="6549AE82"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Pub.</w:t>
      </w:r>
      <w:proofErr w:type="gramEnd"/>
      <w:r w:rsidRPr="00492766">
        <w:rPr>
          <w:rFonts w:ascii="Arial" w:hAnsi="Arial" w:cs="Arial"/>
          <w:sz w:val="24"/>
          <w:szCs w:val="24"/>
        </w:rPr>
        <w:t xml:space="preserve"> L. 89-750, 80 Stat. 1191 (November 3, 1966).</w:t>
      </w:r>
    </w:p>
  </w:endnote>
  <w:endnote w:id="8">
    <w:p w14:paraId="67EFA8C1" w14:textId="037A5921"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U.S. Congress, Senate Committee on Labor and Public Welfare, Education of the Handicapped Act as Amended Through December 31, 1975.</w:t>
      </w:r>
      <w:proofErr w:type="gramEnd"/>
      <w:r w:rsidRPr="00492766">
        <w:rPr>
          <w:rFonts w:ascii="Arial" w:hAnsi="Arial" w:cs="Arial"/>
          <w:sz w:val="24"/>
          <w:szCs w:val="24"/>
        </w:rPr>
        <w:t xml:space="preserve"> Report No. 72-611, 94th Cong., 2d Sess. (June 2, 1975).</w:t>
      </w:r>
    </w:p>
  </w:endnote>
  <w:endnote w:id="9">
    <w:p w14:paraId="10C5E4AF" w14:textId="715B2C69"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Individuals with Disabilities Education Act Amendments of 1997, Pub.</w:t>
      </w:r>
      <w:proofErr w:type="gramEnd"/>
      <w:r w:rsidRPr="00492766">
        <w:rPr>
          <w:rFonts w:ascii="Arial" w:hAnsi="Arial" w:cs="Arial"/>
          <w:sz w:val="24"/>
          <w:szCs w:val="24"/>
        </w:rPr>
        <w:t xml:space="preserve"> L. 105-17, 11 Stat. 37 (June 4, 1997).</w:t>
      </w:r>
    </w:p>
  </w:endnote>
  <w:endnote w:id="10">
    <w:p w14:paraId="212E94B9" w14:textId="1D147140"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r w:rsidRPr="00492766">
        <w:rPr>
          <w:rStyle w:val="headerslevel1"/>
          <w:rFonts w:ascii="Arial" w:hAnsi="Arial" w:cs="Arial"/>
          <w:sz w:val="24"/>
          <w:szCs w:val="24"/>
        </w:rPr>
        <w:t>U.S. Department of Education</w:t>
      </w:r>
      <w:r w:rsidRPr="00492766">
        <w:rPr>
          <w:rStyle w:val="headerslevel1"/>
          <w:rFonts w:ascii="Arial" w:hAnsi="Arial" w:cs="Arial"/>
          <w:i/>
          <w:sz w:val="24"/>
          <w:szCs w:val="24"/>
        </w:rPr>
        <w:t>, Twenty-first Annual Report to Congress on the</w:t>
      </w:r>
      <w:r w:rsidRPr="00492766">
        <w:rPr>
          <w:rStyle w:val="headerslevel1"/>
          <w:rFonts w:ascii="Arial" w:hAnsi="Arial" w:cs="Arial"/>
          <w:sz w:val="24"/>
          <w:szCs w:val="24"/>
        </w:rPr>
        <w:t xml:space="preserve"> </w:t>
      </w:r>
      <w:r w:rsidRPr="00492766">
        <w:rPr>
          <w:rStyle w:val="headerslevel1"/>
          <w:rFonts w:ascii="Arial" w:hAnsi="Arial" w:cs="Arial"/>
          <w:i/>
          <w:sz w:val="24"/>
          <w:szCs w:val="24"/>
        </w:rPr>
        <w:t>Implementation of the Individuals with Disabilities Education Act</w:t>
      </w:r>
      <w:r w:rsidRPr="00492766">
        <w:rPr>
          <w:rStyle w:val="headerslevel1"/>
          <w:rFonts w:ascii="Arial" w:hAnsi="Arial" w:cs="Arial"/>
          <w:sz w:val="24"/>
          <w:szCs w:val="24"/>
        </w:rPr>
        <w:t xml:space="preserve">, 1999, accessed October 18, 2017, </w:t>
      </w:r>
      <w:hyperlink r:id="rId4" w:tooltip="https://www2.ed.gov/about/reports/annual/osep/1999/index.html" w:history="1">
        <w:r w:rsidRPr="00382102">
          <w:rPr>
            <w:rStyle w:val="Hyperlink"/>
            <w:rFonts w:ascii="Arial" w:hAnsi="Arial" w:cs="Arial"/>
            <w:color w:val="0000FF"/>
            <w:sz w:val="24"/>
            <w:szCs w:val="24"/>
          </w:rPr>
          <w:t>https://www2.ed.gov/about/reports/annual/osep/1999/index.html</w:t>
        </w:r>
      </w:hyperlink>
      <w:r w:rsidRPr="00492766">
        <w:rPr>
          <w:rStyle w:val="Hyperlink"/>
          <w:rFonts w:ascii="Arial" w:hAnsi="Arial" w:cs="Arial"/>
          <w:color w:val="auto"/>
          <w:sz w:val="24"/>
          <w:szCs w:val="24"/>
          <w:u w:val="none"/>
        </w:rPr>
        <w:t xml:space="preserve">. </w:t>
      </w:r>
    </w:p>
  </w:endnote>
  <w:endnote w:id="11">
    <w:p w14:paraId="585ADCB9" w14:textId="0EFE48EE"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r w:rsidRPr="00492766">
        <w:rPr>
          <w:rStyle w:val="headerslevel1"/>
          <w:rFonts w:ascii="Arial" w:hAnsi="Arial" w:cs="Arial"/>
          <w:sz w:val="24"/>
          <w:szCs w:val="24"/>
        </w:rPr>
        <w:t>Ibid.</w:t>
      </w:r>
    </w:p>
  </w:endnote>
  <w:endnote w:id="12">
    <w:p w14:paraId="1A09D6E0" w14:textId="0C0036F7"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Supra at 8.</w:t>
      </w:r>
      <w:proofErr w:type="gramEnd"/>
    </w:p>
  </w:endnote>
  <w:endnote w:id="13">
    <w:p w14:paraId="379D38F0" w14:textId="63AF6ABA"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Ibid.</w:t>
      </w:r>
    </w:p>
  </w:endnote>
  <w:endnote w:id="14">
    <w:p w14:paraId="3DD00DCA" w14:textId="5F7C3950"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Ibid.</w:t>
      </w:r>
    </w:p>
  </w:endnote>
  <w:endnote w:id="15">
    <w:p w14:paraId="3DE9969D" w14:textId="2886EACC" w:rsidR="00A76E6D" w:rsidRPr="007A6765" w:rsidRDefault="00A76E6D" w:rsidP="007B0F35">
      <w:pPr>
        <w:pStyle w:val="Heading2"/>
        <w:spacing w:after="200" w:line="240" w:lineRule="auto"/>
        <w:rPr>
          <w:rFonts w:cs="Arial"/>
          <w:b w:val="0"/>
          <w:sz w:val="24"/>
          <w:szCs w:val="24"/>
        </w:rPr>
      </w:pPr>
      <w:r w:rsidRPr="007A6765">
        <w:rPr>
          <w:rStyle w:val="EndnoteReference"/>
          <w:rFonts w:cs="Arial"/>
          <w:b w:val="0"/>
          <w:sz w:val="24"/>
          <w:szCs w:val="24"/>
        </w:rPr>
        <w:endnoteRef/>
      </w:r>
      <w:r w:rsidRPr="007A6765">
        <w:rPr>
          <w:rFonts w:cs="Arial"/>
          <w:b w:val="0"/>
          <w:sz w:val="24"/>
          <w:szCs w:val="24"/>
        </w:rPr>
        <w:t xml:space="preserve"> </w:t>
      </w:r>
      <w:proofErr w:type="gramStart"/>
      <w:r w:rsidRPr="007A6765">
        <w:rPr>
          <w:rFonts w:cs="Arial"/>
          <w:b w:val="0"/>
          <w:sz w:val="24"/>
          <w:szCs w:val="24"/>
        </w:rPr>
        <w:t>Individuals with Disabilities Education Improvement Act of 2004, Pub.</w:t>
      </w:r>
      <w:proofErr w:type="gramEnd"/>
      <w:r w:rsidRPr="007A6765">
        <w:rPr>
          <w:rFonts w:cs="Arial"/>
          <w:b w:val="0"/>
          <w:sz w:val="24"/>
          <w:szCs w:val="24"/>
        </w:rPr>
        <w:t xml:space="preserve"> L. 108-446, 118 Stat. 2647 (December 3, 2004). </w:t>
      </w:r>
    </w:p>
  </w:endnote>
  <w:endnote w:id="16">
    <w:p w14:paraId="585F8252" w14:textId="5B9E4B84"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Ibid.</w:t>
      </w:r>
    </w:p>
  </w:endnote>
  <w:endnote w:id="17">
    <w:p w14:paraId="63176D10" w14:textId="2D3DDBAD"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U.S. Department of Education, Office of Special Education Programs, </w:t>
      </w:r>
      <w:proofErr w:type="gramStart"/>
      <w:r w:rsidRPr="00492766">
        <w:rPr>
          <w:rFonts w:ascii="Arial" w:hAnsi="Arial" w:cs="Arial"/>
          <w:i/>
          <w:sz w:val="24"/>
          <w:szCs w:val="24"/>
        </w:rPr>
        <w:t>Topic</w:t>
      </w:r>
      <w:proofErr w:type="gramEnd"/>
      <w:r w:rsidRPr="00492766">
        <w:rPr>
          <w:rFonts w:ascii="Arial" w:hAnsi="Arial" w:cs="Arial"/>
          <w:i/>
          <w:sz w:val="24"/>
          <w:szCs w:val="24"/>
        </w:rPr>
        <w:t xml:space="preserve"> Brief:</w:t>
      </w:r>
      <w:r w:rsidRPr="00492766">
        <w:rPr>
          <w:rFonts w:ascii="Arial" w:hAnsi="Arial" w:cs="Arial"/>
          <w:sz w:val="24"/>
          <w:szCs w:val="24"/>
        </w:rPr>
        <w:t xml:space="preserve"> </w:t>
      </w:r>
      <w:r w:rsidRPr="00492766">
        <w:rPr>
          <w:rFonts w:ascii="Arial" w:hAnsi="Arial" w:cs="Arial"/>
          <w:i/>
          <w:sz w:val="24"/>
          <w:szCs w:val="24"/>
        </w:rPr>
        <w:t>Early Intervening Services</w:t>
      </w:r>
      <w:r w:rsidRPr="00492766">
        <w:rPr>
          <w:rFonts w:ascii="Arial" w:hAnsi="Arial" w:cs="Arial"/>
          <w:sz w:val="24"/>
          <w:szCs w:val="24"/>
        </w:rPr>
        <w:t xml:space="preserve">, 2006, accessed October 18, 2017, </w:t>
      </w:r>
      <w:hyperlink r:id="rId5" w:tooltip="http://idea.ed.gov/explore/view/p-old/,root,dynamic,TopicalBrief,8,.html" w:history="1">
        <w:r w:rsidRPr="00382102">
          <w:rPr>
            <w:rStyle w:val="Hyperlink"/>
            <w:rFonts w:ascii="Arial" w:hAnsi="Arial" w:cs="Arial"/>
            <w:color w:val="0000FF"/>
            <w:sz w:val="24"/>
            <w:szCs w:val="24"/>
          </w:rPr>
          <w:t>http://idea.ed.gov/explore/view/p-old/,root,dynamic,TopicalBrief,8,.html</w:t>
        </w:r>
      </w:hyperlink>
      <w:r w:rsidRPr="00492766">
        <w:rPr>
          <w:rFonts w:ascii="Arial" w:hAnsi="Arial" w:cs="Arial"/>
          <w:sz w:val="24"/>
          <w:szCs w:val="24"/>
        </w:rPr>
        <w:t>.</w:t>
      </w:r>
    </w:p>
  </w:endnote>
  <w:endnote w:id="18">
    <w:p w14:paraId="14BFE086" w14:textId="251FD759"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U.S. Department of Education.</w:t>
      </w:r>
      <w:proofErr w:type="gramEnd"/>
      <w:r w:rsidRPr="00492766">
        <w:rPr>
          <w:rFonts w:ascii="Arial" w:hAnsi="Arial" w:cs="Arial"/>
          <w:sz w:val="24"/>
          <w:szCs w:val="24"/>
        </w:rPr>
        <w:t xml:space="preserve"> “</w:t>
      </w:r>
      <w:r w:rsidRPr="00492766">
        <w:rPr>
          <w:rStyle w:val="headerslevel1"/>
          <w:rFonts w:ascii="Arial" w:hAnsi="Arial" w:cs="Arial"/>
          <w:iCs/>
          <w:sz w:val="24"/>
          <w:szCs w:val="24"/>
        </w:rPr>
        <w:t>IDEA</w:t>
      </w:r>
      <w:r w:rsidRPr="00492766">
        <w:rPr>
          <w:rStyle w:val="headerslevel1"/>
          <w:rFonts w:ascii="Arial" w:hAnsi="Arial" w:cs="Arial"/>
          <w:sz w:val="24"/>
          <w:szCs w:val="24"/>
        </w:rPr>
        <w:t xml:space="preserve"> Section 618 State Level Data Products: </w:t>
      </w:r>
      <w:r w:rsidRPr="00492766">
        <w:rPr>
          <w:rFonts w:ascii="Arial" w:hAnsi="Arial" w:cs="Arial"/>
          <w:sz w:val="24"/>
          <w:szCs w:val="24"/>
        </w:rPr>
        <w:t xml:space="preserve">Maintenance of Effort Reduction and Coordinated Early Intervening Services, 2014–2015,” August 31, 2016, accessed October 18, 2017, </w:t>
      </w:r>
      <w:hyperlink r:id="rId6" w:anchor="bmoeceis" w:history="1">
        <w:r w:rsidRPr="00382102">
          <w:rPr>
            <w:rStyle w:val="Hyperlink"/>
            <w:rFonts w:ascii="Arial" w:hAnsi="Arial" w:cs="Arial"/>
            <w:color w:val="0000FF"/>
            <w:sz w:val="24"/>
            <w:szCs w:val="24"/>
          </w:rPr>
          <w:t>https://www2.ed.gov/programs/osepidea/618-data/state-level-data-files/index.html#bmoeceis</w:t>
        </w:r>
      </w:hyperlink>
      <w:r w:rsidRPr="00382102">
        <w:rPr>
          <w:rStyle w:val="Hyperlink"/>
          <w:rFonts w:ascii="Arial" w:hAnsi="Arial" w:cs="Arial"/>
          <w:color w:val="0000FF"/>
          <w:sz w:val="24"/>
          <w:szCs w:val="24"/>
        </w:rPr>
        <w:t>.</w:t>
      </w:r>
    </w:p>
  </w:endnote>
  <w:endnote w:id="19">
    <w:p w14:paraId="65E36183" w14:textId="6C40DC04" w:rsidR="00A76E6D" w:rsidRPr="00492766" w:rsidRDefault="00A76E6D" w:rsidP="00492766">
      <w:pPr>
        <w:pStyle w:val="Heading1"/>
        <w:spacing w:line="240" w:lineRule="auto"/>
        <w:jc w:val="left"/>
        <w:rPr>
          <w:b w:val="0"/>
          <w:sz w:val="24"/>
          <w:szCs w:val="24"/>
        </w:rPr>
      </w:pPr>
      <w:r w:rsidRPr="00492766">
        <w:rPr>
          <w:rStyle w:val="EndnoteReference"/>
          <w:b w:val="0"/>
          <w:sz w:val="24"/>
          <w:szCs w:val="24"/>
        </w:rPr>
        <w:endnoteRef/>
      </w:r>
      <w:r w:rsidRPr="00492766">
        <w:rPr>
          <w:b w:val="0"/>
          <w:sz w:val="24"/>
          <w:szCs w:val="24"/>
        </w:rPr>
        <w:t xml:space="preserve"> U.S. Dept. of Education. </w:t>
      </w:r>
      <w:r w:rsidRPr="00492766">
        <w:rPr>
          <w:b w:val="0"/>
          <w:i/>
          <w:sz w:val="24"/>
          <w:szCs w:val="24"/>
        </w:rPr>
        <w:t>Fact Sheet: Equity in IDEA</w:t>
      </w:r>
      <w:r w:rsidRPr="00492766">
        <w:rPr>
          <w:b w:val="0"/>
          <w:sz w:val="24"/>
          <w:szCs w:val="24"/>
        </w:rPr>
        <w:t xml:space="preserve">, 2016, accessed October 18, 2017, </w:t>
      </w:r>
      <w:hyperlink r:id="rId7" w:tooltip="https://www.ed.gov/news/press-releases/fact-sheet-equity-idea" w:history="1">
        <w:r w:rsidRPr="00382102">
          <w:rPr>
            <w:rStyle w:val="Hyperlink"/>
            <w:b w:val="0"/>
            <w:color w:val="0000FF"/>
            <w:sz w:val="24"/>
            <w:szCs w:val="24"/>
          </w:rPr>
          <w:t>https://www.ed.gov/news/press-releases/fact-sheet-equity-idea</w:t>
        </w:r>
      </w:hyperlink>
      <w:r w:rsidRPr="00492766">
        <w:rPr>
          <w:rStyle w:val="Hyperlink"/>
          <w:b w:val="0"/>
          <w:color w:val="auto"/>
          <w:sz w:val="24"/>
          <w:szCs w:val="24"/>
          <w:u w:val="none"/>
        </w:rPr>
        <w:t xml:space="preserve">. </w:t>
      </w:r>
    </w:p>
  </w:endnote>
  <w:endnote w:id="20">
    <w:p w14:paraId="0977B5C9" w14:textId="43507B56"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Pub.</w:t>
      </w:r>
      <w:proofErr w:type="gramEnd"/>
      <w:r w:rsidRPr="00492766">
        <w:rPr>
          <w:rFonts w:ascii="Arial" w:hAnsi="Arial" w:cs="Arial"/>
          <w:sz w:val="24"/>
          <w:szCs w:val="24"/>
        </w:rPr>
        <w:t xml:space="preserve"> L. No. 112-25, 125 Stat. 240 (August 2, 2011). </w:t>
      </w:r>
    </w:p>
  </w:endnote>
  <w:endnote w:id="21">
    <w:p w14:paraId="30DCB0C6" w14:textId="41DBA814"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Education for All Handicapped Children Act of 1975, Pub.</w:t>
      </w:r>
      <w:proofErr w:type="gramEnd"/>
      <w:r w:rsidRPr="00492766">
        <w:rPr>
          <w:rFonts w:ascii="Arial" w:hAnsi="Arial" w:cs="Arial"/>
          <w:sz w:val="24"/>
          <w:szCs w:val="24"/>
        </w:rPr>
        <w:t xml:space="preserve"> L. No. 94-142, 89 Stat. 773 (November 29, 1975).</w:t>
      </w:r>
    </w:p>
  </w:endnote>
  <w:endnote w:id="22">
    <w:p w14:paraId="62A82E39" w14:textId="02BB54C8"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Education of the Handicapped Act Amendments of 1986, Pub.</w:t>
      </w:r>
      <w:proofErr w:type="gramEnd"/>
      <w:r w:rsidRPr="00492766">
        <w:rPr>
          <w:rFonts w:ascii="Arial" w:hAnsi="Arial" w:cs="Arial"/>
          <w:sz w:val="24"/>
          <w:szCs w:val="24"/>
        </w:rPr>
        <w:t xml:space="preserve"> L. No. 99-457, 100 Stat. 1145 (October 8, 1986).</w:t>
      </w:r>
    </w:p>
  </w:endnote>
  <w:endnote w:id="23">
    <w:p w14:paraId="12312DFB" w14:textId="76BA7B89"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Education of the Handicapped Act Amendments of 1990, Pub.</w:t>
      </w:r>
      <w:proofErr w:type="gramEnd"/>
      <w:r w:rsidRPr="00492766">
        <w:rPr>
          <w:rFonts w:ascii="Arial" w:hAnsi="Arial" w:cs="Arial"/>
          <w:sz w:val="24"/>
          <w:szCs w:val="24"/>
        </w:rPr>
        <w:t xml:space="preserve"> L. No. 101-476, 104 Stat 1103 (October 30, 1990).</w:t>
      </w:r>
    </w:p>
  </w:endnote>
  <w:endnote w:id="24">
    <w:p w14:paraId="03BDB2CE" w14:textId="11E07E7C"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Supra at 8.</w:t>
      </w:r>
      <w:proofErr w:type="gramEnd"/>
    </w:p>
  </w:endnote>
  <w:endnote w:id="25">
    <w:p w14:paraId="1F813A4A" w14:textId="6C610767" w:rsidR="00A76E6D" w:rsidRPr="00492766" w:rsidRDefault="00A76E6D" w:rsidP="007B0F35">
      <w:pPr>
        <w:pStyle w:val="EndnoteText"/>
        <w:spacing w:after="200"/>
        <w:rPr>
          <w:rStyle w:val="EndnoteReference"/>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Supra at 14.</w:t>
      </w:r>
      <w:proofErr w:type="gramEnd"/>
    </w:p>
  </w:endnote>
  <w:endnote w:id="26">
    <w:p w14:paraId="6A16CCA3" w14:textId="716B03F2"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U.S. Department of Education, </w:t>
      </w:r>
      <w:r w:rsidRPr="00492766">
        <w:rPr>
          <w:rStyle w:val="headerslevel1"/>
          <w:rFonts w:ascii="Arial" w:hAnsi="Arial" w:cs="Arial"/>
          <w:i/>
          <w:iCs/>
          <w:sz w:val="24"/>
          <w:szCs w:val="24"/>
        </w:rPr>
        <w:t>IDEA</w:t>
      </w:r>
      <w:r w:rsidRPr="00492766">
        <w:rPr>
          <w:rStyle w:val="headerslevel1"/>
          <w:rFonts w:ascii="Arial" w:hAnsi="Arial" w:cs="Arial"/>
          <w:i/>
          <w:sz w:val="24"/>
          <w:szCs w:val="24"/>
        </w:rPr>
        <w:t xml:space="preserve"> Section 618 State Level Data Products,</w:t>
      </w:r>
      <w:r w:rsidRPr="00492766">
        <w:rPr>
          <w:rStyle w:val="headerslevel1"/>
          <w:rFonts w:ascii="Arial" w:hAnsi="Arial" w:cs="Arial"/>
          <w:sz w:val="24"/>
          <w:szCs w:val="24"/>
        </w:rPr>
        <w:t xml:space="preserve"> </w:t>
      </w:r>
      <w:r w:rsidRPr="00492766">
        <w:rPr>
          <w:rFonts w:ascii="Arial" w:hAnsi="Arial" w:cs="Arial"/>
          <w:i/>
          <w:sz w:val="24"/>
          <w:szCs w:val="24"/>
        </w:rPr>
        <w:t>Maintenance of Effort Reduction and Coordinated Early Intervening Services</w:t>
      </w:r>
      <w:r w:rsidRPr="00492766">
        <w:rPr>
          <w:rFonts w:ascii="Arial" w:hAnsi="Arial" w:cs="Arial"/>
          <w:sz w:val="24"/>
          <w:szCs w:val="24"/>
        </w:rPr>
        <w:t xml:space="preserve">, 2014–2015, August 31, 2016, accessed October 18, 2017, </w:t>
      </w:r>
      <w:hyperlink r:id="rId8" w:anchor="bmoeceis" w:history="1">
        <w:r w:rsidRPr="00382102">
          <w:rPr>
            <w:rStyle w:val="Hyperlink"/>
            <w:rFonts w:ascii="Arial" w:hAnsi="Arial" w:cs="Arial"/>
            <w:color w:val="0000FF"/>
            <w:sz w:val="24"/>
            <w:szCs w:val="24"/>
          </w:rPr>
          <w:t>https://www2.ed.gov/programs/osepidea/618-data/state-level-data-files/index.html#bmoeceis</w:t>
        </w:r>
      </w:hyperlink>
      <w:r w:rsidRPr="00492766">
        <w:rPr>
          <w:rStyle w:val="Hyperlink"/>
          <w:rFonts w:ascii="Arial" w:hAnsi="Arial" w:cs="Arial"/>
          <w:color w:val="auto"/>
          <w:sz w:val="24"/>
          <w:szCs w:val="24"/>
          <w:u w:val="none"/>
        </w:rPr>
        <w:t>.</w:t>
      </w:r>
      <w:r w:rsidRPr="00492766">
        <w:rPr>
          <w:rFonts w:ascii="Arial" w:hAnsi="Arial" w:cs="Arial"/>
          <w:sz w:val="24"/>
          <w:szCs w:val="24"/>
        </w:rPr>
        <w:t xml:space="preserve"> </w:t>
      </w:r>
    </w:p>
  </w:endnote>
  <w:endnote w:id="27">
    <w:p w14:paraId="07B573B1" w14:textId="5AEA5BAA"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U.S. Department of Education, Office of Special Education and Rehabilitative Services, </w:t>
      </w:r>
      <w:r w:rsidRPr="00492766">
        <w:rPr>
          <w:rFonts w:ascii="Arial" w:hAnsi="Arial" w:cs="Arial"/>
          <w:i/>
          <w:sz w:val="24"/>
          <w:szCs w:val="24"/>
        </w:rPr>
        <w:t>OSEP Memo 15-10</w:t>
      </w:r>
      <w:r w:rsidRPr="00492766">
        <w:rPr>
          <w:rFonts w:ascii="Arial" w:hAnsi="Arial" w:cs="Arial"/>
          <w:sz w:val="24"/>
          <w:szCs w:val="24"/>
        </w:rPr>
        <w:t xml:space="preserve">, 2015, accessed October 18, 2017, </w:t>
      </w:r>
      <w:hyperlink r:id="rId9" w:anchor="communities/pdc/documents/8628" w:history="1">
        <w:r w:rsidRPr="00382102">
          <w:rPr>
            <w:rStyle w:val="Hyperlink"/>
            <w:rFonts w:ascii="Arial" w:hAnsi="Arial" w:cs="Arial"/>
            <w:color w:val="0000FF"/>
            <w:sz w:val="24"/>
            <w:szCs w:val="24"/>
          </w:rPr>
          <w:t>https://osep.grads360.org/#communities/pdc/documents/8628</w:t>
        </w:r>
      </w:hyperlink>
      <w:r w:rsidRPr="00492766">
        <w:rPr>
          <w:rStyle w:val="Hyperlink"/>
          <w:rFonts w:ascii="Arial" w:hAnsi="Arial" w:cs="Arial"/>
          <w:color w:val="auto"/>
          <w:sz w:val="24"/>
          <w:szCs w:val="24"/>
          <w:u w:val="none"/>
        </w:rPr>
        <w:t xml:space="preserve">. </w:t>
      </w:r>
    </w:p>
  </w:endnote>
  <w:endnote w:id="28">
    <w:p w14:paraId="1BE27C99" w14:textId="416110AF" w:rsidR="00A76E6D" w:rsidRPr="00492766" w:rsidRDefault="00A76E6D" w:rsidP="007B0F35">
      <w:pPr>
        <w:pStyle w:val="Default"/>
        <w:spacing w:after="200"/>
        <w:rPr>
          <w:color w:val="auto"/>
        </w:rPr>
      </w:pPr>
      <w:r w:rsidRPr="00492766">
        <w:rPr>
          <w:rStyle w:val="EndnoteReference"/>
          <w:color w:val="auto"/>
        </w:rPr>
        <w:endnoteRef/>
      </w:r>
      <w:r w:rsidRPr="00492766">
        <w:rPr>
          <w:color w:val="auto"/>
        </w:rPr>
        <w:t xml:space="preserve"> U.S. Department of Education, Office of Inspector General, </w:t>
      </w:r>
      <w:r w:rsidRPr="00492766">
        <w:rPr>
          <w:i/>
          <w:color w:val="auto"/>
        </w:rPr>
        <w:t>Management Information</w:t>
      </w:r>
      <w:r w:rsidRPr="00492766">
        <w:rPr>
          <w:color w:val="auto"/>
        </w:rPr>
        <w:t xml:space="preserve"> </w:t>
      </w:r>
      <w:r w:rsidRPr="00492766">
        <w:rPr>
          <w:i/>
          <w:color w:val="auto"/>
        </w:rPr>
        <w:t>Report on IDEA Maintenance of Effort Flexibility</w:t>
      </w:r>
      <w:r w:rsidRPr="00492766">
        <w:rPr>
          <w:color w:val="auto"/>
        </w:rPr>
        <w:t xml:space="preserve">, 2014, accessed October 18, 2017, </w:t>
      </w:r>
      <w:hyperlink r:id="rId10" w:tooltip="https://www2.ed.gov/about/offices/list/oig/auditreports/fy2014/x09n0006.pdf" w:history="1">
        <w:r w:rsidRPr="00382102">
          <w:rPr>
            <w:rStyle w:val="Hyperlink"/>
            <w:color w:val="0000FF"/>
          </w:rPr>
          <w:t>https://www2.ed.gov/about/offices/list/oig/auditreports/fy2014/x09n0006.pdf</w:t>
        </w:r>
      </w:hyperlink>
      <w:r w:rsidRPr="00492766">
        <w:rPr>
          <w:rStyle w:val="Hyperlink"/>
          <w:color w:val="auto"/>
          <w:u w:val="none"/>
        </w:rPr>
        <w:t xml:space="preserve">. </w:t>
      </w:r>
    </w:p>
  </w:endnote>
  <w:endnote w:id="29">
    <w:p w14:paraId="5E7F930B" w14:textId="27DDA898" w:rsidR="00A76E6D" w:rsidRPr="00492766" w:rsidRDefault="00A76E6D" w:rsidP="007B0F35">
      <w:pPr>
        <w:pStyle w:val="Default"/>
        <w:spacing w:after="200"/>
        <w:rPr>
          <w:color w:val="auto"/>
        </w:rPr>
      </w:pPr>
      <w:r w:rsidRPr="00492766">
        <w:rPr>
          <w:rStyle w:val="EndnoteReference"/>
          <w:color w:val="auto"/>
        </w:rPr>
        <w:endnoteRef/>
      </w:r>
      <w:r w:rsidRPr="00492766">
        <w:rPr>
          <w:color w:val="auto"/>
        </w:rPr>
        <w:t xml:space="preserve"> </w:t>
      </w:r>
      <w:r w:rsidRPr="00492766">
        <w:rPr>
          <w:bCs/>
          <w:color w:val="auto"/>
        </w:rPr>
        <w:t>U.S. Government Accountability Office,</w:t>
      </w:r>
      <w:r w:rsidRPr="00492766">
        <w:rPr>
          <w:color w:val="auto"/>
        </w:rPr>
        <w:t xml:space="preserve"> </w:t>
      </w:r>
      <w:r w:rsidRPr="00492766">
        <w:rPr>
          <w:i/>
          <w:color w:val="auto"/>
        </w:rPr>
        <w:t xml:space="preserve">Special Education: More Flexible Spending Requirement Could Mitigate Unintended Consequences While Protecting Services, </w:t>
      </w:r>
      <w:r w:rsidRPr="00492766">
        <w:rPr>
          <w:color w:val="auto"/>
        </w:rPr>
        <w:t xml:space="preserve">2015, accessed October 18, 2017, </w:t>
      </w:r>
      <w:hyperlink r:id="rId11" w:tooltip="http://www.gao.gov/products/GAO-16-2" w:history="1">
        <w:r w:rsidRPr="00382102">
          <w:rPr>
            <w:rStyle w:val="Hyperlink"/>
            <w:color w:val="0000FF"/>
          </w:rPr>
          <w:t>http://www.gao.gov/products/GAO-16-2</w:t>
        </w:r>
      </w:hyperlink>
      <w:r w:rsidRPr="00492766">
        <w:rPr>
          <w:rStyle w:val="Hyperlink"/>
          <w:color w:val="auto"/>
          <w:u w:val="none"/>
        </w:rPr>
        <w:t xml:space="preserve">. </w:t>
      </w:r>
    </w:p>
  </w:endnote>
  <w:endnote w:id="30">
    <w:p w14:paraId="5DFF3A07" w14:textId="2A27231C"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Id. at 37.</w:t>
      </w:r>
      <w:proofErr w:type="gramEnd"/>
    </w:p>
  </w:endnote>
  <w:endnote w:id="31">
    <w:p w14:paraId="2749B6E7" w14:textId="06F95954"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Building on Local District Flexibility in IDEA Act, H. B. 2965, 114th Congress, 2015, accessed October 18, 2017, </w:t>
      </w:r>
      <w:hyperlink r:id="rId12" w:tooltip="http://www.congress.gov/bill/114th-congress/house-bill/2965" w:history="1">
        <w:r w:rsidRPr="00382102">
          <w:rPr>
            <w:rStyle w:val="Hyperlink"/>
            <w:rFonts w:ascii="Arial" w:hAnsi="Arial" w:cs="Arial"/>
            <w:color w:val="0000FF"/>
            <w:sz w:val="24"/>
            <w:szCs w:val="24"/>
          </w:rPr>
          <w:t>www.congress.gov/bill/114th-congress/house-bill/2965</w:t>
        </w:r>
      </w:hyperlink>
      <w:r w:rsidRPr="00492766">
        <w:rPr>
          <w:rStyle w:val="Hyperlink"/>
          <w:rFonts w:ascii="Arial" w:hAnsi="Arial" w:cs="Arial"/>
          <w:color w:val="auto"/>
          <w:sz w:val="24"/>
          <w:szCs w:val="24"/>
          <w:u w:val="none"/>
        </w:rPr>
        <w:t xml:space="preserve">. </w:t>
      </w:r>
    </w:p>
  </w:endnote>
  <w:endnote w:id="32">
    <w:p w14:paraId="151F275A" w14:textId="3D247F1F" w:rsidR="00A76E6D" w:rsidRPr="00492766" w:rsidRDefault="00A76E6D" w:rsidP="007B0F35">
      <w:pPr>
        <w:pStyle w:val="Default"/>
        <w:spacing w:after="200"/>
        <w:rPr>
          <w:color w:val="auto"/>
        </w:rPr>
      </w:pPr>
      <w:r w:rsidRPr="00492766">
        <w:rPr>
          <w:rStyle w:val="EndnoteReference"/>
          <w:color w:val="auto"/>
        </w:rPr>
        <w:endnoteRef/>
      </w:r>
      <w:r w:rsidRPr="00492766">
        <w:rPr>
          <w:color w:val="auto"/>
        </w:rPr>
        <w:t xml:space="preserve"> American Association of School Administrators, </w:t>
      </w:r>
      <w:r w:rsidRPr="00492766">
        <w:rPr>
          <w:bCs/>
          <w:i/>
          <w:color w:val="auto"/>
        </w:rPr>
        <w:t>Support HR 2965: The BOLD</w:t>
      </w:r>
      <w:r w:rsidRPr="00492766">
        <w:rPr>
          <w:bCs/>
          <w:color w:val="auto"/>
        </w:rPr>
        <w:t xml:space="preserve"> </w:t>
      </w:r>
      <w:r w:rsidRPr="00492766">
        <w:rPr>
          <w:bCs/>
          <w:i/>
          <w:color w:val="auto"/>
        </w:rPr>
        <w:t>(Building on Local District) Flexibility in IDEA Act,</w:t>
      </w:r>
      <w:r w:rsidRPr="00492766">
        <w:rPr>
          <w:bCs/>
          <w:color w:val="auto"/>
        </w:rPr>
        <w:t xml:space="preserve"> </w:t>
      </w:r>
      <w:proofErr w:type="spellStart"/>
      <w:r w:rsidRPr="00492766">
        <w:rPr>
          <w:bCs/>
          <w:color w:val="auto"/>
        </w:rPr>
        <w:t>n.d.</w:t>
      </w:r>
      <w:proofErr w:type="spellEnd"/>
      <w:r w:rsidRPr="00492766">
        <w:rPr>
          <w:bCs/>
          <w:color w:val="auto"/>
        </w:rPr>
        <w:t xml:space="preserve">, accessed October 18, 2017, </w:t>
      </w:r>
      <w:hyperlink r:id="rId13" w:tooltip="http://www.aasa.org/uploadedFiles/Policy_and_Advocacy/files/IDEA%20MoE%201-Pager.pdf" w:history="1">
        <w:r w:rsidRPr="00382102">
          <w:rPr>
            <w:rStyle w:val="Hyperlink"/>
            <w:bCs/>
            <w:color w:val="0000FF"/>
          </w:rPr>
          <w:t>http://www.aasa</w:t>
        </w:r>
        <w:r w:rsidRPr="00382102">
          <w:rPr>
            <w:rStyle w:val="Hyperlink"/>
            <w:color w:val="0000FF"/>
          </w:rPr>
          <w:t>.org/uploadedFiles/Policy_and_Advocacy/files/IDEA%20</w:t>
        </w:r>
        <w:r w:rsidRPr="00382102">
          <w:rPr>
            <w:rStyle w:val="Hyperlink"/>
            <w:bCs/>
            <w:color w:val="0000FF"/>
          </w:rPr>
          <w:t>MoE</w:t>
        </w:r>
        <w:r w:rsidRPr="00382102">
          <w:rPr>
            <w:rStyle w:val="Hyperlink"/>
            <w:color w:val="0000FF"/>
          </w:rPr>
          <w:t>%201-Pager.pdf</w:t>
        </w:r>
      </w:hyperlink>
      <w:r w:rsidRPr="00492766">
        <w:rPr>
          <w:rStyle w:val="Hyperlink"/>
          <w:color w:val="auto"/>
          <w:u w:val="none"/>
        </w:rPr>
        <w:t xml:space="preserve">. </w:t>
      </w:r>
    </w:p>
  </w:endnote>
  <w:endnote w:id="33">
    <w:p w14:paraId="6735540D" w14:textId="2F9C242D" w:rsidR="00A76E6D" w:rsidRPr="00492766" w:rsidRDefault="00A76E6D" w:rsidP="007B0F35">
      <w:pPr>
        <w:autoSpaceDE w:val="0"/>
        <w:autoSpaceDN w:val="0"/>
        <w:adjustRightInd w:val="0"/>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bookmarkStart w:id="484" w:name="_Hlk495494820"/>
      <w:r w:rsidRPr="00492766">
        <w:rPr>
          <w:rFonts w:ascii="Arial" w:hAnsi="Arial" w:cs="Arial"/>
          <w:bCs/>
          <w:sz w:val="24"/>
          <w:szCs w:val="24"/>
        </w:rPr>
        <w:t xml:space="preserve">Council for Exceptional Children, </w:t>
      </w:r>
      <w:r w:rsidRPr="00492766">
        <w:rPr>
          <w:rFonts w:ascii="Arial" w:hAnsi="Arial" w:cs="Arial"/>
          <w:bCs/>
          <w:i/>
          <w:sz w:val="24"/>
          <w:szCs w:val="24"/>
        </w:rPr>
        <w:t>Issue Brief, Maintenance of Effort,</w:t>
      </w:r>
      <w:r w:rsidRPr="00492766">
        <w:rPr>
          <w:rFonts w:ascii="Arial" w:hAnsi="Arial" w:cs="Arial"/>
          <w:bCs/>
          <w:sz w:val="24"/>
          <w:szCs w:val="24"/>
        </w:rPr>
        <w:t xml:space="preserve"> </w:t>
      </w:r>
      <w:bookmarkEnd w:id="484"/>
      <w:r w:rsidRPr="00492766">
        <w:rPr>
          <w:rFonts w:ascii="Arial" w:hAnsi="Arial" w:cs="Arial"/>
          <w:bCs/>
          <w:sz w:val="24"/>
          <w:szCs w:val="24"/>
        </w:rPr>
        <w:t xml:space="preserve">2015, accessed October 18, 2017, </w:t>
      </w:r>
      <w:hyperlink r:id="rId14" w:tooltip="https://www.specialeducationlegislativesummit.org/wp-content/uploads/2015/07/IDEA-Maintenance-of-Effort-FINAL-2015.pdf" w:history="1">
        <w:r w:rsidRPr="00382102">
          <w:rPr>
            <w:rStyle w:val="Hyperlink"/>
            <w:rFonts w:ascii="Arial" w:hAnsi="Arial" w:cs="Arial"/>
            <w:bCs/>
            <w:color w:val="0000FF"/>
            <w:sz w:val="24"/>
            <w:szCs w:val="24"/>
          </w:rPr>
          <w:t>https://www.specialeducationlegislativesummit.org/wp-content/uploads/2015/07/IDEA-Maintenance-of-Effort-FINAL-2015.pdf</w:t>
        </w:r>
      </w:hyperlink>
      <w:r w:rsidRPr="00492766">
        <w:rPr>
          <w:rFonts w:ascii="Arial" w:hAnsi="Arial" w:cs="Arial"/>
          <w:bCs/>
          <w:sz w:val="24"/>
          <w:szCs w:val="24"/>
        </w:rPr>
        <w:t>.</w:t>
      </w:r>
    </w:p>
  </w:endnote>
  <w:endnote w:id="34">
    <w:p w14:paraId="58A499C7" w14:textId="0F04291D" w:rsidR="00A76E6D" w:rsidRPr="00492766" w:rsidRDefault="00A76E6D" w:rsidP="007B0F35">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Id. at 1.</w:t>
      </w:r>
      <w:proofErr w:type="gramEnd"/>
    </w:p>
  </w:endnote>
  <w:endnote w:id="35">
    <w:p w14:paraId="38BB52CF" w14:textId="1EF1B2FA" w:rsidR="00A76E6D" w:rsidRPr="00492766" w:rsidRDefault="00A76E6D" w:rsidP="00492766">
      <w:pPr>
        <w:pStyle w:val="Heading1"/>
        <w:spacing w:line="240" w:lineRule="auto"/>
        <w:jc w:val="left"/>
        <w:rPr>
          <w:b w:val="0"/>
          <w:sz w:val="24"/>
          <w:szCs w:val="24"/>
        </w:rPr>
      </w:pPr>
      <w:r w:rsidRPr="00492766">
        <w:rPr>
          <w:rStyle w:val="EndnoteReference"/>
          <w:b w:val="0"/>
          <w:sz w:val="24"/>
          <w:szCs w:val="24"/>
        </w:rPr>
        <w:endnoteRef/>
      </w:r>
      <w:r w:rsidRPr="00492766">
        <w:rPr>
          <w:b w:val="0"/>
          <w:sz w:val="24"/>
          <w:szCs w:val="24"/>
        </w:rPr>
        <w:t xml:space="preserve"> </w:t>
      </w:r>
      <w:proofErr w:type="gramStart"/>
      <w:r w:rsidRPr="00492766">
        <w:rPr>
          <w:b w:val="0"/>
          <w:sz w:val="24"/>
          <w:szCs w:val="24"/>
        </w:rPr>
        <w:t xml:space="preserve">National Education Association, “IDEA Funding Coalition Offers Proposal,” </w:t>
      </w:r>
      <w:proofErr w:type="spellStart"/>
      <w:r w:rsidRPr="00492766">
        <w:rPr>
          <w:b w:val="0"/>
          <w:sz w:val="24"/>
          <w:szCs w:val="24"/>
        </w:rPr>
        <w:t>n.d.</w:t>
      </w:r>
      <w:proofErr w:type="spellEnd"/>
      <w:r w:rsidRPr="00492766">
        <w:rPr>
          <w:b w:val="0"/>
          <w:sz w:val="24"/>
          <w:szCs w:val="24"/>
        </w:rPr>
        <w:t xml:space="preserve">, accessed October 18, 2017, </w:t>
      </w:r>
      <w:hyperlink r:id="rId15" w:tooltip="http://www.nea.org/home/18750.htm" w:history="1">
        <w:r w:rsidRPr="00382102">
          <w:rPr>
            <w:rStyle w:val="Hyperlink"/>
            <w:b w:val="0"/>
            <w:color w:val="0000FF"/>
            <w:sz w:val="24"/>
            <w:szCs w:val="24"/>
          </w:rPr>
          <w:t>http://www.nea.org/home/18750.htm</w:t>
        </w:r>
      </w:hyperlink>
      <w:r w:rsidRPr="00492766">
        <w:rPr>
          <w:rStyle w:val="Hyperlink"/>
          <w:b w:val="0"/>
          <w:color w:val="auto"/>
          <w:sz w:val="24"/>
          <w:szCs w:val="24"/>
          <w:u w:val="none"/>
        </w:rPr>
        <w:t>.</w:t>
      </w:r>
      <w:proofErr w:type="gramEnd"/>
      <w:r w:rsidRPr="00492766">
        <w:rPr>
          <w:rStyle w:val="Hyperlink"/>
          <w:b w:val="0"/>
          <w:color w:val="auto"/>
          <w:sz w:val="24"/>
          <w:szCs w:val="24"/>
          <w:u w:val="none"/>
        </w:rPr>
        <w:t xml:space="preserve"> </w:t>
      </w:r>
    </w:p>
  </w:endnote>
  <w:endnote w:id="36">
    <w:p w14:paraId="0564A033" w14:textId="755A24C5" w:rsidR="00A76E6D" w:rsidRPr="00492766" w:rsidRDefault="00A76E6D" w:rsidP="00492766">
      <w:pPr>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AASA: The School Superintendents Association et al. </w:t>
      </w:r>
      <w:hyperlink r:id="rId16" w:history="1">
        <w:r w:rsidRPr="00492766">
          <w:rPr>
            <w:rFonts w:ascii="Arial" w:hAnsi="Arial" w:cs="Arial"/>
            <w:i/>
            <w:sz w:val="24"/>
            <w:szCs w:val="24"/>
          </w:rPr>
          <w:t>Letter to Members of the Senate and House Appropriations Committees to Increase IDEA Funding for FY2017</w:t>
        </w:r>
      </w:hyperlink>
      <w:r w:rsidRPr="00492766">
        <w:rPr>
          <w:rFonts w:ascii="Arial" w:hAnsi="Arial" w:cs="Arial"/>
          <w:sz w:val="24"/>
          <w:szCs w:val="24"/>
        </w:rPr>
        <w:t xml:space="preserve">, March 10, 2016, accessed October 18, 2017, </w:t>
      </w:r>
      <w:hyperlink r:id="rId17" w:tooltip="https://www.nassp.org/Documents/nassp/Letters%20to%20Policymakers/IDEA%20letter%20031116%20FINAL.pdf" w:history="1">
        <w:r w:rsidRPr="00382102">
          <w:rPr>
            <w:rStyle w:val="Hyperlink"/>
            <w:rFonts w:ascii="Arial" w:hAnsi="Arial" w:cs="Arial"/>
            <w:color w:val="0000FF"/>
            <w:sz w:val="24"/>
            <w:szCs w:val="24"/>
          </w:rPr>
          <w:t>https://www.nassp.org/Documents/nassp/Letters%20to%20Policymakers/IDEA%20letter%20031116%20FINAL.pdf</w:t>
        </w:r>
      </w:hyperlink>
      <w:r w:rsidRPr="00492766">
        <w:rPr>
          <w:rStyle w:val="Hyperlink"/>
          <w:rFonts w:ascii="Arial" w:hAnsi="Arial" w:cs="Arial"/>
          <w:color w:val="auto"/>
          <w:sz w:val="24"/>
          <w:szCs w:val="24"/>
          <w:u w:val="none"/>
        </w:rPr>
        <w:t xml:space="preserve">. </w:t>
      </w:r>
    </w:p>
  </w:endnote>
  <w:endnote w:id="37">
    <w:p w14:paraId="16C16D30" w14:textId="6D42EFCA" w:rsidR="00A76E6D" w:rsidRPr="00492766" w:rsidRDefault="00A76E6D" w:rsidP="00492766">
      <w:pPr>
        <w:pStyle w:val="Heading1"/>
        <w:spacing w:line="240" w:lineRule="auto"/>
        <w:jc w:val="left"/>
        <w:rPr>
          <w:b w:val="0"/>
          <w:sz w:val="24"/>
          <w:szCs w:val="24"/>
        </w:rPr>
      </w:pPr>
      <w:r w:rsidRPr="00492766">
        <w:rPr>
          <w:rStyle w:val="EndnoteReference"/>
          <w:b w:val="0"/>
          <w:sz w:val="24"/>
          <w:szCs w:val="24"/>
        </w:rPr>
        <w:endnoteRef/>
      </w:r>
      <w:r w:rsidRPr="00492766">
        <w:rPr>
          <w:b w:val="0"/>
          <w:sz w:val="24"/>
          <w:szCs w:val="24"/>
        </w:rPr>
        <w:t xml:space="preserve"> For example, IDEA Full Funding Act, H. R. 4136, 113th Congress, 2014, accessed October 18, 2017, </w:t>
      </w:r>
      <w:hyperlink r:id="rId18" w:tooltip="https://www.congress.gov/bill/113th-congress/house-bill/4136" w:history="1">
        <w:r w:rsidRPr="00382102">
          <w:rPr>
            <w:rStyle w:val="Hyperlink"/>
            <w:b w:val="0"/>
            <w:color w:val="0000FF"/>
            <w:sz w:val="24"/>
            <w:szCs w:val="24"/>
          </w:rPr>
          <w:t>https://www.congress.gov/bill/113th-congress/house-bill/4136</w:t>
        </w:r>
      </w:hyperlink>
      <w:r w:rsidRPr="00492766">
        <w:rPr>
          <w:b w:val="0"/>
          <w:sz w:val="24"/>
          <w:szCs w:val="24"/>
        </w:rPr>
        <w:t xml:space="preserve">; IDEA Full Funding Act, H.R. 551, 114th Congress, 2015, accessed October 18, 2017, </w:t>
      </w:r>
      <w:hyperlink r:id="rId19" w:tooltip="https://www.congress.gov/bill/114th-congress/house-bill/551" w:history="1">
        <w:r w:rsidRPr="00382102">
          <w:rPr>
            <w:rStyle w:val="Hyperlink"/>
            <w:b w:val="0"/>
            <w:color w:val="0000FF"/>
            <w:sz w:val="24"/>
            <w:szCs w:val="24"/>
          </w:rPr>
          <w:t>https://www.congress.gov/bill/114th-congress/house-bill/551</w:t>
        </w:r>
      </w:hyperlink>
      <w:r w:rsidRPr="00492766">
        <w:rPr>
          <w:rStyle w:val="headerslevel1"/>
          <w:b w:val="0"/>
          <w:sz w:val="24"/>
          <w:szCs w:val="24"/>
        </w:rPr>
        <w:t xml:space="preserve">; IDEA Full Funding Act, H.R. 2902, 115th Congress, 2017, accessed October 18, 2017, </w:t>
      </w:r>
      <w:hyperlink r:id="rId20" w:tooltip="https://www.congress.gov/bill/115th-congress/house-bill/2902" w:history="1">
        <w:r w:rsidRPr="00382102">
          <w:rPr>
            <w:rStyle w:val="Hyperlink"/>
            <w:b w:val="0"/>
            <w:color w:val="0000FF"/>
            <w:sz w:val="24"/>
            <w:szCs w:val="24"/>
          </w:rPr>
          <w:t>https://www.congress.gov/bill/115th-congress/house-bill/2902</w:t>
        </w:r>
      </w:hyperlink>
      <w:r w:rsidRPr="00492766">
        <w:rPr>
          <w:rStyle w:val="headerslevel1"/>
          <w:b w:val="0"/>
          <w:sz w:val="24"/>
          <w:szCs w:val="24"/>
        </w:rPr>
        <w:t xml:space="preserve">. </w:t>
      </w:r>
    </w:p>
  </w:endnote>
  <w:endnote w:id="38">
    <w:p w14:paraId="5EAAD8A0" w14:textId="2B01BB45" w:rsidR="00A76E6D" w:rsidRPr="00492766" w:rsidRDefault="00A76E6D" w:rsidP="00492766">
      <w:pPr>
        <w:spacing w:after="200"/>
        <w:jc w:val="both"/>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President’s Commission on Excellence in Special Education, </w:t>
      </w:r>
      <w:r w:rsidRPr="00492766">
        <w:rPr>
          <w:rFonts w:ascii="Arial" w:hAnsi="Arial" w:cs="Arial"/>
          <w:bCs/>
          <w:i/>
          <w:sz w:val="24"/>
          <w:szCs w:val="24"/>
        </w:rPr>
        <w:t>A New Era</w:t>
      </w:r>
      <w:r w:rsidRPr="00492766">
        <w:rPr>
          <w:rFonts w:ascii="Arial" w:hAnsi="Arial" w:cs="Arial"/>
          <w:i/>
          <w:sz w:val="24"/>
          <w:szCs w:val="24"/>
        </w:rPr>
        <w:t>: Revitalizing</w:t>
      </w:r>
      <w:r w:rsidRPr="00492766">
        <w:rPr>
          <w:rFonts w:ascii="Arial" w:hAnsi="Arial" w:cs="Arial"/>
          <w:sz w:val="24"/>
          <w:szCs w:val="24"/>
        </w:rPr>
        <w:t xml:space="preserve"> </w:t>
      </w:r>
      <w:r w:rsidRPr="00492766">
        <w:rPr>
          <w:rFonts w:ascii="Arial" w:hAnsi="Arial" w:cs="Arial"/>
          <w:i/>
          <w:sz w:val="24"/>
          <w:szCs w:val="24"/>
        </w:rPr>
        <w:t>Special Education for Children and Their Families,</w:t>
      </w:r>
      <w:r w:rsidRPr="00492766">
        <w:rPr>
          <w:rFonts w:ascii="Arial" w:hAnsi="Arial" w:cs="Arial"/>
          <w:sz w:val="24"/>
          <w:szCs w:val="24"/>
        </w:rPr>
        <w:t xml:space="preserve"> 2002, accessed October 18, 2017, </w:t>
      </w:r>
      <w:hyperlink r:id="rId21" w:tooltip="http://ectacenter.org/~pdfs/calls/2010/earlypartc/revitalizing_special_education.pdf" w:history="1">
        <w:r w:rsidRPr="00382102">
          <w:rPr>
            <w:rStyle w:val="Hyperlink"/>
            <w:rFonts w:ascii="Arial" w:hAnsi="Arial" w:cs="Arial"/>
            <w:color w:val="0000FF"/>
            <w:sz w:val="24"/>
            <w:szCs w:val="24"/>
          </w:rPr>
          <w:t>http://ectacenter.org/~pdfs/calls/2010/earlypartc/revitalizing_special_education.pdf</w:t>
        </w:r>
      </w:hyperlink>
      <w:r w:rsidRPr="00492766">
        <w:rPr>
          <w:rFonts w:ascii="Arial" w:hAnsi="Arial" w:cs="Arial"/>
          <w:sz w:val="24"/>
          <w:szCs w:val="24"/>
        </w:rPr>
        <w:t xml:space="preserve">. </w:t>
      </w:r>
    </w:p>
  </w:endnote>
  <w:endnote w:id="39">
    <w:p w14:paraId="0FA21EB6" w14:textId="40E34815" w:rsidR="00A76E6D" w:rsidRPr="00492766" w:rsidRDefault="00A76E6D" w:rsidP="00492766">
      <w:pPr>
        <w:pStyle w:val="Heading1"/>
        <w:spacing w:line="240" w:lineRule="auto"/>
        <w:jc w:val="left"/>
        <w:rPr>
          <w:b w:val="0"/>
          <w:sz w:val="24"/>
          <w:szCs w:val="24"/>
        </w:rPr>
      </w:pPr>
      <w:r w:rsidRPr="00492766">
        <w:rPr>
          <w:rStyle w:val="EndnoteReference"/>
          <w:b w:val="0"/>
          <w:sz w:val="24"/>
          <w:szCs w:val="24"/>
        </w:rPr>
        <w:endnoteRef/>
      </w:r>
      <w:r w:rsidRPr="00492766">
        <w:rPr>
          <w:b w:val="0"/>
          <w:sz w:val="24"/>
          <w:szCs w:val="24"/>
        </w:rPr>
        <w:t xml:space="preserve"> National Council on Disability, </w:t>
      </w:r>
      <w:r w:rsidRPr="00492766">
        <w:rPr>
          <w:b w:val="0"/>
          <w:i/>
          <w:sz w:val="24"/>
          <w:szCs w:val="24"/>
        </w:rPr>
        <w:t xml:space="preserve">The No Child Left </w:t>
      </w:r>
      <w:proofErr w:type="gramStart"/>
      <w:r w:rsidRPr="00492766">
        <w:rPr>
          <w:b w:val="0"/>
          <w:i/>
          <w:sz w:val="24"/>
          <w:szCs w:val="24"/>
        </w:rPr>
        <w:t>Behind</w:t>
      </w:r>
      <w:proofErr w:type="gramEnd"/>
      <w:r w:rsidRPr="00492766">
        <w:rPr>
          <w:b w:val="0"/>
          <w:i/>
          <w:sz w:val="24"/>
          <w:szCs w:val="24"/>
        </w:rPr>
        <w:t xml:space="preserve"> Act and the Individuals with</w:t>
      </w:r>
      <w:r w:rsidRPr="00492766">
        <w:rPr>
          <w:b w:val="0"/>
          <w:sz w:val="24"/>
          <w:szCs w:val="24"/>
        </w:rPr>
        <w:t xml:space="preserve"> </w:t>
      </w:r>
      <w:r w:rsidRPr="00492766">
        <w:rPr>
          <w:b w:val="0"/>
          <w:i/>
          <w:sz w:val="24"/>
          <w:szCs w:val="24"/>
        </w:rPr>
        <w:t xml:space="preserve">Disabilities Education Act: A Progress Report, </w:t>
      </w:r>
      <w:r w:rsidRPr="00492766">
        <w:rPr>
          <w:b w:val="0"/>
          <w:sz w:val="24"/>
          <w:szCs w:val="24"/>
        </w:rPr>
        <w:t xml:space="preserve">2008, accessed October 18, 2017, </w:t>
      </w:r>
      <w:hyperlink r:id="rId22" w:tooltip="https://ncd.gov/publications/2008/01282008" w:history="1">
        <w:r w:rsidRPr="00382102">
          <w:rPr>
            <w:rStyle w:val="Hyperlink"/>
            <w:b w:val="0"/>
            <w:color w:val="0000FF"/>
            <w:sz w:val="24"/>
            <w:szCs w:val="24"/>
          </w:rPr>
          <w:t>https://ncd.gov/publications/2008/01282008</w:t>
        </w:r>
      </w:hyperlink>
      <w:r w:rsidRPr="00492766">
        <w:rPr>
          <w:rStyle w:val="Hyperlink"/>
          <w:b w:val="0"/>
          <w:color w:val="auto"/>
          <w:sz w:val="24"/>
          <w:szCs w:val="24"/>
          <w:u w:val="none"/>
        </w:rPr>
        <w:t xml:space="preserve">. </w:t>
      </w:r>
    </w:p>
  </w:endnote>
  <w:endnote w:id="40">
    <w:p w14:paraId="6DAADC76" w14:textId="6C00972F"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Id. at 19.</w:t>
      </w:r>
      <w:proofErr w:type="gramEnd"/>
    </w:p>
  </w:endnote>
  <w:endnote w:id="41">
    <w:p w14:paraId="2023C218" w14:textId="3847AAB6"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 xml:space="preserve">Thomas Parrish and Phil </w:t>
      </w:r>
      <w:proofErr w:type="spellStart"/>
      <w:r w:rsidRPr="00492766">
        <w:rPr>
          <w:rFonts w:ascii="Arial" w:hAnsi="Arial" w:cs="Arial"/>
          <w:sz w:val="24"/>
          <w:szCs w:val="24"/>
        </w:rPr>
        <w:t>Esra</w:t>
      </w:r>
      <w:proofErr w:type="spellEnd"/>
      <w:r w:rsidRPr="00492766">
        <w:rPr>
          <w:rFonts w:ascii="Arial" w:hAnsi="Arial" w:cs="Arial"/>
          <w:sz w:val="24"/>
          <w:szCs w:val="24"/>
        </w:rPr>
        <w:t>.</w:t>
      </w:r>
      <w:proofErr w:type="gramEnd"/>
      <w:r w:rsidRPr="00492766">
        <w:rPr>
          <w:rFonts w:ascii="Arial" w:hAnsi="Arial" w:cs="Arial"/>
          <w:sz w:val="24"/>
          <w:szCs w:val="24"/>
        </w:rPr>
        <w:t xml:space="preserve"> </w:t>
      </w:r>
      <w:r w:rsidRPr="00492766">
        <w:rPr>
          <w:rFonts w:ascii="Arial" w:hAnsi="Arial" w:cs="Arial"/>
          <w:i/>
          <w:sz w:val="24"/>
          <w:szCs w:val="24"/>
        </w:rPr>
        <w:t>The Special Education</w:t>
      </w:r>
      <w:r w:rsidRPr="00492766">
        <w:rPr>
          <w:rFonts w:ascii="Arial" w:hAnsi="Arial" w:cs="Arial"/>
          <w:sz w:val="24"/>
          <w:szCs w:val="24"/>
        </w:rPr>
        <w:t xml:space="preserve"> </w:t>
      </w:r>
      <w:r w:rsidRPr="00492766">
        <w:rPr>
          <w:rFonts w:ascii="Arial" w:hAnsi="Arial" w:cs="Arial"/>
          <w:i/>
          <w:sz w:val="24"/>
          <w:szCs w:val="24"/>
        </w:rPr>
        <w:t>Expenditure Project (SEEP): Synthesis of Findings and Policy Implications</w:t>
      </w:r>
      <w:r w:rsidRPr="00492766">
        <w:rPr>
          <w:rFonts w:ascii="Arial" w:hAnsi="Arial" w:cs="Arial"/>
          <w:sz w:val="24"/>
          <w:szCs w:val="24"/>
        </w:rPr>
        <w:t xml:space="preserve">, </w:t>
      </w:r>
      <w:proofErr w:type="spellStart"/>
      <w:r w:rsidRPr="00492766">
        <w:rPr>
          <w:rFonts w:ascii="Arial" w:hAnsi="Arial" w:cs="Arial"/>
          <w:i/>
          <w:sz w:val="24"/>
          <w:szCs w:val="24"/>
        </w:rPr>
        <w:t>inForum</w:t>
      </w:r>
      <w:proofErr w:type="spellEnd"/>
      <w:r w:rsidRPr="00492766">
        <w:rPr>
          <w:rFonts w:ascii="Arial" w:hAnsi="Arial" w:cs="Arial"/>
          <w:i/>
          <w:sz w:val="24"/>
          <w:szCs w:val="24"/>
        </w:rPr>
        <w:t>,</w:t>
      </w:r>
      <w:r w:rsidRPr="00492766">
        <w:rPr>
          <w:rFonts w:ascii="Arial" w:hAnsi="Arial" w:cs="Arial"/>
          <w:sz w:val="24"/>
          <w:szCs w:val="24"/>
        </w:rPr>
        <w:t xml:space="preserve"> April 2006, accessed October 18, 2017, </w:t>
      </w:r>
      <w:hyperlink r:id="rId23" w:tooltip="http://nasdse.org/DesktopModules/DNNspot-Store/ProductFiles/217_d5fd28bb-dd1f-4b11-abb5-cbdd9e7e1583.pdf" w:history="1">
        <w:r w:rsidR="0082791E" w:rsidRPr="0082791E">
          <w:rPr>
            <w:rStyle w:val="Hyperlink"/>
            <w:rFonts w:ascii="Arial" w:hAnsi="Arial" w:cs="Arial"/>
            <w:color w:val="0000FF"/>
            <w:sz w:val="24"/>
            <w:szCs w:val="24"/>
          </w:rPr>
          <w:t>http://nasdse.org/DesktopModules/DNNspot-Store/ProductFiles/217_d5fd28bb-dd1f-4b11-abb5-cbdd9e7e1583.pdf</w:t>
        </w:r>
      </w:hyperlink>
      <w:r w:rsidRPr="0082791E">
        <w:rPr>
          <w:rStyle w:val="Hyperlink"/>
          <w:rFonts w:ascii="Arial" w:hAnsi="Arial" w:cs="Arial"/>
          <w:color w:val="0000FF"/>
          <w:sz w:val="24"/>
          <w:szCs w:val="24"/>
          <w:u w:val="none"/>
        </w:rPr>
        <w:t xml:space="preserve">. </w:t>
      </w:r>
    </w:p>
  </w:endnote>
  <w:endnote w:id="42">
    <w:p w14:paraId="3F708301" w14:textId="3D9FAE21"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Jay G. Chambers, Thomas B. Parrish, and Jenifer J. Harr, </w:t>
      </w:r>
      <w:r w:rsidRPr="00492766">
        <w:rPr>
          <w:rFonts w:ascii="Arial" w:hAnsi="Arial" w:cs="Arial"/>
          <w:bCs/>
          <w:i/>
          <w:sz w:val="24"/>
          <w:szCs w:val="24"/>
        </w:rPr>
        <w:t>What Are We Spending on Special Education Services in the United States, 1999–2000?</w:t>
      </w:r>
      <w:r w:rsidRPr="00492766">
        <w:rPr>
          <w:rFonts w:ascii="Arial" w:hAnsi="Arial" w:cs="Arial"/>
          <w:bCs/>
          <w:sz w:val="24"/>
          <w:szCs w:val="24"/>
        </w:rPr>
        <w:t xml:space="preserve"> </w:t>
      </w:r>
      <w:proofErr w:type="gramStart"/>
      <w:r w:rsidRPr="00492766">
        <w:rPr>
          <w:rFonts w:ascii="Arial" w:hAnsi="Arial" w:cs="Arial"/>
          <w:bCs/>
          <w:sz w:val="24"/>
          <w:szCs w:val="24"/>
        </w:rPr>
        <w:t xml:space="preserve">(Palo Alto, CA: American Institutes for Research in the Behavioral Sciences, 2002), accessed October 18, 2017, </w:t>
      </w:r>
      <w:hyperlink r:id="rId24" w:tooltip="http://files.eric.ed.gov/fulltext/ED471888.pdf" w:history="1">
        <w:r w:rsidRPr="00382102">
          <w:rPr>
            <w:rStyle w:val="Hyperlink"/>
            <w:rFonts w:ascii="Arial" w:hAnsi="Arial" w:cs="Arial"/>
            <w:bCs/>
            <w:color w:val="0000FF"/>
            <w:sz w:val="24"/>
            <w:szCs w:val="24"/>
          </w:rPr>
          <w:t>http://files.eric.ed.gov/fulltext/ED471888.pdf</w:t>
        </w:r>
      </w:hyperlink>
      <w:r w:rsidRPr="00492766">
        <w:rPr>
          <w:rFonts w:ascii="Arial" w:hAnsi="Arial" w:cs="Arial"/>
          <w:bCs/>
          <w:sz w:val="24"/>
          <w:szCs w:val="24"/>
        </w:rPr>
        <w:t>.</w:t>
      </w:r>
      <w:proofErr w:type="gramEnd"/>
      <w:r w:rsidRPr="00492766">
        <w:rPr>
          <w:rFonts w:ascii="Arial" w:hAnsi="Arial" w:cs="Arial"/>
          <w:bCs/>
          <w:sz w:val="24"/>
          <w:szCs w:val="24"/>
        </w:rPr>
        <w:t xml:space="preserve"> </w:t>
      </w:r>
    </w:p>
  </w:endnote>
  <w:endnote w:id="43">
    <w:p w14:paraId="79431E6A" w14:textId="2FAC6B6F" w:rsidR="00A76E6D" w:rsidRPr="00492766" w:rsidRDefault="00A76E6D" w:rsidP="00492766">
      <w:pPr>
        <w:autoSpaceDE w:val="0"/>
        <w:autoSpaceDN w:val="0"/>
        <w:adjustRightInd w:val="0"/>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Jay G. Chambers, Jamie </w:t>
      </w:r>
      <w:proofErr w:type="spellStart"/>
      <w:r w:rsidRPr="00492766">
        <w:rPr>
          <w:rFonts w:ascii="Arial" w:hAnsi="Arial" w:cs="Arial"/>
          <w:sz w:val="24"/>
          <w:szCs w:val="24"/>
        </w:rPr>
        <w:t>Shkolnik</w:t>
      </w:r>
      <w:proofErr w:type="spellEnd"/>
      <w:r w:rsidRPr="00492766">
        <w:rPr>
          <w:rFonts w:ascii="Arial" w:hAnsi="Arial" w:cs="Arial"/>
          <w:sz w:val="24"/>
          <w:szCs w:val="24"/>
        </w:rPr>
        <w:t xml:space="preserve">, and </w:t>
      </w:r>
      <w:proofErr w:type="spellStart"/>
      <w:r w:rsidRPr="00492766">
        <w:rPr>
          <w:rFonts w:ascii="Arial" w:hAnsi="Arial" w:cs="Arial"/>
          <w:sz w:val="24"/>
          <w:szCs w:val="24"/>
        </w:rPr>
        <w:t>María</w:t>
      </w:r>
      <w:proofErr w:type="spellEnd"/>
      <w:r w:rsidRPr="00492766">
        <w:rPr>
          <w:rFonts w:ascii="Arial" w:hAnsi="Arial" w:cs="Arial"/>
          <w:sz w:val="24"/>
          <w:szCs w:val="24"/>
        </w:rPr>
        <w:t xml:space="preserve"> Pérez, </w:t>
      </w:r>
      <w:r w:rsidRPr="00492766">
        <w:rPr>
          <w:rFonts w:ascii="Arial" w:hAnsi="Arial" w:cs="Arial"/>
          <w:bCs/>
          <w:i/>
          <w:sz w:val="24"/>
          <w:szCs w:val="24"/>
        </w:rPr>
        <w:t>Total Expenditures for</w:t>
      </w:r>
      <w:r w:rsidRPr="00492766">
        <w:rPr>
          <w:rFonts w:ascii="Arial" w:hAnsi="Arial" w:cs="Arial"/>
          <w:bCs/>
          <w:sz w:val="24"/>
          <w:szCs w:val="24"/>
        </w:rPr>
        <w:t xml:space="preserve"> </w:t>
      </w:r>
      <w:r w:rsidRPr="00492766">
        <w:rPr>
          <w:rFonts w:ascii="Arial" w:hAnsi="Arial" w:cs="Arial"/>
          <w:bCs/>
          <w:i/>
          <w:sz w:val="24"/>
          <w:szCs w:val="24"/>
        </w:rPr>
        <w:t>Students with Disabilities, 1999–2000: Spending Variation by Disability</w:t>
      </w:r>
      <w:r w:rsidRPr="00492766">
        <w:rPr>
          <w:rFonts w:ascii="Arial" w:hAnsi="Arial" w:cs="Arial"/>
          <w:bCs/>
          <w:sz w:val="24"/>
          <w:szCs w:val="24"/>
        </w:rPr>
        <w:t xml:space="preserve"> (Palo Alto, CA: American Institutes for Research in the Behavioral Sciences, 2003), accessed October 18, 2017, </w:t>
      </w:r>
      <w:hyperlink r:id="rId25" w:tooltip="https://eric.ed.gov/?id=ED481398" w:history="1">
        <w:r w:rsidRPr="00382102">
          <w:rPr>
            <w:rStyle w:val="Hyperlink"/>
            <w:rFonts w:ascii="Arial" w:hAnsi="Arial" w:cs="Arial"/>
            <w:color w:val="0000FF"/>
            <w:sz w:val="24"/>
            <w:szCs w:val="24"/>
          </w:rPr>
          <w:t>https://eric.ed.gov/?id=ED481398</w:t>
        </w:r>
      </w:hyperlink>
      <w:r w:rsidRPr="00492766">
        <w:rPr>
          <w:rStyle w:val="Hyperlink"/>
          <w:rFonts w:ascii="Arial" w:hAnsi="Arial" w:cs="Arial"/>
          <w:color w:val="auto"/>
          <w:sz w:val="24"/>
          <w:szCs w:val="24"/>
          <w:u w:val="none"/>
        </w:rPr>
        <w:t xml:space="preserve">. </w:t>
      </w:r>
    </w:p>
  </w:endnote>
  <w:endnote w:id="44">
    <w:p w14:paraId="54963A5B" w14:textId="3B9BF2C1"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Thomas Parrish and Phil </w:t>
      </w:r>
      <w:proofErr w:type="spellStart"/>
      <w:r w:rsidRPr="00492766">
        <w:rPr>
          <w:rFonts w:ascii="Arial" w:hAnsi="Arial" w:cs="Arial"/>
          <w:sz w:val="24"/>
          <w:szCs w:val="24"/>
        </w:rPr>
        <w:t>Esra</w:t>
      </w:r>
      <w:proofErr w:type="spellEnd"/>
      <w:r w:rsidRPr="00492766">
        <w:rPr>
          <w:rFonts w:ascii="Arial" w:hAnsi="Arial" w:cs="Arial"/>
          <w:sz w:val="24"/>
          <w:szCs w:val="24"/>
        </w:rPr>
        <w:t xml:space="preserve">, </w:t>
      </w:r>
      <w:r w:rsidRPr="00492766">
        <w:rPr>
          <w:rFonts w:ascii="Arial" w:hAnsi="Arial" w:cs="Arial"/>
          <w:i/>
          <w:sz w:val="24"/>
          <w:szCs w:val="24"/>
        </w:rPr>
        <w:t>The Special Education Expenditure Project</w:t>
      </w:r>
      <w:r w:rsidRPr="00492766">
        <w:rPr>
          <w:rFonts w:ascii="Arial" w:hAnsi="Arial" w:cs="Arial"/>
          <w:sz w:val="24"/>
          <w:szCs w:val="24"/>
        </w:rPr>
        <w:t xml:space="preserve"> </w:t>
      </w:r>
      <w:r w:rsidRPr="00492766">
        <w:rPr>
          <w:rFonts w:ascii="Arial" w:hAnsi="Arial" w:cs="Arial"/>
          <w:i/>
          <w:sz w:val="24"/>
          <w:szCs w:val="24"/>
        </w:rPr>
        <w:t>(SEEP): Synthesis of Findings and Policy Implications</w:t>
      </w:r>
      <w:r w:rsidRPr="00492766">
        <w:rPr>
          <w:rFonts w:ascii="Arial" w:hAnsi="Arial" w:cs="Arial"/>
          <w:sz w:val="24"/>
          <w:szCs w:val="24"/>
        </w:rPr>
        <w:t xml:space="preserve">, </w:t>
      </w:r>
      <w:proofErr w:type="spellStart"/>
      <w:r w:rsidRPr="00492766">
        <w:rPr>
          <w:rFonts w:ascii="Arial" w:hAnsi="Arial" w:cs="Arial"/>
          <w:i/>
          <w:sz w:val="24"/>
          <w:szCs w:val="24"/>
        </w:rPr>
        <w:t>inForum</w:t>
      </w:r>
      <w:proofErr w:type="spellEnd"/>
      <w:r w:rsidRPr="00492766">
        <w:rPr>
          <w:rFonts w:ascii="Arial" w:hAnsi="Arial" w:cs="Arial"/>
          <w:i/>
          <w:sz w:val="24"/>
          <w:szCs w:val="24"/>
        </w:rPr>
        <w:t>,</w:t>
      </w:r>
      <w:r w:rsidRPr="00492766">
        <w:rPr>
          <w:rFonts w:ascii="Arial" w:hAnsi="Arial" w:cs="Arial"/>
          <w:sz w:val="24"/>
          <w:szCs w:val="24"/>
        </w:rPr>
        <w:t xml:space="preserve"> April 2006, accessed October 18, 2016, </w:t>
      </w:r>
      <w:hyperlink r:id="rId26" w:tooltip="http://nasdse.org/DesktopModules/DNNspot-Store/ProductFiles/217_d5fd28bb-dd1f-4b11-abb5-cbdd9e7e1583.pdf" w:history="1">
        <w:r w:rsidRPr="00382102">
          <w:rPr>
            <w:rStyle w:val="Hyperlink"/>
            <w:rFonts w:ascii="Arial" w:hAnsi="Arial" w:cs="Arial"/>
            <w:color w:val="0000FF"/>
            <w:sz w:val="24"/>
            <w:szCs w:val="24"/>
          </w:rPr>
          <w:t>http://nasdse.org/DesktopModules/DNNspot-Store/ProductFiles/217_d5fd28</w:t>
        </w:r>
        <w:r w:rsidRPr="00382102">
          <w:rPr>
            <w:rStyle w:val="Hyperlink"/>
            <w:rFonts w:ascii="Arial" w:hAnsi="Arial" w:cs="Arial"/>
            <w:color w:val="0000FF"/>
            <w:sz w:val="24"/>
            <w:szCs w:val="24"/>
          </w:rPr>
          <w:br/>
          <w:t>bb-dd1f-4b11-abb5-cbdd9e7e1583.pdf</w:t>
        </w:r>
      </w:hyperlink>
      <w:r w:rsidRPr="00492766">
        <w:rPr>
          <w:rStyle w:val="Hyperlink"/>
          <w:rFonts w:ascii="Arial" w:hAnsi="Arial" w:cs="Arial"/>
          <w:color w:val="auto"/>
          <w:sz w:val="24"/>
          <w:szCs w:val="24"/>
          <w:u w:val="none"/>
        </w:rPr>
        <w:t xml:space="preserve">. </w:t>
      </w:r>
    </w:p>
  </w:endnote>
  <w:endnote w:id="45">
    <w:p w14:paraId="77971597" w14:textId="575EDFAE" w:rsidR="00A76E6D" w:rsidRPr="00492766" w:rsidRDefault="00A76E6D" w:rsidP="00492766">
      <w:pPr>
        <w:pStyle w:val="Default"/>
        <w:spacing w:after="200"/>
        <w:rPr>
          <w:color w:val="auto"/>
        </w:rPr>
      </w:pPr>
      <w:r w:rsidRPr="00492766">
        <w:rPr>
          <w:rStyle w:val="EndnoteReference"/>
          <w:color w:val="auto"/>
        </w:rPr>
        <w:endnoteRef/>
      </w:r>
      <w:r w:rsidRPr="00492766">
        <w:rPr>
          <w:color w:val="auto"/>
        </w:rPr>
        <w:t xml:space="preserve"> U.S. Department of Education, Office of Special Education and Rehabilitative Services, </w:t>
      </w:r>
      <w:r w:rsidRPr="00492766">
        <w:rPr>
          <w:i/>
          <w:iCs/>
          <w:color w:val="auto"/>
        </w:rPr>
        <w:t>38th Annual Report to Congress on the Implementation of the</w:t>
      </w:r>
      <w:r w:rsidRPr="00492766">
        <w:rPr>
          <w:iCs/>
          <w:color w:val="auto"/>
        </w:rPr>
        <w:t xml:space="preserve"> </w:t>
      </w:r>
      <w:r w:rsidRPr="00492766">
        <w:rPr>
          <w:i/>
          <w:iCs/>
          <w:color w:val="auto"/>
        </w:rPr>
        <w:t xml:space="preserve">Individuals with Disabilities Education Act </w:t>
      </w:r>
      <w:r w:rsidRPr="00492766">
        <w:rPr>
          <w:iCs/>
          <w:color w:val="auto"/>
        </w:rPr>
        <w:t>(Washington, DC: Author, 2016)</w:t>
      </w:r>
      <w:r w:rsidRPr="00492766">
        <w:rPr>
          <w:color w:val="auto"/>
        </w:rPr>
        <w:t xml:space="preserve">, accessed October 18, 2017,  </w:t>
      </w:r>
      <w:hyperlink r:id="rId27" w:tooltip="http://www2.ed.gov/about/reports/annual/osep/2016/parts-b-c/index.html" w:history="1">
        <w:r w:rsidRPr="00382102">
          <w:rPr>
            <w:rStyle w:val="Hyperlink"/>
            <w:color w:val="0000FF"/>
          </w:rPr>
          <w:t>http://www2.ed.gov/about/reports/annual/osep/2016/parts-b-c/index.html</w:t>
        </w:r>
      </w:hyperlink>
      <w:r w:rsidRPr="00492766">
        <w:rPr>
          <w:rStyle w:val="Hyperlink"/>
          <w:color w:val="auto"/>
          <w:u w:val="none"/>
        </w:rPr>
        <w:t xml:space="preserve">. </w:t>
      </w:r>
    </w:p>
  </w:endnote>
  <w:endnote w:id="46">
    <w:p w14:paraId="77626DF6" w14:textId="3A80FDA2" w:rsidR="00A76E6D" w:rsidRPr="00492766" w:rsidRDefault="00A76E6D" w:rsidP="00492766">
      <w:pPr>
        <w:pStyle w:val="Default"/>
        <w:spacing w:after="200"/>
        <w:rPr>
          <w:color w:val="auto"/>
        </w:rPr>
      </w:pPr>
      <w:r w:rsidRPr="00492766">
        <w:rPr>
          <w:rStyle w:val="EndnoteReference"/>
          <w:color w:val="auto"/>
        </w:rPr>
        <w:endnoteRef/>
      </w:r>
      <w:r w:rsidRPr="00492766">
        <w:rPr>
          <w:color w:val="auto"/>
        </w:rPr>
        <w:t xml:space="preserve"> Michael </w:t>
      </w:r>
      <w:proofErr w:type="spellStart"/>
      <w:r w:rsidRPr="00492766">
        <w:rPr>
          <w:color w:val="auto"/>
        </w:rPr>
        <w:t>Leachman</w:t>
      </w:r>
      <w:proofErr w:type="spellEnd"/>
      <w:r w:rsidRPr="00492766">
        <w:rPr>
          <w:color w:val="auto"/>
        </w:rPr>
        <w:t xml:space="preserve">, Kathleen Masterson, and Marlana Wallace, </w:t>
      </w:r>
      <w:r w:rsidRPr="00492766">
        <w:rPr>
          <w:bCs/>
          <w:i/>
          <w:color w:val="auto"/>
        </w:rPr>
        <w:t>After Nearly a</w:t>
      </w:r>
      <w:r w:rsidRPr="00492766">
        <w:rPr>
          <w:bCs/>
          <w:color w:val="auto"/>
        </w:rPr>
        <w:t xml:space="preserve"> </w:t>
      </w:r>
      <w:r w:rsidRPr="00492766">
        <w:rPr>
          <w:bCs/>
          <w:i/>
          <w:color w:val="auto"/>
        </w:rPr>
        <w:t>Decade, School Investments Still Way Down in Some States</w:t>
      </w:r>
      <w:r w:rsidRPr="00492766">
        <w:rPr>
          <w:bCs/>
          <w:color w:val="auto"/>
        </w:rPr>
        <w:t xml:space="preserve">, 2016, accessed October 18, 2017, </w:t>
      </w:r>
      <w:hyperlink r:id="rId28" w:tooltip="http://www.cbpp.org/research/state-budget-and-tax/after-nearly-a-decade-school-%20investments-still-way-down-in-some-states" w:history="1">
        <w:r w:rsidRPr="00382102">
          <w:rPr>
            <w:rStyle w:val="Hyperlink"/>
            <w:bCs/>
            <w:color w:val="0000FF"/>
          </w:rPr>
          <w:t>http://www.cbpp.org/research/state-budget-and-tax/after-nearly-a-decade-school- investments-still-way-down-in-some-states</w:t>
        </w:r>
      </w:hyperlink>
      <w:r w:rsidRPr="00492766">
        <w:rPr>
          <w:rStyle w:val="Hyperlink"/>
          <w:bCs/>
          <w:color w:val="auto"/>
          <w:u w:val="none"/>
        </w:rPr>
        <w:t xml:space="preserve">. </w:t>
      </w:r>
    </w:p>
  </w:endnote>
  <w:endnote w:id="47">
    <w:p w14:paraId="1621656A" w14:textId="3DDB798A"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Brian M. Rosenthal,  “Denied,” </w:t>
      </w:r>
      <w:r w:rsidRPr="00492766">
        <w:rPr>
          <w:rFonts w:ascii="Arial" w:hAnsi="Arial" w:cs="Arial"/>
          <w:i/>
          <w:sz w:val="24"/>
          <w:szCs w:val="24"/>
        </w:rPr>
        <w:t>Houston Chronicle</w:t>
      </w:r>
      <w:r w:rsidRPr="00492766">
        <w:rPr>
          <w:rFonts w:ascii="Arial" w:hAnsi="Arial" w:cs="Arial"/>
          <w:sz w:val="24"/>
          <w:szCs w:val="24"/>
        </w:rPr>
        <w:t xml:space="preserve">, September 10, 2016, accessed October 18, 2017, </w:t>
      </w:r>
      <w:hyperlink r:id="rId29" w:tooltip="http://www.houstonchronicle.com/denied/" w:history="1">
        <w:r w:rsidRPr="00382102">
          <w:rPr>
            <w:rStyle w:val="Hyperlink"/>
            <w:rFonts w:ascii="Arial" w:hAnsi="Arial" w:cs="Arial"/>
            <w:color w:val="0000FF"/>
            <w:sz w:val="24"/>
            <w:szCs w:val="24"/>
          </w:rPr>
          <w:t>http://www.houstonchronicle.com/denied/</w:t>
        </w:r>
      </w:hyperlink>
      <w:r w:rsidRPr="00492766">
        <w:rPr>
          <w:rStyle w:val="headerslevel1"/>
          <w:rFonts w:ascii="Arial" w:hAnsi="Arial" w:cs="Arial"/>
          <w:sz w:val="24"/>
          <w:szCs w:val="24"/>
        </w:rPr>
        <w:t>.</w:t>
      </w:r>
    </w:p>
  </w:endnote>
  <w:endnote w:id="48">
    <w:p w14:paraId="169B764A" w14:textId="5FC01F53" w:rsidR="00A76E6D" w:rsidRPr="00492766" w:rsidRDefault="00A76E6D" w:rsidP="00492766">
      <w:pPr>
        <w:pStyle w:val="Heading1"/>
        <w:spacing w:line="240" w:lineRule="auto"/>
        <w:jc w:val="left"/>
        <w:rPr>
          <w:b w:val="0"/>
          <w:sz w:val="24"/>
          <w:szCs w:val="24"/>
        </w:rPr>
      </w:pPr>
      <w:r w:rsidRPr="00492766">
        <w:rPr>
          <w:rStyle w:val="EndnoteReference"/>
          <w:b w:val="0"/>
          <w:sz w:val="24"/>
          <w:szCs w:val="24"/>
        </w:rPr>
        <w:endnoteRef/>
      </w:r>
      <w:r w:rsidRPr="00492766">
        <w:rPr>
          <w:b w:val="0"/>
          <w:sz w:val="24"/>
          <w:szCs w:val="24"/>
        </w:rPr>
        <w:t xml:space="preserve"> David Reich and Chloe Cho, </w:t>
      </w:r>
      <w:r w:rsidRPr="00492766">
        <w:rPr>
          <w:b w:val="0"/>
          <w:i/>
          <w:sz w:val="24"/>
          <w:szCs w:val="24"/>
        </w:rPr>
        <w:t>Unmet Needs and the Squeeze on</w:t>
      </w:r>
      <w:r w:rsidRPr="00492766">
        <w:rPr>
          <w:b w:val="0"/>
          <w:sz w:val="24"/>
          <w:szCs w:val="24"/>
        </w:rPr>
        <w:t xml:space="preserve"> </w:t>
      </w:r>
      <w:r w:rsidRPr="00492766">
        <w:rPr>
          <w:b w:val="0"/>
          <w:i/>
          <w:sz w:val="24"/>
          <w:szCs w:val="24"/>
        </w:rPr>
        <w:t>Appropriations</w:t>
      </w:r>
      <w:r w:rsidRPr="00492766">
        <w:rPr>
          <w:b w:val="0"/>
          <w:sz w:val="24"/>
          <w:szCs w:val="24"/>
        </w:rPr>
        <w:t xml:space="preserve">, 2017, accessed October 18, 2017, </w:t>
      </w:r>
      <w:hyperlink r:id="rId30" w:anchor="elementary_secondary" w:history="1">
        <w:r w:rsidRPr="00382102">
          <w:rPr>
            <w:rStyle w:val="Hyperlink"/>
            <w:b w:val="0"/>
            <w:color w:val="0000FF"/>
            <w:sz w:val="24"/>
            <w:szCs w:val="24"/>
          </w:rPr>
          <w:t>http://www.cbpp.org/research/federal-budget/unmet-needs-and-the-squeeze-on-appropriations#elementary_secondary</w:t>
        </w:r>
      </w:hyperlink>
      <w:r w:rsidRPr="00492766">
        <w:rPr>
          <w:rStyle w:val="Hyperlink"/>
          <w:b w:val="0"/>
          <w:color w:val="auto"/>
          <w:sz w:val="24"/>
          <w:szCs w:val="24"/>
          <w:u w:val="none"/>
        </w:rPr>
        <w:t xml:space="preserve">. </w:t>
      </w:r>
    </w:p>
  </w:endnote>
  <w:endnote w:id="49">
    <w:p w14:paraId="648028BB" w14:textId="316B1653"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eastAsia="Times New Roman" w:hAnsi="Arial" w:cs="Arial"/>
          <w:sz w:val="24"/>
          <w:szCs w:val="24"/>
        </w:rPr>
        <w:t>Participants, 2016, Regional Focus Group or National Forum.</w:t>
      </w:r>
      <w:proofErr w:type="gramEnd"/>
    </w:p>
  </w:endnote>
  <w:endnote w:id="50">
    <w:p w14:paraId="6B87BEF2" w14:textId="044CE6A1" w:rsidR="00A76E6D" w:rsidRPr="00492766" w:rsidRDefault="00A76E6D" w:rsidP="00492766">
      <w:pPr>
        <w:pStyle w:val="Default"/>
        <w:spacing w:after="200"/>
        <w:rPr>
          <w:color w:val="auto"/>
        </w:rPr>
      </w:pPr>
      <w:r w:rsidRPr="00492766">
        <w:rPr>
          <w:rStyle w:val="EndnoteReference"/>
          <w:color w:val="auto"/>
        </w:rPr>
        <w:endnoteRef/>
      </w:r>
      <w:r w:rsidRPr="00492766">
        <w:rPr>
          <w:color w:val="auto"/>
        </w:rPr>
        <w:t xml:space="preserve"> </w:t>
      </w:r>
      <w:proofErr w:type="spellStart"/>
      <w:r w:rsidRPr="00492766">
        <w:rPr>
          <w:color w:val="auto"/>
        </w:rPr>
        <w:t>Palaich</w:t>
      </w:r>
      <w:proofErr w:type="spellEnd"/>
      <w:r w:rsidRPr="00492766">
        <w:rPr>
          <w:color w:val="auto"/>
        </w:rPr>
        <w:t xml:space="preserve"> </w:t>
      </w:r>
      <w:proofErr w:type="spellStart"/>
      <w:r w:rsidRPr="00492766">
        <w:rPr>
          <w:color w:val="auto"/>
        </w:rPr>
        <w:t>Augenblick</w:t>
      </w:r>
      <w:proofErr w:type="spellEnd"/>
      <w:r w:rsidRPr="00492766">
        <w:rPr>
          <w:color w:val="auto"/>
        </w:rPr>
        <w:t xml:space="preserve"> and Associates, </w:t>
      </w:r>
      <w:r w:rsidRPr="00492766">
        <w:rPr>
          <w:i/>
          <w:color w:val="auto"/>
        </w:rPr>
        <w:t>Michigan Education Finance Study</w:t>
      </w:r>
      <w:r w:rsidRPr="00492766">
        <w:rPr>
          <w:color w:val="auto"/>
        </w:rPr>
        <w:t xml:space="preserve">, 2016, accessed October 18, 2017, </w:t>
      </w:r>
      <w:hyperlink r:id="rId31" w:tooltip="http://www.michigan.gov/documents/budget/Michigan_Education_Finance_Study_527806_7.pdf" w:history="1">
        <w:r w:rsidRPr="00382102">
          <w:rPr>
            <w:rStyle w:val="Hyperlink"/>
            <w:color w:val="0000FF"/>
          </w:rPr>
          <w:t>http://www.michigan.gov/documents/budget/Michigan_Education_Finance_Study_527806_7.pdf</w:t>
        </w:r>
        <w:r w:rsidRPr="00492766">
          <w:rPr>
            <w:rStyle w:val="Hyperlink"/>
            <w:color w:val="auto"/>
            <w:u w:val="none"/>
          </w:rPr>
          <w:t xml:space="preserve">. </w:t>
        </w:r>
      </w:hyperlink>
    </w:p>
  </w:endnote>
  <w:endnote w:id="51">
    <w:p w14:paraId="606DC755" w14:textId="6FEDACFB"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bookmarkStart w:id="495" w:name="_Hlk490139431"/>
      <w:r w:rsidRPr="00492766">
        <w:rPr>
          <w:rFonts w:ascii="Arial" w:hAnsi="Arial" w:cs="Arial"/>
          <w:sz w:val="24"/>
          <w:szCs w:val="24"/>
        </w:rPr>
        <w:t xml:space="preserve"> </w:t>
      </w:r>
      <w:proofErr w:type="gramStart"/>
      <w:r w:rsidRPr="00492766">
        <w:rPr>
          <w:rFonts w:ascii="Arial" w:hAnsi="Arial" w:cs="Arial"/>
          <w:sz w:val="24"/>
          <w:szCs w:val="24"/>
        </w:rPr>
        <w:t>Participant, 2016, Regional Focus Group or National Forum.</w:t>
      </w:r>
      <w:bookmarkEnd w:id="495"/>
      <w:proofErr w:type="gramEnd"/>
      <w:r w:rsidRPr="00492766">
        <w:rPr>
          <w:rFonts w:ascii="Arial" w:hAnsi="Arial" w:cs="Arial"/>
          <w:sz w:val="24"/>
          <w:szCs w:val="24"/>
        </w:rPr>
        <w:t xml:space="preserve"> </w:t>
      </w:r>
    </w:p>
  </w:endnote>
  <w:endnote w:id="52">
    <w:p w14:paraId="7A69C64C" w14:textId="3639B906" w:rsidR="00A76E6D" w:rsidRPr="00492766" w:rsidRDefault="00A76E6D" w:rsidP="00492766">
      <w:pPr>
        <w:pStyle w:val="Heading1"/>
        <w:spacing w:line="240" w:lineRule="auto"/>
        <w:jc w:val="left"/>
        <w:rPr>
          <w:b w:val="0"/>
          <w:sz w:val="24"/>
          <w:szCs w:val="24"/>
        </w:rPr>
      </w:pPr>
      <w:r w:rsidRPr="00492766">
        <w:rPr>
          <w:rStyle w:val="EndnoteReference"/>
          <w:b w:val="0"/>
          <w:sz w:val="24"/>
          <w:szCs w:val="24"/>
        </w:rPr>
        <w:endnoteRef/>
      </w:r>
      <w:r w:rsidRPr="00492766">
        <w:rPr>
          <w:b w:val="0"/>
          <w:sz w:val="24"/>
          <w:szCs w:val="24"/>
        </w:rPr>
        <w:t xml:space="preserve"> David Foster, “Civil Rights Complaints Filed </w:t>
      </w:r>
      <w:proofErr w:type="gramStart"/>
      <w:r w:rsidRPr="00492766">
        <w:rPr>
          <w:b w:val="0"/>
          <w:sz w:val="24"/>
          <w:szCs w:val="24"/>
        </w:rPr>
        <w:t>Against</w:t>
      </w:r>
      <w:proofErr w:type="gramEnd"/>
      <w:r w:rsidRPr="00492766">
        <w:rPr>
          <w:b w:val="0"/>
          <w:sz w:val="24"/>
          <w:szCs w:val="24"/>
        </w:rPr>
        <w:t xml:space="preserve"> Trenton Schools, DOE for Discrimination,” </w:t>
      </w:r>
      <w:r w:rsidRPr="00492766">
        <w:rPr>
          <w:b w:val="0"/>
          <w:i/>
          <w:sz w:val="24"/>
          <w:szCs w:val="24"/>
        </w:rPr>
        <w:t>The Trentonian</w:t>
      </w:r>
      <w:r w:rsidRPr="00492766">
        <w:rPr>
          <w:b w:val="0"/>
          <w:sz w:val="24"/>
          <w:szCs w:val="24"/>
        </w:rPr>
        <w:t xml:space="preserve">, October 21, 2016, accessed October 18, 2017, </w:t>
      </w:r>
      <w:hyperlink r:id="rId32" w:tooltip="http://www.trentonian.com/article/TT/20161021/NEWS/161029927" w:history="1">
        <w:r w:rsidRPr="00382102">
          <w:rPr>
            <w:rStyle w:val="Hyperlink"/>
            <w:b w:val="0"/>
            <w:color w:val="0000FF"/>
            <w:sz w:val="24"/>
            <w:szCs w:val="24"/>
          </w:rPr>
          <w:t>http://www.trentonian.com/article/TT/20161021/NEWS/161029927</w:t>
        </w:r>
      </w:hyperlink>
      <w:r w:rsidRPr="00492766">
        <w:rPr>
          <w:rStyle w:val="Hyperlink"/>
          <w:b w:val="0"/>
          <w:color w:val="auto"/>
          <w:sz w:val="24"/>
          <w:szCs w:val="24"/>
          <w:u w:val="none"/>
        </w:rPr>
        <w:t xml:space="preserve">. </w:t>
      </w:r>
    </w:p>
  </w:endnote>
  <w:endnote w:id="53">
    <w:p w14:paraId="7FC0ACA2" w14:textId="6F8835E4" w:rsidR="00A76E6D" w:rsidRPr="00492766" w:rsidRDefault="00A76E6D" w:rsidP="00492766">
      <w:pPr>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U.S. Department of Education, Office for Civil Rights,</w:t>
      </w:r>
      <w:r w:rsidRPr="00492766">
        <w:rPr>
          <w:rFonts w:ascii="Arial" w:hAnsi="Arial" w:cs="Arial"/>
          <w:i/>
          <w:sz w:val="24"/>
          <w:szCs w:val="24"/>
        </w:rPr>
        <w:t xml:space="preserve"> Securing Equal</w:t>
      </w:r>
      <w:r w:rsidRPr="00492766">
        <w:rPr>
          <w:rFonts w:ascii="Arial" w:hAnsi="Arial" w:cs="Arial"/>
          <w:sz w:val="24"/>
          <w:szCs w:val="24"/>
        </w:rPr>
        <w:t xml:space="preserve"> </w:t>
      </w:r>
      <w:r w:rsidRPr="00492766">
        <w:rPr>
          <w:rFonts w:ascii="Arial" w:hAnsi="Arial" w:cs="Arial"/>
          <w:i/>
          <w:sz w:val="24"/>
          <w:szCs w:val="24"/>
        </w:rPr>
        <w:t>Educational Opportunity: Report to the President and Secretary of Education Under</w:t>
      </w:r>
      <w:r w:rsidRPr="00492766">
        <w:rPr>
          <w:rFonts w:ascii="Arial" w:hAnsi="Arial" w:cs="Arial"/>
          <w:sz w:val="24"/>
          <w:szCs w:val="24"/>
        </w:rPr>
        <w:t xml:space="preserve"> </w:t>
      </w:r>
      <w:r w:rsidRPr="00492766">
        <w:rPr>
          <w:rFonts w:ascii="Arial" w:hAnsi="Arial" w:cs="Arial"/>
          <w:i/>
          <w:sz w:val="24"/>
          <w:szCs w:val="24"/>
        </w:rPr>
        <w:t>Section 203(b)(1) of the Department of Education Organization Act, FY2016</w:t>
      </w:r>
      <w:r w:rsidRPr="00492766">
        <w:rPr>
          <w:rFonts w:ascii="Arial" w:hAnsi="Arial" w:cs="Arial"/>
          <w:sz w:val="24"/>
          <w:szCs w:val="24"/>
        </w:rPr>
        <w:t xml:space="preserve"> (Washington, DC: Author, 2016), accessed October 18, 2017, </w:t>
      </w:r>
      <w:hyperlink r:id="rId33" w:tooltip="https://www2.ed.gov/about/reports/annual/ocr/report-to-president-and-secretary-of-education-2016.pdf" w:history="1">
        <w:r w:rsidRPr="00382102">
          <w:rPr>
            <w:rStyle w:val="Hyperlink"/>
            <w:rFonts w:ascii="Arial" w:hAnsi="Arial" w:cs="Arial"/>
            <w:color w:val="0000FF"/>
            <w:sz w:val="24"/>
            <w:szCs w:val="24"/>
          </w:rPr>
          <w:t>https://www2.ed.gov/about/reports/annual/ocr/report-to-president-and-secretary-of-education-2016.pdf</w:t>
        </w:r>
      </w:hyperlink>
      <w:r w:rsidRPr="00492766">
        <w:rPr>
          <w:rStyle w:val="Hyperlink"/>
          <w:rFonts w:ascii="Arial" w:hAnsi="Arial" w:cs="Arial"/>
          <w:color w:val="auto"/>
          <w:sz w:val="24"/>
          <w:szCs w:val="24"/>
          <w:u w:val="none"/>
        </w:rPr>
        <w:t xml:space="preserve">. </w:t>
      </w:r>
    </w:p>
  </w:endnote>
  <w:endnote w:id="54">
    <w:p w14:paraId="751ABE20" w14:textId="77777777" w:rsidR="0082791E" w:rsidRDefault="0082791E" w:rsidP="0082791E">
      <w:pPr>
        <w:pStyle w:val="Default"/>
        <w:pageBreakBefore/>
        <w:spacing w:after="200"/>
        <w:rPr>
          <w:color w:val="auto"/>
        </w:rPr>
      </w:pPr>
    </w:p>
    <w:p w14:paraId="61FF1AE7" w14:textId="7AB91B70" w:rsidR="00A76E6D" w:rsidRPr="00492766" w:rsidRDefault="00A76E6D" w:rsidP="0082791E">
      <w:pPr>
        <w:pStyle w:val="Default"/>
        <w:pageBreakBefore/>
        <w:spacing w:after="200"/>
        <w:rPr>
          <w:color w:val="auto"/>
        </w:rPr>
      </w:pPr>
      <w:r w:rsidRPr="00492766">
        <w:rPr>
          <w:rStyle w:val="EndnoteReference"/>
          <w:color w:val="auto"/>
        </w:rPr>
        <w:endnoteRef/>
      </w:r>
      <w:r w:rsidRPr="00492766">
        <w:rPr>
          <w:color w:val="auto"/>
        </w:rPr>
        <w:t xml:space="preserve"> Sasha </w:t>
      </w:r>
      <w:proofErr w:type="spellStart"/>
      <w:r w:rsidRPr="00492766">
        <w:rPr>
          <w:color w:val="auto"/>
        </w:rPr>
        <w:t>Pudelski</w:t>
      </w:r>
      <w:proofErr w:type="spellEnd"/>
      <w:r w:rsidRPr="00492766">
        <w:rPr>
          <w:color w:val="auto"/>
        </w:rPr>
        <w:t xml:space="preserve">, </w:t>
      </w:r>
      <w:r w:rsidRPr="00492766">
        <w:rPr>
          <w:bCs/>
          <w:i/>
          <w:color w:val="auto"/>
        </w:rPr>
        <w:t>Cutting Medicaid: A Prescription to Hurt the Neediest Kids</w:t>
      </w:r>
      <w:r w:rsidRPr="00492766">
        <w:rPr>
          <w:bCs/>
          <w:color w:val="auto"/>
        </w:rPr>
        <w:t xml:space="preserve">, (Alexandria, VA: AASA, The School Superintendents Association, 2017), accessed October 18, 2017, </w:t>
      </w:r>
      <w:hyperlink r:id="rId34" w:tooltip="http://aasa.org/uploadedFiles/Policy_and_Advocacy/Resources/medicaid.pdf" w:history="1">
        <w:r w:rsidRPr="00382102">
          <w:rPr>
            <w:rStyle w:val="Hyperlink"/>
            <w:color w:val="0000FF"/>
          </w:rPr>
          <w:t>http://aasa.org/uploadedFiles/Policy_and_Advocacy/Resources/medicaid.pdf</w:t>
        </w:r>
      </w:hyperlink>
      <w:r w:rsidRPr="00492766">
        <w:rPr>
          <w:rStyle w:val="Hyperlink"/>
          <w:color w:val="auto"/>
          <w:u w:val="none"/>
        </w:rPr>
        <w:t xml:space="preserve">. </w:t>
      </w:r>
    </w:p>
  </w:endnote>
  <w:endnote w:id="55">
    <w:p w14:paraId="2F4CA4C3" w14:textId="3F0C3DD5"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Participant, 2016, Regional Focus Group or National Forum.</w:t>
      </w:r>
      <w:proofErr w:type="gramEnd"/>
    </w:p>
  </w:endnote>
  <w:endnote w:id="56">
    <w:p w14:paraId="3641959F" w14:textId="493660E0"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Telephone interview, 2016.</w:t>
      </w:r>
      <w:proofErr w:type="gramEnd"/>
    </w:p>
  </w:endnote>
  <w:endnote w:id="57">
    <w:p w14:paraId="174DAB02" w14:textId="0CA6532B"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Telephone interview, 2016.</w:t>
      </w:r>
      <w:proofErr w:type="gramEnd"/>
    </w:p>
  </w:endnote>
  <w:endnote w:id="58">
    <w:p w14:paraId="19774C7B" w14:textId="46CBFE01"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Telephone interview, 2016.</w:t>
      </w:r>
      <w:proofErr w:type="gramEnd"/>
    </w:p>
  </w:endnote>
  <w:endnote w:id="59">
    <w:p w14:paraId="0AE9C611" w14:textId="42F89D08" w:rsidR="00A76E6D" w:rsidRPr="00492766" w:rsidRDefault="00A76E6D" w:rsidP="00492766">
      <w:pPr>
        <w:shd w:val="clear" w:color="auto" w:fill="FFFFFF"/>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34 C.F.R.</w:t>
      </w:r>
      <w:r w:rsidRPr="00492766">
        <w:rPr>
          <w:rFonts w:ascii="Arial" w:hAnsi="Arial" w:cs="Arial"/>
          <w:bCs/>
          <w:sz w:val="24"/>
          <w:szCs w:val="24"/>
        </w:rPr>
        <w:t xml:space="preserve"> § 300.111: Child find. </w:t>
      </w:r>
      <w:r w:rsidRPr="00492766">
        <w:rPr>
          <w:rStyle w:val="enumxml"/>
          <w:rFonts w:ascii="Arial" w:hAnsi="Arial" w:cs="Arial"/>
          <w:bCs/>
          <w:sz w:val="24"/>
          <w:szCs w:val="24"/>
        </w:rPr>
        <w:t>(</w:t>
      </w:r>
      <w:proofErr w:type="gramStart"/>
      <w:r w:rsidRPr="00492766">
        <w:rPr>
          <w:rStyle w:val="enumxml"/>
          <w:rFonts w:ascii="Arial" w:hAnsi="Arial" w:cs="Arial"/>
          <w:bCs/>
          <w:sz w:val="24"/>
          <w:szCs w:val="24"/>
        </w:rPr>
        <w:t>a</w:t>
      </w:r>
      <w:proofErr w:type="gramEnd"/>
      <w:r w:rsidRPr="00492766">
        <w:rPr>
          <w:rStyle w:val="enumxml"/>
          <w:rFonts w:ascii="Arial" w:hAnsi="Arial" w:cs="Arial"/>
          <w:bCs/>
          <w:sz w:val="24"/>
          <w:szCs w:val="24"/>
        </w:rPr>
        <w:t xml:space="preserve">) </w:t>
      </w:r>
      <w:r w:rsidRPr="00492766">
        <w:rPr>
          <w:rStyle w:val="et03"/>
          <w:rFonts w:ascii="Arial" w:hAnsi="Arial" w:cs="Arial"/>
          <w:bCs/>
          <w:iCs/>
          <w:sz w:val="24"/>
          <w:szCs w:val="24"/>
        </w:rPr>
        <w:t>General.</w:t>
      </w:r>
      <w:r w:rsidRPr="00492766">
        <w:rPr>
          <w:rStyle w:val="et03"/>
          <w:rFonts w:ascii="Arial" w:hAnsi="Arial" w:cs="Arial"/>
          <w:bCs/>
          <w:i/>
          <w:iCs/>
          <w:sz w:val="24"/>
          <w:szCs w:val="24"/>
        </w:rPr>
        <w:t xml:space="preserve"> </w:t>
      </w:r>
      <w:r w:rsidRPr="00492766">
        <w:rPr>
          <w:rStyle w:val="enumxml"/>
          <w:rFonts w:ascii="Arial" w:hAnsi="Arial" w:cs="Arial"/>
          <w:bCs/>
          <w:sz w:val="24"/>
          <w:szCs w:val="24"/>
        </w:rPr>
        <w:t>(1)</w:t>
      </w:r>
      <w:r w:rsidRPr="00492766">
        <w:rPr>
          <w:rFonts w:ascii="Arial" w:hAnsi="Arial" w:cs="Arial"/>
          <w:sz w:val="24"/>
          <w:szCs w:val="24"/>
        </w:rPr>
        <w:t> The State must have in effect policies and procedures to ensure that—</w:t>
      </w:r>
      <w:r w:rsidRPr="00492766">
        <w:rPr>
          <w:rStyle w:val="enumxml"/>
          <w:rFonts w:ascii="Arial" w:hAnsi="Arial" w:cs="Arial"/>
          <w:bCs/>
          <w:sz w:val="24"/>
          <w:szCs w:val="24"/>
        </w:rPr>
        <w:t>(i)</w:t>
      </w:r>
      <w:r w:rsidRPr="00492766">
        <w:rPr>
          <w:rFonts w:ascii="Arial" w:hAnsi="Arial" w:cs="Arial"/>
          <w:sz w:val="24"/>
          <w:szCs w:val="24"/>
        </w:rPr>
        <w:t xml:space="preserve"> All children with disabilities residing in the State, including children with disabilities who are homeless children or are wards of the State, and children with disabilities attending private schools, regardless of the severity of their disability, and who are in need of special education and related services, are identified, located, and evaluated; and </w:t>
      </w:r>
      <w:r w:rsidRPr="00492766">
        <w:rPr>
          <w:rStyle w:val="enumxml"/>
          <w:rFonts w:ascii="Arial" w:hAnsi="Arial" w:cs="Arial"/>
          <w:bCs/>
          <w:sz w:val="24"/>
          <w:szCs w:val="24"/>
        </w:rPr>
        <w:t>(ii)</w:t>
      </w:r>
      <w:r w:rsidRPr="00492766">
        <w:rPr>
          <w:rFonts w:ascii="Arial" w:hAnsi="Arial" w:cs="Arial"/>
          <w:sz w:val="24"/>
          <w:szCs w:val="24"/>
        </w:rPr>
        <w:t> A practical method is developed and implemented to determine which children are currently receiving needed special education and related services.</w:t>
      </w:r>
    </w:p>
  </w:endnote>
  <w:endnote w:id="60">
    <w:p w14:paraId="5D6837B5" w14:textId="6C7D23D1"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Participant.</w:t>
      </w:r>
      <w:proofErr w:type="gramEnd"/>
      <w:r w:rsidRPr="00492766">
        <w:rPr>
          <w:rFonts w:ascii="Arial" w:hAnsi="Arial" w:cs="Arial"/>
          <w:sz w:val="24"/>
          <w:szCs w:val="24"/>
        </w:rPr>
        <w:t xml:space="preserve"> </w:t>
      </w:r>
      <w:proofErr w:type="gramStart"/>
      <w:r w:rsidRPr="00492766">
        <w:rPr>
          <w:rFonts w:ascii="Arial" w:hAnsi="Arial" w:cs="Arial"/>
          <w:sz w:val="24"/>
          <w:szCs w:val="24"/>
        </w:rPr>
        <w:t>Regional Focus Group or National Forum, 2016.</w:t>
      </w:r>
      <w:proofErr w:type="gramEnd"/>
    </w:p>
  </w:endnote>
  <w:endnote w:id="61">
    <w:p w14:paraId="3A324431" w14:textId="50F036ED"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Telephone interview, 2016.</w:t>
      </w:r>
      <w:proofErr w:type="gramEnd"/>
    </w:p>
  </w:endnote>
  <w:endnote w:id="62">
    <w:p w14:paraId="7761B04C" w14:textId="2A780408"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Telephone interview, 2016.</w:t>
      </w:r>
      <w:proofErr w:type="gramEnd"/>
    </w:p>
  </w:endnote>
  <w:endnote w:id="63">
    <w:p w14:paraId="3B93ED5D" w14:textId="593F69E4"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Telephone interview, 2016.</w:t>
      </w:r>
      <w:proofErr w:type="gramEnd"/>
    </w:p>
  </w:endnote>
  <w:endnote w:id="64">
    <w:p w14:paraId="3C0DBA3B" w14:textId="5A7E670D"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Participant, Regional Focus Group or National Forum 2016.</w:t>
      </w:r>
      <w:proofErr w:type="gramEnd"/>
    </w:p>
  </w:endnote>
  <w:endnote w:id="65">
    <w:p w14:paraId="391E28B0" w14:textId="6532D810"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Telephone interview, 2016.</w:t>
      </w:r>
      <w:proofErr w:type="gramEnd"/>
    </w:p>
  </w:endnote>
  <w:endnote w:id="66">
    <w:p w14:paraId="3FE4B7A7" w14:textId="1C94B496"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Telephone interview, 2016.</w:t>
      </w:r>
      <w:proofErr w:type="gramEnd"/>
    </w:p>
  </w:endnote>
  <w:endnote w:id="67">
    <w:p w14:paraId="27470B16" w14:textId="74102DE9"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Telephone interview, 2016.</w:t>
      </w:r>
      <w:proofErr w:type="gramEnd"/>
    </w:p>
  </w:endnote>
  <w:endnote w:id="68">
    <w:p w14:paraId="6B8125BA" w14:textId="05513A95" w:rsidR="00A76E6D" w:rsidRPr="00492766" w:rsidRDefault="00A76E6D" w:rsidP="00492766">
      <w:pPr>
        <w:pStyle w:val="Default"/>
        <w:spacing w:after="200"/>
        <w:rPr>
          <w:color w:val="auto"/>
        </w:rPr>
      </w:pPr>
      <w:r w:rsidRPr="00492766">
        <w:rPr>
          <w:rStyle w:val="EndnoteReference"/>
          <w:color w:val="auto"/>
        </w:rPr>
        <w:endnoteRef/>
      </w:r>
      <w:r w:rsidRPr="00492766">
        <w:rPr>
          <w:color w:val="auto"/>
        </w:rPr>
        <w:t xml:space="preserve"> </w:t>
      </w:r>
      <w:proofErr w:type="gramStart"/>
      <w:r w:rsidRPr="00492766">
        <w:rPr>
          <w:color w:val="auto"/>
        </w:rPr>
        <w:t>U.S. Department of Education Office for Civil Rights.</w:t>
      </w:r>
      <w:proofErr w:type="gramEnd"/>
      <w:r w:rsidRPr="00492766">
        <w:rPr>
          <w:color w:val="auto"/>
        </w:rPr>
        <w:t xml:space="preserve"> </w:t>
      </w:r>
      <w:r w:rsidRPr="00492766">
        <w:rPr>
          <w:i/>
          <w:color w:val="auto"/>
        </w:rPr>
        <w:t>Civil Rights Data Collection:</w:t>
      </w:r>
      <w:r w:rsidRPr="00492766">
        <w:rPr>
          <w:color w:val="auto"/>
        </w:rPr>
        <w:t xml:space="preserve"> </w:t>
      </w:r>
      <w:r w:rsidRPr="00492766">
        <w:rPr>
          <w:bCs/>
          <w:i/>
          <w:color w:val="auto"/>
        </w:rPr>
        <w:t>Data Snapshot (School Discipline),</w:t>
      </w:r>
      <w:r w:rsidRPr="00492766">
        <w:rPr>
          <w:bCs/>
          <w:color w:val="auto"/>
        </w:rPr>
        <w:t xml:space="preserve"> 2014, accessed October 18, 2017, </w:t>
      </w:r>
      <w:hyperlink r:id="rId35" w:tooltip="https://www2.ed.gov/about/offices/list/ocr/docs/crdc-discipline-snapshot.pdf" w:history="1">
        <w:r w:rsidRPr="00382102">
          <w:rPr>
            <w:rStyle w:val="Hyperlink"/>
            <w:bCs/>
            <w:color w:val="0000FF"/>
          </w:rPr>
          <w:t>https://www2.ed.gov/about/offices/list/ocr/docs/crdc-discipline-snapshot.pdf</w:t>
        </w:r>
      </w:hyperlink>
      <w:r w:rsidRPr="00492766">
        <w:rPr>
          <w:color w:val="auto"/>
        </w:rPr>
        <w:t>.</w:t>
      </w:r>
    </w:p>
  </w:endnote>
  <w:endnote w:id="69">
    <w:p w14:paraId="53A1DDEF" w14:textId="0F792163"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Telephone interview, 2016.</w:t>
      </w:r>
      <w:proofErr w:type="gramEnd"/>
    </w:p>
  </w:endnote>
  <w:endnote w:id="70">
    <w:p w14:paraId="44213D7B" w14:textId="462EF4AF" w:rsidR="00A76E6D" w:rsidRPr="00492766" w:rsidRDefault="00A76E6D" w:rsidP="00492766">
      <w:pPr>
        <w:pStyle w:val="EndnoteText"/>
        <w:spacing w:after="200"/>
        <w:rPr>
          <w:rFonts w:ascii="Arial" w:hAnsi="Arial" w:cs="Arial"/>
          <w:sz w:val="24"/>
          <w:szCs w:val="24"/>
        </w:rPr>
      </w:pPr>
      <w:r w:rsidRPr="00492766">
        <w:rPr>
          <w:rStyle w:val="EndnoteReference"/>
          <w:rFonts w:ascii="Arial" w:hAnsi="Arial" w:cs="Arial"/>
          <w:sz w:val="24"/>
          <w:szCs w:val="24"/>
        </w:rPr>
        <w:endnoteRef/>
      </w:r>
      <w:r w:rsidRPr="00492766">
        <w:rPr>
          <w:rFonts w:ascii="Arial" w:hAnsi="Arial" w:cs="Arial"/>
          <w:sz w:val="24"/>
          <w:szCs w:val="24"/>
        </w:rPr>
        <w:t xml:space="preserve"> </w:t>
      </w:r>
      <w:proofErr w:type="gramStart"/>
      <w:r w:rsidRPr="00492766">
        <w:rPr>
          <w:rFonts w:ascii="Arial" w:hAnsi="Arial" w:cs="Arial"/>
          <w:sz w:val="24"/>
          <w:szCs w:val="24"/>
        </w:rPr>
        <w:t>Telephone interview, 2016.</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2028215788"/>
      <w:docPartObj>
        <w:docPartGallery w:val="Page Numbers (Bottom of Page)"/>
        <w:docPartUnique/>
      </w:docPartObj>
    </w:sdtPr>
    <w:sdtEndPr>
      <w:rPr>
        <w:noProof/>
      </w:rPr>
    </w:sdtEndPr>
    <w:sdtContent>
      <w:p w14:paraId="4D3EDD75" w14:textId="744B6115" w:rsidR="00A76E6D" w:rsidRPr="00382102" w:rsidRDefault="00A76E6D" w:rsidP="00382102">
        <w:pPr>
          <w:pStyle w:val="Footer"/>
          <w:jc w:val="center"/>
          <w:rPr>
            <w:rFonts w:ascii="Arial" w:hAnsi="Arial" w:cs="Arial"/>
            <w:sz w:val="24"/>
            <w:szCs w:val="24"/>
          </w:rPr>
        </w:pPr>
        <w:r w:rsidRPr="00382102">
          <w:rPr>
            <w:rFonts w:ascii="Arial" w:hAnsi="Arial" w:cs="Arial"/>
            <w:sz w:val="24"/>
            <w:szCs w:val="24"/>
          </w:rPr>
          <w:fldChar w:fldCharType="begin"/>
        </w:r>
        <w:r w:rsidRPr="00382102">
          <w:rPr>
            <w:rFonts w:ascii="Arial" w:hAnsi="Arial" w:cs="Arial"/>
            <w:sz w:val="24"/>
            <w:szCs w:val="24"/>
          </w:rPr>
          <w:instrText xml:space="preserve"> PAGE   \* MERGEFORMAT </w:instrText>
        </w:r>
        <w:r w:rsidRPr="00382102">
          <w:rPr>
            <w:rFonts w:ascii="Arial" w:hAnsi="Arial" w:cs="Arial"/>
            <w:sz w:val="24"/>
            <w:szCs w:val="24"/>
          </w:rPr>
          <w:fldChar w:fldCharType="separate"/>
        </w:r>
        <w:r w:rsidR="008D6481">
          <w:rPr>
            <w:rFonts w:ascii="Arial" w:hAnsi="Arial" w:cs="Arial"/>
            <w:noProof/>
            <w:sz w:val="24"/>
            <w:szCs w:val="24"/>
          </w:rPr>
          <w:t>8</w:t>
        </w:r>
        <w:r w:rsidRPr="00382102">
          <w:rPr>
            <w:rFonts w:ascii="Arial" w:hAnsi="Arial" w:cs="Arial"/>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F47F3" w14:textId="77777777" w:rsidR="00B23CE2" w:rsidRDefault="00B23CE2" w:rsidP="00B1489F">
      <w:r>
        <w:separator/>
      </w:r>
    </w:p>
  </w:footnote>
  <w:footnote w:type="continuationSeparator" w:id="0">
    <w:p w14:paraId="57A07F3B" w14:textId="77777777" w:rsidR="00B23CE2" w:rsidRDefault="00B23CE2" w:rsidP="00B14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3789"/>
    <w:multiLevelType w:val="hybridMultilevel"/>
    <w:tmpl w:val="0DE8CB12"/>
    <w:lvl w:ilvl="0" w:tplc="E7C64FA0">
      <w:start w:val="1"/>
      <w:numFmt w:val="decimal"/>
      <w:pStyle w:val="NCDNumberLevel1"/>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B1375"/>
    <w:multiLevelType w:val="hybridMultilevel"/>
    <w:tmpl w:val="2500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96888"/>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7DE8"/>
    <w:multiLevelType w:val="hybridMultilevel"/>
    <w:tmpl w:val="F2067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23897"/>
    <w:multiLevelType w:val="hybridMultilevel"/>
    <w:tmpl w:val="72242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5F06E1"/>
    <w:multiLevelType w:val="hybridMultilevel"/>
    <w:tmpl w:val="2B6E621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229D1E0A"/>
    <w:multiLevelType w:val="hybridMultilevel"/>
    <w:tmpl w:val="9214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70445"/>
    <w:multiLevelType w:val="hybridMultilevel"/>
    <w:tmpl w:val="19F4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F632B3"/>
    <w:multiLevelType w:val="hybridMultilevel"/>
    <w:tmpl w:val="644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45160"/>
    <w:multiLevelType w:val="hybridMultilevel"/>
    <w:tmpl w:val="C120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D1138"/>
    <w:multiLevelType w:val="hybridMultilevel"/>
    <w:tmpl w:val="FC4A562A"/>
    <w:lvl w:ilvl="0" w:tplc="05B8CC60">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D03711"/>
    <w:multiLevelType w:val="multilevel"/>
    <w:tmpl w:val="6F1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311921"/>
    <w:multiLevelType w:val="hybridMultilevel"/>
    <w:tmpl w:val="E79A7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CB3CA5"/>
    <w:multiLevelType w:val="hybridMultilevel"/>
    <w:tmpl w:val="7226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D44EB8"/>
    <w:multiLevelType w:val="hybridMultilevel"/>
    <w:tmpl w:val="B8B20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612FB3"/>
    <w:multiLevelType w:val="hybridMultilevel"/>
    <w:tmpl w:val="4F08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D519D"/>
    <w:multiLevelType w:val="multilevel"/>
    <w:tmpl w:val="6C0E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7443C7"/>
    <w:multiLevelType w:val="hybridMultilevel"/>
    <w:tmpl w:val="66C4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22C9E"/>
    <w:multiLevelType w:val="hybridMultilevel"/>
    <w:tmpl w:val="C4D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4D5B37"/>
    <w:multiLevelType w:val="hybridMultilevel"/>
    <w:tmpl w:val="4978E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3D19EB"/>
    <w:multiLevelType w:val="hybridMultilevel"/>
    <w:tmpl w:val="E4C0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A31FA1"/>
    <w:multiLevelType w:val="hybridMultilevel"/>
    <w:tmpl w:val="02EE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813233"/>
    <w:multiLevelType w:val="hybridMultilevel"/>
    <w:tmpl w:val="0DC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100BF1"/>
    <w:multiLevelType w:val="hybridMultilevel"/>
    <w:tmpl w:val="CE72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0A7FDA"/>
    <w:multiLevelType w:val="hybridMultilevel"/>
    <w:tmpl w:val="4BCC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DE14E8"/>
    <w:multiLevelType w:val="hybridMultilevel"/>
    <w:tmpl w:val="5CFE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C7EC9"/>
    <w:multiLevelType w:val="multilevel"/>
    <w:tmpl w:val="2F4AAA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810F7E"/>
    <w:multiLevelType w:val="multilevel"/>
    <w:tmpl w:val="6C0E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722102"/>
    <w:multiLevelType w:val="hybridMultilevel"/>
    <w:tmpl w:val="FBA8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9D71D6"/>
    <w:multiLevelType w:val="hybridMultilevel"/>
    <w:tmpl w:val="C1880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F633A54"/>
    <w:multiLevelType w:val="hybridMultilevel"/>
    <w:tmpl w:val="CD3E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9"/>
  </w:num>
  <w:num w:numId="4">
    <w:abstractNumId w:val="17"/>
  </w:num>
  <w:num w:numId="5">
    <w:abstractNumId w:val="6"/>
  </w:num>
  <w:num w:numId="6">
    <w:abstractNumId w:val="8"/>
  </w:num>
  <w:num w:numId="7">
    <w:abstractNumId w:val="26"/>
  </w:num>
  <w:num w:numId="8">
    <w:abstractNumId w:val="12"/>
  </w:num>
  <w:num w:numId="9">
    <w:abstractNumId w:val="21"/>
  </w:num>
  <w:num w:numId="10">
    <w:abstractNumId w:val="7"/>
  </w:num>
  <w:num w:numId="11">
    <w:abstractNumId w:val="30"/>
  </w:num>
  <w:num w:numId="12">
    <w:abstractNumId w:val="1"/>
  </w:num>
  <w:num w:numId="13">
    <w:abstractNumId w:val="11"/>
  </w:num>
  <w:num w:numId="14">
    <w:abstractNumId w:val="23"/>
  </w:num>
  <w:num w:numId="15">
    <w:abstractNumId w:val="5"/>
  </w:num>
  <w:num w:numId="16">
    <w:abstractNumId w:val="15"/>
  </w:num>
  <w:num w:numId="17">
    <w:abstractNumId w:val="24"/>
  </w:num>
  <w:num w:numId="18">
    <w:abstractNumId w:val="27"/>
  </w:num>
  <w:num w:numId="19">
    <w:abstractNumId w:val="22"/>
  </w:num>
  <w:num w:numId="20">
    <w:abstractNumId w:val="29"/>
  </w:num>
  <w:num w:numId="21">
    <w:abstractNumId w:val="18"/>
  </w:num>
  <w:num w:numId="22">
    <w:abstractNumId w:val="4"/>
  </w:num>
  <w:num w:numId="23">
    <w:abstractNumId w:val="25"/>
  </w:num>
  <w:num w:numId="24">
    <w:abstractNumId w:val="14"/>
  </w:num>
  <w:num w:numId="25">
    <w:abstractNumId w:val="3"/>
  </w:num>
  <w:num w:numId="26">
    <w:abstractNumId w:val="28"/>
  </w:num>
  <w:num w:numId="27">
    <w:abstractNumId w:val="13"/>
  </w:num>
  <w:num w:numId="28">
    <w:abstractNumId w:val="20"/>
  </w:num>
  <w:num w:numId="29">
    <w:abstractNumId w:val="10"/>
  </w:num>
  <w:num w:numId="30">
    <w:abstractNumId w:val="2"/>
  </w:num>
  <w:num w:numId="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 Torres-Davis">
    <w15:presenceInfo w15:providerId="None" w15:userId="Ana Torres-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05"/>
    <w:rsid w:val="00000D69"/>
    <w:rsid w:val="00001D15"/>
    <w:rsid w:val="00004C15"/>
    <w:rsid w:val="00006EBA"/>
    <w:rsid w:val="00011EFE"/>
    <w:rsid w:val="00023DCE"/>
    <w:rsid w:val="00023E07"/>
    <w:rsid w:val="00026778"/>
    <w:rsid w:val="00032280"/>
    <w:rsid w:val="00032A41"/>
    <w:rsid w:val="00037B00"/>
    <w:rsid w:val="00041049"/>
    <w:rsid w:val="00042282"/>
    <w:rsid w:val="0004341D"/>
    <w:rsid w:val="0004638D"/>
    <w:rsid w:val="000465D0"/>
    <w:rsid w:val="00050A74"/>
    <w:rsid w:val="00054B70"/>
    <w:rsid w:val="00057234"/>
    <w:rsid w:val="00062A23"/>
    <w:rsid w:val="00064545"/>
    <w:rsid w:val="00064E3B"/>
    <w:rsid w:val="000703EB"/>
    <w:rsid w:val="0007231F"/>
    <w:rsid w:val="000729BB"/>
    <w:rsid w:val="000736DB"/>
    <w:rsid w:val="00073CB2"/>
    <w:rsid w:val="000741AE"/>
    <w:rsid w:val="000754F1"/>
    <w:rsid w:val="00077610"/>
    <w:rsid w:val="000819A6"/>
    <w:rsid w:val="00085290"/>
    <w:rsid w:val="0009052B"/>
    <w:rsid w:val="000906D8"/>
    <w:rsid w:val="000947EF"/>
    <w:rsid w:val="000A07F5"/>
    <w:rsid w:val="000A0ACC"/>
    <w:rsid w:val="000A24DD"/>
    <w:rsid w:val="000A2D78"/>
    <w:rsid w:val="000A4E6D"/>
    <w:rsid w:val="000A7860"/>
    <w:rsid w:val="000B081C"/>
    <w:rsid w:val="000B28CE"/>
    <w:rsid w:val="000B298D"/>
    <w:rsid w:val="000B3C25"/>
    <w:rsid w:val="000C0355"/>
    <w:rsid w:val="000C22B9"/>
    <w:rsid w:val="000C32EB"/>
    <w:rsid w:val="000D355B"/>
    <w:rsid w:val="000D3601"/>
    <w:rsid w:val="000D3655"/>
    <w:rsid w:val="000D6E9E"/>
    <w:rsid w:val="000E2150"/>
    <w:rsid w:val="000E2F35"/>
    <w:rsid w:val="000E4997"/>
    <w:rsid w:val="000F17CD"/>
    <w:rsid w:val="000F5B87"/>
    <w:rsid w:val="0010558E"/>
    <w:rsid w:val="001105EA"/>
    <w:rsid w:val="00113FE9"/>
    <w:rsid w:val="00124631"/>
    <w:rsid w:val="00132154"/>
    <w:rsid w:val="00136A74"/>
    <w:rsid w:val="001441C2"/>
    <w:rsid w:val="001459BE"/>
    <w:rsid w:val="00147082"/>
    <w:rsid w:val="00147193"/>
    <w:rsid w:val="001510A2"/>
    <w:rsid w:val="0015178C"/>
    <w:rsid w:val="00151B43"/>
    <w:rsid w:val="00151D0D"/>
    <w:rsid w:val="001525D6"/>
    <w:rsid w:val="0015285C"/>
    <w:rsid w:val="00152E8C"/>
    <w:rsid w:val="001548A0"/>
    <w:rsid w:val="00156308"/>
    <w:rsid w:val="00157183"/>
    <w:rsid w:val="001577E3"/>
    <w:rsid w:val="00161F9C"/>
    <w:rsid w:val="0016726A"/>
    <w:rsid w:val="00177CAB"/>
    <w:rsid w:val="00180F33"/>
    <w:rsid w:val="00181AC7"/>
    <w:rsid w:val="0018413F"/>
    <w:rsid w:val="00185409"/>
    <w:rsid w:val="00191995"/>
    <w:rsid w:val="001A0250"/>
    <w:rsid w:val="001A1DAC"/>
    <w:rsid w:val="001A6E1B"/>
    <w:rsid w:val="001A7110"/>
    <w:rsid w:val="001A7635"/>
    <w:rsid w:val="001B0AE4"/>
    <w:rsid w:val="001B3B05"/>
    <w:rsid w:val="001B4F6B"/>
    <w:rsid w:val="001B652A"/>
    <w:rsid w:val="001C1526"/>
    <w:rsid w:val="001C2CAA"/>
    <w:rsid w:val="001C6C75"/>
    <w:rsid w:val="001C730E"/>
    <w:rsid w:val="001D011E"/>
    <w:rsid w:val="001D1BA4"/>
    <w:rsid w:val="001D20E1"/>
    <w:rsid w:val="001E2ACA"/>
    <w:rsid w:val="001E4AE8"/>
    <w:rsid w:val="001E772F"/>
    <w:rsid w:val="001F04DF"/>
    <w:rsid w:val="001F19BC"/>
    <w:rsid w:val="001F3E5D"/>
    <w:rsid w:val="001F4EFF"/>
    <w:rsid w:val="001F5EBE"/>
    <w:rsid w:val="001F70F1"/>
    <w:rsid w:val="00203632"/>
    <w:rsid w:val="0021592C"/>
    <w:rsid w:val="0022060A"/>
    <w:rsid w:val="00220FEC"/>
    <w:rsid w:val="00221AD3"/>
    <w:rsid w:val="00222512"/>
    <w:rsid w:val="002248D1"/>
    <w:rsid w:val="00226292"/>
    <w:rsid w:val="00235D11"/>
    <w:rsid w:val="00240C3E"/>
    <w:rsid w:val="0024172B"/>
    <w:rsid w:val="00243242"/>
    <w:rsid w:val="002437F9"/>
    <w:rsid w:val="00245550"/>
    <w:rsid w:val="00247572"/>
    <w:rsid w:val="00250754"/>
    <w:rsid w:val="00252012"/>
    <w:rsid w:val="00255B69"/>
    <w:rsid w:val="00260518"/>
    <w:rsid w:val="002620C7"/>
    <w:rsid w:val="00265E8E"/>
    <w:rsid w:val="002817C9"/>
    <w:rsid w:val="00283860"/>
    <w:rsid w:val="002925E3"/>
    <w:rsid w:val="00293BEE"/>
    <w:rsid w:val="00295803"/>
    <w:rsid w:val="002A13C6"/>
    <w:rsid w:val="002A3851"/>
    <w:rsid w:val="002A5CB4"/>
    <w:rsid w:val="002A68A8"/>
    <w:rsid w:val="002B00AE"/>
    <w:rsid w:val="002B31D4"/>
    <w:rsid w:val="002B3DDC"/>
    <w:rsid w:val="002B446C"/>
    <w:rsid w:val="002B769B"/>
    <w:rsid w:val="002B7BE9"/>
    <w:rsid w:val="002C0009"/>
    <w:rsid w:val="002C23A2"/>
    <w:rsid w:val="002C2A09"/>
    <w:rsid w:val="002C3A4F"/>
    <w:rsid w:val="002C4450"/>
    <w:rsid w:val="002C45AF"/>
    <w:rsid w:val="002D1A95"/>
    <w:rsid w:val="002D6656"/>
    <w:rsid w:val="002D6DFC"/>
    <w:rsid w:val="002D6F79"/>
    <w:rsid w:val="002E13ED"/>
    <w:rsid w:val="002F001B"/>
    <w:rsid w:val="002F0A66"/>
    <w:rsid w:val="002F4EDE"/>
    <w:rsid w:val="00303EAC"/>
    <w:rsid w:val="003042F8"/>
    <w:rsid w:val="003058D0"/>
    <w:rsid w:val="00306D75"/>
    <w:rsid w:val="00311B6C"/>
    <w:rsid w:val="00313F83"/>
    <w:rsid w:val="00316593"/>
    <w:rsid w:val="003205CD"/>
    <w:rsid w:val="003225A1"/>
    <w:rsid w:val="00323989"/>
    <w:rsid w:val="00326671"/>
    <w:rsid w:val="0032788A"/>
    <w:rsid w:val="00330A94"/>
    <w:rsid w:val="00333687"/>
    <w:rsid w:val="00342390"/>
    <w:rsid w:val="00352425"/>
    <w:rsid w:val="003528AA"/>
    <w:rsid w:val="00362F74"/>
    <w:rsid w:val="00363749"/>
    <w:rsid w:val="003642DB"/>
    <w:rsid w:val="003737B8"/>
    <w:rsid w:val="003802DF"/>
    <w:rsid w:val="00380F1D"/>
    <w:rsid w:val="00382102"/>
    <w:rsid w:val="00387E16"/>
    <w:rsid w:val="003937DD"/>
    <w:rsid w:val="003945E1"/>
    <w:rsid w:val="003A01BC"/>
    <w:rsid w:val="003A1B08"/>
    <w:rsid w:val="003A4D3A"/>
    <w:rsid w:val="003A64B1"/>
    <w:rsid w:val="003A7DDF"/>
    <w:rsid w:val="003C5FB3"/>
    <w:rsid w:val="003C71C1"/>
    <w:rsid w:val="003D0871"/>
    <w:rsid w:val="003D0987"/>
    <w:rsid w:val="003D67FF"/>
    <w:rsid w:val="003E0DB6"/>
    <w:rsid w:val="003E0E68"/>
    <w:rsid w:val="003E1B4A"/>
    <w:rsid w:val="003E1FA6"/>
    <w:rsid w:val="003E5378"/>
    <w:rsid w:val="003E6BB1"/>
    <w:rsid w:val="003F376B"/>
    <w:rsid w:val="003F3C3F"/>
    <w:rsid w:val="003F46BB"/>
    <w:rsid w:val="003F4FFF"/>
    <w:rsid w:val="003F7D35"/>
    <w:rsid w:val="00400C20"/>
    <w:rsid w:val="004017DE"/>
    <w:rsid w:val="00402B3D"/>
    <w:rsid w:val="004041BA"/>
    <w:rsid w:val="0040512A"/>
    <w:rsid w:val="004067E2"/>
    <w:rsid w:val="00411987"/>
    <w:rsid w:val="0041699F"/>
    <w:rsid w:val="00417445"/>
    <w:rsid w:val="00417A1C"/>
    <w:rsid w:val="00421375"/>
    <w:rsid w:val="00425393"/>
    <w:rsid w:val="004324F5"/>
    <w:rsid w:val="00432C4C"/>
    <w:rsid w:val="00435E7E"/>
    <w:rsid w:val="00441516"/>
    <w:rsid w:val="00444E99"/>
    <w:rsid w:val="00446C77"/>
    <w:rsid w:val="00451261"/>
    <w:rsid w:val="00451FE0"/>
    <w:rsid w:val="00452020"/>
    <w:rsid w:val="0045244F"/>
    <w:rsid w:val="00453A64"/>
    <w:rsid w:val="004607E7"/>
    <w:rsid w:val="004701C8"/>
    <w:rsid w:val="004708F7"/>
    <w:rsid w:val="00472763"/>
    <w:rsid w:val="00475231"/>
    <w:rsid w:val="004770AF"/>
    <w:rsid w:val="0047769D"/>
    <w:rsid w:val="00480041"/>
    <w:rsid w:val="004807E6"/>
    <w:rsid w:val="00481E67"/>
    <w:rsid w:val="00484620"/>
    <w:rsid w:val="004913FF"/>
    <w:rsid w:val="00492766"/>
    <w:rsid w:val="00493BA4"/>
    <w:rsid w:val="00495691"/>
    <w:rsid w:val="00495DC2"/>
    <w:rsid w:val="00496128"/>
    <w:rsid w:val="004A2737"/>
    <w:rsid w:val="004A5E4D"/>
    <w:rsid w:val="004A6204"/>
    <w:rsid w:val="004A735D"/>
    <w:rsid w:val="004C5E0C"/>
    <w:rsid w:val="004C761A"/>
    <w:rsid w:val="004E4CAE"/>
    <w:rsid w:val="004E555C"/>
    <w:rsid w:val="004F0F98"/>
    <w:rsid w:val="004F1A79"/>
    <w:rsid w:val="004F22F7"/>
    <w:rsid w:val="004F51CB"/>
    <w:rsid w:val="005020F3"/>
    <w:rsid w:val="00503F0A"/>
    <w:rsid w:val="005043F4"/>
    <w:rsid w:val="0050521E"/>
    <w:rsid w:val="00505A4D"/>
    <w:rsid w:val="00506A8D"/>
    <w:rsid w:val="00510948"/>
    <w:rsid w:val="00513D98"/>
    <w:rsid w:val="00514E7B"/>
    <w:rsid w:val="00516DD3"/>
    <w:rsid w:val="005247BF"/>
    <w:rsid w:val="0052755D"/>
    <w:rsid w:val="0053287E"/>
    <w:rsid w:val="0053503F"/>
    <w:rsid w:val="00536918"/>
    <w:rsid w:val="00537A5A"/>
    <w:rsid w:val="00537D18"/>
    <w:rsid w:val="005410C7"/>
    <w:rsid w:val="005439D2"/>
    <w:rsid w:val="00550F63"/>
    <w:rsid w:val="00551896"/>
    <w:rsid w:val="00553737"/>
    <w:rsid w:val="0055542C"/>
    <w:rsid w:val="00555885"/>
    <w:rsid w:val="0055626A"/>
    <w:rsid w:val="00557211"/>
    <w:rsid w:val="00561E24"/>
    <w:rsid w:val="00564F90"/>
    <w:rsid w:val="0056665F"/>
    <w:rsid w:val="00567D51"/>
    <w:rsid w:val="00572E7B"/>
    <w:rsid w:val="00573A8D"/>
    <w:rsid w:val="00574AAC"/>
    <w:rsid w:val="00577DC2"/>
    <w:rsid w:val="00581AB2"/>
    <w:rsid w:val="00583C20"/>
    <w:rsid w:val="00584923"/>
    <w:rsid w:val="00584F16"/>
    <w:rsid w:val="00585426"/>
    <w:rsid w:val="00594809"/>
    <w:rsid w:val="00596162"/>
    <w:rsid w:val="005A04E5"/>
    <w:rsid w:val="005A08C2"/>
    <w:rsid w:val="005A6694"/>
    <w:rsid w:val="005A672F"/>
    <w:rsid w:val="005B0315"/>
    <w:rsid w:val="005B0851"/>
    <w:rsid w:val="005B1115"/>
    <w:rsid w:val="005B334F"/>
    <w:rsid w:val="005B374E"/>
    <w:rsid w:val="005B6556"/>
    <w:rsid w:val="005C21C6"/>
    <w:rsid w:val="005C2E8B"/>
    <w:rsid w:val="005D0275"/>
    <w:rsid w:val="005D2442"/>
    <w:rsid w:val="005D2A14"/>
    <w:rsid w:val="005D39B3"/>
    <w:rsid w:val="005D4DF8"/>
    <w:rsid w:val="005E1127"/>
    <w:rsid w:val="005E1354"/>
    <w:rsid w:val="005E2873"/>
    <w:rsid w:val="005E2C7C"/>
    <w:rsid w:val="005E59AC"/>
    <w:rsid w:val="005F202D"/>
    <w:rsid w:val="005F30B9"/>
    <w:rsid w:val="005F40BE"/>
    <w:rsid w:val="005F418C"/>
    <w:rsid w:val="005F5591"/>
    <w:rsid w:val="005F5BA7"/>
    <w:rsid w:val="005F6817"/>
    <w:rsid w:val="00600F7C"/>
    <w:rsid w:val="00605984"/>
    <w:rsid w:val="0060768B"/>
    <w:rsid w:val="0061284F"/>
    <w:rsid w:val="00615320"/>
    <w:rsid w:val="0062138A"/>
    <w:rsid w:val="006251DE"/>
    <w:rsid w:val="00633B31"/>
    <w:rsid w:val="00635B41"/>
    <w:rsid w:val="00642A44"/>
    <w:rsid w:val="00643D5B"/>
    <w:rsid w:val="0064483D"/>
    <w:rsid w:val="006504A3"/>
    <w:rsid w:val="0065059E"/>
    <w:rsid w:val="00654673"/>
    <w:rsid w:val="00655CDD"/>
    <w:rsid w:val="00664868"/>
    <w:rsid w:val="00670865"/>
    <w:rsid w:val="00671D47"/>
    <w:rsid w:val="0067792D"/>
    <w:rsid w:val="0068107E"/>
    <w:rsid w:val="00682D44"/>
    <w:rsid w:val="006852E2"/>
    <w:rsid w:val="006862AF"/>
    <w:rsid w:val="00686C85"/>
    <w:rsid w:val="0068767D"/>
    <w:rsid w:val="00690551"/>
    <w:rsid w:val="006937B5"/>
    <w:rsid w:val="00697A66"/>
    <w:rsid w:val="006A30EA"/>
    <w:rsid w:val="006A74CF"/>
    <w:rsid w:val="006B390A"/>
    <w:rsid w:val="006B741E"/>
    <w:rsid w:val="006B7988"/>
    <w:rsid w:val="006C1575"/>
    <w:rsid w:val="006C5D6B"/>
    <w:rsid w:val="006C6848"/>
    <w:rsid w:val="006C7521"/>
    <w:rsid w:val="006D0006"/>
    <w:rsid w:val="006D0B26"/>
    <w:rsid w:val="006D32FB"/>
    <w:rsid w:val="006D511C"/>
    <w:rsid w:val="006D5E82"/>
    <w:rsid w:val="006E2782"/>
    <w:rsid w:val="006E3DA1"/>
    <w:rsid w:val="006F4AA0"/>
    <w:rsid w:val="006F639E"/>
    <w:rsid w:val="006F6EB9"/>
    <w:rsid w:val="006F761D"/>
    <w:rsid w:val="00702BFE"/>
    <w:rsid w:val="00703464"/>
    <w:rsid w:val="00705EF0"/>
    <w:rsid w:val="00707929"/>
    <w:rsid w:val="00715ECD"/>
    <w:rsid w:val="00716B3D"/>
    <w:rsid w:val="0072618A"/>
    <w:rsid w:val="00731E50"/>
    <w:rsid w:val="007347FE"/>
    <w:rsid w:val="00736A16"/>
    <w:rsid w:val="00742108"/>
    <w:rsid w:val="00742A8F"/>
    <w:rsid w:val="00745BB7"/>
    <w:rsid w:val="00745CDF"/>
    <w:rsid w:val="0074617F"/>
    <w:rsid w:val="007472CE"/>
    <w:rsid w:val="00750D5E"/>
    <w:rsid w:val="00752ECD"/>
    <w:rsid w:val="007541E2"/>
    <w:rsid w:val="00756D96"/>
    <w:rsid w:val="00760E84"/>
    <w:rsid w:val="007612E2"/>
    <w:rsid w:val="0076468A"/>
    <w:rsid w:val="0077158D"/>
    <w:rsid w:val="00771D53"/>
    <w:rsid w:val="00775CC3"/>
    <w:rsid w:val="007853E1"/>
    <w:rsid w:val="00785D1D"/>
    <w:rsid w:val="00787120"/>
    <w:rsid w:val="00792534"/>
    <w:rsid w:val="007932FD"/>
    <w:rsid w:val="007950FB"/>
    <w:rsid w:val="00797522"/>
    <w:rsid w:val="007A2D9B"/>
    <w:rsid w:val="007A3564"/>
    <w:rsid w:val="007A366D"/>
    <w:rsid w:val="007A3B96"/>
    <w:rsid w:val="007A6765"/>
    <w:rsid w:val="007A7A9D"/>
    <w:rsid w:val="007B0DD8"/>
    <w:rsid w:val="007B0F35"/>
    <w:rsid w:val="007B1ECE"/>
    <w:rsid w:val="007B3085"/>
    <w:rsid w:val="007B33CF"/>
    <w:rsid w:val="007B3F17"/>
    <w:rsid w:val="007B7BD6"/>
    <w:rsid w:val="007C0169"/>
    <w:rsid w:val="007C077D"/>
    <w:rsid w:val="007C1593"/>
    <w:rsid w:val="007C3195"/>
    <w:rsid w:val="007C4D80"/>
    <w:rsid w:val="007C5A41"/>
    <w:rsid w:val="007D12CC"/>
    <w:rsid w:val="007D4340"/>
    <w:rsid w:val="007D6539"/>
    <w:rsid w:val="007D6E20"/>
    <w:rsid w:val="007F5D7F"/>
    <w:rsid w:val="007F78E8"/>
    <w:rsid w:val="00802758"/>
    <w:rsid w:val="0080275C"/>
    <w:rsid w:val="008066DC"/>
    <w:rsid w:val="008121F5"/>
    <w:rsid w:val="008136A7"/>
    <w:rsid w:val="00815F80"/>
    <w:rsid w:val="0082791E"/>
    <w:rsid w:val="00833E36"/>
    <w:rsid w:val="00836387"/>
    <w:rsid w:val="00840BAD"/>
    <w:rsid w:val="00845CF4"/>
    <w:rsid w:val="008476AC"/>
    <w:rsid w:val="00855D3C"/>
    <w:rsid w:val="00864ED6"/>
    <w:rsid w:val="008651A7"/>
    <w:rsid w:val="00867818"/>
    <w:rsid w:val="008803DA"/>
    <w:rsid w:val="00883BCC"/>
    <w:rsid w:val="00891B92"/>
    <w:rsid w:val="00892026"/>
    <w:rsid w:val="00896502"/>
    <w:rsid w:val="008974C2"/>
    <w:rsid w:val="008A36B8"/>
    <w:rsid w:val="008A5AF5"/>
    <w:rsid w:val="008A6826"/>
    <w:rsid w:val="008B0DE0"/>
    <w:rsid w:val="008B49E9"/>
    <w:rsid w:val="008B5DFA"/>
    <w:rsid w:val="008C2604"/>
    <w:rsid w:val="008C3483"/>
    <w:rsid w:val="008C42B7"/>
    <w:rsid w:val="008C6AF5"/>
    <w:rsid w:val="008C77A1"/>
    <w:rsid w:val="008C7DD6"/>
    <w:rsid w:val="008D1E41"/>
    <w:rsid w:val="008D4075"/>
    <w:rsid w:val="008D4582"/>
    <w:rsid w:val="008D585F"/>
    <w:rsid w:val="008D6481"/>
    <w:rsid w:val="008E1719"/>
    <w:rsid w:val="008E4B34"/>
    <w:rsid w:val="008E7474"/>
    <w:rsid w:val="008F3072"/>
    <w:rsid w:val="008F6811"/>
    <w:rsid w:val="009025E4"/>
    <w:rsid w:val="009056D8"/>
    <w:rsid w:val="00905AB7"/>
    <w:rsid w:val="009072FF"/>
    <w:rsid w:val="00911503"/>
    <w:rsid w:val="00915123"/>
    <w:rsid w:val="00927CE0"/>
    <w:rsid w:val="009309D0"/>
    <w:rsid w:val="0093331B"/>
    <w:rsid w:val="00933CAE"/>
    <w:rsid w:val="00933E60"/>
    <w:rsid w:val="0093598E"/>
    <w:rsid w:val="00937110"/>
    <w:rsid w:val="009405A6"/>
    <w:rsid w:val="00940AAA"/>
    <w:rsid w:val="009438C4"/>
    <w:rsid w:val="00950466"/>
    <w:rsid w:val="00950487"/>
    <w:rsid w:val="00953955"/>
    <w:rsid w:val="00954BB2"/>
    <w:rsid w:val="00957D7B"/>
    <w:rsid w:val="00961A41"/>
    <w:rsid w:val="0096687A"/>
    <w:rsid w:val="009708E4"/>
    <w:rsid w:val="00972519"/>
    <w:rsid w:val="009740D6"/>
    <w:rsid w:val="00976233"/>
    <w:rsid w:val="0097762F"/>
    <w:rsid w:val="00984505"/>
    <w:rsid w:val="00985207"/>
    <w:rsid w:val="00987034"/>
    <w:rsid w:val="0099336E"/>
    <w:rsid w:val="009938DD"/>
    <w:rsid w:val="00993B86"/>
    <w:rsid w:val="00996D21"/>
    <w:rsid w:val="009A4719"/>
    <w:rsid w:val="009A7062"/>
    <w:rsid w:val="009B0011"/>
    <w:rsid w:val="009B091A"/>
    <w:rsid w:val="009B1F9F"/>
    <w:rsid w:val="009B31D2"/>
    <w:rsid w:val="009B39D6"/>
    <w:rsid w:val="009C4467"/>
    <w:rsid w:val="009C4FEC"/>
    <w:rsid w:val="009C5245"/>
    <w:rsid w:val="009C64D7"/>
    <w:rsid w:val="009C7B16"/>
    <w:rsid w:val="009C7E95"/>
    <w:rsid w:val="009D32EC"/>
    <w:rsid w:val="009D3D0E"/>
    <w:rsid w:val="009D3F46"/>
    <w:rsid w:val="009D4AC2"/>
    <w:rsid w:val="009D5D05"/>
    <w:rsid w:val="009E165C"/>
    <w:rsid w:val="009E2A22"/>
    <w:rsid w:val="009E2AEE"/>
    <w:rsid w:val="009E63D8"/>
    <w:rsid w:val="009F1D8C"/>
    <w:rsid w:val="009F21D9"/>
    <w:rsid w:val="009F4DA3"/>
    <w:rsid w:val="009F54C9"/>
    <w:rsid w:val="009F57CD"/>
    <w:rsid w:val="009F78B9"/>
    <w:rsid w:val="009F7D28"/>
    <w:rsid w:val="00A02D80"/>
    <w:rsid w:val="00A0544E"/>
    <w:rsid w:val="00A06CA3"/>
    <w:rsid w:val="00A1086E"/>
    <w:rsid w:val="00A12AB2"/>
    <w:rsid w:val="00A16501"/>
    <w:rsid w:val="00A16C4B"/>
    <w:rsid w:val="00A21DAD"/>
    <w:rsid w:val="00A22854"/>
    <w:rsid w:val="00A22F25"/>
    <w:rsid w:val="00A2477B"/>
    <w:rsid w:val="00A254F7"/>
    <w:rsid w:val="00A262BE"/>
    <w:rsid w:val="00A3317B"/>
    <w:rsid w:val="00A348D9"/>
    <w:rsid w:val="00A35065"/>
    <w:rsid w:val="00A370EB"/>
    <w:rsid w:val="00A40010"/>
    <w:rsid w:val="00A40023"/>
    <w:rsid w:val="00A41A97"/>
    <w:rsid w:val="00A466E6"/>
    <w:rsid w:val="00A47541"/>
    <w:rsid w:val="00A55F9C"/>
    <w:rsid w:val="00A620E0"/>
    <w:rsid w:val="00A637DA"/>
    <w:rsid w:val="00A639E6"/>
    <w:rsid w:val="00A63DA4"/>
    <w:rsid w:val="00A72E96"/>
    <w:rsid w:val="00A75FA9"/>
    <w:rsid w:val="00A76420"/>
    <w:rsid w:val="00A76E6D"/>
    <w:rsid w:val="00A771CA"/>
    <w:rsid w:val="00A809E5"/>
    <w:rsid w:val="00A81CB3"/>
    <w:rsid w:val="00A870D2"/>
    <w:rsid w:val="00A91529"/>
    <w:rsid w:val="00A91944"/>
    <w:rsid w:val="00A947A3"/>
    <w:rsid w:val="00A96A7E"/>
    <w:rsid w:val="00AA0397"/>
    <w:rsid w:val="00AA0FDC"/>
    <w:rsid w:val="00AA2A3B"/>
    <w:rsid w:val="00AA4050"/>
    <w:rsid w:val="00AA4BBF"/>
    <w:rsid w:val="00AB11CD"/>
    <w:rsid w:val="00AB166C"/>
    <w:rsid w:val="00AB72A0"/>
    <w:rsid w:val="00AB7C23"/>
    <w:rsid w:val="00AB7F05"/>
    <w:rsid w:val="00AC1C55"/>
    <w:rsid w:val="00AC3866"/>
    <w:rsid w:val="00AC3E8C"/>
    <w:rsid w:val="00AC7A2E"/>
    <w:rsid w:val="00AD08AE"/>
    <w:rsid w:val="00AD27EA"/>
    <w:rsid w:val="00AD2978"/>
    <w:rsid w:val="00AD2B7B"/>
    <w:rsid w:val="00AD64A9"/>
    <w:rsid w:val="00AD797D"/>
    <w:rsid w:val="00AE0B71"/>
    <w:rsid w:val="00AE3698"/>
    <w:rsid w:val="00AE4E6F"/>
    <w:rsid w:val="00AE6F49"/>
    <w:rsid w:val="00AF0FFF"/>
    <w:rsid w:val="00AF18D3"/>
    <w:rsid w:val="00AF2A3E"/>
    <w:rsid w:val="00AF726E"/>
    <w:rsid w:val="00B0235D"/>
    <w:rsid w:val="00B04480"/>
    <w:rsid w:val="00B066B7"/>
    <w:rsid w:val="00B1045B"/>
    <w:rsid w:val="00B10899"/>
    <w:rsid w:val="00B1489F"/>
    <w:rsid w:val="00B23122"/>
    <w:rsid w:val="00B23CE2"/>
    <w:rsid w:val="00B2496C"/>
    <w:rsid w:val="00B254FE"/>
    <w:rsid w:val="00B2670B"/>
    <w:rsid w:val="00B305FB"/>
    <w:rsid w:val="00B31AFB"/>
    <w:rsid w:val="00B3512C"/>
    <w:rsid w:val="00B37B6A"/>
    <w:rsid w:val="00B40847"/>
    <w:rsid w:val="00B42375"/>
    <w:rsid w:val="00B42756"/>
    <w:rsid w:val="00B449BC"/>
    <w:rsid w:val="00B44A53"/>
    <w:rsid w:val="00B4592D"/>
    <w:rsid w:val="00B46ED8"/>
    <w:rsid w:val="00B4777C"/>
    <w:rsid w:val="00B57E3F"/>
    <w:rsid w:val="00B61109"/>
    <w:rsid w:val="00B724FB"/>
    <w:rsid w:val="00B76D02"/>
    <w:rsid w:val="00B77386"/>
    <w:rsid w:val="00B81F7E"/>
    <w:rsid w:val="00B84ECB"/>
    <w:rsid w:val="00B86F6A"/>
    <w:rsid w:val="00B97C94"/>
    <w:rsid w:val="00BA10AE"/>
    <w:rsid w:val="00BA176F"/>
    <w:rsid w:val="00BA308D"/>
    <w:rsid w:val="00BA4BD3"/>
    <w:rsid w:val="00BA4C44"/>
    <w:rsid w:val="00BA537F"/>
    <w:rsid w:val="00BB0F8F"/>
    <w:rsid w:val="00BB2C18"/>
    <w:rsid w:val="00BB511F"/>
    <w:rsid w:val="00BB64EE"/>
    <w:rsid w:val="00BB67F2"/>
    <w:rsid w:val="00BC0586"/>
    <w:rsid w:val="00BC2E5B"/>
    <w:rsid w:val="00BC6C67"/>
    <w:rsid w:val="00BD01CD"/>
    <w:rsid w:val="00BD06A9"/>
    <w:rsid w:val="00BD2D36"/>
    <w:rsid w:val="00BD4F3B"/>
    <w:rsid w:val="00BE1C6C"/>
    <w:rsid w:val="00BE1EC4"/>
    <w:rsid w:val="00BF20CC"/>
    <w:rsid w:val="00BF5281"/>
    <w:rsid w:val="00BF562B"/>
    <w:rsid w:val="00BF6406"/>
    <w:rsid w:val="00C01937"/>
    <w:rsid w:val="00C04506"/>
    <w:rsid w:val="00C1120F"/>
    <w:rsid w:val="00C14A25"/>
    <w:rsid w:val="00C14F9B"/>
    <w:rsid w:val="00C155DD"/>
    <w:rsid w:val="00C15C17"/>
    <w:rsid w:val="00C265FD"/>
    <w:rsid w:val="00C26663"/>
    <w:rsid w:val="00C304E8"/>
    <w:rsid w:val="00C3428A"/>
    <w:rsid w:val="00C37B77"/>
    <w:rsid w:val="00C50DCA"/>
    <w:rsid w:val="00C54C8E"/>
    <w:rsid w:val="00C57A3E"/>
    <w:rsid w:val="00C60C2C"/>
    <w:rsid w:val="00C637D7"/>
    <w:rsid w:val="00C6791F"/>
    <w:rsid w:val="00C743E1"/>
    <w:rsid w:val="00C81904"/>
    <w:rsid w:val="00C8202A"/>
    <w:rsid w:val="00C82842"/>
    <w:rsid w:val="00C82B51"/>
    <w:rsid w:val="00C87165"/>
    <w:rsid w:val="00C910B6"/>
    <w:rsid w:val="00C96D50"/>
    <w:rsid w:val="00CA4C95"/>
    <w:rsid w:val="00CA552F"/>
    <w:rsid w:val="00CB1899"/>
    <w:rsid w:val="00CB2677"/>
    <w:rsid w:val="00CB293F"/>
    <w:rsid w:val="00CB308A"/>
    <w:rsid w:val="00CB40F3"/>
    <w:rsid w:val="00CB4E3A"/>
    <w:rsid w:val="00CB6B48"/>
    <w:rsid w:val="00CC5632"/>
    <w:rsid w:val="00CD13A6"/>
    <w:rsid w:val="00CD1C4B"/>
    <w:rsid w:val="00CD2A4B"/>
    <w:rsid w:val="00CD543D"/>
    <w:rsid w:val="00CE26E3"/>
    <w:rsid w:val="00CE6F35"/>
    <w:rsid w:val="00CF25CD"/>
    <w:rsid w:val="00CF2E8F"/>
    <w:rsid w:val="00CF7103"/>
    <w:rsid w:val="00D00172"/>
    <w:rsid w:val="00D016B4"/>
    <w:rsid w:val="00D020D9"/>
    <w:rsid w:val="00D02DA6"/>
    <w:rsid w:val="00D2245B"/>
    <w:rsid w:val="00D2630D"/>
    <w:rsid w:val="00D27B3C"/>
    <w:rsid w:val="00D313CF"/>
    <w:rsid w:val="00D31444"/>
    <w:rsid w:val="00D34ACE"/>
    <w:rsid w:val="00D35053"/>
    <w:rsid w:val="00D35524"/>
    <w:rsid w:val="00D35711"/>
    <w:rsid w:val="00D4416D"/>
    <w:rsid w:val="00D463F9"/>
    <w:rsid w:val="00D51070"/>
    <w:rsid w:val="00D5125F"/>
    <w:rsid w:val="00D51A8F"/>
    <w:rsid w:val="00D52024"/>
    <w:rsid w:val="00D5633A"/>
    <w:rsid w:val="00D6219B"/>
    <w:rsid w:val="00D62C86"/>
    <w:rsid w:val="00D65253"/>
    <w:rsid w:val="00D70252"/>
    <w:rsid w:val="00D72162"/>
    <w:rsid w:val="00D724B9"/>
    <w:rsid w:val="00D7310D"/>
    <w:rsid w:val="00D83969"/>
    <w:rsid w:val="00D855A9"/>
    <w:rsid w:val="00D91E56"/>
    <w:rsid w:val="00DA17A9"/>
    <w:rsid w:val="00DA25FC"/>
    <w:rsid w:val="00DA71AA"/>
    <w:rsid w:val="00DB1CCB"/>
    <w:rsid w:val="00DB35CE"/>
    <w:rsid w:val="00DB38DB"/>
    <w:rsid w:val="00DB4137"/>
    <w:rsid w:val="00DC054D"/>
    <w:rsid w:val="00DC5150"/>
    <w:rsid w:val="00DC6423"/>
    <w:rsid w:val="00DC7279"/>
    <w:rsid w:val="00DC7C59"/>
    <w:rsid w:val="00DD0632"/>
    <w:rsid w:val="00DD4A09"/>
    <w:rsid w:val="00DD500D"/>
    <w:rsid w:val="00DD5D58"/>
    <w:rsid w:val="00DE6691"/>
    <w:rsid w:val="00DE7754"/>
    <w:rsid w:val="00DE7D2E"/>
    <w:rsid w:val="00E00115"/>
    <w:rsid w:val="00E03D4C"/>
    <w:rsid w:val="00E134D8"/>
    <w:rsid w:val="00E13946"/>
    <w:rsid w:val="00E1435E"/>
    <w:rsid w:val="00E15C4B"/>
    <w:rsid w:val="00E16617"/>
    <w:rsid w:val="00E21271"/>
    <w:rsid w:val="00E252A8"/>
    <w:rsid w:val="00E27EFF"/>
    <w:rsid w:val="00E31AEA"/>
    <w:rsid w:val="00E328CE"/>
    <w:rsid w:val="00E32E3C"/>
    <w:rsid w:val="00E3385E"/>
    <w:rsid w:val="00E35546"/>
    <w:rsid w:val="00E44C5A"/>
    <w:rsid w:val="00E45318"/>
    <w:rsid w:val="00E457A2"/>
    <w:rsid w:val="00E46D09"/>
    <w:rsid w:val="00E508E7"/>
    <w:rsid w:val="00E51609"/>
    <w:rsid w:val="00E53ADF"/>
    <w:rsid w:val="00E646AB"/>
    <w:rsid w:val="00E71A02"/>
    <w:rsid w:val="00E71E17"/>
    <w:rsid w:val="00E73A3E"/>
    <w:rsid w:val="00E74BC5"/>
    <w:rsid w:val="00E75FE6"/>
    <w:rsid w:val="00E7728E"/>
    <w:rsid w:val="00E806B3"/>
    <w:rsid w:val="00E820D4"/>
    <w:rsid w:val="00E83E5C"/>
    <w:rsid w:val="00E84319"/>
    <w:rsid w:val="00E84855"/>
    <w:rsid w:val="00E9100B"/>
    <w:rsid w:val="00E938D1"/>
    <w:rsid w:val="00E95314"/>
    <w:rsid w:val="00E97A82"/>
    <w:rsid w:val="00EA0A1F"/>
    <w:rsid w:val="00EA3B9B"/>
    <w:rsid w:val="00EA591A"/>
    <w:rsid w:val="00EA6267"/>
    <w:rsid w:val="00EA683A"/>
    <w:rsid w:val="00EB0534"/>
    <w:rsid w:val="00EB1A60"/>
    <w:rsid w:val="00EB2100"/>
    <w:rsid w:val="00EB4094"/>
    <w:rsid w:val="00EB5924"/>
    <w:rsid w:val="00EB5DD7"/>
    <w:rsid w:val="00EB6CFB"/>
    <w:rsid w:val="00EB7436"/>
    <w:rsid w:val="00EC6785"/>
    <w:rsid w:val="00ED0AD2"/>
    <w:rsid w:val="00ED17DC"/>
    <w:rsid w:val="00ED1A70"/>
    <w:rsid w:val="00ED4BB2"/>
    <w:rsid w:val="00EE3794"/>
    <w:rsid w:val="00EE6DBE"/>
    <w:rsid w:val="00EF0D09"/>
    <w:rsid w:val="00F00A35"/>
    <w:rsid w:val="00F02EB0"/>
    <w:rsid w:val="00F02F79"/>
    <w:rsid w:val="00F044DC"/>
    <w:rsid w:val="00F1326E"/>
    <w:rsid w:val="00F14863"/>
    <w:rsid w:val="00F15E8D"/>
    <w:rsid w:val="00F2033F"/>
    <w:rsid w:val="00F2058E"/>
    <w:rsid w:val="00F25558"/>
    <w:rsid w:val="00F25B39"/>
    <w:rsid w:val="00F30607"/>
    <w:rsid w:val="00F321E2"/>
    <w:rsid w:val="00F379FE"/>
    <w:rsid w:val="00F41920"/>
    <w:rsid w:val="00F4785E"/>
    <w:rsid w:val="00F525E8"/>
    <w:rsid w:val="00F5660A"/>
    <w:rsid w:val="00F61719"/>
    <w:rsid w:val="00F63BA9"/>
    <w:rsid w:val="00F739CC"/>
    <w:rsid w:val="00F73A44"/>
    <w:rsid w:val="00F7722F"/>
    <w:rsid w:val="00F822D2"/>
    <w:rsid w:val="00F85890"/>
    <w:rsid w:val="00F9180F"/>
    <w:rsid w:val="00F9272D"/>
    <w:rsid w:val="00F947E6"/>
    <w:rsid w:val="00F95399"/>
    <w:rsid w:val="00F97D3C"/>
    <w:rsid w:val="00FA0254"/>
    <w:rsid w:val="00FA51EA"/>
    <w:rsid w:val="00FA52AD"/>
    <w:rsid w:val="00FA57E7"/>
    <w:rsid w:val="00FA6CCB"/>
    <w:rsid w:val="00FB1BAF"/>
    <w:rsid w:val="00FB43A7"/>
    <w:rsid w:val="00FC3421"/>
    <w:rsid w:val="00FC363D"/>
    <w:rsid w:val="00FD09A3"/>
    <w:rsid w:val="00FD0B3C"/>
    <w:rsid w:val="00FD375E"/>
    <w:rsid w:val="00FD3FFF"/>
    <w:rsid w:val="00FE0EB1"/>
    <w:rsid w:val="00FE10F6"/>
    <w:rsid w:val="00FE22BD"/>
    <w:rsid w:val="00FE3704"/>
    <w:rsid w:val="00FE5655"/>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B70"/>
  </w:style>
  <w:style w:type="paragraph" w:styleId="Heading1">
    <w:name w:val="heading 1"/>
    <w:basedOn w:val="Normal"/>
    <w:next w:val="Normal"/>
    <w:link w:val="Heading1Char"/>
    <w:uiPriority w:val="9"/>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iPriority w:val="9"/>
    <w:unhideWhenUsed/>
    <w:qFormat/>
    <w:rsid w:val="00671D47"/>
    <w:pPr>
      <w:keepNext/>
      <w:keepLines/>
      <w:spacing w:line="480" w:lineRule="auto"/>
      <w:outlineLvl w:val="1"/>
    </w:pPr>
    <w:rPr>
      <w:rFonts w:ascii="Arial" w:eastAsia="Times New Roman" w:hAnsi="Arial" w:cs="Times New Roman"/>
      <w:b/>
      <w:sz w:val="28"/>
      <w:szCs w:val="32"/>
    </w:rPr>
  </w:style>
  <w:style w:type="paragraph" w:styleId="Heading3">
    <w:name w:val="heading 3"/>
    <w:basedOn w:val="Normal"/>
    <w:link w:val="Heading3Char"/>
    <w:uiPriority w:val="9"/>
    <w:qFormat/>
    <w:rsid w:val="00671D47"/>
    <w:pPr>
      <w:keepNext/>
      <w:spacing w:line="480" w:lineRule="auto"/>
      <w:outlineLvl w:val="2"/>
    </w:pPr>
    <w:rPr>
      <w:rFonts w:ascii="Arial" w:eastAsia="Calibri" w:hAnsi="Arial" w:cs="Arial"/>
      <w:b/>
      <w: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584923"/>
    <w:rPr>
      <w:color w:val="0563C1" w:themeColor="hyperlink"/>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uiPriority w:val="1"/>
    <w:qFormat/>
    <w:rsid w:val="00933E60"/>
  </w:style>
  <w:style w:type="character" w:customStyle="1" w:styleId="Heading3Char">
    <w:name w:val="Heading 3 Char"/>
    <w:basedOn w:val="DefaultParagraphFont"/>
    <w:link w:val="Heading3"/>
    <w:uiPriority w:val="9"/>
    <w:rsid w:val="00671D47"/>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4701C8"/>
    <w:rPr>
      <w:sz w:val="20"/>
      <w:szCs w:val="20"/>
    </w:rPr>
  </w:style>
  <w:style w:type="character" w:customStyle="1" w:styleId="EndnoteTextChar">
    <w:name w:val="Endnote Text Char"/>
    <w:basedOn w:val="DefaultParagraphFont"/>
    <w:link w:val="EndnoteText"/>
    <w:uiPriority w:val="99"/>
    <w:rsid w:val="004701C8"/>
    <w:rPr>
      <w:sz w:val="20"/>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uiPriority w:val="9"/>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uiPriority w:val="9"/>
    <w:rsid w:val="00671D47"/>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9309D0"/>
    <w:pPr>
      <w:spacing w:line="259" w:lineRule="auto"/>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qFormat/>
    <w:rsid w:val="00702BFE"/>
    <w:pPr>
      <w:tabs>
        <w:tab w:val="right" w:leader="dot" w:pos="9350"/>
      </w:tabs>
      <w:spacing w:after="100"/>
      <w:ind w:left="432"/>
      <w:jc w:val="center"/>
    </w:pPr>
  </w:style>
  <w:style w:type="paragraph" w:styleId="TOC1">
    <w:name w:val="toc 1"/>
    <w:basedOn w:val="Normal"/>
    <w:next w:val="Normal"/>
    <w:autoRedefine/>
    <w:uiPriority w:val="39"/>
    <w:unhideWhenUsed/>
    <w:qFormat/>
    <w:rsid w:val="00DE7754"/>
    <w:pPr>
      <w:tabs>
        <w:tab w:val="right" w:leader="dot" w:pos="9350"/>
      </w:tabs>
      <w:spacing w:before="200" w:after="40"/>
    </w:pPr>
  </w:style>
  <w:style w:type="paragraph" w:styleId="TOC2">
    <w:name w:val="toc 2"/>
    <w:basedOn w:val="Normal"/>
    <w:next w:val="Normal"/>
    <w:autoRedefine/>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671D47"/>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D00172"/>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D00172"/>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671D47"/>
    <w:pPr>
      <w:numPr>
        <w:numId w:val="29"/>
      </w:numPr>
      <w:spacing w:after="200" w:line="360" w:lineRule="auto"/>
      <w:ind w:left="360"/>
    </w:pPr>
    <w:rPr>
      <w:rFonts w:ascii="Arial" w:eastAsia="Calibri" w:hAnsi="Arial" w:cs="Arial"/>
      <w:color w:val="000000" w:themeColor="text1"/>
      <w:sz w:val="24"/>
      <w:szCs w:val="24"/>
    </w:rPr>
  </w:style>
  <w:style w:type="paragraph" w:customStyle="1" w:styleId="TableHead">
    <w:name w:val="Table Head"/>
    <w:basedOn w:val="Heading3"/>
    <w:link w:val="TableHeadChar"/>
    <w:qFormat/>
    <w:rsid w:val="00054B70"/>
    <w:pPr>
      <w:spacing w:line="360" w:lineRule="auto"/>
    </w:pPr>
    <w:rPr>
      <w:color w:val="auto"/>
    </w:rPr>
  </w:style>
  <w:style w:type="character" w:customStyle="1" w:styleId="TableHeadChar">
    <w:name w:val="Table Head Char"/>
    <w:basedOn w:val="Heading3Char"/>
    <w:link w:val="TableHead"/>
    <w:rsid w:val="00054B70"/>
    <w:rPr>
      <w:rFonts w:ascii="Arial" w:eastAsia="Calibri" w:hAnsi="Arial" w:cs="Arial"/>
      <w:b/>
      <w:i/>
      <w:color w:val="000000" w:themeColor="text1"/>
      <w:sz w:val="24"/>
      <w:szCs w:val="24"/>
    </w:rPr>
  </w:style>
  <w:style w:type="paragraph" w:customStyle="1" w:styleId="TableBody">
    <w:name w:val="Table Body"/>
    <w:basedOn w:val="Normal"/>
    <w:qFormat/>
    <w:rsid w:val="00054B70"/>
    <w:pPr>
      <w:keepNext/>
      <w:keepLines/>
      <w:spacing w:line="360" w:lineRule="auto"/>
      <w:outlineLvl w:val="2"/>
    </w:pPr>
    <w:rPr>
      <w:rFonts w:ascii="Arial" w:hAnsi="Arial" w:cs="Arial"/>
      <w:sz w:val="24"/>
      <w:szCs w:val="24"/>
    </w:rPr>
  </w:style>
  <w:style w:type="paragraph" w:customStyle="1" w:styleId="TableFootnote">
    <w:name w:val="Table Footnote"/>
    <w:basedOn w:val="Heading3"/>
    <w:link w:val="TableFootnoteChar"/>
    <w:qFormat/>
    <w:rsid w:val="00054B70"/>
    <w:pPr>
      <w:spacing w:line="360" w:lineRule="auto"/>
    </w:pPr>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paragraph" w:customStyle="1" w:styleId="LetterofTransmittalBodyText">
    <w:name w:val="Letter of Transmittal Body Text"/>
    <w:basedOn w:val="Normal"/>
    <w:qFormat/>
    <w:rsid w:val="00446C77"/>
    <w:pPr>
      <w:autoSpaceDE w:val="0"/>
      <w:autoSpaceDN w:val="0"/>
      <w:spacing w:after="200"/>
    </w:pPr>
    <w:rPr>
      <w:rFonts w:ascii="Arial" w:eastAsia="Times New Roman" w:hAnsi="Arial" w:cs="Arial"/>
      <w:sz w:val="24"/>
      <w:szCs w:val="24"/>
    </w:rPr>
  </w:style>
  <w:style w:type="paragraph" w:customStyle="1" w:styleId="NCDNumberLevel1">
    <w:name w:val="NCD.Number Level1"/>
    <w:basedOn w:val="NCDBulletsLevel1"/>
    <w:qFormat/>
    <w:rsid w:val="00690551"/>
    <w:pPr>
      <w:numPr>
        <w:numId w:val="31"/>
      </w:numPr>
      <w:ind w:left="360"/>
    </w:pPr>
    <w:rPr>
      <w:color w:val="auto"/>
    </w:rPr>
  </w:style>
  <w:style w:type="paragraph" w:customStyle="1" w:styleId="NCDNationalCouncilStaff">
    <w:name w:val="NCD.National Council Staff"/>
    <w:qFormat/>
    <w:rsid w:val="00E13946"/>
    <w:pPr>
      <w:keepNext/>
      <w:keepLines/>
      <w:spacing w:before="480" w:line="276" w:lineRule="auto"/>
      <w:jc w:val="center"/>
      <w:outlineLvl w:val="0"/>
    </w:pPr>
    <w:rPr>
      <w:rFonts w:ascii="Arial" w:eastAsiaTheme="majorEastAsia" w:hAnsi="Arial" w:cs="Arial"/>
      <w:b/>
      <w:bCs/>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B70"/>
  </w:style>
  <w:style w:type="paragraph" w:styleId="Heading1">
    <w:name w:val="heading 1"/>
    <w:basedOn w:val="Normal"/>
    <w:next w:val="Normal"/>
    <w:link w:val="Heading1Char"/>
    <w:uiPriority w:val="9"/>
    <w:qFormat/>
    <w:rsid w:val="00671D47"/>
    <w:pPr>
      <w:keepNext/>
      <w:keepLines/>
      <w:spacing w:after="200" w:line="360" w:lineRule="auto"/>
      <w:jc w:val="center"/>
      <w:outlineLvl w:val="0"/>
    </w:pPr>
    <w:rPr>
      <w:rFonts w:ascii="Arial" w:hAnsi="Arial" w:cs="Arial"/>
      <w:b/>
      <w:sz w:val="36"/>
      <w:szCs w:val="32"/>
    </w:rPr>
  </w:style>
  <w:style w:type="paragraph" w:styleId="Heading2">
    <w:name w:val="heading 2"/>
    <w:basedOn w:val="Normal"/>
    <w:next w:val="Normal"/>
    <w:link w:val="Heading2Char"/>
    <w:uiPriority w:val="9"/>
    <w:unhideWhenUsed/>
    <w:qFormat/>
    <w:rsid w:val="00671D47"/>
    <w:pPr>
      <w:keepNext/>
      <w:keepLines/>
      <w:spacing w:line="480" w:lineRule="auto"/>
      <w:outlineLvl w:val="1"/>
    </w:pPr>
    <w:rPr>
      <w:rFonts w:ascii="Arial" w:eastAsia="Times New Roman" w:hAnsi="Arial" w:cs="Times New Roman"/>
      <w:b/>
      <w:sz w:val="28"/>
      <w:szCs w:val="32"/>
    </w:rPr>
  </w:style>
  <w:style w:type="paragraph" w:styleId="Heading3">
    <w:name w:val="heading 3"/>
    <w:basedOn w:val="Normal"/>
    <w:link w:val="Heading3Char"/>
    <w:uiPriority w:val="9"/>
    <w:qFormat/>
    <w:rsid w:val="00671D47"/>
    <w:pPr>
      <w:keepNext/>
      <w:spacing w:line="480" w:lineRule="auto"/>
      <w:outlineLvl w:val="2"/>
    </w:pPr>
    <w:rPr>
      <w:rFonts w:ascii="Arial" w:eastAsia="Calibri" w:hAnsi="Arial" w:cs="Arial"/>
      <w:b/>
      <w: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867818"/>
    <w:rPr>
      <w:i/>
      <w:iCs/>
    </w:rPr>
  </w:style>
  <w:style w:type="character" w:styleId="Hyperlink">
    <w:name w:val="Hyperlink"/>
    <w:basedOn w:val="DefaultParagraphFont"/>
    <w:uiPriority w:val="99"/>
    <w:unhideWhenUsed/>
    <w:qFormat/>
    <w:rsid w:val="00584923"/>
    <w:rPr>
      <w:color w:val="0563C1" w:themeColor="hyperlink"/>
      <w:u w:val="single"/>
    </w:rPr>
  </w:style>
  <w:style w:type="paragraph" w:styleId="NormalWeb">
    <w:name w:val="Normal (Web)"/>
    <w:basedOn w:val="Normal"/>
    <w:uiPriority w:val="99"/>
    <w:unhideWhenUsed/>
    <w:rsid w:val="00EF0D0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7216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AB7C23"/>
    <w:rPr>
      <w:i/>
      <w:iCs/>
    </w:rPr>
  </w:style>
  <w:style w:type="paragraph" w:styleId="ListParagraph">
    <w:name w:val="List Paragraph"/>
    <w:basedOn w:val="Normal"/>
    <w:uiPriority w:val="34"/>
    <w:qFormat/>
    <w:rsid w:val="00CA4C95"/>
    <w:pPr>
      <w:ind w:left="720"/>
      <w:contextualSpacing/>
    </w:pPr>
  </w:style>
  <w:style w:type="table" w:styleId="TableGrid">
    <w:name w:val="Table Grid"/>
    <w:basedOn w:val="TableNormal"/>
    <w:uiPriority w:val="39"/>
    <w:rsid w:val="004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1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E8D"/>
    <w:rPr>
      <w:rFonts w:ascii="Courier New" w:eastAsia="Times New Roman" w:hAnsi="Courier New" w:cs="Courier New"/>
      <w:sz w:val="20"/>
      <w:szCs w:val="20"/>
    </w:rPr>
  </w:style>
  <w:style w:type="character" w:styleId="Strong">
    <w:name w:val="Strong"/>
    <w:basedOn w:val="DefaultParagraphFont"/>
    <w:uiPriority w:val="22"/>
    <w:qFormat/>
    <w:rsid w:val="00F15E8D"/>
    <w:rPr>
      <w:b/>
      <w:bCs/>
    </w:rPr>
  </w:style>
  <w:style w:type="paragraph" w:styleId="Header">
    <w:name w:val="header"/>
    <w:basedOn w:val="Normal"/>
    <w:link w:val="HeaderChar"/>
    <w:uiPriority w:val="99"/>
    <w:unhideWhenUsed/>
    <w:rsid w:val="00B1489F"/>
    <w:pPr>
      <w:tabs>
        <w:tab w:val="center" w:pos="4680"/>
        <w:tab w:val="right" w:pos="9360"/>
      </w:tabs>
    </w:pPr>
  </w:style>
  <w:style w:type="character" w:customStyle="1" w:styleId="HeaderChar">
    <w:name w:val="Header Char"/>
    <w:basedOn w:val="DefaultParagraphFont"/>
    <w:link w:val="Header"/>
    <w:uiPriority w:val="99"/>
    <w:rsid w:val="00B1489F"/>
  </w:style>
  <w:style w:type="paragraph" w:styleId="Footer">
    <w:name w:val="footer"/>
    <w:basedOn w:val="Normal"/>
    <w:link w:val="FooterChar"/>
    <w:uiPriority w:val="99"/>
    <w:unhideWhenUsed/>
    <w:rsid w:val="00B1489F"/>
    <w:pPr>
      <w:tabs>
        <w:tab w:val="center" w:pos="4680"/>
        <w:tab w:val="right" w:pos="9360"/>
      </w:tabs>
    </w:pPr>
  </w:style>
  <w:style w:type="character" w:customStyle="1" w:styleId="FooterChar">
    <w:name w:val="Footer Char"/>
    <w:basedOn w:val="DefaultParagraphFont"/>
    <w:link w:val="Footer"/>
    <w:uiPriority w:val="99"/>
    <w:rsid w:val="00B1489F"/>
  </w:style>
  <w:style w:type="paragraph" w:customStyle="1" w:styleId="Pa0">
    <w:name w:val="Pa0"/>
    <w:basedOn w:val="Default"/>
    <w:next w:val="Default"/>
    <w:uiPriority w:val="99"/>
    <w:rsid w:val="00C304E8"/>
    <w:pPr>
      <w:spacing w:line="241" w:lineRule="atLeast"/>
    </w:pPr>
    <w:rPr>
      <w:rFonts w:ascii="Californian FB" w:hAnsi="Californian FB" w:cstheme="minorBidi"/>
      <w:color w:val="auto"/>
    </w:rPr>
  </w:style>
  <w:style w:type="character" w:customStyle="1" w:styleId="A0">
    <w:name w:val="A0"/>
    <w:uiPriority w:val="99"/>
    <w:rsid w:val="00C304E8"/>
    <w:rPr>
      <w:rFonts w:cs="Californian FB"/>
      <w:b/>
      <w:bCs/>
      <w:color w:val="00295B"/>
      <w:sz w:val="64"/>
      <w:szCs w:val="64"/>
    </w:rPr>
  </w:style>
  <w:style w:type="paragraph" w:styleId="BalloonText">
    <w:name w:val="Balloon Text"/>
    <w:basedOn w:val="Normal"/>
    <w:link w:val="BalloonTextChar"/>
    <w:uiPriority w:val="99"/>
    <w:semiHidden/>
    <w:unhideWhenUsed/>
    <w:rsid w:val="00C04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06"/>
    <w:rPr>
      <w:rFonts w:ascii="Segoe UI" w:hAnsi="Segoe UI" w:cs="Segoe UI"/>
      <w:sz w:val="18"/>
      <w:szCs w:val="18"/>
    </w:rPr>
  </w:style>
  <w:style w:type="paragraph" w:styleId="NoSpacing">
    <w:name w:val="No Spacing"/>
    <w:uiPriority w:val="1"/>
    <w:qFormat/>
    <w:rsid w:val="00933E60"/>
  </w:style>
  <w:style w:type="character" w:customStyle="1" w:styleId="Heading3Char">
    <w:name w:val="Heading 3 Char"/>
    <w:basedOn w:val="DefaultParagraphFont"/>
    <w:link w:val="Heading3"/>
    <w:uiPriority w:val="9"/>
    <w:rsid w:val="00671D47"/>
    <w:rPr>
      <w:rFonts w:ascii="Arial" w:eastAsia="Calibri" w:hAnsi="Arial" w:cs="Arial"/>
      <w:b/>
      <w:i/>
      <w:color w:val="000000" w:themeColor="text1"/>
      <w:sz w:val="24"/>
      <w:szCs w:val="24"/>
    </w:rPr>
  </w:style>
  <w:style w:type="paragraph" w:styleId="EndnoteText">
    <w:name w:val="endnote text"/>
    <w:basedOn w:val="Normal"/>
    <w:link w:val="EndnoteTextChar"/>
    <w:uiPriority w:val="99"/>
    <w:unhideWhenUsed/>
    <w:rsid w:val="004701C8"/>
    <w:rPr>
      <w:sz w:val="20"/>
      <w:szCs w:val="20"/>
    </w:rPr>
  </w:style>
  <w:style w:type="character" w:customStyle="1" w:styleId="EndnoteTextChar">
    <w:name w:val="Endnote Text Char"/>
    <w:basedOn w:val="DefaultParagraphFont"/>
    <w:link w:val="EndnoteText"/>
    <w:uiPriority w:val="99"/>
    <w:rsid w:val="004701C8"/>
    <w:rPr>
      <w:sz w:val="20"/>
      <w:szCs w:val="20"/>
    </w:rPr>
  </w:style>
  <w:style w:type="character" w:styleId="EndnoteReference">
    <w:name w:val="endnote reference"/>
    <w:basedOn w:val="DefaultParagraphFont"/>
    <w:uiPriority w:val="99"/>
    <w:unhideWhenUsed/>
    <w:rsid w:val="004701C8"/>
    <w:rPr>
      <w:vertAlign w:val="superscript"/>
    </w:rPr>
  </w:style>
  <w:style w:type="character" w:customStyle="1" w:styleId="boldtext">
    <w:name w:val="boldtext"/>
    <w:basedOn w:val="DefaultParagraphFont"/>
    <w:rsid w:val="0062138A"/>
  </w:style>
  <w:style w:type="character" w:customStyle="1" w:styleId="Heading1Char">
    <w:name w:val="Heading 1 Char"/>
    <w:basedOn w:val="DefaultParagraphFont"/>
    <w:link w:val="Heading1"/>
    <w:uiPriority w:val="9"/>
    <w:rsid w:val="00671D47"/>
    <w:rPr>
      <w:rFonts w:ascii="Arial" w:hAnsi="Arial" w:cs="Arial"/>
      <w:b/>
      <w:sz w:val="36"/>
      <w:szCs w:val="32"/>
    </w:rPr>
  </w:style>
  <w:style w:type="character" w:customStyle="1" w:styleId="headerslevel1">
    <w:name w:val="headerslevel1"/>
    <w:basedOn w:val="DefaultParagraphFont"/>
    <w:rsid w:val="000703EB"/>
  </w:style>
  <w:style w:type="character" w:customStyle="1" w:styleId="Heading2Char">
    <w:name w:val="Heading 2 Char"/>
    <w:basedOn w:val="DefaultParagraphFont"/>
    <w:link w:val="Heading2"/>
    <w:uiPriority w:val="9"/>
    <w:rsid w:val="00671D47"/>
    <w:rPr>
      <w:rFonts w:ascii="Arial" w:eastAsia="Times New Roman" w:hAnsi="Arial" w:cs="Times New Roman"/>
      <w:b/>
      <w:sz w:val="28"/>
      <w:szCs w:val="32"/>
    </w:rPr>
  </w:style>
  <w:style w:type="character" w:styleId="FollowedHyperlink">
    <w:name w:val="FollowedHyperlink"/>
    <w:basedOn w:val="DefaultParagraphFont"/>
    <w:uiPriority w:val="99"/>
    <w:semiHidden/>
    <w:unhideWhenUsed/>
    <w:rsid w:val="003225A1"/>
    <w:rPr>
      <w:color w:val="954F72" w:themeColor="followedHyperlink"/>
      <w:u w:val="single"/>
    </w:rPr>
  </w:style>
  <w:style w:type="character" w:customStyle="1" w:styleId="A2">
    <w:name w:val="A2"/>
    <w:uiPriority w:val="99"/>
    <w:rsid w:val="003225A1"/>
    <w:rPr>
      <w:color w:val="000000"/>
      <w:sz w:val="22"/>
      <w:szCs w:val="22"/>
    </w:rPr>
  </w:style>
  <w:style w:type="character" w:customStyle="1" w:styleId="A3">
    <w:name w:val="A3"/>
    <w:uiPriority w:val="99"/>
    <w:rsid w:val="003225A1"/>
    <w:rPr>
      <w:color w:val="000000"/>
      <w:sz w:val="12"/>
      <w:szCs w:val="12"/>
    </w:rPr>
  </w:style>
  <w:style w:type="paragraph" w:styleId="TOCHeading">
    <w:name w:val="TOC Heading"/>
    <w:basedOn w:val="Heading1"/>
    <w:next w:val="Normal"/>
    <w:uiPriority w:val="39"/>
    <w:unhideWhenUsed/>
    <w:qFormat/>
    <w:rsid w:val="009309D0"/>
    <w:pPr>
      <w:spacing w:line="259" w:lineRule="auto"/>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qFormat/>
    <w:rsid w:val="00702BFE"/>
    <w:pPr>
      <w:tabs>
        <w:tab w:val="right" w:leader="dot" w:pos="9350"/>
      </w:tabs>
      <w:spacing w:after="100"/>
      <w:ind w:left="432"/>
      <w:jc w:val="center"/>
    </w:pPr>
  </w:style>
  <w:style w:type="paragraph" w:styleId="TOC1">
    <w:name w:val="toc 1"/>
    <w:basedOn w:val="Normal"/>
    <w:next w:val="Normal"/>
    <w:autoRedefine/>
    <w:uiPriority w:val="39"/>
    <w:unhideWhenUsed/>
    <w:qFormat/>
    <w:rsid w:val="00DE7754"/>
    <w:pPr>
      <w:tabs>
        <w:tab w:val="right" w:leader="dot" w:pos="9350"/>
      </w:tabs>
      <w:spacing w:before="200" w:after="40"/>
    </w:pPr>
  </w:style>
  <w:style w:type="paragraph" w:styleId="TOC2">
    <w:name w:val="toc 2"/>
    <w:basedOn w:val="Normal"/>
    <w:next w:val="Normal"/>
    <w:autoRedefine/>
    <w:uiPriority w:val="39"/>
    <w:unhideWhenUsed/>
    <w:qFormat/>
    <w:rsid w:val="009309D0"/>
    <w:pPr>
      <w:spacing w:after="100"/>
      <w:ind w:left="220"/>
    </w:pPr>
  </w:style>
  <w:style w:type="character" w:customStyle="1" w:styleId="apple-converted-space">
    <w:name w:val="apple-converted-space"/>
    <w:basedOn w:val="DefaultParagraphFont"/>
    <w:rsid w:val="00514E7B"/>
  </w:style>
  <w:style w:type="character" w:customStyle="1" w:styleId="Mention1">
    <w:name w:val="Mention1"/>
    <w:basedOn w:val="DefaultParagraphFont"/>
    <w:uiPriority w:val="99"/>
    <w:semiHidden/>
    <w:unhideWhenUsed/>
    <w:rsid w:val="00514E7B"/>
    <w:rPr>
      <w:color w:val="2B579A"/>
      <w:shd w:val="clear" w:color="auto" w:fill="E6E6E6"/>
    </w:rPr>
  </w:style>
  <w:style w:type="character" w:styleId="CommentReference">
    <w:name w:val="annotation reference"/>
    <w:basedOn w:val="DefaultParagraphFont"/>
    <w:uiPriority w:val="99"/>
    <w:semiHidden/>
    <w:unhideWhenUsed/>
    <w:rsid w:val="001A7110"/>
    <w:rPr>
      <w:sz w:val="16"/>
      <w:szCs w:val="16"/>
    </w:rPr>
  </w:style>
  <w:style w:type="paragraph" w:styleId="CommentText">
    <w:name w:val="annotation text"/>
    <w:basedOn w:val="Normal"/>
    <w:link w:val="CommentTextChar"/>
    <w:uiPriority w:val="99"/>
    <w:unhideWhenUsed/>
    <w:rsid w:val="001A7110"/>
    <w:rPr>
      <w:sz w:val="20"/>
      <w:szCs w:val="20"/>
    </w:rPr>
  </w:style>
  <w:style w:type="character" w:customStyle="1" w:styleId="CommentTextChar">
    <w:name w:val="Comment Text Char"/>
    <w:basedOn w:val="DefaultParagraphFont"/>
    <w:link w:val="CommentText"/>
    <w:uiPriority w:val="99"/>
    <w:rsid w:val="001A7110"/>
    <w:rPr>
      <w:sz w:val="20"/>
      <w:szCs w:val="20"/>
    </w:rPr>
  </w:style>
  <w:style w:type="paragraph" w:styleId="CommentSubject">
    <w:name w:val="annotation subject"/>
    <w:basedOn w:val="CommentText"/>
    <w:next w:val="CommentText"/>
    <w:link w:val="CommentSubjectChar"/>
    <w:uiPriority w:val="99"/>
    <w:semiHidden/>
    <w:unhideWhenUsed/>
    <w:rsid w:val="001A7110"/>
    <w:rPr>
      <w:b/>
      <w:bCs/>
    </w:rPr>
  </w:style>
  <w:style w:type="character" w:customStyle="1" w:styleId="CommentSubjectChar">
    <w:name w:val="Comment Subject Char"/>
    <w:basedOn w:val="CommentTextChar"/>
    <w:link w:val="CommentSubject"/>
    <w:uiPriority w:val="99"/>
    <w:semiHidden/>
    <w:rsid w:val="001A7110"/>
    <w:rPr>
      <w:b/>
      <w:bCs/>
      <w:sz w:val="20"/>
      <w:szCs w:val="20"/>
    </w:rPr>
  </w:style>
  <w:style w:type="paragraph" w:customStyle="1" w:styleId="NCDBodyText">
    <w:name w:val="NCD.Body Text"/>
    <w:rsid w:val="00671D47"/>
    <w:pPr>
      <w:widowControl w:val="0"/>
      <w:spacing w:after="200" w:line="360" w:lineRule="auto"/>
    </w:pPr>
    <w:rPr>
      <w:rFonts w:ascii="Arial" w:eastAsia="Arial" w:hAnsi="Arial" w:cs="Arial"/>
      <w:color w:val="000000"/>
      <w:sz w:val="24"/>
    </w:rPr>
  </w:style>
  <w:style w:type="paragraph" w:styleId="Revision">
    <w:name w:val="Revision"/>
    <w:hidden/>
    <w:uiPriority w:val="99"/>
    <w:semiHidden/>
    <w:rsid w:val="00DA17A9"/>
  </w:style>
  <w:style w:type="paragraph" w:customStyle="1" w:styleId="psection-1">
    <w:name w:val="psection-1"/>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F321E2"/>
  </w:style>
  <w:style w:type="character" w:customStyle="1" w:styleId="et03">
    <w:name w:val="et03"/>
    <w:basedOn w:val="DefaultParagraphFont"/>
    <w:rsid w:val="00F321E2"/>
  </w:style>
  <w:style w:type="paragraph" w:customStyle="1" w:styleId="psection-2">
    <w:name w:val="psection-2"/>
    <w:basedOn w:val="Normal"/>
    <w:rsid w:val="00F321E2"/>
    <w:pPr>
      <w:spacing w:before="100" w:beforeAutospacing="1" w:after="100" w:afterAutospacing="1"/>
    </w:pPr>
    <w:rPr>
      <w:rFonts w:ascii="Times New Roman" w:eastAsia="Times New Roman" w:hAnsi="Times New Roman" w:cs="Times New Roman"/>
      <w:sz w:val="24"/>
      <w:szCs w:val="24"/>
    </w:rPr>
  </w:style>
  <w:style w:type="paragraph" w:customStyle="1" w:styleId="psection-3">
    <w:name w:val="psection-3"/>
    <w:basedOn w:val="Normal"/>
    <w:rsid w:val="00F321E2"/>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37D7"/>
    <w:rPr>
      <w:color w:val="808080"/>
      <w:shd w:val="clear" w:color="auto" w:fill="E6E6E6"/>
    </w:rPr>
  </w:style>
  <w:style w:type="character" w:customStyle="1" w:styleId="m-2654787694835162451m-5178725984623893974m-678898935934482593msoendnotereference">
    <w:name w:val="m_-2654787694835162451m_-5178725984623893974m-678898935934482593msoendnotereference"/>
    <w:basedOn w:val="DefaultParagraphFont"/>
    <w:rsid w:val="00574AAC"/>
  </w:style>
  <w:style w:type="paragraph" w:customStyle="1" w:styleId="Extract">
    <w:name w:val="Extract"/>
    <w:basedOn w:val="Normal"/>
    <w:link w:val="ExtractChar"/>
    <w:qFormat/>
    <w:rsid w:val="00D00172"/>
    <w:pPr>
      <w:spacing w:after="200" w:line="360" w:lineRule="auto"/>
      <w:ind w:left="720" w:right="360"/>
    </w:pPr>
    <w:rPr>
      <w:rFonts w:ascii="Arial" w:hAnsi="Arial" w:cs="Arial"/>
      <w:sz w:val="24"/>
      <w:szCs w:val="24"/>
    </w:rPr>
  </w:style>
  <w:style w:type="character" w:customStyle="1" w:styleId="ExtractChar">
    <w:name w:val="Extract Char"/>
    <w:basedOn w:val="DefaultParagraphFont"/>
    <w:link w:val="Extract"/>
    <w:rsid w:val="00D00172"/>
    <w:rPr>
      <w:rFonts w:ascii="Arial" w:hAnsi="Arial" w:cs="Arial"/>
      <w:sz w:val="24"/>
      <w:szCs w:val="24"/>
    </w:rPr>
  </w:style>
  <w:style w:type="character" w:customStyle="1" w:styleId="UnresolvedMention2">
    <w:name w:val="Unresolved Mention2"/>
    <w:basedOn w:val="DefaultParagraphFont"/>
    <w:uiPriority w:val="99"/>
    <w:semiHidden/>
    <w:unhideWhenUsed/>
    <w:rsid w:val="005A672F"/>
    <w:rPr>
      <w:color w:val="808080"/>
      <w:shd w:val="clear" w:color="auto" w:fill="E6E6E6"/>
    </w:rPr>
  </w:style>
  <w:style w:type="paragraph" w:customStyle="1" w:styleId="NCDBulletsLevel1">
    <w:name w:val="NCD.Bullets Level 1"/>
    <w:qFormat/>
    <w:rsid w:val="00671D47"/>
    <w:pPr>
      <w:numPr>
        <w:numId w:val="29"/>
      </w:numPr>
      <w:spacing w:after="200" w:line="360" w:lineRule="auto"/>
      <w:ind w:left="360"/>
    </w:pPr>
    <w:rPr>
      <w:rFonts w:ascii="Arial" w:eastAsia="Calibri" w:hAnsi="Arial" w:cs="Arial"/>
      <w:color w:val="000000" w:themeColor="text1"/>
      <w:sz w:val="24"/>
      <w:szCs w:val="24"/>
    </w:rPr>
  </w:style>
  <w:style w:type="paragraph" w:customStyle="1" w:styleId="TableHead">
    <w:name w:val="Table Head"/>
    <w:basedOn w:val="Heading3"/>
    <w:link w:val="TableHeadChar"/>
    <w:qFormat/>
    <w:rsid w:val="00054B70"/>
    <w:pPr>
      <w:spacing w:line="360" w:lineRule="auto"/>
    </w:pPr>
    <w:rPr>
      <w:color w:val="auto"/>
    </w:rPr>
  </w:style>
  <w:style w:type="character" w:customStyle="1" w:styleId="TableHeadChar">
    <w:name w:val="Table Head Char"/>
    <w:basedOn w:val="Heading3Char"/>
    <w:link w:val="TableHead"/>
    <w:rsid w:val="00054B70"/>
    <w:rPr>
      <w:rFonts w:ascii="Arial" w:eastAsia="Calibri" w:hAnsi="Arial" w:cs="Arial"/>
      <w:b/>
      <w:i/>
      <w:color w:val="000000" w:themeColor="text1"/>
      <w:sz w:val="24"/>
      <w:szCs w:val="24"/>
    </w:rPr>
  </w:style>
  <w:style w:type="paragraph" w:customStyle="1" w:styleId="TableBody">
    <w:name w:val="Table Body"/>
    <w:basedOn w:val="Normal"/>
    <w:qFormat/>
    <w:rsid w:val="00054B70"/>
    <w:pPr>
      <w:keepNext/>
      <w:keepLines/>
      <w:spacing w:line="360" w:lineRule="auto"/>
      <w:outlineLvl w:val="2"/>
    </w:pPr>
    <w:rPr>
      <w:rFonts w:ascii="Arial" w:hAnsi="Arial" w:cs="Arial"/>
      <w:sz w:val="24"/>
      <w:szCs w:val="24"/>
    </w:rPr>
  </w:style>
  <w:style w:type="paragraph" w:customStyle="1" w:styleId="TableFootnote">
    <w:name w:val="Table Footnote"/>
    <w:basedOn w:val="Heading3"/>
    <w:link w:val="TableFootnoteChar"/>
    <w:qFormat/>
    <w:rsid w:val="00054B70"/>
    <w:pPr>
      <w:spacing w:line="360" w:lineRule="auto"/>
    </w:pPr>
    <w:rPr>
      <w:color w:val="auto"/>
    </w:rPr>
  </w:style>
  <w:style w:type="character" w:customStyle="1" w:styleId="TableFootnoteChar">
    <w:name w:val="Table Footnote Char"/>
    <w:basedOn w:val="Heading3Char"/>
    <w:link w:val="TableFootnote"/>
    <w:rsid w:val="00054B70"/>
    <w:rPr>
      <w:rFonts w:ascii="Arial" w:eastAsia="Calibri" w:hAnsi="Arial" w:cs="Arial"/>
      <w:b/>
      <w:i/>
      <w:color w:val="000000" w:themeColor="text1"/>
      <w:sz w:val="24"/>
      <w:szCs w:val="24"/>
    </w:rPr>
  </w:style>
  <w:style w:type="paragraph" w:customStyle="1" w:styleId="LetterofTransmittalBodyText">
    <w:name w:val="Letter of Transmittal Body Text"/>
    <w:basedOn w:val="Normal"/>
    <w:qFormat/>
    <w:rsid w:val="00446C77"/>
    <w:pPr>
      <w:autoSpaceDE w:val="0"/>
      <w:autoSpaceDN w:val="0"/>
      <w:spacing w:after="200"/>
    </w:pPr>
    <w:rPr>
      <w:rFonts w:ascii="Arial" w:eastAsia="Times New Roman" w:hAnsi="Arial" w:cs="Arial"/>
      <w:sz w:val="24"/>
      <w:szCs w:val="24"/>
    </w:rPr>
  </w:style>
  <w:style w:type="paragraph" w:customStyle="1" w:styleId="NCDNumberLevel1">
    <w:name w:val="NCD.Number Level1"/>
    <w:basedOn w:val="NCDBulletsLevel1"/>
    <w:qFormat/>
    <w:rsid w:val="00690551"/>
    <w:pPr>
      <w:numPr>
        <w:numId w:val="31"/>
      </w:numPr>
      <w:ind w:left="360"/>
    </w:pPr>
    <w:rPr>
      <w:color w:val="auto"/>
    </w:rPr>
  </w:style>
  <w:style w:type="paragraph" w:customStyle="1" w:styleId="NCDNationalCouncilStaff">
    <w:name w:val="NCD.National Council Staff"/>
    <w:qFormat/>
    <w:rsid w:val="00E13946"/>
    <w:pPr>
      <w:keepNext/>
      <w:keepLines/>
      <w:spacing w:before="480" w:line="276" w:lineRule="auto"/>
      <w:jc w:val="center"/>
      <w:outlineLvl w:val="0"/>
    </w:pPr>
    <w:rPr>
      <w:rFonts w:ascii="Arial" w:eastAsiaTheme="majorEastAsia" w:hAnsi="Arial" w:cs="Arial"/>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6162">
      <w:bodyDiv w:val="1"/>
      <w:marLeft w:val="0"/>
      <w:marRight w:val="0"/>
      <w:marTop w:val="0"/>
      <w:marBottom w:val="0"/>
      <w:divBdr>
        <w:top w:val="none" w:sz="0" w:space="0" w:color="auto"/>
        <w:left w:val="none" w:sz="0" w:space="0" w:color="auto"/>
        <w:bottom w:val="none" w:sz="0" w:space="0" w:color="auto"/>
        <w:right w:val="none" w:sz="0" w:space="0" w:color="auto"/>
      </w:divBdr>
      <w:divsChild>
        <w:div w:id="181170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97388">
              <w:marLeft w:val="0"/>
              <w:marRight w:val="0"/>
              <w:marTop w:val="0"/>
              <w:marBottom w:val="0"/>
              <w:divBdr>
                <w:top w:val="none" w:sz="0" w:space="0" w:color="auto"/>
                <w:left w:val="none" w:sz="0" w:space="0" w:color="auto"/>
                <w:bottom w:val="none" w:sz="0" w:space="0" w:color="auto"/>
                <w:right w:val="none" w:sz="0" w:space="0" w:color="auto"/>
              </w:divBdr>
              <w:divsChild>
                <w:div w:id="439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1480">
      <w:bodyDiv w:val="1"/>
      <w:marLeft w:val="0"/>
      <w:marRight w:val="0"/>
      <w:marTop w:val="0"/>
      <w:marBottom w:val="0"/>
      <w:divBdr>
        <w:top w:val="none" w:sz="0" w:space="0" w:color="auto"/>
        <w:left w:val="none" w:sz="0" w:space="0" w:color="auto"/>
        <w:bottom w:val="none" w:sz="0" w:space="0" w:color="auto"/>
        <w:right w:val="none" w:sz="0" w:space="0" w:color="auto"/>
      </w:divBdr>
    </w:div>
    <w:div w:id="256525669">
      <w:bodyDiv w:val="1"/>
      <w:marLeft w:val="0"/>
      <w:marRight w:val="0"/>
      <w:marTop w:val="0"/>
      <w:marBottom w:val="0"/>
      <w:divBdr>
        <w:top w:val="none" w:sz="0" w:space="0" w:color="auto"/>
        <w:left w:val="none" w:sz="0" w:space="0" w:color="auto"/>
        <w:bottom w:val="none" w:sz="0" w:space="0" w:color="auto"/>
        <w:right w:val="none" w:sz="0" w:space="0" w:color="auto"/>
      </w:divBdr>
    </w:div>
    <w:div w:id="442916696">
      <w:bodyDiv w:val="1"/>
      <w:marLeft w:val="0"/>
      <w:marRight w:val="0"/>
      <w:marTop w:val="0"/>
      <w:marBottom w:val="0"/>
      <w:divBdr>
        <w:top w:val="none" w:sz="0" w:space="0" w:color="auto"/>
        <w:left w:val="none" w:sz="0" w:space="0" w:color="auto"/>
        <w:bottom w:val="none" w:sz="0" w:space="0" w:color="auto"/>
        <w:right w:val="none" w:sz="0" w:space="0" w:color="auto"/>
      </w:divBdr>
    </w:div>
    <w:div w:id="537397776">
      <w:bodyDiv w:val="1"/>
      <w:marLeft w:val="0"/>
      <w:marRight w:val="0"/>
      <w:marTop w:val="0"/>
      <w:marBottom w:val="0"/>
      <w:divBdr>
        <w:top w:val="none" w:sz="0" w:space="0" w:color="auto"/>
        <w:left w:val="none" w:sz="0" w:space="0" w:color="auto"/>
        <w:bottom w:val="none" w:sz="0" w:space="0" w:color="auto"/>
        <w:right w:val="none" w:sz="0" w:space="0" w:color="auto"/>
      </w:divBdr>
      <w:divsChild>
        <w:div w:id="1280259810">
          <w:marLeft w:val="0"/>
          <w:marRight w:val="0"/>
          <w:marTop w:val="0"/>
          <w:marBottom w:val="0"/>
          <w:divBdr>
            <w:top w:val="none" w:sz="0" w:space="0" w:color="auto"/>
            <w:left w:val="none" w:sz="0" w:space="0" w:color="auto"/>
            <w:bottom w:val="none" w:sz="0" w:space="0" w:color="auto"/>
            <w:right w:val="none" w:sz="0" w:space="0" w:color="auto"/>
          </w:divBdr>
        </w:div>
      </w:divsChild>
    </w:div>
    <w:div w:id="550267450">
      <w:bodyDiv w:val="1"/>
      <w:marLeft w:val="0"/>
      <w:marRight w:val="0"/>
      <w:marTop w:val="0"/>
      <w:marBottom w:val="0"/>
      <w:divBdr>
        <w:top w:val="none" w:sz="0" w:space="0" w:color="auto"/>
        <w:left w:val="none" w:sz="0" w:space="0" w:color="auto"/>
        <w:bottom w:val="none" w:sz="0" w:space="0" w:color="auto"/>
        <w:right w:val="none" w:sz="0" w:space="0" w:color="auto"/>
      </w:divBdr>
    </w:div>
    <w:div w:id="566693816">
      <w:bodyDiv w:val="1"/>
      <w:marLeft w:val="0"/>
      <w:marRight w:val="0"/>
      <w:marTop w:val="0"/>
      <w:marBottom w:val="0"/>
      <w:divBdr>
        <w:top w:val="none" w:sz="0" w:space="0" w:color="auto"/>
        <w:left w:val="none" w:sz="0" w:space="0" w:color="auto"/>
        <w:bottom w:val="none" w:sz="0" w:space="0" w:color="auto"/>
        <w:right w:val="none" w:sz="0" w:space="0" w:color="auto"/>
      </w:divBdr>
    </w:div>
    <w:div w:id="742265580">
      <w:bodyDiv w:val="1"/>
      <w:marLeft w:val="0"/>
      <w:marRight w:val="0"/>
      <w:marTop w:val="0"/>
      <w:marBottom w:val="0"/>
      <w:divBdr>
        <w:top w:val="none" w:sz="0" w:space="0" w:color="auto"/>
        <w:left w:val="none" w:sz="0" w:space="0" w:color="auto"/>
        <w:bottom w:val="none" w:sz="0" w:space="0" w:color="auto"/>
        <w:right w:val="none" w:sz="0" w:space="0" w:color="auto"/>
      </w:divBdr>
    </w:div>
    <w:div w:id="889347656">
      <w:bodyDiv w:val="1"/>
      <w:marLeft w:val="0"/>
      <w:marRight w:val="0"/>
      <w:marTop w:val="0"/>
      <w:marBottom w:val="0"/>
      <w:divBdr>
        <w:top w:val="none" w:sz="0" w:space="0" w:color="auto"/>
        <w:left w:val="none" w:sz="0" w:space="0" w:color="auto"/>
        <w:bottom w:val="none" w:sz="0" w:space="0" w:color="auto"/>
        <w:right w:val="none" w:sz="0" w:space="0" w:color="auto"/>
      </w:divBdr>
    </w:div>
    <w:div w:id="930285522">
      <w:bodyDiv w:val="1"/>
      <w:marLeft w:val="0"/>
      <w:marRight w:val="0"/>
      <w:marTop w:val="0"/>
      <w:marBottom w:val="0"/>
      <w:divBdr>
        <w:top w:val="none" w:sz="0" w:space="0" w:color="auto"/>
        <w:left w:val="none" w:sz="0" w:space="0" w:color="auto"/>
        <w:bottom w:val="none" w:sz="0" w:space="0" w:color="auto"/>
        <w:right w:val="none" w:sz="0" w:space="0" w:color="auto"/>
      </w:divBdr>
    </w:div>
    <w:div w:id="934091836">
      <w:bodyDiv w:val="1"/>
      <w:marLeft w:val="0"/>
      <w:marRight w:val="0"/>
      <w:marTop w:val="0"/>
      <w:marBottom w:val="0"/>
      <w:divBdr>
        <w:top w:val="none" w:sz="0" w:space="0" w:color="auto"/>
        <w:left w:val="none" w:sz="0" w:space="0" w:color="auto"/>
        <w:bottom w:val="none" w:sz="0" w:space="0" w:color="auto"/>
        <w:right w:val="none" w:sz="0" w:space="0" w:color="auto"/>
      </w:divBdr>
    </w:div>
    <w:div w:id="1067387639">
      <w:bodyDiv w:val="1"/>
      <w:marLeft w:val="0"/>
      <w:marRight w:val="0"/>
      <w:marTop w:val="0"/>
      <w:marBottom w:val="0"/>
      <w:divBdr>
        <w:top w:val="none" w:sz="0" w:space="0" w:color="auto"/>
        <w:left w:val="none" w:sz="0" w:space="0" w:color="auto"/>
        <w:bottom w:val="none" w:sz="0" w:space="0" w:color="auto"/>
        <w:right w:val="none" w:sz="0" w:space="0" w:color="auto"/>
      </w:divBdr>
    </w:div>
    <w:div w:id="1106118758">
      <w:bodyDiv w:val="1"/>
      <w:marLeft w:val="0"/>
      <w:marRight w:val="0"/>
      <w:marTop w:val="0"/>
      <w:marBottom w:val="0"/>
      <w:divBdr>
        <w:top w:val="none" w:sz="0" w:space="0" w:color="auto"/>
        <w:left w:val="none" w:sz="0" w:space="0" w:color="auto"/>
        <w:bottom w:val="none" w:sz="0" w:space="0" w:color="auto"/>
        <w:right w:val="none" w:sz="0" w:space="0" w:color="auto"/>
      </w:divBdr>
    </w:div>
    <w:div w:id="1354041080">
      <w:bodyDiv w:val="1"/>
      <w:marLeft w:val="0"/>
      <w:marRight w:val="0"/>
      <w:marTop w:val="0"/>
      <w:marBottom w:val="0"/>
      <w:divBdr>
        <w:top w:val="none" w:sz="0" w:space="0" w:color="auto"/>
        <w:left w:val="none" w:sz="0" w:space="0" w:color="auto"/>
        <w:bottom w:val="none" w:sz="0" w:space="0" w:color="auto"/>
        <w:right w:val="none" w:sz="0" w:space="0" w:color="auto"/>
      </w:divBdr>
    </w:div>
    <w:div w:id="1443499617">
      <w:bodyDiv w:val="1"/>
      <w:marLeft w:val="0"/>
      <w:marRight w:val="0"/>
      <w:marTop w:val="0"/>
      <w:marBottom w:val="0"/>
      <w:divBdr>
        <w:top w:val="none" w:sz="0" w:space="0" w:color="auto"/>
        <w:left w:val="none" w:sz="0" w:space="0" w:color="auto"/>
        <w:bottom w:val="none" w:sz="0" w:space="0" w:color="auto"/>
        <w:right w:val="none" w:sz="0" w:space="0" w:color="auto"/>
      </w:divBdr>
    </w:div>
    <w:div w:id="1711958691">
      <w:bodyDiv w:val="1"/>
      <w:marLeft w:val="0"/>
      <w:marRight w:val="0"/>
      <w:marTop w:val="0"/>
      <w:marBottom w:val="0"/>
      <w:divBdr>
        <w:top w:val="none" w:sz="0" w:space="0" w:color="auto"/>
        <w:left w:val="none" w:sz="0" w:space="0" w:color="auto"/>
        <w:bottom w:val="none" w:sz="0" w:space="0" w:color="auto"/>
        <w:right w:val="none" w:sz="0" w:space="0" w:color="auto"/>
      </w:divBdr>
    </w:div>
    <w:div w:id="1779719307">
      <w:bodyDiv w:val="1"/>
      <w:marLeft w:val="0"/>
      <w:marRight w:val="0"/>
      <w:marTop w:val="0"/>
      <w:marBottom w:val="0"/>
      <w:divBdr>
        <w:top w:val="none" w:sz="0" w:space="0" w:color="auto"/>
        <w:left w:val="none" w:sz="0" w:space="0" w:color="auto"/>
        <w:bottom w:val="none" w:sz="0" w:space="0" w:color="auto"/>
        <w:right w:val="none" w:sz="0" w:space="0" w:color="auto"/>
      </w:divBdr>
    </w:div>
    <w:div w:id="1805155182">
      <w:bodyDiv w:val="1"/>
      <w:marLeft w:val="0"/>
      <w:marRight w:val="0"/>
      <w:marTop w:val="0"/>
      <w:marBottom w:val="0"/>
      <w:divBdr>
        <w:top w:val="none" w:sz="0" w:space="0" w:color="auto"/>
        <w:left w:val="none" w:sz="0" w:space="0" w:color="auto"/>
        <w:bottom w:val="none" w:sz="0" w:space="0" w:color="auto"/>
        <w:right w:val="none" w:sz="0" w:space="0" w:color="auto"/>
      </w:divBdr>
    </w:div>
    <w:div w:id="203700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ctacenter.org/partc/partcdata.asp"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2.ed.gov/about/overview/budget/budget17/justifications/h-specialed.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2.ed.gov/about/overview/budget/budget17/justifications/h-specialed.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www2.ed.gov/programs/osepidea/618-data/state-level-data-files/index.html" TargetMode="External"/><Relationship Id="rId13" Type="http://schemas.openxmlformats.org/officeDocument/2006/relationships/hyperlink" Target="http://www.aasa.org/uploadedFiles/Policy_and_Advocacy/files/IDEA%20MoE%201-Pager.pdf" TargetMode="External"/><Relationship Id="rId18" Type="http://schemas.openxmlformats.org/officeDocument/2006/relationships/hyperlink" Target="https://www.congress.gov/bill/113th-congress/house-bill/4136" TargetMode="External"/><Relationship Id="rId26" Type="http://schemas.openxmlformats.org/officeDocument/2006/relationships/hyperlink" Target="http://nasdse.org/DesktopModules/DNNspot-Store/ProductFiles/217_d5fd28bb-dd1f-4b11-abb5-cbdd9e7e1583.pdf" TargetMode="External"/><Relationship Id="rId3" Type="http://schemas.openxmlformats.org/officeDocument/2006/relationships/hyperlink" Target="https://ncd.gov/publications/1995/09051995" TargetMode="External"/><Relationship Id="rId21" Type="http://schemas.openxmlformats.org/officeDocument/2006/relationships/hyperlink" Target="http://ectacenter.org/~pdfs/calls/2010/earlypartc/revitalizing_special_education.pdf" TargetMode="External"/><Relationship Id="rId34" Type="http://schemas.openxmlformats.org/officeDocument/2006/relationships/hyperlink" Target="http://aasa.org/uploadedFiles/Policy_and_Advocacy/Resources/medicaid.pdf" TargetMode="External"/><Relationship Id="rId7" Type="http://schemas.openxmlformats.org/officeDocument/2006/relationships/hyperlink" Target="https://www.ed.gov/news/press-releases/fact-sheet-equity-idea" TargetMode="External"/><Relationship Id="rId12" Type="http://schemas.openxmlformats.org/officeDocument/2006/relationships/hyperlink" Target="http://www.congress.gov/bill/114th-congress/house-bill/2965" TargetMode="External"/><Relationship Id="rId17" Type="http://schemas.openxmlformats.org/officeDocument/2006/relationships/hyperlink" Target="https://www.nassp.org/Documents/nassp/Letters%20to%20Policymakers/IDEA%20letter%20031116%20FINAL.pdf" TargetMode="External"/><Relationship Id="rId25" Type="http://schemas.openxmlformats.org/officeDocument/2006/relationships/hyperlink" Target="https://eric.ed.gov/?id=ED481398" TargetMode="External"/><Relationship Id="rId33" Type="http://schemas.openxmlformats.org/officeDocument/2006/relationships/hyperlink" Target="https://www2.ed.gov/about/reports/annual/ocr/report-to-president-and-secretary-of-education-2016.pdf" TargetMode="External"/><Relationship Id="rId2" Type="http://schemas.openxmlformats.org/officeDocument/2006/relationships/hyperlink" Target="http://www.ncd.gov/publications/2002/July52002" TargetMode="External"/><Relationship Id="rId16" Type="http://schemas.openxmlformats.org/officeDocument/2006/relationships/hyperlink" Target="https://www.nassp.org/Documents/nassp/Letters%20to%20Policymakers/IDEA%20letter%20031116%20FINAL.pdf" TargetMode="External"/><Relationship Id="rId20" Type="http://schemas.openxmlformats.org/officeDocument/2006/relationships/hyperlink" Target="https://www.congress.gov/bill/115th-congress/house-bill/2902" TargetMode="External"/><Relationship Id="rId29" Type="http://schemas.openxmlformats.org/officeDocument/2006/relationships/hyperlink" Target="http://www.houstonchronicle.com/denied/" TargetMode="External"/><Relationship Id="rId1" Type="http://schemas.openxmlformats.org/officeDocument/2006/relationships/hyperlink" Target="http://www.ncd.gov/newsroom/2015/ncd-statement-40th-anniversary-idea" TargetMode="External"/><Relationship Id="rId6" Type="http://schemas.openxmlformats.org/officeDocument/2006/relationships/hyperlink" Target="https://www2.ed.gov/programs/osepidea/618-data/state-level-data-files/index.html" TargetMode="External"/><Relationship Id="rId11" Type="http://schemas.openxmlformats.org/officeDocument/2006/relationships/hyperlink" Target="http://www.gao.gov/products/GAO-16-2" TargetMode="External"/><Relationship Id="rId24" Type="http://schemas.openxmlformats.org/officeDocument/2006/relationships/hyperlink" Target="http://files.eric.ed.gov/fulltext/ED471888.pdf" TargetMode="External"/><Relationship Id="rId32" Type="http://schemas.openxmlformats.org/officeDocument/2006/relationships/hyperlink" Target="http://www.trentonian.com/article/TT/20161021/NEWS/161029927" TargetMode="External"/><Relationship Id="rId5" Type="http://schemas.openxmlformats.org/officeDocument/2006/relationships/hyperlink" Target="http://idea.ed.gov/explore/view/p-old/,root,dynamic,TopicalBrief,8,.html" TargetMode="External"/><Relationship Id="rId15" Type="http://schemas.openxmlformats.org/officeDocument/2006/relationships/hyperlink" Target="http://www.nea.org/home/18750.htm" TargetMode="External"/><Relationship Id="rId23" Type="http://schemas.openxmlformats.org/officeDocument/2006/relationships/hyperlink" Target="http://nasdse.org/DesktopModules/DNNspot-Store/ProductFiles/217_d5fd28bb-dd1f-4b11-abb5-cbdd9e7e1583.pdf" TargetMode="External"/><Relationship Id="rId28" Type="http://schemas.openxmlformats.org/officeDocument/2006/relationships/hyperlink" Target="http://www.cbpp.org/research/state-budget-and-tax/after-nearly-a-decade-school-%20investments-still-way-down-in-some-states" TargetMode="External"/><Relationship Id="rId10" Type="http://schemas.openxmlformats.org/officeDocument/2006/relationships/hyperlink" Target="https://www2.ed.gov/about/offices/list/oig/auditreports/fy2014/x09n0006.pdf" TargetMode="External"/><Relationship Id="rId19" Type="http://schemas.openxmlformats.org/officeDocument/2006/relationships/hyperlink" Target="https://www.congress.gov/bill/114th-congress/house-bill/551" TargetMode="External"/><Relationship Id="rId31" Type="http://schemas.openxmlformats.org/officeDocument/2006/relationships/hyperlink" Target="http://www.michigan.gov/documents/budget/Michigan_Education_Finance_Study_527806_7.pdf." TargetMode="External"/><Relationship Id="rId4" Type="http://schemas.openxmlformats.org/officeDocument/2006/relationships/hyperlink" Target="https://www2.ed.gov/about/reports/annual/osep/1999/index.html" TargetMode="External"/><Relationship Id="rId9" Type="http://schemas.openxmlformats.org/officeDocument/2006/relationships/hyperlink" Target="https://osep.grads360.org/" TargetMode="External"/><Relationship Id="rId14" Type="http://schemas.openxmlformats.org/officeDocument/2006/relationships/hyperlink" Target="https://www.specialeducationlegislativesummit.org/wp-content/uploads/2015/07/IDEA-Maintenance-of-Effort-FINAL-2015.pdf" TargetMode="External"/><Relationship Id="rId22" Type="http://schemas.openxmlformats.org/officeDocument/2006/relationships/hyperlink" Target="https://ncd.gov/publications/2008/01282008" TargetMode="External"/><Relationship Id="rId27" Type="http://schemas.openxmlformats.org/officeDocument/2006/relationships/hyperlink" Target="http://www2.ed.gov/about/reports/annual/osep/2016/parts-b-c/index.html" TargetMode="External"/><Relationship Id="rId30" Type="http://schemas.openxmlformats.org/officeDocument/2006/relationships/hyperlink" Target="http://www.cbpp.org/research/federal-budget/unmet-needs-and-the-squeeze-on-appropriations" TargetMode="External"/><Relationship Id="rId35" Type="http://schemas.openxmlformats.org/officeDocument/2006/relationships/hyperlink" Target="https://www2.ed.gov/about/offices/list/ocr/docs/crdc-discipline-snapsho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64C47-B480-45F0-BF7D-11DCF8826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55</Pages>
  <Words>10143</Words>
  <Characters>57820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Advocacy Institute</dc:creator>
  <cp:lastModifiedBy>Rajesh S.</cp:lastModifiedBy>
  <cp:revision>56</cp:revision>
  <cp:lastPrinted>2017-12-07T13:13:00Z</cp:lastPrinted>
  <dcterms:created xsi:type="dcterms:W3CDTF">2017-11-17T08:14:00Z</dcterms:created>
  <dcterms:modified xsi:type="dcterms:W3CDTF">2017-12-07T13:13:00Z</dcterms:modified>
</cp:coreProperties>
</file>