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84E" w:rsidRPr="0044584E" w:rsidRDefault="0054786F" w:rsidP="0044584E">
      <w:pPr>
        <w:pStyle w:val="Default"/>
        <w:spacing w:line="360" w:lineRule="auto"/>
        <w:jc w:val="center"/>
        <w:rPr>
          <w:b/>
          <w:i/>
          <w:sz w:val="28"/>
          <w:szCs w:val="28"/>
        </w:rPr>
      </w:pPr>
      <w:r>
        <w:rPr>
          <w:b/>
          <w:i/>
          <w:sz w:val="28"/>
          <w:szCs w:val="28"/>
        </w:rPr>
        <w:br/>
      </w:r>
      <w:r w:rsidR="0044584E" w:rsidRPr="0044584E">
        <w:rPr>
          <w:b/>
          <w:i/>
          <w:sz w:val="28"/>
          <w:szCs w:val="28"/>
        </w:rPr>
        <w:t xml:space="preserve">Beyond Guardianship: Toward Alternatives That </w:t>
      </w:r>
      <w:proofErr w:type="gramStart"/>
      <w:r w:rsidR="0044584E" w:rsidRPr="0044584E">
        <w:rPr>
          <w:b/>
          <w:i/>
          <w:sz w:val="28"/>
          <w:szCs w:val="28"/>
        </w:rPr>
        <w:t xml:space="preserve">Promote  </w:t>
      </w:r>
      <w:proofErr w:type="gramEnd"/>
      <w:r w:rsidR="0044584E" w:rsidRPr="0044584E">
        <w:rPr>
          <w:b/>
          <w:i/>
          <w:sz w:val="28"/>
          <w:szCs w:val="28"/>
        </w:rPr>
        <w:br/>
        <w:t>Greater Self-Determination for People with Disabilities</w:t>
      </w:r>
    </w:p>
    <w:p w:rsidR="0044584E" w:rsidRDefault="0044584E" w:rsidP="0044584E">
      <w:pPr>
        <w:pStyle w:val="Default"/>
        <w:spacing w:line="360" w:lineRule="auto"/>
        <w:jc w:val="center"/>
        <w:rPr>
          <w:b/>
        </w:rPr>
      </w:pPr>
    </w:p>
    <w:p w:rsidR="0044584E" w:rsidRPr="00732A85" w:rsidRDefault="0044584E" w:rsidP="0044584E">
      <w:pPr>
        <w:pStyle w:val="Default"/>
        <w:spacing w:line="360" w:lineRule="auto"/>
        <w:jc w:val="center"/>
        <w:rPr>
          <w:b/>
          <w:color w:val="002060"/>
          <w:sz w:val="32"/>
          <w:szCs w:val="32"/>
        </w:rPr>
      </w:pPr>
      <w:r w:rsidRPr="00732A85">
        <w:rPr>
          <w:b/>
          <w:color w:val="002060"/>
          <w:sz w:val="32"/>
          <w:szCs w:val="32"/>
        </w:rPr>
        <w:t>Literature Review</w:t>
      </w:r>
    </w:p>
    <w:p w:rsidR="0044584E" w:rsidRDefault="0044584E">
      <w:pPr>
        <w:spacing w:after="200" w:line="276" w:lineRule="auto"/>
        <w:rPr>
          <w:rFonts w:ascii="Arial" w:eastAsiaTheme="majorEastAsia" w:hAnsi="Arial" w:cs="Arial"/>
          <w:b/>
          <w:bCs/>
          <w:sz w:val="24"/>
          <w:szCs w:val="24"/>
          <w:lang w:eastAsia="ja-JP"/>
        </w:rPr>
      </w:pPr>
    </w:p>
    <w:p w:rsidR="00E46371" w:rsidRPr="00C20C14" w:rsidRDefault="00E46371" w:rsidP="0044584E">
      <w:pPr>
        <w:pStyle w:val="TOCHeading"/>
        <w:numPr>
          <w:ilvl w:val="0"/>
          <w:numId w:val="0"/>
        </w:numPr>
        <w:spacing w:before="0" w:line="360" w:lineRule="auto"/>
        <w:rPr>
          <w:rFonts w:ascii="Arial" w:hAnsi="Arial" w:cs="Arial"/>
          <w:b/>
          <w:color w:val="auto"/>
          <w:sz w:val="24"/>
          <w:szCs w:val="24"/>
        </w:rPr>
      </w:pPr>
      <w:r w:rsidRPr="00C20C14">
        <w:rPr>
          <w:rFonts w:ascii="Arial" w:hAnsi="Arial" w:cs="Arial"/>
          <w:b/>
          <w:color w:val="auto"/>
          <w:sz w:val="24"/>
          <w:szCs w:val="24"/>
        </w:rPr>
        <w:t>Table of Contents</w:t>
      </w:r>
    </w:p>
    <w:p w:rsidR="00E46371" w:rsidRPr="00C20C14" w:rsidRDefault="00E46371" w:rsidP="00E46371">
      <w:pPr>
        <w:spacing w:line="360" w:lineRule="auto"/>
        <w:rPr>
          <w:rFonts w:ascii="Arial" w:hAnsi="Arial" w:cs="Arial"/>
          <w:sz w:val="24"/>
          <w:szCs w:val="24"/>
          <w:lang w:eastAsia="ja-JP"/>
        </w:rPr>
      </w:pPr>
    </w:p>
    <w:p w:rsidR="00E46371" w:rsidRPr="00C20C14" w:rsidRDefault="00E46371" w:rsidP="0067456B">
      <w:pPr>
        <w:pStyle w:val="TOC1"/>
        <w:spacing w:after="0" w:line="360" w:lineRule="auto"/>
        <w:rPr>
          <w:rFonts w:ascii="Arial" w:hAnsi="Arial" w:cs="Arial"/>
          <w:sz w:val="24"/>
          <w:szCs w:val="24"/>
        </w:rPr>
      </w:pPr>
      <w:r w:rsidRPr="006776FD">
        <w:rPr>
          <w:rFonts w:ascii="Arial" w:hAnsi="Arial" w:cs="Arial"/>
          <w:b/>
          <w:bCs/>
          <w:sz w:val="24"/>
          <w:szCs w:val="24"/>
        </w:rPr>
        <w:t xml:space="preserve">Research Question 1: How does guardianship impact people </w:t>
      </w:r>
      <w:r w:rsidR="00722D84" w:rsidRPr="006776FD">
        <w:rPr>
          <w:rFonts w:ascii="Arial" w:hAnsi="Arial" w:cs="Arial"/>
          <w:b/>
          <w:bCs/>
          <w:sz w:val="24"/>
          <w:szCs w:val="24"/>
        </w:rPr>
        <w:br/>
      </w:r>
      <w:r w:rsidRPr="006776FD">
        <w:rPr>
          <w:rFonts w:ascii="Arial" w:hAnsi="Arial" w:cs="Arial"/>
          <w:b/>
          <w:bCs/>
          <w:sz w:val="24"/>
          <w:szCs w:val="24"/>
        </w:rPr>
        <w:t>with disabilities and their families?</w:t>
      </w:r>
      <w:r w:rsidR="00722D84" w:rsidRPr="006776FD">
        <w:rPr>
          <w:rFonts w:ascii="Arial" w:hAnsi="Arial" w:cs="Arial"/>
          <w:b/>
          <w:bCs/>
          <w:sz w:val="24"/>
          <w:szCs w:val="24"/>
        </w:rPr>
        <w:t xml:space="preserve"> </w:t>
      </w:r>
      <w:r w:rsidRPr="006776FD">
        <w:rPr>
          <w:rFonts w:ascii="Arial" w:hAnsi="Arial" w:cs="Arial"/>
          <w:b/>
          <w:bCs/>
          <w:sz w:val="24"/>
          <w:szCs w:val="24"/>
        </w:rPr>
        <w:t xml:space="preserve">Does it help improve outcomes </w:t>
      </w:r>
      <w:r w:rsidR="00722D84" w:rsidRPr="006776FD">
        <w:rPr>
          <w:rFonts w:ascii="Arial" w:hAnsi="Arial" w:cs="Arial"/>
          <w:b/>
          <w:bCs/>
          <w:sz w:val="24"/>
          <w:szCs w:val="24"/>
        </w:rPr>
        <w:br/>
      </w:r>
      <w:r w:rsidRPr="006776FD">
        <w:rPr>
          <w:rFonts w:ascii="Arial" w:hAnsi="Arial" w:cs="Arial"/>
          <w:b/>
          <w:bCs/>
          <w:sz w:val="24"/>
          <w:szCs w:val="24"/>
        </w:rPr>
        <w:t>of health, safety, and protection for people?</w:t>
      </w:r>
      <w:r w:rsidRPr="00C20C14">
        <w:rPr>
          <w:rFonts w:ascii="Arial" w:hAnsi="Arial" w:cs="Arial"/>
          <w:bCs/>
          <w:sz w:val="24"/>
          <w:szCs w:val="24"/>
        </w:rPr>
        <w:t xml:space="preserve"> </w:t>
      </w:r>
      <w:r w:rsidRPr="00C20C14">
        <w:rPr>
          <w:rFonts w:ascii="Arial" w:hAnsi="Arial" w:cs="Arial"/>
          <w:sz w:val="24"/>
          <w:szCs w:val="24"/>
        </w:rPr>
        <w:ptab w:relativeTo="margin" w:alignment="right" w:leader="dot"/>
      </w:r>
      <w:r w:rsidRPr="00C20C14">
        <w:rPr>
          <w:rFonts w:ascii="Arial" w:hAnsi="Arial" w:cs="Arial"/>
          <w:bCs/>
          <w:sz w:val="24"/>
          <w:szCs w:val="24"/>
        </w:rPr>
        <w:t>2</w:t>
      </w:r>
    </w:p>
    <w:p w:rsidR="00E46371" w:rsidRPr="00C20C14" w:rsidRDefault="00E46371" w:rsidP="0067456B">
      <w:pPr>
        <w:pStyle w:val="ListParagraph"/>
        <w:numPr>
          <w:ilvl w:val="0"/>
          <w:numId w:val="47"/>
        </w:numPr>
        <w:spacing w:line="360" w:lineRule="auto"/>
        <w:ind w:left="720" w:hanging="360"/>
        <w:rPr>
          <w:rStyle w:val="SubtitleChar"/>
          <w:rFonts w:cs="Arial"/>
          <w:b w:val="0"/>
        </w:rPr>
      </w:pPr>
      <w:bookmarkStart w:id="0" w:name="_Toc463514592"/>
      <w:r w:rsidRPr="00C20C14">
        <w:rPr>
          <w:rStyle w:val="SubtitleChar"/>
          <w:rFonts w:cs="Arial"/>
          <w:b w:val="0"/>
        </w:rPr>
        <w:t>Guardianship: A Brief Introduction of Terms</w:t>
      </w:r>
      <w:r w:rsidRPr="00C20C14">
        <w:rPr>
          <w:sz w:val="24"/>
          <w:szCs w:val="24"/>
        </w:rPr>
        <w:ptab w:relativeTo="margin" w:alignment="right" w:leader="dot"/>
      </w:r>
      <w:r w:rsidRPr="00C20C14">
        <w:rPr>
          <w:sz w:val="24"/>
          <w:szCs w:val="24"/>
        </w:rPr>
        <w:t>2</w:t>
      </w:r>
      <w:bookmarkEnd w:id="0"/>
      <w:r w:rsidRPr="00C20C14">
        <w:rPr>
          <w:rStyle w:val="SubtitleChar"/>
          <w:rFonts w:cs="Arial"/>
          <w:b w:val="0"/>
        </w:rPr>
        <w:t xml:space="preserve"> </w:t>
      </w:r>
    </w:p>
    <w:p w:rsidR="00E46371" w:rsidRPr="00C20C14" w:rsidRDefault="00E46371" w:rsidP="0067456B">
      <w:pPr>
        <w:pStyle w:val="ListParagraph"/>
        <w:numPr>
          <w:ilvl w:val="0"/>
          <w:numId w:val="47"/>
        </w:numPr>
        <w:spacing w:line="360" w:lineRule="auto"/>
        <w:ind w:left="720" w:hanging="360"/>
        <w:rPr>
          <w:sz w:val="24"/>
          <w:szCs w:val="24"/>
        </w:rPr>
      </w:pPr>
      <w:bookmarkStart w:id="1" w:name="_Toc463514593"/>
      <w:r w:rsidRPr="00C20C14">
        <w:rPr>
          <w:sz w:val="24"/>
          <w:szCs w:val="24"/>
        </w:rPr>
        <w:t xml:space="preserve">Lack of Nationwide Data Prevents a National Assessment of </w:t>
      </w:r>
      <w:r w:rsidR="0067456B" w:rsidRPr="00C20C14">
        <w:rPr>
          <w:sz w:val="24"/>
          <w:szCs w:val="24"/>
        </w:rPr>
        <w:br/>
      </w:r>
      <w:r w:rsidRPr="00C20C14">
        <w:rPr>
          <w:sz w:val="24"/>
          <w:szCs w:val="24"/>
        </w:rPr>
        <w:t>Guardianship Outcomes in the United States</w:t>
      </w:r>
      <w:r w:rsidRPr="00C20C14">
        <w:rPr>
          <w:rFonts w:eastAsia="Times New Roman"/>
          <w:sz w:val="24"/>
          <w:szCs w:val="24"/>
        </w:rPr>
        <w:t xml:space="preserve"> </w:t>
      </w:r>
      <w:r w:rsidRPr="00C20C14">
        <w:rPr>
          <w:sz w:val="24"/>
          <w:szCs w:val="24"/>
        </w:rPr>
        <w:ptab w:relativeTo="margin" w:alignment="right" w:leader="dot"/>
      </w:r>
      <w:r w:rsidRPr="00C20C14">
        <w:rPr>
          <w:sz w:val="24"/>
          <w:szCs w:val="24"/>
        </w:rPr>
        <w:t>2</w:t>
      </w:r>
      <w:bookmarkEnd w:id="1"/>
    </w:p>
    <w:p w:rsidR="00E46371" w:rsidRPr="00C20C14" w:rsidRDefault="00E46371" w:rsidP="0067456B">
      <w:pPr>
        <w:pStyle w:val="ListParagraph"/>
        <w:numPr>
          <w:ilvl w:val="0"/>
          <w:numId w:val="47"/>
        </w:numPr>
        <w:spacing w:line="360" w:lineRule="auto"/>
        <w:ind w:left="720" w:hanging="360"/>
        <w:rPr>
          <w:sz w:val="24"/>
          <w:szCs w:val="24"/>
        </w:rPr>
      </w:pPr>
      <w:bookmarkStart w:id="2" w:name="_Toc463514594"/>
      <w:r w:rsidRPr="00C20C14">
        <w:rPr>
          <w:sz w:val="24"/>
          <w:szCs w:val="24"/>
        </w:rPr>
        <w:t>What We Know Now: Impact of Guardianship on People with Disabilities</w:t>
      </w:r>
      <w:r w:rsidRPr="00C20C14">
        <w:rPr>
          <w:rFonts w:eastAsia="Times New Roman"/>
          <w:sz w:val="24"/>
          <w:szCs w:val="24"/>
        </w:rPr>
        <w:t xml:space="preserve"> </w:t>
      </w:r>
      <w:r w:rsidRPr="00C20C14">
        <w:rPr>
          <w:sz w:val="24"/>
          <w:szCs w:val="24"/>
        </w:rPr>
        <w:ptab w:relativeTo="margin" w:alignment="right" w:leader="dot"/>
      </w:r>
      <w:bookmarkEnd w:id="2"/>
      <w:r w:rsidR="0067456B" w:rsidRPr="00C20C14">
        <w:rPr>
          <w:sz w:val="24"/>
          <w:szCs w:val="24"/>
        </w:rPr>
        <w:t>3</w:t>
      </w:r>
      <w:r w:rsidRPr="00C20C14">
        <w:rPr>
          <w:sz w:val="24"/>
          <w:szCs w:val="24"/>
        </w:rPr>
        <w:t xml:space="preserve"> </w:t>
      </w:r>
    </w:p>
    <w:p w:rsidR="00E46371" w:rsidRPr="00C20C14" w:rsidRDefault="00E46371" w:rsidP="0067456B">
      <w:pPr>
        <w:pStyle w:val="Heading2"/>
        <w:spacing w:before="0" w:line="360" w:lineRule="auto"/>
        <w:ind w:left="900"/>
        <w:rPr>
          <w:rFonts w:cs="Arial"/>
          <w:szCs w:val="24"/>
        </w:rPr>
      </w:pPr>
      <w:bookmarkStart w:id="3" w:name="_Toc463514595"/>
      <w:r w:rsidRPr="00C20C14">
        <w:rPr>
          <w:rFonts w:eastAsia="Times New Roman" w:cs="Arial"/>
          <w:szCs w:val="24"/>
        </w:rPr>
        <w:t xml:space="preserve">Scope of Guardianships, Size of Population, and Demographics </w:t>
      </w:r>
      <w:r w:rsidRPr="00C20C14">
        <w:rPr>
          <w:rFonts w:cs="Arial"/>
          <w:szCs w:val="24"/>
        </w:rPr>
        <w:ptab w:relativeTo="margin" w:alignment="right" w:leader="dot"/>
      </w:r>
      <w:bookmarkEnd w:id="3"/>
      <w:r w:rsidR="0067456B" w:rsidRPr="00C20C14">
        <w:rPr>
          <w:rFonts w:cs="Arial"/>
          <w:szCs w:val="24"/>
        </w:rPr>
        <w:t>3</w:t>
      </w:r>
    </w:p>
    <w:p w:rsidR="00E46371" w:rsidRPr="00C20C14" w:rsidRDefault="00E46371" w:rsidP="0067456B">
      <w:pPr>
        <w:pStyle w:val="Heading2"/>
        <w:spacing w:before="0" w:line="360" w:lineRule="auto"/>
        <w:ind w:left="900"/>
        <w:rPr>
          <w:rFonts w:cs="Arial"/>
          <w:szCs w:val="24"/>
        </w:rPr>
      </w:pPr>
      <w:bookmarkStart w:id="4" w:name="_Toc463514596"/>
      <w:r w:rsidRPr="00C20C14">
        <w:rPr>
          <w:rFonts w:eastAsia="Times New Roman" w:cs="Arial"/>
          <w:szCs w:val="24"/>
        </w:rPr>
        <w:t xml:space="preserve">Theories, Studies, and Findings Indicating Negative </w:t>
      </w:r>
      <w:r w:rsidR="0067456B" w:rsidRPr="00C20C14">
        <w:rPr>
          <w:rFonts w:eastAsia="Times New Roman" w:cs="Arial"/>
          <w:szCs w:val="24"/>
        </w:rPr>
        <w:br/>
      </w:r>
      <w:r w:rsidRPr="00C20C14">
        <w:rPr>
          <w:rFonts w:eastAsia="Times New Roman" w:cs="Arial"/>
          <w:szCs w:val="24"/>
        </w:rPr>
        <w:t xml:space="preserve">Guardianship Outcomes </w:t>
      </w:r>
      <w:r w:rsidRPr="00C20C14">
        <w:rPr>
          <w:rFonts w:cs="Arial"/>
          <w:szCs w:val="24"/>
        </w:rPr>
        <w:ptab w:relativeTo="margin" w:alignment="right" w:leader="dot"/>
      </w:r>
      <w:r w:rsidRPr="00C20C14">
        <w:rPr>
          <w:rFonts w:cs="Arial"/>
          <w:szCs w:val="24"/>
        </w:rPr>
        <w:t>5</w:t>
      </w:r>
      <w:bookmarkEnd w:id="4"/>
    </w:p>
    <w:p w:rsidR="00E46371" w:rsidRPr="00C20C14" w:rsidRDefault="00E46371" w:rsidP="0067456B">
      <w:pPr>
        <w:pStyle w:val="Heading3"/>
        <w:spacing w:before="0" w:line="360" w:lineRule="auto"/>
        <w:ind w:left="1080"/>
        <w:rPr>
          <w:rFonts w:cs="Arial"/>
          <w:szCs w:val="24"/>
          <w:lang w:eastAsia="ja-JP"/>
        </w:rPr>
      </w:pPr>
      <w:bookmarkStart w:id="5" w:name="_Toc463514597"/>
      <w:r w:rsidRPr="00C20C14">
        <w:rPr>
          <w:rFonts w:eastAsia="Times New Roman" w:cs="Arial"/>
          <w:szCs w:val="24"/>
        </w:rPr>
        <w:t xml:space="preserve">General Outcomes </w:t>
      </w:r>
      <w:r w:rsidRPr="00C20C14">
        <w:rPr>
          <w:rFonts w:cs="Arial"/>
          <w:szCs w:val="24"/>
        </w:rPr>
        <w:ptab w:relativeTo="margin" w:alignment="right" w:leader="dot"/>
      </w:r>
      <w:bookmarkEnd w:id="5"/>
      <w:r w:rsidR="0067456B" w:rsidRPr="00C20C14">
        <w:rPr>
          <w:rFonts w:cs="Arial"/>
          <w:szCs w:val="24"/>
        </w:rPr>
        <w:t>5</w:t>
      </w:r>
    </w:p>
    <w:p w:rsidR="00E46371" w:rsidRPr="00C20C14" w:rsidRDefault="00E46371" w:rsidP="0067456B">
      <w:pPr>
        <w:pStyle w:val="Heading3"/>
        <w:spacing w:before="0" w:line="360" w:lineRule="auto"/>
        <w:ind w:left="1080"/>
        <w:rPr>
          <w:rFonts w:eastAsiaTheme="minorEastAsia" w:cs="Arial"/>
          <w:szCs w:val="24"/>
        </w:rPr>
      </w:pPr>
      <w:bookmarkStart w:id="6" w:name="_Toc463514598"/>
      <w:r w:rsidRPr="00C20C14">
        <w:rPr>
          <w:rFonts w:eastAsia="Arial" w:cs="Arial"/>
          <w:szCs w:val="24"/>
        </w:rPr>
        <w:t xml:space="preserve">More Outcomes for Specific Populations </w:t>
      </w:r>
      <w:r w:rsidRPr="00C20C14">
        <w:rPr>
          <w:rFonts w:cs="Arial"/>
          <w:szCs w:val="24"/>
        </w:rPr>
        <w:ptab w:relativeTo="margin" w:alignment="right" w:leader="dot"/>
      </w:r>
      <w:bookmarkEnd w:id="6"/>
      <w:r w:rsidR="00B855B2">
        <w:rPr>
          <w:rFonts w:cs="Arial"/>
          <w:szCs w:val="24"/>
        </w:rPr>
        <w:t>7</w:t>
      </w:r>
      <w:r w:rsidRPr="00C20C14">
        <w:rPr>
          <w:rFonts w:eastAsia="Times New Roman" w:cs="Arial"/>
          <w:szCs w:val="24"/>
        </w:rPr>
        <w:t xml:space="preserve"> </w:t>
      </w:r>
    </w:p>
    <w:p w:rsidR="00E46371" w:rsidRPr="00C20C14" w:rsidRDefault="00E46371" w:rsidP="0067456B">
      <w:pPr>
        <w:pStyle w:val="Heading3"/>
        <w:spacing w:before="0" w:line="360" w:lineRule="auto"/>
        <w:ind w:left="1080"/>
        <w:rPr>
          <w:rFonts w:cs="Arial"/>
          <w:szCs w:val="24"/>
        </w:rPr>
      </w:pPr>
      <w:bookmarkStart w:id="7" w:name="_Toc463514599"/>
      <w:r w:rsidRPr="00C20C14">
        <w:rPr>
          <w:rFonts w:eastAsia="Times New Roman" w:cs="Arial"/>
          <w:szCs w:val="24"/>
        </w:rPr>
        <w:t xml:space="preserve">Theories, Studies, and Findings Indicating </w:t>
      </w:r>
      <w:r w:rsidRPr="00C20C14">
        <w:rPr>
          <w:rFonts w:eastAsia="Times New Roman" w:cs="Arial"/>
          <w:szCs w:val="24"/>
        </w:rPr>
        <w:br/>
        <w:t xml:space="preserve">Positive Guardianship Outcomes </w:t>
      </w:r>
      <w:r w:rsidRPr="00C20C14">
        <w:rPr>
          <w:rFonts w:cs="Arial"/>
          <w:szCs w:val="24"/>
        </w:rPr>
        <w:ptab w:relativeTo="margin" w:alignment="right" w:leader="dot"/>
      </w:r>
      <w:bookmarkEnd w:id="7"/>
      <w:r w:rsidR="0067456B" w:rsidRPr="00C20C14">
        <w:rPr>
          <w:rFonts w:cs="Arial"/>
          <w:szCs w:val="24"/>
        </w:rPr>
        <w:t>11</w:t>
      </w:r>
    </w:p>
    <w:p w:rsidR="00E46371" w:rsidRPr="00C20C14" w:rsidRDefault="00E46371" w:rsidP="0067456B">
      <w:pPr>
        <w:pStyle w:val="ListParagraph"/>
        <w:numPr>
          <w:ilvl w:val="0"/>
          <w:numId w:val="47"/>
        </w:numPr>
        <w:spacing w:line="360" w:lineRule="auto"/>
        <w:ind w:left="720" w:hanging="360"/>
        <w:rPr>
          <w:sz w:val="24"/>
          <w:szCs w:val="24"/>
        </w:rPr>
      </w:pPr>
      <w:bookmarkStart w:id="8" w:name="_Toc463514600"/>
      <w:r w:rsidRPr="00C20C14">
        <w:rPr>
          <w:sz w:val="24"/>
          <w:szCs w:val="24"/>
        </w:rPr>
        <w:t xml:space="preserve">What We Know Now: Impact of Guardianship on Families </w:t>
      </w:r>
      <w:r w:rsidRPr="00C20C14">
        <w:rPr>
          <w:sz w:val="24"/>
          <w:szCs w:val="24"/>
        </w:rPr>
        <w:ptab w:relativeTo="margin" w:alignment="right" w:leader="dot"/>
      </w:r>
      <w:bookmarkEnd w:id="8"/>
      <w:r w:rsidR="0067456B" w:rsidRPr="00C20C14">
        <w:rPr>
          <w:bCs/>
          <w:sz w:val="24"/>
          <w:szCs w:val="24"/>
        </w:rPr>
        <w:t>12</w:t>
      </w:r>
    </w:p>
    <w:p w:rsidR="00E46371" w:rsidRPr="00C20C14" w:rsidRDefault="00E46371" w:rsidP="0067456B">
      <w:pPr>
        <w:pStyle w:val="Default"/>
        <w:spacing w:line="360" w:lineRule="auto"/>
      </w:pPr>
    </w:p>
    <w:p w:rsidR="00E46371" w:rsidRPr="00C20C14" w:rsidRDefault="00E46371" w:rsidP="0067456B">
      <w:pPr>
        <w:pStyle w:val="Default"/>
        <w:spacing w:line="360" w:lineRule="auto"/>
        <w:rPr>
          <w:bCs/>
        </w:rPr>
      </w:pPr>
      <w:r w:rsidRPr="006776FD">
        <w:rPr>
          <w:b/>
        </w:rPr>
        <w:t xml:space="preserve">Research Question 2: Are people with disabilities receiving fair treatment </w:t>
      </w:r>
      <w:r w:rsidR="0067456B" w:rsidRPr="006776FD">
        <w:rPr>
          <w:b/>
        </w:rPr>
        <w:br/>
      </w:r>
      <w:r w:rsidRPr="006776FD">
        <w:rPr>
          <w:b/>
        </w:rPr>
        <w:t>within the legal system with respect to guardianship?</w:t>
      </w:r>
      <w:r w:rsidRPr="00C20C14">
        <w:t xml:space="preserve"> </w:t>
      </w:r>
      <w:r w:rsidRPr="00C20C14">
        <w:ptab w:relativeTo="margin" w:alignment="right" w:leader="dot"/>
      </w:r>
      <w:r w:rsidR="0067456B" w:rsidRPr="00C20C14">
        <w:rPr>
          <w:bCs/>
        </w:rPr>
        <w:t>15</w:t>
      </w:r>
    </w:p>
    <w:p w:rsidR="00E46371" w:rsidRPr="00C20C14" w:rsidRDefault="00E46371" w:rsidP="0067456B">
      <w:pPr>
        <w:pStyle w:val="ListParagraph"/>
        <w:numPr>
          <w:ilvl w:val="0"/>
          <w:numId w:val="48"/>
        </w:numPr>
        <w:spacing w:line="360" w:lineRule="auto"/>
        <w:ind w:left="720" w:hanging="360"/>
        <w:rPr>
          <w:sz w:val="24"/>
          <w:szCs w:val="24"/>
        </w:rPr>
      </w:pPr>
      <w:r w:rsidRPr="00C20C14">
        <w:rPr>
          <w:sz w:val="24"/>
          <w:szCs w:val="24"/>
        </w:rPr>
        <w:t xml:space="preserve">Illustrative Example – A “Traffic Ticket” Process for Guardianship </w:t>
      </w:r>
      <w:r w:rsidRPr="00C20C14">
        <w:rPr>
          <w:sz w:val="24"/>
          <w:szCs w:val="24"/>
        </w:rPr>
        <w:ptab w:relativeTo="margin" w:alignment="right" w:leader="dot"/>
      </w:r>
      <w:r w:rsidR="0067456B" w:rsidRPr="00C20C14">
        <w:rPr>
          <w:bCs/>
          <w:sz w:val="24"/>
          <w:szCs w:val="24"/>
        </w:rPr>
        <w:t>15</w:t>
      </w:r>
    </w:p>
    <w:p w:rsidR="00E46371" w:rsidRPr="00C20C14" w:rsidRDefault="00E46371" w:rsidP="0067456B">
      <w:pPr>
        <w:pStyle w:val="ListParagraph"/>
        <w:numPr>
          <w:ilvl w:val="0"/>
          <w:numId w:val="48"/>
        </w:numPr>
        <w:spacing w:line="360" w:lineRule="auto"/>
        <w:ind w:left="720" w:hanging="360"/>
        <w:rPr>
          <w:sz w:val="24"/>
          <w:szCs w:val="24"/>
        </w:rPr>
      </w:pPr>
      <w:r w:rsidRPr="00C20C14">
        <w:rPr>
          <w:rStyle w:val="Heading4Char"/>
          <w:rFonts w:cs="Arial"/>
          <w:szCs w:val="24"/>
        </w:rPr>
        <w:t>Guardianship and Barriers to Fair Treatment</w:t>
      </w:r>
      <w:r w:rsidRPr="00C20C14">
        <w:rPr>
          <w:sz w:val="24"/>
          <w:szCs w:val="24"/>
        </w:rPr>
        <w:ptab w:relativeTo="margin" w:alignment="right" w:leader="dot"/>
      </w:r>
      <w:r w:rsidR="0067456B" w:rsidRPr="00C20C14">
        <w:rPr>
          <w:sz w:val="24"/>
          <w:szCs w:val="24"/>
        </w:rPr>
        <w:t>18</w:t>
      </w:r>
    </w:p>
    <w:p w:rsidR="00E46371" w:rsidRPr="00C20C14" w:rsidRDefault="00E46371" w:rsidP="0067456B">
      <w:pPr>
        <w:pStyle w:val="ListParagraph"/>
        <w:numPr>
          <w:ilvl w:val="0"/>
          <w:numId w:val="35"/>
        </w:numPr>
        <w:spacing w:line="360" w:lineRule="auto"/>
        <w:ind w:left="900"/>
        <w:rPr>
          <w:sz w:val="24"/>
          <w:szCs w:val="24"/>
        </w:rPr>
      </w:pPr>
      <w:r w:rsidRPr="00C20C14">
        <w:rPr>
          <w:rStyle w:val="Heading2Char"/>
          <w:rFonts w:cs="Arial"/>
          <w:szCs w:val="24"/>
        </w:rPr>
        <w:lastRenderedPageBreak/>
        <w:t>Right and Role of Counsel</w:t>
      </w:r>
      <w:r w:rsidRPr="00C20C14">
        <w:rPr>
          <w:sz w:val="24"/>
          <w:szCs w:val="24"/>
        </w:rPr>
        <w:t xml:space="preserve"> </w:t>
      </w:r>
      <w:r w:rsidRPr="00C20C14">
        <w:rPr>
          <w:sz w:val="24"/>
          <w:szCs w:val="24"/>
        </w:rPr>
        <w:ptab w:relativeTo="margin" w:alignment="right" w:leader="dot"/>
      </w:r>
      <w:r w:rsidR="0067456B" w:rsidRPr="00C20C14">
        <w:rPr>
          <w:sz w:val="24"/>
          <w:szCs w:val="24"/>
        </w:rPr>
        <w:t>18</w:t>
      </w:r>
    </w:p>
    <w:p w:rsidR="00E46371" w:rsidRPr="00C20C14" w:rsidRDefault="00E46371" w:rsidP="0067456B">
      <w:pPr>
        <w:pStyle w:val="ListParagraph"/>
        <w:numPr>
          <w:ilvl w:val="2"/>
          <w:numId w:val="30"/>
        </w:numPr>
        <w:spacing w:line="360" w:lineRule="auto"/>
        <w:ind w:left="1080" w:hanging="360"/>
        <w:rPr>
          <w:sz w:val="24"/>
          <w:szCs w:val="24"/>
          <w:lang w:eastAsia="ja-JP"/>
        </w:rPr>
      </w:pPr>
      <w:r w:rsidRPr="00C20C14">
        <w:rPr>
          <w:sz w:val="24"/>
          <w:szCs w:val="24"/>
        </w:rPr>
        <w:t xml:space="preserve">Pre-Appointment of Guardian </w:t>
      </w:r>
      <w:r w:rsidRPr="00C20C14">
        <w:rPr>
          <w:sz w:val="24"/>
          <w:szCs w:val="24"/>
        </w:rPr>
        <w:ptab w:relativeTo="margin" w:alignment="right" w:leader="dot"/>
      </w:r>
      <w:r w:rsidR="0067456B" w:rsidRPr="00C20C14">
        <w:rPr>
          <w:sz w:val="24"/>
          <w:szCs w:val="24"/>
        </w:rPr>
        <w:t>18</w:t>
      </w:r>
    </w:p>
    <w:p w:rsidR="00E46371" w:rsidRPr="00C20C14" w:rsidRDefault="00E46371" w:rsidP="0067456B">
      <w:pPr>
        <w:pStyle w:val="ListParagraph"/>
        <w:numPr>
          <w:ilvl w:val="2"/>
          <w:numId w:val="30"/>
        </w:numPr>
        <w:spacing w:line="360" w:lineRule="auto"/>
        <w:ind w:left="1080" w:hanging="360"/>
        <w:rPr>
          <w:sz w:val="24"/>
          <w:szCs w:val="24"/>
          <w:lang w:eastAsia="ja-JP"/>
        </w:rPr>
      </w:pPr>
      <w:r w:rsidRPr="00C20C14">
        <w:rPr>
          <w:sz w:val="24"/>
          <w:szCs w:val="24"/>
        </w:rPr>
        <w:t xml:space="preserve">Post-Appointment of Guardian </w:t>
      </w:r>
      <w:r w:rsidRPr="00C20C14">
        <w:rPr>
          <w:sz w:val="24"/>
          <w:szCs w:val="24"/>
        </w:rPr>
        <w:ptab w:relativeTo="margin" w:alignment="right" w:leader="dot"/>
      </w:r>
      <w:r w:rsidR="0067456B" w:rsidRPr="00C20C14">
        <w:rPr>
          <w:sz w:val="24"/>
          <w:szCs w:val="24"/>
        </w:rPr>
        <w:t>19</w:t>
      </w:r>
    </w:p>
    <w:p w:rsidR="00E46371" w:rsidRPr="00C20C14" w:rsidRDefault="00E46371" w:rsidP="0067456B">
      <w:pPr>
        <w:pStyle w:val="ListParagraph"/>
        <w:numPr>
          <w:ilvl w:val="0"/>
          <w:numId w:val="35"/>
        </w:numPr>
        <w:spacing w:line="360" w:lineRule="auto"/>
        <w:ind w:left="900"/>
        <w:rPr>
          <w:sz w:val="24"/>
          <w:szCs w:val="24"/>
        </w:rPr>
      </w:pPr>
      <w:r w:rsidRPr="00C20C14">
        <w:rPr>
          <w:sz w:val="24"/>
          <w:szCs w:val="24"/>
        </w:rPr>
        <w:t xml:space="preserve">Plenary Guardianship </w:t>
      </w:r>
      <w:r w:rsidRPr="00C20C14">
        <w:rPr>
          <w:sz w:val="24"/>
          <w:szCs w:val="24"/>
        </w:rPr>
        <w:ptab w:relativeTo="margin" w:alignment="right" w:leader="dot"/>
      </w:r>
      <w:r w:rsidRPr="00C20C14">
        <w:rPr>
          <w:bCs/>
          <w:sz w:val="24"/>
          <w:szCs w:val="24"/>
        </w:rPr>
        <w:t>2</w:t>
      </w:r>
      <w:r w:rsidR="0067456B" w:rsidRPr="00C20C14">
        <w:rPr>
          <w:bCs/>
          <w:sz w:val="24"/>
          <w:szCs w:val="24"/>
        </w:rPr>
        <w:t>0</w:t>
      </w:r>
    </w:p>
    <w:p w:rsidR="00E46371" w:rsidRPr="00C20C14" w:rsidRDefault="00E46371" w:rsidP="0067456B">
      <w:pPr>
        <w:pStyle w:val="ListParagraph"/>
        <w:numPr>
          <w:ilvl w:val="0"/>
          <w:numId w:val="35"/>
        </w:numPr>
        <w:spacing w:line="360" w:lineRule="auto"/>
        <w:ind w:left="900"/>
        <w:rPr>
          <w:sz w:val="24"/>
          <w:szCs w:val="24"/>
        </w:rPr>
      </w:pPr>
      <w:r w:rsidRPr="00C20C14">
        <w:rPr>
          <w:sz w:val="24"/>
          <w:szCs w:val="24"/>
        </w:rPr>
        <w:t xml:space="preserve">Capacity Assessments </w:t>
      </w:r>
      <w:r w:rsidRPr="00C20C14">
        <w:rPr>
          <w:sz w:val="24"/>
          <w:szCs w:val="24"/>
        </w:rPr>
        <w:ptab w:relativeTo="margin" w:alignment="right" w:leader="dot"/>
      </w:r>
      <w:r w:rsidRPr="00C20C14">
        <w:rPr>
          <w:bCs/>
          <w:sz w:val="24"/>
          <w:szCs w:val="24"/>
        </w:rPr>
        <w:t>2</w:t>
      </w:r>
      <w:r w:rsidR="0067456B" w:rsidRPr="00C20C14">
        <w:rPr>
          <w:bCs/>
          <w:sz w:val="24"/>
          <w:szCs w:val="24"/>
        </w:rPr>
        <w:t>1</w:t>
      </w:r>
    </w:p>
    <w:p w:rsidR="00E46371" w:rsidRPr="00C20C14" w:rsidRDefault="00E46371" w:rsidP="0067456B">
      <w:pPr>
        <w:pStyle w:val="ListParagraph"/>
        <w:numPr>
          <w:ilvl w:val="0"/>
          <w:numId w:val="35"/>
        </w:numPr>
        <w:spacing w:line="360" w:lineRule="auto"/>
        <w:ind w:left="900"/>
        <w:rPr>
          <w:sz w:val="24"/>
          <w:szCs w:val="24"/>
        </w:rPr>
      </w:pPr>
      <w:r w:rsidRPr="00C20C14">
        <w:rPr>
          <w:sz w:val="24"/>
          <w:szCs w:val="24"/>
        </w:rPr>
        <w:t xml:space="preserve">Disability Specific Guardianship Processes </w:t>
      </w:r>
      <w:r w:rsidRPr="00C20C14">
        <w:rPr>
          <w:sz w:val="24"/>
          <w:szCs w:val="24"/>
        </w:rPr>
        <w:ptab w:relativeTo="margin" w:alignment="right" w:leader="dot"/>
      </w:r>
      <w:r w:rsidRPr="00C20C14">
        <w:rPr>
          <w:bCs/>
          <w:sz w:val="24"/>
          <w:szCs w:val="24"/>
        </w:rPr>
        <w:t>2</w:t>
      </w:r>
      <w:r w:rsidR="0067456B" w:rsidRPr="00C20C14">
        <w:rPr>
          <w:bCs/>
          <w:sz w:val="24"/>
          <w:szCs w:val="24"/>
        </w:rPr>
        <w:t>2</w:t>
      </w:r>
    </w:p>
    <w:p w:rsidR="00E46371" w:rsidRPr="00C20C14" w:rsidRDefault="00E46371" w:rsidP="0067456B">
      <w:pPr>
        <w:pStyle w:val="ListParagraph"/>
        <w:numPr>
          <w:ilvl w:val="0"/>
          <w:numId w:val="35"/>
        </w:numPr>
        <w:spacing w:line="360" w:lineRule="auto"/>
        <w:ind w:left="900"/>
        <w:rPr>
          <w:sz w:val="24"/>
          <w:szCs w:val="24"/>
        </w:rPr>
      </w:pPr>
      <w:r w:rsidRPr="00C20C14">
        <w:rPr>
          <w:sz w:val="24"/>
          <w:szCs w:val="24"/>
        </w:rPr>
        <w:t xml:space="preserve">Standard for Guardian’s Decisions </w:t>
      </w:r>
      <w:r w:rsidRPr="00C20C14">
        <w:rPr>
          <w:sz w:val="24"/>
          <w:szCs w:val="24"/>
        </w:rPr>
        <w:ptab w:relativeTo="margin" w:alignment="right" w:leader="dot"/>
      </w:r>
      <w:r w:rsidRPr="00C20C14">
        <w:rPr>
          <w:bCs/>
          <w:sz w:val="24"/>
          <w:szCs w:val="24"/>
        </w:rPr>
        <w:t>2</w:t>
      </w:r>
      <w:r w:rsidR="0067456B" w:rsidRPr="00C20C14">
        <w:rPr>
          <w:bCs/>
          <w:sz w:val="24"/>
          <w:szCs w:val="24"/>
        </w:rPr>
        <w:t>3</w:t>
      </w:r>
    </w:p>
    <w:p w:rsidR="00E46371" w:rsidRPr="00C20C14" w:rsidRDefault="00E46371" w:rsidP="0067456B">
      <w:pPr>
        <w:pStyle w:val="ListParagraph"/>
        <w:numPr>
          <w:ilvl w:val="0"/>
          <w:numId w:val="35"/>
        </w:numPr>
        <w:spacing w:line="360" w:lineRule="auto"/>
        <w:ind w:left="900"/>
        <w:rPr>
          <w:sz w:val="24"/>
          <w:szCs w:val="24"/>
        </w:rPr>
      </w:pPr>
      <w:r w:rsidRPr="00C20C14">
        <w:rPr>
          <w:sz w:val="24"/>
          <w:szCs w:val="24"/>
        </w:rPr>
        <w:t xml:space="preserve">Post-Appointment Monitoring </w:t>
      </w:r>
      <w:r w:rsidRPr="00C20C14">
        <w:rPr>
          <w:sz w:val="24"/>
          <w:szCs w:val="24"/>
        </w:rPr>
        <w:ptab w:relativeTo="margin" w:alignment="right" w:leader="dot"/>
      </w:r>
      <w:r w:rsidRPr="00C20C14">
        <w:rPr>
          <w:bCs/>
          <w:sz w:val="24"/>
          <w:szCs w:val="24"/>
        </w:rPr>
        <w:t>2</w:t>
      </w:r>
      <w:r w:rsidR="00B855B2">
        <w:rPr>
          <w:bCs/>
          <w:sz w:val="24"/>
          <w:szCs w:val="24"/>
        </w:rPr>
        <w:t>3</w:t>
      </w:r>
    </w:p>
    <w:p w:rsidR="00E46371" w:rsidRPr="00C20C14" w:rsidRDefault="00E46371" w:rsidP="0067456B">
      <w:pPr>
        <w:pStyle w:val="ListParagraph"/>
        <w:numPr>
          <w:ilvl w:val="0"/>
          <w:numId w:val="35"/>
        </w:numPr>
        <w:spacing w:line="360" w:lineRule="auto"/>
        <w:ind w:left="900"/>
        <w:rPr>
          <w:sz w:val="24"/>
          <w:szCs w:val="24"/>
        </w:rPr>
      </w:pPr>
      <w:r w:rsidRPr="00C20C14">
        <w:rPr>
          <w:sz w:val="24"/>
          <w:szCs w:val="24"/>
        </w:rPr>
        <w:t xml:space="preserve">Other Issues with Rights Restoration Proceedings </w:t>
      </w:r>
      <w:r w:rsidRPr="00C20C14">
        <w:rPr>
          <w:sz w:val="24"/>
          <w:szCs w:val="24"/>
        </w:rPr>
        <w:ptab w:relativeTo="margin" w:alignment="right" w:leader="dot"/>
      </w:r>
      <w:r w:rsidRPr="00C20C14">
        <w:rPr>
          <w:bCs/>
          <w:sz w:val="24"/>
          <w:szCs w:val="24"/>
        </w:rPr>
        <w:t>2</w:t>
      </w:r>
      <w:r w:rsidR="00B855B2">
        <w:rPr>
          <w:bCs/>
          <w:sz w:val="24"/>
          <w:szCs w:val="24"/>
        </w:rPr>
        <w:t>4</w:t>
      </w:r>
    </w:p>
    <w:p w:rsidR="00E46371" w:rsidRPr="00C20C14" w:rsidRDefault="00E46371" w:rsidP="0067456B">
      <w:pPr>
        <w:pStyle w:val="Default"/>
        <w:spacing w:line="360" w:lineRule="auto"/>
      </w:pPr>
    </w:p>
    <w:p w:rsidR="00E46371" w:rsidRPr="00C20C14" w:rsidRDefault="00E46371" w:rsidP="0067456B">
      <w:pPr>
        <w:pStyle w:val="Default"/>
        <w:spacing w:line="360" w:lineRule="auto"/>
      </w:pPr>
      <w:r w:rsidRPr="006776FD">
        <w:rPr>
          <w:b/>
        </w:rPr>
        <w:t xml:space="preserve">Research Question 3: How does the current use of guardianship align </w:t>
      </w:r>
      <w:r w:rsidR="0067456B" w:rsidRPr="006776FD">
        <w:rPr>
          <w:b/>
        </w:rPr>
        <w:br/>
      </w:r>
      <w:r w:rsidRPr="006776FD">
        <w:rPr>
          <w:b/>
        </w:rPr>
        <w:t xml:space="preserve">or conflict with other U.S. national disability policy goals and initiatives, </w:t>
      </w:r>
      <w:r w:rsidR="0067456B" w:rsidRPr="006776FD">
        <w:rPr>
          <w:b/>
        </w:rPr>
        <w:br/>
      </w:r>
      <w:r w:rsidRPr="006776FD">
        <w:rPr>
          <w:b/>
        </w:rPr>
        <w:t xml:space="preserve">including the goals of the Americans with Disabilities Act and its </w:t>
      </w:r>
      <w:r w:rsidR="0067456B" w:rsidRPr="006776FD">
        <w:rPr>
          <w:b/>
        </w:rPr>
        <w:br/>
      </w:r>
      <w:r w:rsidRPr="006776FD">
        <w:rPr>
          <w:b/>
        </w:rPr>
        <w:t>community integration mandate and principles of due process under the law?</w:t>
      </w:r>
      <w:r w:rsidRPr="00C20C14">
        <w:t xml:space="preserve"> </w:t>
      </w:r>
      <w:r w:rsidRPr="00C20C14">
        <w:ptab w:relativeTo="margin" w:alignment="right" w:leader="dot"/>
      </w:r>
      <w:r w:rsidRPr="00C20C14">
        <w:rPr>
          <w:bCs/>
        </w:rPr>
        <w:t>2</w:t>
      </w:r>
      <w:r w:rsidR="0067456B" w:rsidRPr="00C20C14">
        <w:rPr>
          <w:bCs/>
        </w:rPr>
        <w:t>8</w:t>
      </w:r>
      <w:r w:rsidRPr="00C20C14">
        <w:t xml:space="preserve"> </w:t>
      </w:r>
    </w:p>
    <w:p w:rsidR="00E46371" w:rsidRPr="00C20C14" w:rsidRDefault="00E46371" w:rsidP="0067456B">
      <w:pPr>
        <w:numPr>
          <w:ilvl w:val="0"/>
          <w:numId w:val="4"/>
        </w:numPr>
        <w:spacing w:line="360" w:lineRule="auto"/>
        <w:ind w:left="720" w:hanging="360"/>
        <w:contextualSpacing/>
        <w:rPr>
          <w:rFonts w:ascii="Arial" w:eastAsia="Times New Roman" w:hAnsi="Arial" w:cs="Arial"/>
          <w:sz w:val="24"/>
          <w:szCs w:val="24"/>
        </w:rPr>
      </w:pPr>
      <w:r w:rsidRPr="00C20C14">
        <w:rPr>
          <w:rFonts w:ascii="Arial" w:eastAsia="Times New Roman" w:hAnsi="Arial" w:cs="Arial"/>
          <w:sz w:val="24"/>
          <w:szCs w:val="24"/>
        </w:rPr>
        <w:t xml:space="preserve">Americans with Disabilities Act &amp; U.S. Supreme Court Olmstead Decision </w:t>
      </w:r>
      <w:r w:rsidRPr="00C20C14">
        <w:rPr>
          <w:rFonts w:ascii="Arial" w:hAnsi="Arial" w:cs="Arial"/>
          <w:sz w:val="24"/>
          <w:szCs w:val="24"/>
        </w:rPr>
        <w:ptab w:relativeTo="margin" w:alignment="right" w:leader="dot"/>
      </w:r>
      <w:r w:rsidRPr="00C20C14">
        <w:rPr>
          <w:rFonts w:ascii="Arial" w:hAnsi="Arial" w:cs="Arial"/>
          <w:bCs/>
          <w:sz w:val="24"/>
          <w:szCs w:val="24"/>
        </w:rPr>
        <w:t>2</w:t>
      </w:r>
      <w:r w:rsidR="0067456B" w:rsidRPr="00C20C14">
        <w:rPr>
          <w:rFonts w:ascii="Arial" w:hAnsi="Arial" w:cs="Arial"/>
          <w:bCs/>
          <w:sz w:val="24"/>
          <w:szCs w:val="24"/>
        </w:rPr>
        <w:t>8</w:t>
      </w:r>
    </w:p>
    <w:p w:rsidR="00E46371" w:rsidRPr="00C20C14" w:rsidRDefault="00E46371" w:rsidP="0067456B">
      <w:pPr>
        <w:pStyle w:val="ListParagraph"/>
        <w:numPr>
          <w:ilvl w:val="0"/>
          <w:numId w:val="37"/>
        </w:numPr>
        <w:spacing w:line="360" w:lineRule="auto"/>
        <w:ind w:left="900"/>
        <w:rPr>
          <w:rFonts w:eastAsia="Times New Roman"/>
          <w:sz w:val="24"/>
          <w:szCs w:val="24"/>
        </w:rPr>
      </w:pPr>
      <w:r w:rsidRPr="00C20C14">
        <w:rPr>
          <w:rFonts w:eastAsia="Times New Roman"/>
          <w:sz w:val="24"/>
          <w:szCs w:val="24"/>
        </w:rPr>
        <w:t xml:space="preserve">Guardianship as Conflicting with the Americans with Disabilities Act </w:t>
      </w:r>
      <w:r w:rsidRPr="00C20C14">
        <w:rPr>
          <w:sz w:val="24"/>
          <w:szCs w:val="24"/>
        </w:rPr>
        <w:ptab w:relativeTo="margin" w:alignment="right" w:leader="dot"/>
      </w:r>
      <w:r w:rsidRPr="00C20C14">
        <w:rPr>
          <w:bCs/>
          <w:sz w:val="24"/>
          <w:szCs w:val="24"/>
        </w:rPr>
        <w:t>2</w:t>
      </w:r>
      <w:r w:rsidR="00B855B2">
        <w:rPr>
          <w:bCs/>
          <w:sz w:val="24"/>
          <w:szCs w:val="24"/>
        </w:rPr>
        <w:t>8</w:t>
      </w:r>
    </w:p>
    <w:p w:rsidR="00E46371" w:rsidRPr="00C20C14" w:rsidRDefault="00E46371" w:rsidP="0067456B">
      <w:pPr>
        <w:pStyle w:val="ListParagraph"/>
        <w:numPr>
          <w:ilvl w:val="3"/>
          <w:numId w:val="30"/>
        </w:numPr>
        <w:spacing w:line="360" w:lineRule="auto"/>
        <w:ind w:left="1080"/>
        <w:rPr>
          <w:rFonts w:eastAsia="Times New Roman"/>
          <w:sz w:val="24"/>
          <w:szCs w:val="24"/>
        </w:rPr>
      </w:pPr>
      <w:r w:rsidRPr="00C20C14">
        <w:rPr>
          <w:rFonts w:eastAsia="Times New Roman"/>
          <w:sz w:val="24"/>
          <w:szCs w:val="24"/>
        </w:rPr>
        <w:t xml:space="preserve">Argument </w:t>
      </w:r>
      <w:r w:rsidRPr="00C20C14">
        <w:rPr>
          <w:sz w:val="24"/>
          <w:szCs w:val="24"/>
        </w:rPr>
        <w:ptab w:relativeTo="margin" w:alignment="right" w:leader="dot"/>
      </w:r>
      <w:r w:rsidRPr="00C20C14">
        <w:rPr>
          <w:bCs/>
          <w:sz w:val="24"/>
          <w:szCs w:val="24"/>
        </w:rPr>
        <w:t>2</w:t>
      </w:r>
      <w:r w:rsidR="00B855B2">
        <w:rPr>
          <w:bCs/>
          <w:sz w:val="24"/>
          <w:szCs w:val="24"/>
        </w:rPr>
        <w:t>8</w:t>
      </w:r>
    </w:p>
    <w:p w:rsidR="00E46371" w:rsidRPr="00C20C14" w:rsidRDefault="00E46371" w:rsidP="0067456B">
      <w:pPr>
        <w:pStyle w:val="ListParagraph"/>
        <w:numPr>
          <w:ilvl w:val="3"/>
          <w:numId w:val="30"/>
        </w:numPr>
        <w:spacing w:line="360" w:lineRule="auto"/>
        <w:ind w:left="1080"/>
        <w:rPr>
          <w:rFonts w:eastAsia="Times New Roman"/>
          <w:sz w:val="24"/>
          <w:szCs w:val="24"/>
        </w:rPr>
      </w:pPr>
      <w:r w:rsidRPr="00C20C14">
        <w:rPr>
          <w:rFonts w:eastAsia="Times New Roman"/>
          <w:sz w:val="24"/>
          <w:szCs w:val="24"/>
        </w:rPr>
        <w:t xml:space="preserve">Recommendations </w:t>
      </w:r>
      <w:r w:rsidRPr="00C20C14">
        <w:rPr>
          <w:sz w:val="24"/>
          <w:szCs w:val="24"/>
        </w:rPr>
        <w:ptab w:relativeTo="margin" w:alignment="right" w:leader="dot"/>
      </w:r>
      <w:r w:rsidR="00B855B2">
        <w:rPr>
          <w:bCs/>
          <w:sz w:val="24"/>
          <w:szCs w:val="24"/>
        </w:rPr>
        <w:t>29</w:t>
      </w:r>
    </w:p>
    <w:p w:rsidR="00E46371" w:rsidRPr="00C20C14" w:rsidRDefault="00E46371" w:rsidP="0067456B">
      <w:pPr>
        <w:pStyle w:val="ListParagraph"/>
        <w:numPr>
          <w:ilvl w:val="0"/>
          <w:numId w:val="37"/>
        </w:numPr>
        <w:spacing w:line="360" w:lineRule="auto"/>
        <w:ind w:left="900"/>
        <w:rPr>
          <w:rFonts w:eastAsia="Times New Roman"/>
          <w:sz w:val="24"/>
          <w:szCs w:val="24"/>
        </w:rPr>
      </w:pPr>
      <w:r w:rsidRPr="00C20C14">
        <w:rPr>
          <w:rFonts w:eastAsia="Times New Roman"/>
          <w:sz w:val="24"/>
          <w:szCs w:val="24"/>
        </w:rPr>
        <w:t xml:space="preserve">Guardianship as Aligning with the Americans with Disabilities Act </w:t>
      </w:r>
      <w:r w:rsidRPr="00C20C14">
        <w:rPr>
          <w:sz w:val="24"/>
          <w:szCs w:val="24"/>
        </w:rPr>
        <w:ptab w:relativeTo="margin" w:alignment="right" w:leader="dot"/>
      </w:r>
      <w:r w:rsidR="00B855B2">
        <w:rPr>
          <w:bCs/>
          <w:sz w:val="24"/>
          <w:szCs w:val="24"/>
        </w:rPr>
        <w:t>30</w:t>
      </w:r>
    </w:p>
    <w:p w:rsidR="00E46371" w:rsidRPr="00C20C14" w:rsidRDefault="00E46371" w:rsidP="0067456B">
      <w:pPr>
        <w:pStyle w:val="ListParagraph"/>
        <w:numPr>
          <w:ilvl w:val="3"/>
          <w:numId w:val="37"/>
        </w:numPr>
        <w:spacing w:line="360" w:lineRule="auto"/>
        <w:ind w:left="1080"/>
        <w:rPr>
          <w:rFonts w:eastAsia="Times New Roman"/>
          <w:sz w:val="24"/>
          <w:szCs w:val="24"/>
        </w:rPr>
      </w:pPr>
      <w:r w:rsidRPr="00C20C14">
        <w:rPr>
          <w:rFonts w:eastAsia="Times New Roman"/>
          <w:sz w:val="24"/>
          <w:szCs w:val="24"/>
        </w:rPr>
        <w:t xml:space="preserve">Argument </w:t>
      </w:r>
      <w:r w:rsidRPr="00C20C14">
        <w:rPr>
          <w:sz w:val="24"/>
          <w:szCs w:val="24"/>
        </w:rPr>
        <w:ptab w:relativeTo="margin" w:alignment="right" w:leader="dot"/>
      </w:r>
      <w:r w:rsidR="00B855B2">
        <w:rPr>
          <w:bCs/>
          <w:sz w:val="24"/>
          <w:szCs w:val="24"/>
        </w:rPr>
        <w:t>30</w:t>
      </w:r>
    </w:p>
    <w:p w:rsidR="00E46371" w:rsidRPr="00C20C14" w:rsidRDefault="00E46371" w:rsidP="0067456B">
      <w:pPr>
        <w:pStyle w:val="ListParagraph"/>
        <w:numPr>
          <w:ilvl w:val="3"/>
          <w:numId w:val="37"/>
        </w:numPr>
        <w:spacing w:line="360" w:lineRule="auto"/>
        <w:ind w:left="1080"/>
        <w:rPr>
          <w:rFonts w:eastAsia="Times New Roman"/>
          <w:sz w:val="24"/>
          <w:szCs w:val="24"/>
        </w:rPr>
      </w:pPr>
      <w:r w:rsidRPr="00C20C14">
        <w:rPr>
          <w:rFonts w:eastAsia="Times New Roman"/>
          <w:sz w:val="24"/>
          <w:szCs w:val="24"/>
        </w:rPr>
        <w:t xml:space="preserve">Recommendations </w:t>
      </w:r>
      <w:r w:rsidRPr="00C20C14">
        <w:rPr>
          <w:sz w:val="24"/>
          <w:szCs w:val="24"/>
        </w:rPr>
        <w:ptab w:relativeTo="margin" w:alignment="right" w:leader="dot"/>
      </w:r>
      <w:r w:rsidR="00103373" w:rsidRPr="00C20C14">
        <w:rPr>
          <w:bCs/>
          <w:sz w:val="24"/>
          <w:szCs w:val="24"/>
        </w:rPr>
        <w:t>31</w:t>
      </w:r>
    </w:p>
    <w:p w:rsidR="00E46371" w:rsidRPr="00C20C14" w:rsidRDefault="00E46371" w:rsidP="0067456B">
      <w:pPr>
        <w:pStyle w:val="ListParagraph"/>
        <w:numPr>
          <w:ilvl w:val="0"/>
          <w:numId w:val="30"/>
        </w:numPr>
        <w:spacing w:line="360" w:lineRule="auto"/>
        <w:ind w:left="720" w:hanging="360"/>
        <w:rPr>
          <w:rFonts w:eastAsia="Times New Roman"/>
          <w:sz w:val="24"/>
          <w:szCs w:val="24"/>
        </w:rPr>
      </w:pPr>
      <w:r w:rsidRPr="00C20C14">
        <w:rPr>
          <w:rFonts w:eastAsia="Times New Roman"/>
          <w:sz w:val="24"/>
          <w:szCs w:val="24"/>
        </w:rPr>
        <w:t xml:space="preserve">Individuals with Disabilities in Education Improvement Act (IDEA) and </w:t>
      </w:r>
      <w:r w:rsidR="0067456B" w:rsidRPr="00C20C14">
        <w:rPr>
          <w:rFonts w:eastAsia="Times New Roman"/>
          <w:sz w:val="24"/>
          <w:szCs w:val="24"/>
        </w:rPr>
        <w:br/>
      </w:r>
      <w:r w:rsidRPr="00C20C14">
        <w:rPr>
          <w:rFonts w:eastAsia="Times New Roman"/>
          <w:sz w:val="24"/>
          <w:szCs w:val="24"/>
        </w:rPr>
        <w:t xml:space="preserve">Related U.S. Law on Transition Planning for Students with Disabilities </w:t>
      </w:r>
      <w:r w:rsidRPr="00C20C14">
        <w:rPr>
          <w:sz w:val="24"/>
          <w:szCs w:val="24"/>
        </w:rPr>
        <w:ptab w:relativeTo="margin" w:alignment="right" w:leader="dot"/>
      </w:r>
      <w:r w:rsidR="00B855B2">
        <w:rPr>
          <w:bCs/>
          <w:sz w:val="24"/>
          <w:szCs w:val="24"/>
        </w:rPr>
        <w:t>31</w:t>
      </w:r>
    </w:p>
    <w:p w:rsidR="00E46371" w:rsidRPr="00C20C14" w:rsidRDefault="00E46371" w:rsidP="0067456B">
      <w:pPr>
        <w:pStyle w:val="TOC2"/>
        <w:spacing w:after="0" w:line="360" w:lineRule="auto"/>
        <w:ind w:left="900"/>
        <w:rPr>
          <w:rFonts w:ascii="Arial" w:eastAsia="Times New Roman" w:hAnsi="Arial" w:cs="Arial"/>
          <w:sz w:val="24"/>
          <w:szCs w:val="24"/>
        </w:rPr>
      </w:pPr>
      <w:r w:rsidRPr="00C20C14">
        <w:rPr>
          <w:rFonts w:ascii="Arial" w:eastAsia="Times New Roman" w:hAnsi="Arial" w:cs="Arial"/>
          <w:sz w:val="24"/>
          <w:szCs w:val="24"/>
        </w:rPr>
        <w:t xml:space="preserve">Guardianship as Conflicting with IDEA and Related Law </w:t>
      </w:r>
      <w:r w:rsidRPr="00C20C14">
        <w:rPr>
          <w:rFonts w:ascii="Arial" w:hAnsi="Arial" w:cs="Arial"/>
          <w:sz w:val="24"/>
          <w:szCs w:val="24"/>
        </w:rPr>
        <w:ptab w:relativeTo="margin" w:alignment="right" w:leader="dot"/>
      </w:r>
      <w:r w:rsidR="00103373" w:rsidRPr="00C20C14">
        <w:rPr>
          <w:rFonts w:ascii="Arial" w:hAnsi="Arial" w:cs="Arial"/>
          <w:sz w:val="24"/>
          <w:szCs w:val="24"/>
        </w:rPr>
        <w:t>3</w:t>
      </w:r>
      <w:r w:rsidR="00B855B2">
        <w:rPr>
          <w:rFonts w:ascii="Arial" w:hAnsi="Arial" w:cs="Arial"/>
          <w:bCs/>
          <w:sz w:val="24"/>
          <w:szCs w:val="24"/>
        </w:rPr>
        <w:t>1</w:t>
      </w:r>
    </w:p>
    <w:p w:rsidR="00E46371" w:rsidRPr="00C20C14" w:rsidRDefault="00E46371" w:rsidP="0067456B">
      <w:pPr>
        <w:pStyle w:val="TOC2"/>
        <w:spacing w:after="0" w:line="360" w:lineRule="auto"/>
        <w:ind w:left="900"/>
        <w:rPr>
          <w:rFonts w:ascii="Arial" w:eastAsia="Times New Roman" w:hAnsi="Arial" w:cs="Arial"/>
          <w:sz w:val="24"/>
          <w:szCs w:val="24"/>
        </w:rPr>
      </w:pPr>
      <w:r w:rsidRPr="00C20C14">
        <w:rPr>
          <w:rFonts w:ascii="Arial" w:eastAsia="Times New Roman" w:hAnsi="Arial" w:cs="Arial"/>
          <w:sz w:val="24"/>
          <w:szCs w:val="24"/>
        </w:rPr>
        <w:t xml:space="preserve">Guardianship as Aligning with IDEA and Related Law </w:t>
      </w:r>
      <w:r w:rsidRPr="00C20C14">
        <w:rPr>
          <w:rFonts w:ascii="Arial" w:hAnsi="Arial" w:cs="Arial"/>
          <w:sz w:val="24"/>
          <w:szCs w:val="24"/>
        </w:rPr>
        <w:ptab w:relativeTo="margin" w:alignment="right" w:leader="dot"/>
      </w:r>
      <w:r w:rsidR="00B855B2">
        <w:rPr>
          <w:rFonts w:ascii="Arial" w:hAnsi="Arial" w:cs="Arial"/>
          <w:bCs/>
          <w:sz w:val="24"/>
          <w:szCs w:val="24"/>
        </w:rPr>
        <w:t>32</w:t>
      </w:r>
    </w:p>
    <w:p w:rsidR="00E46371" w:rsidRPr="00C20C14" w:rsidRDefault="00E46371" w:rsidP="0067456B">
      <w:pPr>
        <w:pStyle w:val="TOC2"/>
        <w:spacing w:after="0" w:line="360" w:lineRule="auto"/>
        <w:ind w:left="900"/>
        <w:rPr>
          <w:rFonts w:ascii="Arial" w:hAnsi="Arial" w:cs="Arial"/>
          <w:sz w:val="24"/>
          <w:szCs w:val="24"/>
        </w:rPr>
      </w:pPr>
      <w:r w:rsidRPr="00C20C14">
        <w:rPr>
          <w:rFonts w:ascii="Arial" w:eastAsia="Times New Roman" w:hAnsi="Arial" w:cs="Arial"/>
          <w:sz w:val="24"/>
          <w:szCs w:val="24"/>
        </w:rPr>
        <w:t xml:space="preserve">Related Recommendations </w:t>
      </w:r>
      <w:r w:rsidRPr="00C20C14">
        <w:rPr>
          <w:rFonts w:ascii="Arial" w:hAnsi="Arial" w:cs="Arial"/>
          <w:sz w:val="24"/>
          <w:szCs w:val="24"/>
        </w:rPr>
        <w:ptab w:relativeTo="margin" w:alignment="right" w:leader="dot"/>
      </w:r>
      <w:r w:rsidR="00B855B2">
        <w:rPr>
          <w:rFonts w:ascii="Arial" w:hAnsi="Arial" w:cs="Arial"/>
          <w:bCs/>
          <w:sz w:val="24"/>
          <w:szCs w:val="24"/>
        </w:rPr>
        <w:t>34</w:t>
      </w:r>
    </w:p>
    <w:p w:rsidR="00E46371" w:rsidRPr="00C20C14" w:rsidRDefault="00E46371" w:rsidP="0067456B">
      <w:pPr>
        <w:pStyle w:val="ListParagraph"/>
        <w:numPr>
          <w:ilvl w:val="0"/>
          <w:numId w:val="30"/>
        </w:numPr>
        <w:spacing w:line="360" w:lineRule="auto"/>
        <w:ind w:left="720" w:hanging="540"/>
        <w:rPr>
          <w:rFonts w:eastAsia="Times New Roman"/>
          <w:sz w:val="24"/>
          <w:szCs w:val="24"/>
        </w:rPr>
      </w:pPr>
      <w:r w:rsidRPr="00C20C14">
        <w:rPr>
          <w:rFonts w:eastAsia="Times New Roman"/>
          <w:sz w:val="24"/>
          <w:szCs w:val="24"/>
        </w:rPr>
        <w:t xml:space="preserve">Procedural and Substantive Due Process Concerns </w:t>
      </w:r>
      <w:r w:rsidRPr="00C20C14">
        <w:rPr>
          <w:sz w:val="24"/>
          <w:szCs w:val="24"/>
        </w:rPr>
        <w:ptab w:relativeTo="margin" w:alignment="right" w:leader="dot"/>
      </w:r>
      <w:r w:rsidR="00B855B2">
        <w:rPr>
          <w:bCs/>
          <w:sz w:val="24"/>
          <w:szCs w:val="24"/>
        </w:rPr>
        <w:t>35</w:t>
      </w:r>
    </w:p>
    <w:p w:rsidR="00E46371" w:rsidRPr="00C20C14" w:rsidRDefault="00E46371" w:rsidP="0067456B">
      <w:pPr>
        <w:pStyle w:val="ListParagraph"/>
        <w:numPr>
          <w:ilvl w:val="0"/>
          <w:numId w:val="30"/>
        </w:numPr>
        <w:spacing w:line="360" w:lineRule="auto"/>
        <w:ind w:left="720" w:hanging="540"/>
        <w:rPr>
          <w:rFonts w:eastAsia="Times New Roman"/>
          <w:sz w:val="24"/>
          <w:szCs w:val="24"/>
        </w:rPr>
      </w:pPr>
      <w:r w:rsidRPr="00C20C14">
        <w:rPr>
          <w:rFonts w:eastAsia="Times New Roman"/>
          <w:sz w:val="24"/>
          <w:szCs w:val="24"/>
        </w:rPr>
        <w:t xml:space="preserve">Federal Medicaid Law &amp; Person-Centered Planning </w:t>
      </w:r>
      <w:r w:rsidRPr="00C20C14">
        <w:rPr>
          <w:sz w:val="24"/>
          <w:szCs w:val="24"/>
        </w:rPr>
        <w:ptab w:relativeTo="margin" w:alignment="right" w:leader="dot"/>
      </w:r>
      <w:r w:rsidR="00B855B2">
        <w:rPr>
          <w:bCs/>
          <w:sz w:val="24"/>
          <w:szCs w:val="24"/>
        </w:rPr>
        <w:t>36</w:t>
      </w:r>
    </w:p>
    <w:p w:rsidR="006D3ED0" w:rsidRPr="00C20C14" w:rsidRDefault="006D3ED0" w:rsidP="0067456B">
      <w:pPr>
        <w:pStyle w:val="Default"/>
        <w:spacing w:line="360" w:lineRule="auto"/>
      </w:pPr>
    </w:p>
    <w:p w:rsidR="00E46371" w:rsidRPr="00C20C14" w:rsidRDefault="00E46371" w:rsidP="0067456B">
      <w:pPr>
        <w:pStyle w:val="Default"/>
        <w:spacing w:line="360" w:lineRule="auto"/>
      </w:pPr>
      <w:r w:rsidRPr="006776FD">
        <w:rPr>
          <w:b/>
        </w:rPr>
        <w:lastRenderedPageBreak/>
        <w:t xml:space="preserve">Research Question 4: Is supported decision-making a viable alternative </w:t>
      </w:r>
      <w:r w:rsidR="0067456B" w:rsidRPr="006776FD">
        <w:rPr>
          <w:b/>
        </w:rPr>
        <w:br/>
      </w:r>
      <w:r w:rsidRPr="006776FD">
        <w:rPr>
          <w:b/>
        </w:rPr>
        <w:t xml:space="preserve">to guardianship? If so, does it lead to better outcomes or are there </w:t>
      </w:r>
      <w:r w:rsidR="0067456B" w:rsidRPr="006776FD">
        <w:rPr>
          <w:b/>
        </w:rPr>
        <w:br/>
      </w:r>
      <w:r w:rsidRPr="006776FD">
        <w:rPr>
          <w:b/>
        </w:rPr>
        <w:t>some negative unintended consequences to using this alternative?</w:t>
      </w:r>
      <w:r w:rsidRPr="00C20C14">
        <w:t xml:space="preserve"> </w:t>
      </w:r>
      <w:r w:rsidRPr="00C20C14">
        <w:ptab w:relativeTo="margin" w:alignment="right" w:leader="dot"/>
      </w:r>
      <w:r w:rsidR="00B855B2">
        <w:rPr>
          <w:bCs/>
        </w:rPr>
        <w:t>37</w:t>
      </w:r>
      <w:r w:rsidRPr="00C20C14">
        <w:t xml:space="preserve"> </w:t>
      </w:r>
    </w:p>
    <w:p w:rsidR="00E46371" w:rsidRPr="00C20C14" w:rsidRDefault="00E46371" w:rsidP="0067456B">
      <w:pPr>
        <w:numPr>
          <w:ilvl w:val="0"/>
          <w:numId w:val="7"/>
        </w:numPr>
        <w:spacing w:line="360" w:lineRule="auto"/>
        <w:ind w:left="720" w:hanging="360"/>
        <w:contextualSpacing/>
        <w:rPr>
          <w:rFonts w:ascii="Arial" w:eastAsia="Times New Roman" w:hAnsi="Arial" w:cs="Arial"/>
          <w:sz w:val="24"/>
          <w:szCs w:val="24"/>
        </w:rPr>
      </w:pPr>
      <w:r w:rsidRPr="00C20C14">
        <w:rPr>
          <w:rFonts w:ascii="Arial" w:eastAsia="Times New Roman" w:hAnsi="Arial" w:cs="Arial"/>
          <w:sz w:val="24"/>
          <w:szCs w:val="24"/>
        </w:rPr>
        <w:t xml:space="preserve">Definition of SDM and Its Connection to the Convention </w:t>
      </w:r>
      <w:r w:rsidRPr="00C20C14">
        <w:rPr>
          <w:rFonts w:ascii="Arial" w:eastAsia="Times New Roman" w:hAnsi="Arial" w:cs="Arial"/>
          <w:sz w:val="24"/>
          <w:szCs w:val="24"/>
        </w:rPr>
        <w:br/>
        <w:t xml:space="preserve">on the Rights of </w:t>
      </w:r>
      <w:r w:rsidR="00F327F4">
        <w:rPr>
          <w:rFonts w:ascii="Arial" w:eastAsia="Times New Roman" w:hAnsi="Arial" w:cs="Arial"/>
          <w:sz w:val="24"/>
          <w:szCs w:val="24"/>
        </w:rPr>
        <w:t>People</w:t>
      </w:r>
      <w:r w:rsidRPr="00C20C14">
        <w:rPr>
          <w:rFonts w:ascii="Arial" w:eastAsia="Times New Roman" w:hAnsi="Arial" w:cs="Arial"/>
          <w:sz w:val="24"/>
          <w:szCs w:val="24"/>
        </w:rPr>
        <w:t xml:space="preserve"> with Disabilities </w:t>
      </w:r>
      <w:r w:rsidRPr="00C20C14">
        <w:rPr>
          <w:rFonts w:ascii="Arial" w:hAnsi="Arial" w:cs="Arial"/>
          <w:sz w:val="24"/>
          <w:szCs w:val="24"/>
        </w:rPr>
        <w:ptab w:relativeTo="margin" w:alignment="right" w:leader="dot"/>
      </w:r>
      <w:r w:rsidR="00B855B2">
        <w:rPr>
          <w:rFonts w:ascii="Arial" w:hAnsi="Arial" w:cs="Arial"/>
          <w:bCs/>
          <w:sz w:val="24"/>
          <w:szCs w:val="24"/>
        </w:rPr>
        <w:t>37</w:t>
      </w:r>
    </w:p>
    <w:p w:rsidR="00E46371" w:rsidRPr="00C20C14" w:rsidRDefault="00E46371" w:rsidP="0067456B">
      <w:pPr>
        <w:numPr>
          <w:ilvl w:val="0"/>
          <w:numId w:val="7"/>
        </w:numPr>
        <w:spacing w:line="360" w:lineRule="auto"/>
        <w:ind w:left="720" w:hanging="360"/>
        <w:contextualSpacing/>
        <w:rPr>
          <w:rFonts w:ascii="Arial" w:eastAsia="Times New Roman" w:hAnsi="Arial" w:cs="Arial"/>
          <w:sz w:val="24"/>
          <w:szCs w:val="24"/>
        </w:rPr>
      </w:pPr>
      <w:r w:rsidRPr="00C20C14">
        <w:rPr>
          <w:rFonts w:ascii="Arial" w:eastAsia="Times New Roman" w:hAnsi="Arial" w:cs="Arial"/>
          <w:sz w:val="24"/>
          <w:szCs w:val="24"/>
        </w:rPr>
        <w:t xml:space="preserve">Recognition and Implementation of SDM </w:t>
      </w:r>
      <w:r w:rsidRPr="00C20C14">
        <w:rPr>
          <w:rFonts w:ascii="Arial" w:hAnsi="Arial" w:cs="Arial"/>
          <w:sz w:val="24"/>
          <w:szCs w:val="24"/>
        </w:rPr>
        <w:ptab w:relativeTo="margin" w:alignment="right" w:leader="dot"/>
      </w:r>
      <w:r w:rsidR="00B855B2">
        <w:rPr>
          <w:rFonts w:ascii="Arial" w:hAnsi="Arial" w:cs="Arial"/>
          <w:bCs/>
          <w:sz w:val="24"/>
          <w:szCs w:val="24"/>
        </w:rPr>
        <w:t>38</w:t>
      </w:r>
    </w:p>
    <w:p w:rsidR="00E46371" w:rsidRPr="00C20C14" w:rsidRDefault="00E46371" w:rsidP="0067456B">
      <w:pPr>
        <w:pStyle w:val="TOC2"/>
        <w:spacing w:after="0" w:line="360" w:lineRule="auto"/>
        <w:ind w:left="900"/>
        <w:rPr>
          <w:rFonts w:ascii="Arial" w:eastAsia="Times New Roman" w:hAnsi="Arial" w:cs="Arial"/>
          <w:sz w:val="24"/>
          <w:szCs w:val="24"/>
        </w:rPr>
      </w:pPr>
      <w:r w:rsidRPr="00C20C14">
        <w:rPr>
          <w:rFonts w:ascii="Arial" w:eastAsia="Times New Roman" w:hAnsi="Arial" w:cs="Arial"/>
          <w:sz w:val="24"/>
          <w:szCs w:val="24"/>
        </w:rPr>
        <w:t xml:space="preserve">International </w:t>
      </w:r>
      <w:r w:rsidRPr="00C20C14">
        <w:rPr>
          <w:rFonts w:ascii="Arial" w:hAnsi="Arial" w:cs="Arial"/>
          <w:sz w:val="24"/>
          <w:szCs w:val="24"/>
        </w:rPr>
        <w:ptab w:relativeTo="margin" w:alignment="right" w:leader="dot"/>
      </w:r>
      <w:r w:rsidR="00B855B2">
        <w:rPr>
          <w:rFonts w:ascii="Arial" w:hAnsi="Arial" w:cs="Arial"/>
          <w:bCs/>
          <w:sz w:val="24"/>
          <w:szCs w:val="24"/>
        </w:rPr>
        <w:t>38</w:t>
      </w:r>
    </w:p>
    <w:p w:rsidR="00E46371" w:rsidRPr="00C20C14" w:rsidRDefault="00E46371" w:rsidP="0067456B">
      <w:pPr>
        <w:pStyle w:val="TOC2"/>
        <w:spacing w:after="0" w:line="360" w:lineRule="auto"/>
        <w:ind w:left="900"/>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In the United States of America </w:t>
      </w:r>
      <w:r w:rsidRPr="00C20C14">
        <w:rPr>
          <w:rFonts w:ascii="Arial" w:hAnsi="Arial" w:cs="Arial"/>
          <w:sz w:val="24"/>
          <w:szCs w:val="24"/>
        </w:rPr>
        <w:ptab w:relativeTo="margin" w:alignment="right" w:leader="dot"/>
      </w:r>
      <w:r w:rsidR="00B855B2">
        <w:rPr>
          <w:rFonts w:ascii="Arial" w:hAnsi="Arial" w:cs="Arial"/>
          <w:bCs/>
          <w:sz w:val="24"/>
          <w:szCs w:val="24"/>
        </w:rPr>
        <w:t>39</w:t>
      </w:r>
    </w:p>
    <w:p w:rsidR="00E46371" w:rsidRPr="00C20C14" w:rsidRDefault="00E46371" w:rsidP="0067456B">
      <w:pPr>
        <w:numPr>
          <w:ilvl w:val="0"/>
          <w:numId w:val="7"/>
        </w:numPr>
        <w:spacing w:line="360" w:lineRule="auto"/>
        <w:ind w:left="720" w:hanging="360"/>
        <w:contextualSpacing/>
        <w:rPr>
          <w:rFonts w:ascii="Arial" w:eastAsia="Times New Roman" w:hAnsi="Arial" w:cs="Arial"/>
          <w:sz w:val="24"/>
          <w:szCs w:val="24"/>
        </w:rPr>
      </w:pPr>
      <w:r w:rsidRPr="00C20C14">
        <w:rPr>
          <w:rFonts w:ascii="Arial" w:eastAsia="Times New Roman" w:hAnsi="Arial" w:cs="Arial"/>
          <w:sz w:val="24"/>
          <w:szCs w:val="24"/>
        </w:rPr>
        <w:t xml:space="preserve">SDM &amp; Outcomes </w:t>
      </w:r>
      <w:r w:rsidRPr="00C20C14">
        <w:rPr>
          <w:rFonts w:ascii="Arial" w:hAnsi="Arial" w:cs="Arial"/>
          <w:sz w:val="24"/>
          <w:szCs w:val="24"/>
        </w:rPr>
        <w:ptab w:relativeTo="margin" w:alignment="right" w:leader="dot"/>
      </w:r>
      <w:r w:rsidR="00B855B2">
        <w:rPr>
          <w:rFonts w:ascii="Arial" w:hAnsi="Arial" w:cs="Arial"/>
          <w:bCs/>
          <w:sz w:val="24"/>
          <w:szCs w:val="24"/>
        </w:rPr>
        <w:t>41</w:t>
      </w:r>
      <w:r w:rsidRPr="00C20C14">
        <w:rPr>
          <w:rFonts w:ascii="Arial" w:eastAsia="Times New Roman" w:hAnsi="Arial" w:cs="Arial"/>
          <w:sz w:val="24"/>
          <w:szCs w:val="24"/>
        </w:rPr>
        <w:t xml:space="preserve"> </w:t>
      </w:r>
    </w:p>
    <w:p w:rsidR="00E46371" w:rsidRPr="00C20C14" w:rsidRDefault="00E46371" w:rsidP="0067456B">
      <w:pPr>
        <w:pStyle w:val="ListParagraph"/>
        <w:numPr>
          <w:ilvl w:val="0"/>
          <w:numId w:val="44"/>
        </w:numPr>
        <w:spacing w:line="360" w:lineRule="auto"/>
        <w:ind w:left="900"/>
        <w:rPr>
          <w:sz w:val="24"/>
          <w:szCs w:val="24"/>
          <w:lang w:eastAsia="ja-JP"/>
        </w:rPr>
      </w:pPr>
      <w:r w:rsidRPr="00C20C14">
        <w:rPr>
          <w:rFonts w:eastAsia="Times New Roman"/>
          <w:sz w:val="24"/>
          <w:szCs w:val="24"/>
        </w:rPr>
        <w:t xml:space="preserve">Benefits of Self-Determination &amp; Research Recommendations </w:t>
      </w:r>
      <w:r w:rsidRPr="00C20C14">
        <w:rPr>
          <w:sz w:val="24"/>
          <w:szCs w:val="24"/>
        </w:rPr>
        <w:ptab w:relativeTo="margin" w:alignment="right" w:leader="dot"/>
      </w:r>
      <w:r w:rsidR="00B855B2">
        <w:rPr>
          <w:bCs/>
          <w:sz w:val="24"/>
          <w:szCs w:val="24"/>
        </w:rPr>
        <w:t>41</w:t>
      </w:r>
    </w:p>
    <w:p w:rsidR="00E46371" w:rsidRPr="00C20C14" w:rsidRDefault="00E46371" w:rsidP="0067456B">
      <w:pPr>
        <w:pStyle w:val="ListParagraph"/>
        <w:numPr>
          <w:ilvl w:val="0"/>
          <w:numId w:val="44"/>
        </w:numPr>
        <w:spacing w:line="360" w:lineRule="auto"/>
        <w:ind w:left="900"/>
        <w:rPr>
          <w:sz w:val="24"/>
          <w:szCs w:val="24"/>
          <w:lang w:eastAsia="ja-JP"/>
        </w:rPr>
      </w:pPr>
      <w:r w:rsidRPr="00C20C14">
        <w:rPr>
          <w:rFonts w:eastAsia="Times New Roman"/>
          <w:sz w:val="24"/>
          <w:szCs w:val="24"/>
        </w:rPr>
        <w:t xml:space="preserve">International Outcomes &amp; Recommendations </w:t>
      </w:r>
      <w:r w:rsidRPr="00C20C14">
        <w:rPr>
          <w:sz w:val="24"/>
          <w:szCs w:val="24"/>
        </w:rPr>
        <w:ptab w:relativeTo="margin" w:alignment="right" w:leader="dot"/>
      </w:r>
      <w:r w:rsidR="00B855B2">
        <w:rPr>
          <w:bCs/>
          <w:sz w:val="24"/>
          <w:szCs w:val="24"/>
        </w:rPr>
        <w:t>43</w:t>
      </w:r>
    </w:p>
    <w:p w:rsidR="00E46371" w:rsidRPr="00C20C14" w:rsidRDefault="00E46371" w:rsidP="0067456B">
      <w:pPr>
        <w:pStyle w:val="ListParagraph"/>
        <w:numPr>
          <w:ilvl w:val="0"/>
          <w:numId w:val="44"/>
        </w:numPr>
        <w:spacing w:line="360" w:lineRule="auto"/>
        <w:ind w:left="900"/>
        <w:rPr>
          <w:sz w:val="24"/>
          <w:szCs w:val="24"/>
          <w:lang w:eastAsia="ja-JP"/>
        </w:rPr>
      </w:pPr>
      <w:r w:rsidRPr="00C20C14">
        <w:rPr>
          <w:rFonts w:eastAsia="Times New Roman"/>
          <w:sz w:val="24"/>
          <w:szCs w:val="24"/>
        </w:rPr>
        <w:t xml:space="preserve">U.S. State Outcomes &amp; Recommendations </w:t>
      </w:r>
      <w:r w:rsidRPr="00C20C14">
        <w:rPr>
          <w:sz w:val="24"/>
          <w:szCs w:val="24"/>
        </w:rPr>
        <w:ptab w:relativeTo="margin" w:alignment="right" w:leader="dot"/>
      </w:r>
      <w:r w:rsidR="00B855B2">
        <w:rPr>
          <w:bCs/>
          <w:sz w:val="24"/>
          <w:szCs w:val="24"/>
        </w:rPr>
        <w:t>47</w:t>
      </w:r>
    </w:p>
    <w:p w:rsidR="00E46371" w:rsidRPr="00C20C14" w:rsidRDefault="00E46371" w:rsidP="0067456B">
      <w:pPr>
        <w:pStyle w:val="ListParagraph"/>
        <w:numPr>
          <w:ilvl w:val="0"/>
          <w:numId w:val="44"/>
        </w:numPr>
        <w:spacing w:line="360" w:lineRule="auto"/>
        <w:ind w:left="900"/>
        <w:rPr>
          <w:sz w:val="24"/>
          <w:szCs w:val="24"/>
          <w:lang w:eastAsia="ja-JP"/>
        </w:rPr>
      </w:pPr>
      <w:r w:rsidRPr="00C20C14">
        <w:rPr>
          <w:rFonts w:eastAsia="Times New Roman"/>
          <w:sz w:val="24"/>
          <w:szCs w:val="24"/>
        </w:rPr>
        <w:t xml:space="preserve">Potential Unintended Consequences &amp; Recommendations </w:t>
      </w:r>
      <w:r w:rsidRPr="00C20C14">
        <w:rPr>
          <w:sz w:val="24"/>
          <w:szCs w:val="24"/>
        </w:rPr>
        <w:ptab w:relativeTo="margin" w:alignment="right" w:leader="dot"/>
      </w:r>
      <w:r w:rsidR="00B855B2">
        <w:rPr>
          <w:sz w:val="24"/>
          <w:szCs w:val="24"/>
        </w:rPr>
        <w:t>49</w:t>
      </w:r>
    </w:p>
    <w:p w:rsidR="006D3ED0" w:rsidRPr="00C20C14" w:rsidRDefault="006D3ED0" w:rsidP="0067456B">
      <w:pPr>
        <w:pStyle w:val="Default"/>
        <w:spacing w:line="360" w:lineRule="auto"/>
      </w:pPr>
    </w:p>
    <w:p w:rsidR="00E46371" w:rsidRPr="00C20C14" w:rsidRDefault="00E46371" w:rsidP="0067456B">
      <w:pPr>
        <w:pStyle w:val="Default"/>
        <w:spacing w:line="360" w:lineRule="auto"/>
      </w:pPr>
      <w:r w:rsidRPr="006776FD">
        <w:rPr>
          <w:b/>
        </w:rPr>
        <w:t xml:space="preserve">Research Question 5: What other alternatives are either recognized </w:t>
      </w:r>
      <w:r w:rsidR="006776FD">
        <w:rPr>
          <w:b/>
        </w:rPr>
        <w:br/>
      </w:r>
      <w:r w:rsidRPr="006776FD">
        <w:rPr>
          <w:b/>
        </w:rPr>
        <w:t xml:space="preserve">by U.S. states, currently being used to avoid guardianship, or </w:t>
      </w:r>
      <w:r w:rsidR="006776FD">
        <w:rPr>
          <w:b/>
        </w:rPr>
        <w:br/>
      </w:r>
      <w:r w:rsidRPr="006776FD">
        <w:rPr>
          <w:b/>
        </w:rPr>
        <w:t>emerging as alternatives?</w:t>
      </w:r>
      <w:r w:rsidRPr="00C20C14">
        <w:t xml:space="preserve"> </w:t>
      </w:r>
      <w:r w:rsidRPr="00C20C14">
        <w:ptab w:relativeTo="margin" w:alignment="right" w:leader="dot"/>
      </w:r>
      <w:r w:rsidR="005400D7">
        <w:rPr>
          <w:bCs/>
        </w:rPr>
        <w:t>53</w:t>
      </w:r>
    </w:p>
    <w:p w:rsidR="00E46371" w:rsidRPr="00C20C14" w:rsidRDefault="00E46371" w:rsidP="0067456B">
      <w:pPr>
        <w:pStyle w:val="Default"/>
        <w:numPr>
          <w:ilvl w:val="0"/>
          <w:numId w:val="45"/>
        </w:numPr>
        <w:spacing w:line="360" w:lineRule="auto"/>
      </w:pPr>
      <w:r w:rsidRPr="00C20C14">
        <w:rPr>
          <w:rFonts w:eastAsia="Times New Roman"/>
        </w:rPr>
        <w:t xml:space="preserve">Established Alternatives to Guardianship </w:t>
      </w:r>
      <w:r w:rsidRPr="00C20C14">
        <w:ptab w:relativeTo="margin" w:alignment="right" w:leader="dot"/>
      </w:r>
      <w:r w:rsidR="005400D7">
        <w:rPr>
          <w:bCs/>
        </w:rPr>
        <w:t>53</w:t>
      </w:r>
    </w:p>
    <w:p w:rsidR="00E46371" w:rsidRPr="00C20C14" w:rsidRDefault="00E46371" w:rsidP="0067456B">
      <w:pPr>
        <w:pStyle w:val="Default"/>
        <w:numPr>
          <w:ilvl w:val="0"/>
          <w:numId w:val="4"/>
        </w:numPr>
        <w:spacing w:line="360" w:lineRule="auto"/>
        <w:ind w:left="720" w:hanging="360"/>
      </w:pPr>
      <w:r w:rsidRPr="00C20C14">
        <w:rPr>
          <w:rFonts w:eastAsia="Times New Roman"/>
        </w:rPr>
        <w:t xml:space="preserve">Emerging Alternatives to Guardianship in the U.S. </w:t>
      </w:r>
      <w:r w:rsidRPr="00C20C14">
        <w:ptab w:relativeTo="margin" w:alignment="right" w:leader="dot"/>
      </w:r>
      <w:r w:rsidR="005400D7">
        <w:rPr>
          <w:bCs/>
        </w:rPr>
        <w:t>56</w:t>
      </w:r>
    </w:p>
    <w:p w:rsidR="00E46371" w:rsidRPr="00C20C14" w:rsidRDefault="00E46371" w:rsidP="0067456B">
      <w:pPr>
        <w:pStyle w:val="Default"/>
        <w:numPr>
          <w:ilvl w:val="0"/>
          <w:numId w:val="4"/>
        </w:numPr>
        <w:spacing w:line="360" w:lineRule="auto"/>
        <w:ind w:left="720" w:hanging="360"/>
      </w:pPr>
      <w:r w:rsidRPr="00C20C14">
        <w:rPr>
          <w:rFonts w:eastAsia="Times New Roman"/>
        </w:rPr>
        <w:t xml:space="preserve">Advantages and Disadvantages of the Most Common </w:t>
      </w:r>
      <w:r w:rsidR="005400D7">
        <w:rPr>
          <w:rFonts w:eastAsia="Times New Roman"/>
        </w:rPr>
        <w:br/>
        <w:t xml:space="preserve">Alternatives </w:t>
      </w:r>
      <w:r w:rsidRPr="00C20C14">
        <w:rPr>
          <w:rFonts w:eastAsia="Times New Roman"/>
        </w:rPr>
        <w:t xml:space="preserve">and Recommendations </w:t>
      </w:r>
      <w:r w:rsidRPr="00C20C14">
        <w:ptab w:relativeTo="margin" w:alignment="right" w:leader="dot"/>
      </w:r>
      <w:r w:rsidR="005400D7">
        <w:rPr>
          <w:bCs/>
        </w:rPr>
        <w:t>57</w:t>
      </w:r>
    </w:p>
    <w:p w:rsidR="00E46371" w:rsidRPr="00C20C14" w:rsidRDefault="00E46371" w:rsidP="0067456B">
      <w:pPr>
        <w:pStyle w:val="Default"/>
        <w:numPr>
          <w:ilvl w:val="0"/>
          <w:numId w:val="46"/>
        </w:numPr>
        <w:spacing w:line="360" w:lineRule="auto"/>
        <w:ind w:left="900"/>
      </w:pPr>
      <w:r w:rsidRPr="00C20C14">
        <w:rPr>
          <w:rFonts w:eastAsia="Times New Roman"/>
        </w:rPr>
        <w:t xml:space="preserve">Planning Tools </w:t>
      </w:r>
      <w:r w:rsidRPr="00C20C14">
        <w:ptab w:relativeTo="margin" w:alignment="right" w:leader="dot"/>
      </w:r>
      <w:r w:rsidR="005400D7">
        <w:rPr>
          <w:bCs/>
        </w:rPr>
        <w:t>57</w:t>
      </w:r>
    </w:p>
    <w:p w:rsidR="00E46371" w:rsidRPr="00C20C14" w:rsidRDefault="00E46371" w:rsidP="0067456B">
      <w:pPr>
        <w:pStyle w:val="Default"/>
        <w:numPr>
          <w:ilvl w:val="0"/>
          <w:numId w:val="46"/>
        </w:numPr>
        <w:spacing w:line="360" w:lineRule="auto"/>
        <w:ind w:left="900"/>
      </w:pPr>
      <w:r w:rsidRPr="00C20C14">
        <w:rPr>
          <w:rFonts w:eastAsia="Times New Roman"/>
          <w:bCs/>
        </w:rPr>
        <w:t xml:space="preserve">Representative Payees </w:t>
      </w:r>
      <w:r w:rsidRPr="00C20C14">
        <w:ptab w:relativeTo="margin" w:alignment="right" w:leader="dot"/>
      </w:r>
      <w:r w:rsidR="005400D7">
        <w:rPr>
          <w:bCs/>
        </w:rPr>
        <w:t>58</w:t>
      </w:r>
    </w:p>
    <w:p w:rsidR="006D3ED0" w:rsidRPr="00C20C14" w:rsidRDefault="006D3ED0" w:rsidP="0067456B">
      <w:pPr>
        <w:autoSpaceDE w:val="0"/>
        <w:autoSpaceDN w:val="0"/>
        <w:adjustRightInd w:val="0"/>
        <w:spacing w:line="360" w:lineRule="auto"/>
        <w:rPr>
          <w:rFonts w:ascii="Arial" w:hAnsi="Arial" w:cs="Arial"/>
          <w:sz w:val="24"/>
          <w:szCs w:val="24"/>
        </w:rPr>
      </w:pPr>
    </w:p>
    <w:p w:rsidR="00E46371" w:rsidRPr="00C20C14" w:rsidRDefault="00E46371" w:rsidP="0067456B">
      <w:pPr>
        <w:autoSpaceDE w:val="0"/>
        <w:autoSpaceDN w:val="0"/>
        <w:adjustRightInd w:val="0"/>
        <w:spacing w:line="360" w:lineRule="auto"/>
        <w:rPr>
          <w:rFonts w:ascii="Arial" w:hAnsi="Arial" w:cs="Arial"/>
          <w:sz w:val="24"/>
          <w:szCs w:val="24"/>
        </w:rPr>
      </w:pPr>
      <w:r w:rsidRPr="006776FD">
        <w:rPr>
          <w:rFonts w:ascii="Arial" w:hAnsi="Arial" w:cs="Arial"/>
          <w:b/>
          <w:sz w:val="24"/>
          <w:szCs w:val="24"/>
        </w:rPr>
        <w:t xml:space="preserve">Research Question 6: Are people with disabilities who may need </w:t>
      </w:r>
      <w:r w:rsidR="006776FD">
        <w:rPr>
          <w:rFonts w:ascii="Arial" w:hAnsi="Arial" w:cs="Arial"/>
          <w:b/>
          <w:sz w:val="24"/>
          <w:szCs w:val="24"/>
        </w:rPr>
        <w:br/>
      </w:r>
      <w:r w:rsidRPr="006776FD">
        <w:rPr>
          <w:rFonts w:ascii="Arial" w:hAnsi="Arial" w:cs="Arial"/>
          <w:b/>
          <w:sz w:val="24"/>
          <w:szCs w:val="24"/>
        </w:rPr>
        <w:t>decision-making assistance and their families</w:t>
      </w:r>
      <w:r w:rsidR="006776FD">
        <w:rPr>
          <w:rFonts w:ascii="Arial" w:hAnsi="Arial" w:cs="Arial"/>
          <w:b/>
          <w:sz w:val="24"/>
          <w:szCs w:val="24"/>
        </w:rPr>
        <w:t xml:space="preserve"> being provided with </w:t>
      </w:r>
      <w:r w:rsidR="006776FD">
        <w:rPr>
          <w:rFonts w:ascii="Arial" w:hAnsi="Arial" w:cs="Arial"/>
          <w:b/>
          <w:sz w:val="24"/>
          <w:szCs w:val="24"/>
        </w:rPr>
        <w:br/>
        <w:t xml:space="preserve">sufficient </w:t>
      </w:r>
      <w:r w:rsidRPr="006776FD">
        <w:rPr>
          <w:rFonts w:ascii="Arial" w:hAnsi="Arial" w:cs="Arial"/>
          <w:b/>
          <w:sz w:val="24"/>
          <w:szCs w:val="24"/>
        </w:rPr>
        <w:t xml:space="preserve">information about the guardianship process and possible </w:t>
      </w:r>
      <w:r w:rsidR="006776FD">
        <w:rPr>
          <w:rFonts w:ascii="Arial" w:hAnsi="Arial" w:cs="Arial"/>
          <w:b/>
          <w:sz w:val="24"/>
          <w:szCs w:val="24"/>
        </w:rPr>
        <w:br/>
      </w:r>
      <w:r w:rsidRPr="006776FD">
        <w:rPr>
          <w:rFonts w:ascii="Arial" w:hAnsi="Arial" w:cs="Arial"/>
          <w:b/>
          <w:sz w:val="24"/>
          <w:szCs w:val="24"/>
        </w:rPr>
        <w:t>alternatives to make informed and appropriate decisions?</w:t>
      </w:r>
      <w:r w:rsidRPr="00C20C14">
        <w:rPr>
          <w:rFonts w:ascii="Arial" w:hAnsi="Arial" w:cs="Arial"/>
          <w:sz w:val="24"/>
          <w:szCs w:val="24"/>
        </w:rPr>
        <w:t xml:space="preserve"> </w:t>
      </w:r>
      <w:r w:rsidRPr="00C20C14">
        <w:rPr>
          <w:rFonts w:ascii="Arial" w:hAnsi="Arial" w:cs="Arial"/>
          <w:sz w:val="24"/>
          <w:szCs w:val="24"/>
        </w:rPr>
        <w:ptab w:relativeTo="margin" w:alignment="right" w:leader="dot"/>
      </w:r>
      <w:r w:rsidR="005400D7">
        <w:rPr>
          <w:rFonts w:ascii="Arial" w:hAnsi="Arial" w:cs="Arial"/>
          <w:bCs/>
          <w:sz w:val="24"/>
          <w:szCs w:val="24"/>
        </w:rPr>
        <w:t>59</w:t>
      </w:r>
      <w:r w:rsidRPr="00C20C14">
        <w:rPr>
          <w:rFonts w:ascii="Arial" w:hAnsi="Arial" w:cs="Arial"/>
          <w:sz w:val="24"/>
          <w:szCs w:val="24"/>
        </w:rPr>
        <w:t xml:space="preserve"> </w:t>
      </w:r>
    </w:p>
    <w:p w:rsidR="006D3ED0" w:rsidRPr="00C20C14" w:rsidRDefault="006D3ED0" w:rsidP="0067456B">
      <w:pPr>
        <w:autoSpaceDE w:val="0"/>
        <w:autoSpaceDN w:val="0"/>
        <w:adjustRightInd w:val="0"/>
        <w:spacing w:line="360" w:lineRule="auto"/>
        <w:rPr>
          <w:rFonts w:ascii="Arial" w:hAnsi="Arial" w:cs="Arial"/>
          <w:sz w:val="24"/>
          <w:szCs w:val="24"/>
        </w:rPr>
      </w:pPr>
    </w:p>
    <w:p w:rsidR="00E46371" w:rsidRPr="00C20C14" w:rsidRDefault="00E46371" w:rsidP="0067772D">
      <w:pPr>
        <w:autoSpaceDE w:val="0"/>
        <w:autoSpaceDN w:val="0"/>
        <w:adjustRightInd w:val="0"/>
        <w:spacing w:line="360" w:lineRule="auto"/>
        <w:jc w:val="center"/>
        <w:rPr>
          <w:rFonts w:ascii="Arial" w:hAnsi="Arial" w:cs="Arial"/>
          <w:bCs/>
          <w:sz w:val="24"/>
          <w:szCs w:val="24"/>
        </w:rPr>
        <w:sectPr w:rsidR="00E46371" w:rsidRPr="00C20C14" w:rsidSect="0054786F">
          <w:headerReference w:type="default" r:id="rId9"/>
          <w:footerReference w:type="default" r:id="rId10"/>
          <w:headerReference w:type="first" r:id="rId11"/>
          <w:endnotePr>
            <w:numFmt w:val="decimal"/>
          </w:endnotePr>
          <w:type w:val="continuous"/>
          <w:pgSz w:w="12240" w:h="15840"/>
          <w:pgMar w:top="1440" w:right="1440" w:bottom="1440" w:left="1440" w:header="720" w:footer="720" w:gutter="0"/>
          <w:pgNumType w:start="1"/>
          <w:cols w:space="720"/>
          <w:titlePg/>
          <w:docGrid w:linePitch="360"/>
        </w:sectPr>
      </w:pPr>
      <w:r w:rsidRPr="00C20C14">
        <w:rPr>
          <w:rFonts w:ascii="Arial" w:hAnsi="Arial" w:cs="Arial"/>
          <w:sz w:val="24"/>
          <w:szCs w:val="24"/>
        </w:rPr>
        <w:t xml:space="preserve">Bibliography </w:t>
      </w:r>
      <w:r w:rsidRPr="00C20C14">
        <w:rPr>
          <w:rFonts w:ascii="Arial" w:hAnsi="Arial" w:cs="Arial"/>
          <w:sz w:val="24"/>
          <w:szCs w:val="24"/>
        </w:rPr>
        <w:ptab w:relativeTo="margin" w:alignment="right" w:leader="dot"/>
      </w:r>
      <w:r w:rsidR="0067772D" w:rsidRPr="00C20C14">
        <w:rPr>
          <w:rFonts w:ascii="Arial" w:hAnsi="Arial" w:cs="Arial"/>
          <w:bCs/>
          <w:sz w:val="24"/>
          <w:szCs w:val="24"/>
        </w:rPr>
        <w:t>8</w:t>
      </w:r>
      <w:r w:rsidR="00EB08ED">
        <w:rPr>
          <w:rFonts w:ascii="Arial" w:hAnsi="Arial" w:cs="Arial"/>
          <w:bCs/>
          <w:sz w:val="24"/>
          <w:szCs w:val="24"/>
        </w:rPr>
        <w:t>4</w:t>
      </w:r>
    </w:p>
    <w:p w:rsidR="00EB57D9" w:rsidRPr="0044584E" w:rsidRDefault="0044584E" w:rsidP="008B00B4">
      <w:pPr>
        <w:pStyle w:val="Default"/>
        <w:spacing w:line="360" w:lineRule="auto"/>
        <w:jc w:val="center"/>
        <w:rPr>
          <w:b/>
          <w:i/>
        </w:rPr>
      </w:pPr>
      <w:r w:rsidRPr="0044584E">
        <w:rPr>
          <w:b/>
          <w:i/>
        </w:rPr>
        <w:lastRenderedPageBreak/>
        <w:t xml:space="preserve">Beyond Guardianship: Toward Alternatives That </w:t>
      </w:r>
      <w:proofErr w:type="gramStart"/>
      <w:r w:rsidRPr="0044584E">
        <w:rPr>
          <w:b/>
          <w:i/>
        </w:rPr>
        <w:t xml:space="preserve">Promote  </w:t>
      </w:r>
      <w:proofErr w:type="gramEnd"/>
      <w:r w:rsidRPr="0044584E">
        <w:rPr>
          <w:b/>
          <w:i/>
        </w:rPr>
        <w:br/>
      </w:r>
      <w:r>
        <w:rPr>
          <w:b/>
          <w:i/>
        </w:rPr>
        <w:t xml:space="preserve">Greater Self-Determination </w:t>
      </w:r>
      <w:r w:rsidRPr="0044584E">
        <w:rPr>
          <w:b/>
          <w:i/>
        </w:rPr>
        <w:t>for People with Disabilities</w:t>
      </w:r>
    </w:p>
    <w:p w:rsidR="0044584E" w:rsidRDefault="0044584E" w:rsidP="008B00B4">
      <w:pPr>
        <w:pStyle w:val="Default"/>
        <w:spacing w:line="360" w:lineRule="auto"/>
        <w:jc w:val="center"/>
        <w:rPr>
          <w:b/>
        </w:rPr>
      </w:pPr>
    </w:p>
    <w:p w:rsidR="0044584E" w:rsidRPr="0044584E" w:rsidRDefault="0044584E" w:rsidP="008B00B4">
      <w:pPr>
        <w:pStyle w:val="Default"/>
        <w:spacing w:line="360" w:lineRule="auto"/>
        <w:jc w:val="center"/>
        <w:rPr>
          <w:b/>
          <w:sz w:val="32"/>
          <w:szCs w:val="32"/>
        </w:rPr>
      </w:pPr>
      <w:r w:rsidRPr="0044584E">
        <w:rPr>
          <w:b/>
          <w:sz w:val="32"/>
          <w:szCs w:val="32"/>
        </w:rPr>
        <w:t>Literature Review</w:t>
      </w:r>
    </w:p>
    <w:p w:rsidR="00EB4853" w:rsidRPr="00C20C14" w:rsidRDefault="00EB4853" w:rsidP="00EB4853">
      <w:pPr>
        <w:pStyle w:val="Default"/>
        <w:spacing w:line="360" w:lineRule="auto"/>
        <w:jc w:val="center"/>
        <w:rPr>
          <w:b/>
        </w:rPr>
      </w:pPr>
    </w:p>
    <w:p w:rsidR="00EB4853" w:rsidRPr="00C20C14" w:rsidRDefault="00EB4853" w:rsidP="00EB4853">
      <w:pPr>
        <w:shd w:val="clear" w:color="auto" w:fill="FFFFFF"/>
        <w:spacing w:line="360" w:lineRule="auto"/>
        <w:rPr>
          <w:rFonts w:ascii="Arial" w:eastAsia="Times New Roman" w:hAnsi="Arial" w:cs="Arial"/>
          <w:color w:val="222222"/>
          <w:sz w:val="24"/>
          <w:szCs w:val="24"/>
        </w:rPr>
      </w:pPr>
      <w:r w:rsidRPr="00C20C14">
        <w:rPr>
          <w:rFonts w:ascii="Arial" w:eastAsia="Times New Roman" w:hAnsi="Arial" w:cs="Arial"/>
          <w:color w:val="222222"/>
          <w:sz w:val="24"/>
          <w:szCs w:val="24"/>
        </w:rPr>
        <w:t>This literature review is a</w:t>
      </w:r>
      <w:r w:rsidR="0044584E">
        <w:rPr>
          <w:rFonts w:ascii="Arial" w:eastAsia="Times New Roman" w:hAnsi="Arial" w:cs="Arial"/>
          <w:color w:val="222222"/>
          <w:sz w:val="24"/>
          <w:szCs w:val="24"/>
        </w:rPr>
        <w:t>n</w:t>
      </w:r>
      <w:r w:rsidRPr="00C20C14">
        <w:rPr>
          <w:rFonts w:ascii="Arial" w:eastAsia="Times New Roman" w:hAnsi="Arial" w:cs="Arial"/>
          <w:color w:val="222222"/>
          <w:sz w:val="24"/>
          <w:szCs w:val="24"/>
        </w:rPr>
        <w:t xml:space="preserve"> </w:t>
      </w:r>
      <w:r w:rsidR="0044584E" w:rsidRPr="00C20C14">
        <w:rPr>
          <w:rFonts w:ascii="Arial" w:eastAsia="Times New Roman" w:hAnsi="Arial" w:cs="Arial"/>
          <w:color w:val="222222"/>
          <w:sz w:val="24"/>
          <w:szCs w:val="24"/>
        </w:rPr>
        <w:t>examination</w:t>
      </w:r>
      <w:r w:rsidRPr="00C20C14">
        <w:rPr>
          <w:rFonts w:ascii="Arial" w:eastAsia="Times New Roman" w:hAnsi="Arial" w:cs="Arial"/>
          <w:color w:val="222222"/>
          <w:sz w:val="24"/>
          <w:szCs w:val="24"/>
        </w:rPr>
        <w:t xml:space="preserve"> of relevant scholarship available in English addressing a series of research questions, pertaining to guardianship and alternatives – namely:</w:t>
      </w:r>
    </w:p>
    <w:p w:rsidR="00EB4853" w:rsidRPr="00C20C14" w:rsidRDefault="00EB4853" w:rsidP="00EB4853">
      <w:pPr>
        <w:shd w:val="clear" w:color="auto" w:fill="FFFFFF"/>
        <w:spacing w:line="360" w:lineRule="auto"/>
        <w:ind w:left="720"/>
        <w:rPr>
          <w:rFonts w:ascii="Arial" w:eastAsia="Times New Roman" w:hAnsi="Arial" w:cs="Arial"/>
          <w:color w:val="222222"/>
          <w:sz w:val="24"/>
          <w:szCs w:val="24"/>
        </w:rPr>
      </w:pPr>
      <w:r w:rsidRPr="00C20C14">
        <w:rPr>
          <w:rFonts w:ascii="Arial" w:eastAsia="Times New Roman" w:hAnsi="Arial" w:cs="Arial"/>
          <w:color w:val="222222"/>
          <w:sz w:val="24"/>
          <w:szCs w:val="24"/>
        </w:rPr>
        <w:t>(1)    How does guardianship impact people with di</w:t>
      </w:r>
      <w:r w:rsidR="00094104" w:rsidRPr="00C20C14">
        <w:rPr>
          <w:rFonts w:ascii="Arial" w:eastAsia="Times New Roman" w:hAnsi="Arial" w:cs="Arial"/>
          <w:color w:val="222222"/>
          <w:sz w:val="24"/>
          <w:szCs w:val="24"/>
        </w:rPr>
        <w:t>sabilities and their families? </w:t>
      </w:r>
      <w:r w:rsidRPr="00C20C14">
        <w:rPr>
          <w:rFonts w:ascii="Arial" w:eastAsia="Times New Roman" w:hAnsi="Arial" w:cs="Arial"/>
          <w:color w:val="222222"/>
          <w:sz w:val="24"/>
          <w:szCs w:val="24"/>
        </w:rPr>
        <w:t>Does it help improve outcomes of health, safety, and protection for people? </w:t>
      </w:r>
    </w:p>
    <w:p w:rsidR="00EB4853" w:rsidRPr="00C20C14" w:rsidRDefault="00EB4853" w:rsidP="00EB4853">
      <w:pPr>
        <w:shd w:val="clear" w:color="auto" w:fill="FFFFFF"/>
        <w:spacing w:line="360" w:lineRule="auto"/>
        <w:ind w:left="720"/>
        <w:rPr>
          <w:rFonts w:ascii="Arial" w:eastAsia="Times New Roman" w:hAnsi="Arial" w:cs="Arial"/>
          <w:color w:val="222222"/>
          <w:sz w:val="24"/>
          <w:szCs w:val="24"/>
        </w:rPr>
      </w:pPr>
      <w:r w:rsidRPr="00C20C14">
        <w:rPr>
          <w:rFonts w:ascii="Arial" w:eastAsia="Times New Roman" w:hAnsi="Arial" w:cs="Arial"/>
          <w:color w:val="222222"/>
          <w:sz w:val="24"/>
          <w:szCs w:val="24"/>
        </w:rPr>
        <w:t>(2)    Are people with disabilities receiving fair treatment within the legal system with respect to guardianship?</w:t>
      </w:r>
    </w:p>
    <w:p w:rsidR="00EB4853" w:rsidRPr="00C20C14" w:rsidRDefault="00EB4853" w:rsidP="00EB4853">
      <w:pPr>
        <w:shd w:val="clear" w:color="auto" w:fill="FFFFFF"/>
        <w:spacing w:line="360" w:lineRule="auto"/>
        <w:ind w:left="720"/>
        <w:rPr>
          <w:rFonts w:ascii="Arial" w:eastAsia="Times New Roman" w:hAnsi="Arial" w:cs="Arial"/>
          <w:color w:val="222222"/>
          <w:sz w:val="24"/>
          <w:szCs w:val="24"/>
        </w:rPr>
      </w:pPr>
      <w:r w:rsidRPr="00C20C14">
        <w:rPr>
          <w:rFonts w:ascii="Arial" w:eastAsia="Times New Roman" w:hAnsi="Arial" w:cs="Arial"/>
          <w:color w:val="222222"/>
          <w:sz w:val="24"/>
          <w:szCs w:val="24"/>
        </w:rPr>
        <w:t>(3)    How does the current use of guardianship align or conflict with other U.S. national disability policy goals and initiatives, including the goals of the Americans with Disabilities Act and its community integration mandate and principles of due process under the law?</w:t>
      </w:r>
    </w:p>
    <w:p w:rsidR="00EB4853" w:rsidRPr="00C20C14" w:rsidRDefault="00EB4853" w:rsidP="00EB4853">
      <w:pPr>
        <w:shd w:val="clear" w:color="auto" w:fill="FFFFFF"/>
        <w:spacing w:line="360" w:lineRule="auto"/>
        <w:ind w:left="720"/>
        <w:rPr>
          <w:rFonts w:ascii="Arial" w:eastAsia="Times New Roman" w:hAnsi="Arial" w:cs="Arial"/>
          <w:color w:val="222222"/>
          <w:sz w:val="24"/>
          <w:szCs w:val="24"/>
        </w:rPr>
      </w:pPr>
      <w:r w:rsidRPr="00C20C14">
        <w:rPr>
          <w:rFonts w:ascii="Arial" w:eastAsia="Times New Roman" w:hAnsi="Arial" w:cs="Arial"/>
          <w:color w:val="222222"/>
          <w:sz w:val="24"/>
          <w:szCs w:val="24"/>
        </w:rPr>
        <w:t>(4)    Is supported decision-making a viable alternative to guardianship? If so, does it lead to better outcomes or are there some negative unintended consequences to using this alternative?</w:t>
      </w:r>
    </w:p>
    <w:p w:rsidR="00EB4853" w:rsidRPr="00C20C14" w:rsidRDefault="00EB4853" w:rsidP="00EB4853">
      <w:pPr>
        <w:shd w:val="clear" w:color="auto" w:fill="FFFFFF"/>
        <w:spacing w:line="360" w:lineRule="auto"/>
        <w:ind w:left="720"/>
        <w:rPr>
          <w:rFonts w:ascii="Arial" w:eastAsia="Times New Roman" w:hAnsi="Arial" w:cs="Arial"/>
          <w:color w:val="222222"/>
          <w:sz w:val="24"/>
          <w:szCs w:val="24"/>
        </w:rPr>
      </w:pPr>
      <w:r w:rsidRPr="00C20C14">
        <w:rPr>
          <w:rFonts w:ascii="Arial" w:eastAsia="Times New Roman" w:hAnsi="Arial" w:cs="Arial"/>
          <w:color w:val="222222"/>
          <w:sz w:val="24"/>
          <w:szCs w:val="24"/>
        </w:rPr>
        <w:t>(5)    What other alternatives are either recognized by states, currently being used to avoid guardianship or emerging as alternatives?</w:t>
      </w:r>
    </w:p>
    <w:p w:rsidR="00EB4853" w:rsidRPr="00C20C14" w:rsidRDefault="00EB4853" w:rsidP="00EB4853">
      <w:pPr>
        <w:shd w:val="clear" w:color="auto" w:fill="FFFFFF"/>
        <w:spacing w:line="360" w:lineRule="auto"/>
        <w:ind w:left="720"/>
        <w:rPr>
          <w:rFonts w:ascii="Arial" w:eastAsia="Times New Roman" w:hAnsi="Arial" w:cs="Arial"/>
          <w:color w:val="222222"/>
          <w:sz w:val="24"/>
          <w:szCs w:val="24"/>
        </w:rPr>
      </w:pPr>
      <w:r w:rsidRPr="00C20C14">
        <w:rPr>
          <w:rFonts w:ascii="Arial" w:eastAsia="Times New Roman" w:hAnsi="Arial" w:cs="Arial"/>
          <w:color w:val="222222"/>
          <w:sz w:val="24"/>
          <w:szCs w:val="24"/>
        </w:rPr>
        <w:t>(6)    Are people with disabilities who may need decision-making assistance and their families being provided with sufficient information about the guardianship process and possible alternatives to make informed and appropriate decisions?</w:t>
      </w:r>
    </w:p>
    <w:p w:rsidR="00EB4853" w:rsidRPr="00C20C14" w:rsidRDefault="0044584E" w:rsidP="00EB4853">
      <w:pPr>
        <w:shd w:val="clear" w:color="auto" w:fill="FFFFFF"/>
        <w:spacing w:line="360" w:lineRule="auto"/>
        <w:rPr>
          <w:rFonts w:ascii="Arial" w:eastAsia="Times New Roman" w:hAnsi="Arial" w:cs="Arial"/>
          <w:color w:val="222222"/>
          <w:sz w:val="24"/>
          <w:szCs w:val="24"/>
        </w:rPr>
      </w:pPr>
      <w:r>
        <w:rPr>
          <w:rFonts w:ascii="Arial" w:eastAsia="Times New Roman" w:hAnsi="Arial" w:cs="Arial"/>
          <w:color w:val="222222"/>
          <w:sz w:val="24"/>
          <w:szCs w:val="24"/>
        </w:rPr>
        <w:br/>
      </w:r>
      <w:r w:rsidR="00EB4853" w:rsidRPr="00C20C14">
        <w:rPr>
          <w:rFonts w:ascii="Arial" w:eastAsia="Times New Roman" w:hAnsi="Arial" w:cs="Arial"/>
          <w:color w:val="222222"/>
          <w:sz w:val="24"/>
          <w:szCs w:val="24"/>
        </w:rPr>
        <w:t>The review focuses on the most recent work competed, with a preference for studies concluded in the</w:t>
      </w:r>
      <w:r w:rsidR="00094104" w:rsidRPr="00C20C14">
        <w:rPr>
          <w:rFonts w:ascii="Arial" w:eastAsia="Times New Roman" w:hAnsi="Arial" w:cs="Arial"/>
          <w:color w:val="222222"/>
          <w:sz w:val="24"/>
          <w:szCs w:val="24"/>
        </w:rPr>
        <w:t xml:space="preserve"> past decade, where possible. </w:t>
      </w:r>
      <w:r w:rsidR="00EB4853" w:rsidRPr="00C20C14">
        <w:rPr>
          <w:rFonts w:ascii="Arial" w:eastAsia="Times New Roman" w:hAnsi="Arial" w:cs="Arial"/>
          <w:color w:val="222222"/>
          <w:sz w:val="24"/>
          <w:szCs w:val="24"/>
        </w:rPr>
        <w:t>A detailed bibliography is included at the end of this report.</w:t>
      </w:r>
    </w:p>
    <w:p w:rsidR="00EB57D9" w:rsidRPr="00C20C14" w:rsidRDefault="00EB57D9" w:rsidP="00F50446">
      <w:pPr>
        <w:pStyle w:val="Default"/>
        <w:spacing w:line="360" w:lineRule="auto"/>
        <w:rPr>
          <w:b/>
        </w:rPr>
      </w:pPr>
    </w:p>
    <w:p w:rsidR="00EB4853" w:rsidRPr="00C20C14" w:rsidRDefault="00E324B9" w:rsidP="006776FD">
      <w:pPr>
        <w:spacing w:line="360" w:lineRule="auto"/>
        <w:rPr>
          <w:rFonts w:ascii="Arial" w:hAnsi="Arial" w:cs="Arial"/>
          <w:b/>
          <w:sz w:val="24"/>
          <w:szCs w:val="24"/>
        </w:rPr>
      </w:pPr>
      <w:bookmarkStart w:id="9" w:name="_Toc463514602"/>
      <w:r w:rsidRPr="00C20C14">
        <w:rPr>
          <w:rFonts w:ascii="Arial" w:hAnsi="Arial" w:cs="Arial"/>
          <w:b/>
          <w:sz w:val="24"/>
          <w:szCs w:val="24"/>
        </w:rPr>
        <w:lastRenderedPageBreak/>
        <w:t xml:space="preserve">Research Question 1: How does guardianship impact people with disabilities </w:t>
      </w:r>
      <w:r w:rsidR="00C20C14" w:rsidRPr="00C20C14">
        <w:rPr>
          <w:rFonts w:ascii="Arial" w:hAnsi="Arial" w:cs="Arial"/>
          <w:b/>
          <w:sz w:val="24"/>
          <w:szCs w:val="24"/>
        </w:rPr>
        <w:br/>
      </w:r>
      <w:r w:rsidRPr="00C20C14">
        <w:rPr>
          <w:rFonts w:ascii="Arial" w:hAnsi="Arial" w:cs="Arial"/>
          <w:b/>
          <w:sz w:val="24"/>
          <w:szCs w:val="24"/>
        </w:rPr>
        <w:t>and their families? Does it help improve outcomes of health, safety, and protection for people?</w:t>
      </w:r>
      <w:bookmarkEnd w:id="9"/>
      <w:r w:rsidRPr="00C20C14">
        <w:rPr>
          <w:rFonts w:ascii="Arial" w:hAnsi="Arial" w:cs="Arial"/>
          <w:b/>
          <w:sz w:val="24"/>
          <w:szCs w:val="24"/>
        </w:rPr>
        <w:t xml:space="preserve"> </w:t>
      </w:r>
    </w:p>
    <w:p w:rsidR="00F50446" w:rsidRPr="00C20C14" w:rsidRDefault="00F50446" w:rsidP="00F50446">
      <w:pPr>
        <w:spacing w:line="360" w:lineRule="auto"/>
        <w:rPr>
          <w:rFonts w:ascii="Arial" w:hAnsi="Arial" w:cs="Arial"/>
          <w:b/>
          <w:sz w:val="24"/>
          <w:szCs w:val="24"/>
        </w:rPr>
      </w:pPr>
    </w:p>
    <w:p w:rsidR="000B0E8A" w:rsidRPr="00C20C14" w:rsidRDefault="000B0E8A" w:rsidP="00EB1497">
      <w:pPr>
        <w:pStyle w:val="Subtitle"/>
        <w:rPr>
          <w:rFonts w:cs="Arial"/>
        </w:rPr>
      </w:pPr>
      <w:r w:rsidRPr="00C20C14">
        <w:rPr>
          <w:rStyle w:val="SubtitleChar"/>
          <w:rFonts w:cs="Arial"/>
          <w:b/>
        </w:rPr>
        <w:t>Guardianship: A Brief Introduction of Terms</w:t>
      </w:r>
    </w:p>
    <w:p w:rsidR="00F50446" w:rsidRPr="00C20C14" w:rsidRDefault="00F50446" w:rsidP="00F50446">
      <w:pPr>
        <w:spacing w:line="360" w:lineRule="auto"/>
        <w:rPr>
          <w:rFonts w:ascii="Arial" w:hAnsi="Arial" w:cs="Arial"/>
          <w:sz w:val="24"/>
          <w:szCs w:val="24"/>
        </w:rPr>
      </w:pPr>
    </w:p>
    <w:p w:rsidR="000B0E8A" w:rsidRPr="00C20C14" w:rsidRDefault="000B0E8A" w:rsidP="00F50446">
      <w:pPr>
        <w:spacing w:line="360" w:lineRule="auto"/>
        <w:rPr>
          <w:rFonts w:ascii="Arial" w:eastAsia="Arial" w:hAnsi="Arial" w:cs="Arial"/>
          <w:color w:val="000000"/>
          <w:sz w:val="24"/>
          <w:szCs w:val="24"/>
        </w:rPr>
      </w:pPr>
      <w:r w:rsidRPr="00C20C14">
        <w:rPr>
          <w:rFonts w:ascii="Arial" w:hAnsi="Arial" w:cs="Arial"/>
          <w:sz w:val="24"/>
          <w:szCs w:val="24"/>
        </w:rPr>
        <w:t>In the U.S., adult guardianship or conservatorship is a legal process governed by state law that varies across the nation. In general, it is a process whereby a court (a judge or jury) appoints a person or organization (“guardian”) to make some or all of the decisions on behalf of another person, after making a legal finding that that person is unable to make some or all decisions him or herself.</w:t>
      </w:r>
      <w:r w:rsidRPr="00C20C14">
        <w:rPr>
          <w:rFonts w:ascii="Arial" w:hAnsi="Arial" w:cs="Arial"/>
          <w:sz w:val="24"/>
          <w:szCs w:val="24"/>
          <w:vertAlign w:val="superscript"/>
        </w:rPr>
        <w:endnoteReference w:id="1"/>
      </w:r>
      <w:r w:rsidR="00094104" w:rsidRPr="00C20C14">
        <w:rPr>
          <w:rFonts w:ascii="Arial" w:hAnsi="Arial" w:cs="Arial"/>
          <w:sz w:val="24"/>
          <w:szCs w:val="24"/>
        </w:rPr>
        <w:t xml:space="preserve"> </w:t>
      </w:r>
      <w:r w:rsidRPr="00C20C14">
        <w:rPr>
          <w:rFonts w:ascii="Arial" w:eastAsia="Arial" w:hAnsi="Arial" w:cs="Arial"/>
          <w:color w:val="000000"/>
          <w:sz w:val="24"/>
          <w:szCs w:val="24"/>
        </w:rPr>
        <w:t>While specific terminology varies from state to state, guardianships tend to be distinguished between guardianships of the person and guardianships of the estate (conservatorships).</w:t>
      </w:r>
      <w:r w:rsidRPr="00C20C14">
        <w:rPr>
          <w:rFonts w:ascii="Arial" w:eastAsia="Arial" w:hAnsi="Arial" w:cs="Arial"/>
          <w:color w:val="000000"/>
          <w:sz w:val="24"/>
          <w:szCs w:val="24"/>
          <w:vertAlign w:val="superscript"/>
        </w:rPr>
        <w:endnoteReference w:id="2"/>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For the purpose of this literature review, we will be using the term “guardianship” to broadly cover both categories. </w:t>
      </w:r>
    </w:p>
    <w:p w:rsidR="00F50446" w:rsidRPr="00C20C14" w:rsidRDefault="00F50446" w:rsidP="00F50446">
      <w:pPr>
        <w:pStyle w:val="Default"/>
        <w:spacing w:line="360" w:lineRule="auto"/>
        <w:rPr>
          <w:b/>
        </w:rPr>
      </w:pPr>
    </w:p>
    <w:p w:rsidR="00EB57D9" w:rsidRPr="006776FD" w:rsidRDefault="00F75988" w:rsidP="00F50446">
      <w:pPr>
        <w:pStyle w:val="Subtitle"/>
        <w:rPr>
          <w:rFonts w:eastAsia="Times New Roman" w:cs="Arial"/>
        </w:rPr>
      </w:pPr>
      <w:r w:rsidRPr="00C20C14">
        <w:rPr>
          <w:rFonts w:eastAsia="Times New Roman" w:cs="Arial"/>
        </w:rPr>
        <w:t xml:space="preserve">Lack of </w:t>
      </w:r>
      <w:r w:rsidR="00A52783" w:rsidRPr="00C20C14">
        <w:rPr>
          <w:rFonts w:eastAsia="Times New Roman" w:cs="Arial"/>
        </w:rPr>
        <w:t>Nationwide Data Pr</w:t>
      </w:r>
      <w:r w:rsidR="000B0E8A" w:rsidRPr="00C20C14">
        <w:rPr>
          <w:rFonts w:eastAsia="Times New Roman" w:cs="Arial"/>
        </w:rPr>
        <w:t>event</w:t>
      </w:r>
      <w:r w:rsidRPr="00C20C14">
        <w:rPr>
          <w:rFonts w:eastAsia="Times New Roman" w:cs="Arial"/>
        </w:rPr>
        <w:t>s</w:t>
      </w:r>
      <w:r w:rsidR="000B0E8A" w:rsidRPr="00C20C14">
        <w:rPr>
          <w:rFonts w:eastAsia="Times New Roman" w:cs="Arial"/>
        </w:rPr>
        <w:t xml:space="preserve"> a National </w:t>
      </w:r>
      <w:r w:rsidR="00A52783" w:rsidRPr="00C20C14">
        <w:rPr>
          <w:rFonts w:eastAsia="Times New Roman" w:cs="Arial"/>
        </w:rPr>
        <w:t>Assessment of Guardianship Outcomes</w:t>
      </w:r>
      <w:r w:rsidR="00327D2F" w:rsidRPr="00C20C14">
        <w:rPr>
          <w:rFonts w:eastAsia="Times New Roman" w:cs="Arial"/>
        </w:rPr>
        <w:t xml:space="preserve"> in the United States</w:t>
      </w:r>
    </w:p>
    <w:p w:rsidR="00EB57D9" w:rsidRPr="00C20C14" w:rsidRDefault="00EB57D9" w:rsidP="00F50446">
      <w:pPr>
        <w:spacing w:line="360" w:lineRule="auto"/>
        <w:rPr>
          <w:rFonts w:ascii="Arial" w:eastAsia="Times New Roman" w:hAnsi="Arial" w:cs="Arial"/>
          <w:b/>
          <w:sz w:val="24"/>
          <w:szCs w:val="24"/>
        </w:rPr>
      </w:pPr>
    </w:p>
    <w:p w:rsidR="00BA0B9D" w:rsidRPr="00C20C14" w:rsidRDefault="00F75988" w:rsidP="00F50446">
      <w:pPr>
        <w:spacing w:line="360" w:lineRule="auto"/>
        <w:rPr>
          <w:rFonts w:ascii="Arial" w:eastAsia="Times New Roman" w:hAnsi="Arial" w:cs="Arial"/>
          <w:sz w:val="24"/>
          <w:szCs w:val="24"/>
        </w:rPr>
      </w:pPr>
      <w:r w:rsidRPr="00C20C14">
        <w:rPr>
          <w:rFonts w:ascii="Arial" w:eastAsia="Arial" w:hAnsi="Arial" w:cs="Arial"/>
          <w:color w:val="000000"/>
          <w:sz w:val="24"/>
          <w:szCs w:val="24"/>
        </w:rPr>
        <w:t>“What actually happens to people under guardianship?” “</w:t>
      </w:r>
      <w:r w:rsidR="00A52783" w:rsidRPr="00C20C14">
        <w:rPr>
          <w:rFonts w:ascii="Arial" w:eastAsia="Arial" w:hAnsi="Arial" w:cs="Arial"/>
          <w:color w:val="000000"/>
          <w:sz w:val="24"/>
          <w:szCs w:val="24"/>
        </w:rPr>
        <w:t>How well does the current guardia</w:t>
      </w:r>
      <w:r w:rsidRPr="00C20C14">
        <w:rPr>
          <w:rFonts w:ascii="Arial" w:eastAsia="Arial" w:hAnsi="Arial" w:cs="Arial"/>
          <w:color w:val="000000"/>
          <w:sz w:val="24"/>
          <w:szCs w:val="24"/>
        </w:rPr>
        <w:t xml:space="preserve">nship process protect people?” </w:t>
      </w:r>
      <w:r w:rsidR="00A52783" w:rsidRPr="00C20C14">
        <w:rPr>
          <w:rFonts w:ascii="Arial" w:eastAsia="Arial" w:hAnsi="Arial" w:cs="Arial"/>
          <w:color w:val="000000"/>
          <w:sz w:val="24"/>
          <w:szCs w:val="24"/>
        </w:rPr>
        <w:t xml:space="preserve">“What are the roadblocks families </w:t>
      </w:r>
      <w:r w:rsidRPr="00C20C14">
        <w:rPr>
          <w:rFonts w:ascii="Arial" w:eastAsia="Arial" w:hAnsi="Arial" w:cs="Arial"/>
          <w:color w:val="000000"/>
          <w:sz w:val="24"/>
          <w:szCs w:val="24"/>
        </w:rPr>
        <w:t xml:space="preserve">and others </w:t>
      </w:r>
      <w:r w:rsidR="00A52783" w:rsidRPr="00C20C14">
        <w:rPr>
          <w:rFonts w:ascii="Arial" w:eastAsia="Arial" w:hAnsi="Arial" w:cs="Arial"/>
          <w:color w:val="000000"/>
          <w:sz w:val="24"/>
          <w:szCs w:val="24"/>
        </w:rPr>
        <w:t>face</w:t>
      </w:r>
      <w:r w:rsidRPr="00C20C14">
        <w:rPr>
          <w:rFonts w:ascii="Arial" w:eastAsia="Arial" w:hAnsi="Arial" w:cs="Arial"/>
          <w:color w:val="000000"/>
          <w:sz w:val="24"/>
          <w:szCs w:val="24"/>
        </w:rPr>
        <w:t xml:space="preserve"> in navigating guardianship systems</w:t>
      </w:r>
      <w:r w:rsidR="00094104" w:rsidRPr="00C20C14">
        <w:rPr>
          <w:rFonts w:ascii="Arial" w:eastAsia="Arial" w:hAnsi="Arial" w:cs="Arial"/>
          <w:color w:val="000000"/>
          <w:sz w:val="24"/>
          <w:szCs w:val="24"/>
        </w:rPr>
        <w:t>?” A</w:t>
      </w:r>
      <w:r w:rsidR="00A52783" w:rsidRPr="00C20C14">
        <w:rPr>
          <w:rFonts w:ascii="Arial" w:eastAsia="Arial" w:hAnsi="Arial" w:cs="Arial"/>
          <w:color w:val="000000"/>
          <w:sz w:val="24"/>
          <w:szCs w:val="24"/>
        </w:rPr>
        <w:t xml:space="preserve">nswers to these questions are unclear, because of the paucity of </w:t>
      </w:r>
      <w:r w:rsidRPr="00C20C14">
        <w:rPr>
          <w:rFonts w:ascii="Arial" w:eastAsia="Arial" w:hAnsi="Arial" w:cs="Arial"/>
          <w:color w:val="000000"/>
          <w:sz w:val="24"/>
          <w:szCs w:val="24"/>
        </w:rPr>
        <w:t xml:space="preserve">robust and </w:t>
      </w:r>
      <w:r w:rsidR="00A52783" w:rsidRPr="00C20C14">
        <w:rPr>
          <w:rFonts w:ascii="Arial" w:eastAsia="Arial" w:hAnsi="Arial" w:cs="Arial"/>
          <w:color w:val="000000"/>
          <w:sz w:val="24"/>
          <w:szCs w:val="24"/>
        </w:rPr>
        <w:t>reliable data on guardianship across the United States. Even identifying the number of active cases or their status is not possible in many states.</w:t>
      </w:r>
      <w:r w:rsidRPr="00C20C14">
        <w:rPr>
          <w:rFonts w:ascii="Arial" w:eastAsia="Times New Roman" w:hAnsi="Arial" w:cs="Arial"/>
          <w:sz w:val="24"/>
          <w:szCs w:val="24"/>
          <w:vertAlign w:val="superscript"/>
        </w:rPr>
        <w:endnoteReference w:id="3"/>
      </w:r>
      <w:r w:rsidRPr="00C20C14">
        <w:rPr>
          <w:rFonts w:ascii="Arial" w:eastAsia="Times New Roman" w:hAnsi="Arial" w:cs="Arial"/>
          <w:sz w:val="24"/>
          <w:szCs w:val="24"/>
        </w:rPr>
        <w:t xml:space="preserve"> </w:t>
      </w:r>
      <w:r w:rsidR="00A52783" w:rsidRPr="00C20C14">
        <w:rPr>
          <w:rFonts w:ascii="Arial" w:eastAsia="Arial" w:hAnsi="Arial" w:cs="Arial"/>
          <w:color w:val="000000"/>
          <w:sz w:val="24"/>
          <w:szCs w:val="24"/>
        </w:rPr>
        <w:t xml:space="preserve">Record keeping is frequently inconsistent or dated, and most states do not have centralized data </w:t>
      </w:r>
      <w:r w:rsidRPr="00C20C14">
        <w:rPr>
          <w:rFonts w:ascii="Arial" w:eastAsia="Arial" w:hAnsi="Arial" w:cs="Arial"/>
          <w:color w:val="000000"/>
          <w:sz w:val="24"/>
          <w:szCs w:val="24"/>
        </w:rPr>
        <w:t xml:space="preserve">collection or </w:t>
      </w:r>
      <w:r w:rsidR="00A52783" w:rsidRPr="00C20C14">
        <w:rPr>
          <w:rFonts w:ascii="Arial" w:eastAsia="Arial" w:hAnsi="Arial" w:cs="Arial"/>
          <w:color w:val="000000"/>
          <w:sz w:val="24"/>
          <w:szCs w:val="24"/>
        </w:rPr>
        <w:t xml:space="preserve">tracking systems. </w:t>
      </w:r>
      <w:r w:rsidR="00BA0B9D" w:rsidRPr="00C20C14">
        <w:rPr>
          <w:rFonts w:ascii="Arial" w:eastAsia="Arial" w:hAnsi="Arial" w:cs="Arial"/>
          <w:color w:val="000000"/>
          <w:sz w:val="24"/>
          <w:szCs w:val="24"/>
        </w:rPr>
        <w:t>Studies have found that guardians have poor compliance with reporting requirements,</w:t>
      </w:r>
      <w:r w:rsidR="00A52783" w:rsidRPr="00C20C14">
        <w:rPr>
          <w:rFonts w:ascii="Arial" w:eastAsia="Arial" w:hAnsi="Arial" w:cs="Arial"/>
          <w:color w:val="000000"/>
          <w:sz w:val="24"/>
          <w:szCs w:val="24"/>
          <w:vertAlign w:val="superscript"/>
        </w:rPr>
        <w:endnoteReference w:id="4"/>
      </w:r>
      <w:r w:rsidRPr="00C20C14">
        <w:rPr>
          <w:rFonts w:ascii="Arial" w:eastAsia="Arial" w:hAnsi="Arial" w:cs="Arial"/>
          <w:color w:val="000000"/>
          <w:sz w:val="24"/>
          <w:szCs w:val="24"/>
        </w:rPr>
        <w:t xml:space="preserve"> which </w:t>
      </w:r>
      <w:r w:rsidR="00BA0B9D" w:rsidRPr="00C20C14">
        <w:rPr>
          <w:rFonts w:ascii="Arial" w:eastAsia="Arial" w:hAnsi="Arial" w:cs="Arial"/>
          <w:color w:val="000000"/>
          <w:sz w:val="24"/>
          <w:szCs w:val="24"/>
        </w:rPr>
        <w:t xml:space="preserve">further limits the available data sets. As a result, </w:t>
      </w:r>
      <w:r w:rsidR="00A52783" w:rsidRPr="00C20C14">
        <w:rPr>
          <w:rFonts w:ascii="Arial" w:eastAsia="Times New Roman" w:hAnsi="Arial" w:cs="Arial"/>
          <w:sz w:val="24"/>
          <w:szCs w:val="24"/>
        </w:rPr>
        <w:t>“it is hard to determine whether people under guardianship are actually safer than others.”</w:t>
      </w:r>
      <w:r w:rsidR="00A52783" w:rsidRPr="00C20C14">
        <w:rPr>
          <w:rFonts w:ascii="Arial" w:eastAsia="Times New Roman" w:hAnsi="Arial" w:cs="Arial"/>
          <w:sz w:val="24"/>
          <w:szCs w:val="24"/>
          <w:vertAlign w:val="superscript"/>
        </w:rPr>
        <w:endnoteReference w:id="5"/>
      </w:r>
      <w:r w:rsidR="00A52783" w:rsidRPr="00C20C14">
        <w:rPr>
          <w:rFonts w:ascii="Arial" w:eastAsia="Times New Roman" w:hAnsi="Arial" w:cs="Arial"/>
          <w:sz w:val="24"/>
          <w:szCs w:val="24"/>
        </w:rPr>
        <w:t xml:space="preserve"> </w:t>
      </w:r>
    </w:p>
    <w:p w:rsidR="00BA0B9D" w:rsidRPr="00C20C14" w:rsidRDefault="00BA0B9D" w:rsidP="00F50446">
      <w:pPr>
        <w:spacing w:line="360" w:lineRule="auto"/>
        <w:rPr>
          <w:rFonts w:ascii="Arial" w:eastAsia="Times New Roman" w:hAnsi="Arial" w:cs="Arial"/>
          <w:sz w:val="24"/>
          <w:szCs w:val="24"/>
        </w:rPr>
      </w:pPr>
    </w:p>
    <w:p w:rsidR="000B0E8A" w:rsidRPr="00C20C14" w:rsidRDefault="00BA0B9D" w:rsidP="00F50446">
      <w:pPr>
        <w:spacing w:line="360" w:lineRule="auto"/>
        <w:rPr>
          <w:rFonts w:ascii="Arial" w:eastAsia="Arial" w:hAnsi="Arial" w:cs="Arial"/>
          <w:color w:val="000000"/>
          <w:sz w:val="24"/>
          <w:szCs w:val="24"/>
        </w:rPr>
      </w:pPr>
      <w:r w:rsidRPr="00C20C14">
        <w:rPr>
          <w:rFonts w:ascii="Arial" w:hAnsi="Arial" w:cs="Arial"/>
          <w:sz w:val="24"/>
          <w:szCs w:val="24"/>
        </w:rPr>
        <w:t xml:space="preserve">Such data collection must improve in all U.S. states, so that more research can be conducted on what </w:t>
      </w:r>
      <w:r w:rsidR="00A52783" w:rsidRPr="00C20C14">
        <w:rPr>
          <w:rFonts w:ascii="Arial" w:hAnsi="Arial" w:cs="Arial"/>
          <w:sz w:val="24"/>
          <w:szCs w:val="24"/>
        </w:rPr>
        <w:t xml:space="preserve">impact guardianship status has on </w:t>
      </w:r>
      <w:r w:rsidRPr="00C20C14">
        <w:rPr>
          <w:rFonts w:ascii="Arial" w:hAnsi="Arial" w:cs="Arial"/>
          <w:sz w:val="24"/>
          <w:szCs w:val="24"/>
        </w:rPr>
        <w:t xml:space="preserve">a person’s </w:t>
      </w:r>
      <w:r w:rsidR="00A52783" w:rsidRPr="00C20C14">
        <w:rPr>
          <w:rFonts w:ascii="Arial" w:hAnsi="Arial" w:cs="Arial"/>
          <w:sz w:val="24"/>
          <w:szCs w:val="24"/>
        </w:rPr>
        <w:t>self-determination</w:t>
      </w:r>
      <w:r w:rsidRPr="00C20C14">
        <w:rPr>
          <w:rFonts w:ascii="Arial" w:hAnsi="Arial" w:cs="Arial"/>
          <w:sz w:val="24"/>
          <w:szCs w:val="24"/>
        </w:rPr>
        <w:t xml:space="preserve">, </w:t>
      </w:r>
      <w:r w:rsidR="00A52783" w:rsidRPr="00C20C14">
        <w:rPr>
          <w:rFonts w:ascii="Arial" w:hAnsi="Arial" w:cs="Arial"/>
          <w:sz w:val="24"/>
          <w:szCs w:val="24"/>
        </w:rPr>
        <w:t xml:space="preserve">life </w:t>
      </w:r>
      <w:r w:rsidR="00A52783" w:rsidRPr="00C20C14">
        <w:rPr>
          <w:rFonts w:ascii="Arial" w:hAnsi="Arial" w:cs="Arial"/>
          <w:sz w:val="24"/>
          <w:szCs w:val="24"/>
        </w:rPr>
        <w:lastRenderedPageBreak/>
        <w:t>satisfaction, community living, and participation</w:t>
      </w:r>
      <w:r w:rsidRPr="00C20C14">
        <w:rPr>
          <w:rFonts w:ascii="Arial" w:hAnsi="Arial" w:cs="Arial"/>
          <w:sz w:val="24"/>
          <w:szCs w:val="24"/>
        </w:rPr>
        <w:t xml:space="preserve"> in society</w:t>
      </w:r>
      <w:r w:rsidR="00A52783" w:rsidRPr="00C20C14">
        <w:rPr>
          <w:rFonts w:ascii="Arial" w:hAnsi="Arial" w:cs="Arial"/>
          <w:sz w:val="24"/>
          <w:szCs w:val="24"/>
        </w:rPr>
        <w:t>.</w:t>
      </w:r>
      <w:r w:rsidR="00A52783" w:rsidRPr="00C20C14">
        <w:rPr>
          <w:rFonts w:ascii="Arial" w:hAnsi="Arial" w:cs="Arial"/>
          <w:sz w:val="24"/>
          <w:szCs w:val="24"/>
          <w:vertAlign w:val="superscript"/>
        </w:rPr>
        <w:endnoteReference w:id="6"/>
      </w:r>
      <w:r w:rsidR="00A52783" w:rsidRPr="00C20C14">
        <w:rPr>
          <w:rFonts w:ascii="Arial" w:hAnsi="Arial" w:cs="Arial"/>
          <w:sz w:val="24"/>
          <w:szCs w:val="24"/>
        </w:rPr>
        <w:t xml:space="preserve"> </w:t>
      </w:r>
      <w:r w:rsidRPr="00C20C14">
        <w:rPr>
          <w:rFonts w:ascii="Arial" w:eastAsia="Times New Roman" w:hAnsi="Arial" w:cs="Arial"/>
          <w:color w:val="000000"/>
          <w:sz w:val="24"/>
          <w:szCs w:val="24"/>
        </w:rPr>
        <w:t xml:space="preserve">Currently, few states are able to report complete statewide adult-guardianship caseload data, because these cases are counted in a generic probate case type or otherwise blended into civil caseload statistics. </w:t>
      </w:r>
      <w:r w:rsidRPr="00C20C14">
        <w:rPr>
          <w:rFonts w:ascii="Arial" w:hAnsi="Arial" w:cs="Arial"/>
          <w:sz w:val="24"/>
          <w:szCs w:val="24"/>
        </w:rPr>
        <w:t>Court filing tracking systems should be standardized within and across states, as should court training on the consistent use of such systems.</w:t>
      </w:r>
      <w:r w:rsidRPr="00C20C14">
        <w:rPr>
          <w:rFonts w:ascii="Arial" w:eastAsia="Arial" w:hAnsi="Arial" w:cs="Arial"/>
          <w:color w:val="000000"/>
          <w:sz w:val="24"/>
          <w:szCs w:val="24"/>
          <w:vertAlign w:val="superscript"/>
        </w:rPr>
        <w:endnoteReference w:id="7"/>
      </w:r>
      <w:r w:rsidR="00094104" w:rsidRPr="00C20C14">
        <w:rPr>
          <w:rFonts w:ascii="Arial" w:hAnsi="Arial" w:cs="Arial"/>
          <w:sz w:val="24"/>
          <w:szCs w:val="24"/>
        </w:rPr>
        <w:t xml:space="preserve"> </w:t>
      </w:r>
      <w:r w:rsidRPr="00C20C14">
        <w:rPr>
          <w:rFonts w:ascii="Arial" w:hAnsi="Arial" w:cs="Arial"/>
          <w:sz w:val="24"/>
          <w:szCs w:val="24"/>
        </w:rPr>
        <w:t>The results will help demystify how guardianship proceedings start, are carried out, and then monitored, so that researchers and scholars can make more thorough recommendations for improving current practices and public policies.</w:t>
      </w:r>
      <w:r w:rsidR="00A52783" w:rsidRPr="00C20C14">
        <w:rPr>
          <w:rFonts w:ascii="Arial" w:eastAsia="Arial" w:hAnsi="Arial" w:cs="Arial"/>
          <w:color w:val="000000"/>
          <w:sz w:val="24"/>
          <w:szCs w:val="24"/>
          <w:vertAlign w:val="superscript"/>
        </w:rPr>
        <w:endnoteReference w:id="8"/>
      </w:r>
      <w:r w:rsidR="00A52783" w:rsidRPr="00C20C14">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A52783" w:rsidRPr="00C20C14" w:rsidRDefault="00327D2F" w:rsidP="00F50446">
      <w:pPr>
        <w:spacing w:line="360" w:lineRule="auto"/>
        <w:rPr>
          <w:rFonts w:ascii="Arial" w:eastAsia="Arial" w:hAnsi="Arial" w:cs="Arial"/>
          <w:color w:val="000000"/>
          <w:sz w:val="24"/>
          <w:szCs w:val="24"/>
        </w:rPr>
      </w:pPr>
      <w:r w:rsidRPr="00C20C14">
        <w:rPr>
          <w:rFonts w:ascii="Arial" w:eastAsia="Times New Roman" w:hAnsi="Arial" w:cs="Arial"/>
          <w:color w:val="000000"/>
          <w:sz w:val="24"/>
          <w:szCs w:val="24"/>
        </w:rPr>
        <w:t xml:space="preserve">As discussed further below, </w:t>
      </w:r>
      <w:r w:rsidR="00A52783" w:rsidRPr="00C20C14">
        <w:rPr>
          <w:rFonts w:ascii="Arial" w:eastAsia="Times New Roman" w:hAnsi="Arial" w:cs="Arial"/>
          <w:color w:val="000000"/>
          <w:sz w:val="24"/>
          <w:szCs w:val="24"/>
        </w:rPr>
        <w:t xml:space="preserve">Congress, national advocacy organizations, and the media have increasingly highlighted the abuse of guardianships and conservatorships as a means to exploit </w:t>
      </w:r>
      <w:r w:rsidR="00F75988" w:rsidRPr="00C20C14">
        <w:rPr>
          <w:rFonts w:ascii="Arial" w:eastAsia="Times New Roman" w:hAnsi="Arial" w:cs="Arial"/>
          <w:color w:val="000000"/>
          <w:sz w:val="24"/>
          <w:szCs w:val="24"/>
        </w:rPr>
        <w:t>people with disabilities</w:t>
      </w:r>
      <w:r w:rsidRPr="00C20C14">
        <w:rPr>
          <w:rFonts w:ascii="Arial" w:eastAsia="Times New Roman" w:hAnsi="Arial" w:cs="Arial"/>
          <w:color w:val="000000"/>
          <w:sz w:val="24"/>
          <w:szCs w:val="24"/>
        </w:rPr>
        <w:t xml:space="preserve"> and older Americans</w:t>
      </w:r>
      <w:r w:rsidR="00F75988" w:rsidRPr="00C20C14">
        <w:rPr>
          <w:rFonts w:ascii="Arial" w:eastAsia="Times New Roman" w:hAnsi="Arial" w:cs="Arial"/>
          <w:color w:val="000000"/>
          <w:sz w:val="24"/>
          <w:szCs w:val="24"/>
        </w:rPr>
        <w:t>.</w:t>
      </w:r>
      <w:r w:rsidR="00A52783" w:rsidRPr="00C20C14">
        <w:rPr>
          <w:rFonts w:ascii="Arial" w:eastAsia="Times New Roman" w:hAnsi="Arial" w:cs="Arial"/>
          <w:color w:val="000000"/>
          <w:sz w:val="24"/>
          <w:szCs w:val="24"/>
        </w:rPr>
        <w:t xml:space="preserve"> The absence of accurate national information regarding the numbers of people affected by guardianships, the conditions under which a guardianship is imposed, the services and alternatives being offered, the frequency and nature of misfeasance by guardians, and the possible warning signs of abuse hampers the ability of the courts, service agencies, policy makers, advocates, and others to address the issues.</w:t>
      </w:r>
      <w:r w:rsidR="00A52783" w:rsidRPr="00C20C14">
        <w:rPr>
          <w:rFonts w:ascii="Arial" w:eastAsia="Times New Roman" w:hAnsi="Arial" w:cs="Arial"/>
          <w:color w:val="000000"/>
          <w:sz w:val="24"/>
          <w:szCs w:val="24"/>
          <w:vertAlign w:val="superscript"/>
        </w:rPr>
        <w:endnoteReference w:id="9"/>
      </w:r>
      <w:r w:rsidR="00A52783" w:rsidRPr="00C20C14">
        <w:rPr>
          <w:rFonts w:ascii="Arial" w:eastAsia="Times New Roman"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A52783" w:rsidRPr="00C20C14" w:rsidRDefault="00327D2F" w:rsidP="00EB1497">
      <w:pPr>
        <w:pStyle w:val="Subtitle"/>
        <w:rPr>
          <w:rFonts w:eastAsia="Times New Roman" w:cs="Arial"/>
        </w:rPr>
      </w:pPr>
      <w:r w:rsidRPr="00C20C14">
        <w:rPr>
          <w:rFonts w:eastAsia="Times New Roman" w:cs="Arial"/>
        </w:rPr>
        <w:t xml:space="preserve">What We Know Now: </w:t>
      </w:r>
      <w:r w:rsidR="00A52783" w:rsidRPr="00C20C14">
        <w:rPr>
          <w:rFonts w:eastAsia="Times New Roman" w:cs="Arial"/>
        </w:rPr>
        <w:t xml:space="preserve">Impact of Guardianship on People </w:t>
      </w:r>
      <w:r w:rsidR="00C20C14">
        <w:rPr>
          <w:rFonts w:eastAsia="Times New Roman" w:cs="Arial"/>
        </w:rPr>
        <w:br/>
      </w:r>
      <w:r w:rsidR="00A52783" w:rsidRPr="00C20C14">
        <w:rPr>
          <w:rFonts w:eastAsia="Times New Roman" w:cs="Arial"/>
        </w:rPr>
        <w:t>with Disabilities</w:t>
      </w:r>
    </w:p>
    <w:p w:rsidR="00EB57D9" w:rsidRPr="00C20C14" w:rsidRDefault="00EB57D9" w:rsidP="00F50446">
      <w:pPr>
        <w:spacing w:line="360" w:lineRule="auto"/>
        <w:rPr>
          <w:rFonts w:ascii="Arial" w:eastAsia="Times New Roman" w:hAnsi="Arial" w:cs="Arial"/>
          <w:sz w:val="24"/>
          <w:szCs w:val="24"/>
        </w:rPr>
      </w:pPr>
    </w:p>
    <w:p w:rsidR="00A52783" w:rsidRPr="00C20C14" w:rsidRDefault="00327D2F" w:rsidP="00EB1497">
      <w:pPr>
        <w:pStyle w:val="ListParagraph"/>
        <w:numPr>
          <w:ilvl w:val="0"/>
          <w:numId w:val="15"/>
        </w:numPr>
        <w:spacing w:line="360" w:lineRule="auto"/>
        <w:ind w:left="1080" w:hanging="360"/>
        <w:rPr>
          <w:rFonts w:eastAsia="Times New Roman"/>
          <w:b/>
          <w:sz w:val="24"/>
          <w:szCs w:val="24"/>
        </w:rPr>
      </w:pPr>
      <w:r w:rsidRPr="00C20C14">
        <w:rPr>
          <w:rFonts w:eastAsia="Times New Roman"/>
          <w:b/>
          <w:sz w:val="24"/>
          <w:szCs w:val="24"/>
        </w:rPr>
        <w:t>Scope of Guardianships, Size of Population,</w:t>
      </w:r>
      <w:r w:rsidR="00F75988" w:rsidRPr="00C20C14">
        <w:rPr>
          <w:rFonts w:eastAsia="Times New Roman"/>
          <w:b/>
          <w:sz w:val="24"/>
          <w:szCs w:val="24"/>
        </w:rPr>
        <w:t xml:space="preserve"> and </w:t>
      </w:r>
      <w:r w:rsidR="00A52783" w:rsidRPr="00C20C14">
        <w:rPr>
          <w:rFonts w:eastAsia="Times New Roman"/>
          <w:b/>
          <w:sz w:val="24"/>
          <w:szCs w:val="24"/>
        </w:rPr>
        <w:t>Demographics</w:t>
      </w:r>
    </w:p>
    <w:p w:rsidR="00EB57D9" w:rsidRPr="00C20C14" w:rsidRDefault="00EB57D9" w:rsidP="00F50446">
      <w:pPr>
        <w:pStyle w:val="ListParagraph"/>
        <w:spacing w:line="360" w:lineRule="auto"/>
        <w:ind w:left="1440"/>
        <w:rPr>
          <w:rFonts w:eastAsia="Times New Roman"/>
          <w:sz w:val="24"/>
          <w:szCs w:val="24"/>
        </w:rPr>
      </w:pPr>
    </w:p>
    <w:p w:rsidR="00A52783" w:rsidRPr="00C20C14" w:rsidRDefault="00327D2F" w:rsidP="00F50446">
      <w:pPr>
        <w:spacing w:line="360" w:lineRule="auto"/>
        <w:rPr>
          <w:rFonts w:ascii="Arial" w:hAnsi="Arial" w:cs="Arial"/>
          <w:sz w:val="24"/>
          <w:szCs w:val="24"/>
        </w:rPr>
      </w:pPr>
      <w:r w:rsidRPr="00C20C14">
        <w:rPr>
          <w:rFonts w:ascii="Arial" w:hAnsi="Arial" w:cs="Arial"/>
          <w:sz w:val="24"/>
          <w:szCs w:val="24"/>
        </w:rPr>
        <w:t>Generally speaking, g</w:t>
      </w:r>
      <w:r w:rsidR="00A52783" w:rsidRPr="00C20C14">
        <w:rPr>
          <w:rFonts w:ascii="Arial" w:hAnsi="Arial" w:cs="Arial"/>
          <w:sz w:val="24"/>
          <w:szCs w:val="24"/>
        </w:rPr>
        <w:t>uardianships have two basic forms: (1) limited or partial guardianship; and (2) plenary, full, or general guardianship. In limited guardianship, the court finds that the person does not lack capacity or competence to make some decisions (e.g., about finances or other matters), and so allows the person to retain those rights. In plenary guardianship, the court finds the person does not have the capacity to make legal decisions</w:t>
      </w:r>
      <w:r w:rsidRPr="00C20C14">
        <w:rPr>
          <w:rFonts w:ascii="Arial" w:hAnsi="Arial" w:cs="Arial"/>
          <w:sz w:val="24"/>
          <w:szCs w:val="24"/>
        </w:rPr>
        <w:t xml:space="preserve"> broadly</w:t>
      </w:r>
      <w:r w:rsidR="00A52783" w:rsidRPr="00C20C14">
        <w:rPr>
          <w:rFonts w:ascii="Arial" w:hAnsi="Arial" w:cs="Arial"/>
          <w:sz w:val="24"/>
          <w:szCs w:val="24"/>
        </w:rPr>
        <w:t xml:space="preserve"> and takes away virtually all legal rights.</w:t>
      </w:r>
      <w:r w:rsidR="00A52783" w:rsidRPr="00C20C14">
        <w:rPr>
          <w:rFonts w:ascii="Arial" w:hAnsi="Arial" w:cs="Arial"/>
          <w:sz w:val="24"/>
          <w:szCs w:val="24"/>
          <w:vertAlign w:val="superscript"/>
        </w:rPr>
        <w:endnoteReference w:id="10"/>
      </w:r>
    </w:p>
    <w:p w:rsidR="00327D2F" w:rsidRPr="00C20C14" w:rsidRDefault="00327D2F" w:rsidP="00F50446">
      <w:pPr>
        <w:spacing w:line="360" w:lineRule="auto"/>
        <w:rPr>
          <w:rFonts w:ascii="Arial" w:hAnsi="Arial" w:cs="Arial"/>
          <w:sz w:val="24"/>
          <w:szCs w:val="24"/>
        </w:rPr>
      </w:pPr>
    </w:p>
    <w:p w:rsidR="00F50446" w:rsidRPr="00C20C14" w:rsidRDefault="00F50446" w:rsidP="00F50446">
      <w:pPr>
        <w:spacing w:line="360" w:lineRule="auto"/>
        <w:rPr>
          <w:rFonts w:ascii="Arial" w:hAnsi="Arial" w:cs="Arial"/>
          <w:sz w:val="24"/>
          <w:szCs w:val="24"/>
        </w:rPr>
      </w:pPr>
    </w:p>
    <w:p w:rsidR="00327D2F" w:rsidRPr="00C20C14" w:rsidRDefault="00327D2F" w:rsidP="00F50446">
      <w:pPr>
        <w:spacing w:line="360" w:lineRule="auto"/>
        <w:rPr>
          <w:rFonts w:ascii="Arial" w:hAnsi="Arial" w:cs="Arial"/>
          <w:sz w:val="24"/>
          <w:szCs w:val="24"/>
        </w:rPr>
      </w:pPr>
      <w:r w:rsidRPr="00C20C14">
        <w:rPr>
          <w:rFonts w:ascii="Arial" w:hAnsi="Arial" w:cs="Arial"/>
          <w:sz w:val="24"/>
          <w:szCs w:val="24"/>
        </w:rPr>
        <w:lastRenderedPageBreak/>
        <w:t xml:space="preserve">Since 1995, the rough </w:t>
      </w:r>
      <w:proofErr w:type="gramStart"/>
      <w:r w:rsidRPr="00C20C14">
        <w:rPr>
          <w:rFonts w:ascii="Arial" w:hAnsi="Arial" w:cs="Arial"/>
          <w:sz w:val="24"/>
          <w:szCs w:val="24"/>
        </w:rPr>
        <w:t>estimates on the number of adults under partial or plenary guardianship in the U.S. has</w:t>
      </w:r>
      <w:proofErr w:type="gramEnd"/>
      <w:r w:rsidRPr="00C20C14">
        <w:rPr>
          <w:rFonts w:ascii="Arial" w:hAnsi="Arial" w:cs="Arial"/>
          <w:sz w:val="24"/>
          <w:szCs w:val="24"/>
        </w:rPr>
        <w:t xml:space="preserve"> tripled from .05 to 1.5 million.</w:t>
      </w:r>
      <w:r w:rsidRPr="00C20C14">
        <w:rPr>
          <w:rFonts w:ascii="Arial" w:hAnsi="Arial" w:cs="Arial"/>
          <w:sz w:val="24"/>
          <w:szCs w:val="24"/>
          <w:vertAlign w:val="superscript"/>
        </w:rPr>
        <w:endnoteReference w:id="11"/>
      </w:r>
      <w:r w:rsidRPr="00C20C14">
        <w:rPr>
          <w:rFonts w:ascii="Arial" w:hAnsi="Arial" w:cs="Arial"/>
          <w:sz w:val="24"/>
          <w:szCs w:val="24"/>
        </w:rPr>
        <w:t xml:space="preserve"> In addition, estimates approximate that the population over 65 years of age will increase from 40 million in 2010 to 72.1 million in 2030,</w:t>
      </w:r>
      <w:r w:rsidRPr="00C20C14">
        <w:rPr>
          <w:rFonts w:ascii="Arial" w:hAnsi="Arial" w:cs="Arial"/>
          <w:sz w:val="24"/>
          <w:szCs w:val="24"/>
          <w:vertAlign w:val="superscript"/>
        </w:rPr>
        <w:endnoteReference w:id="12"/>
      </w:r>
      <w:r w:rsidRPr="00C20C14">
        <w:rPr>
          <w:rFonts w:ascii="Arial" w:hAnsi="Arial" w:cs="Arial"/>
          <w:sz w:val="24"/>
          <w:szCs w:val="24"/>
        </w:rPr>
        <w:t xml:space="preserve"> which will likely mean an increase in the number of older adults with age-related cognitive deficits that may be at risk of guardianship</w:t>
      </w:r>
      <w:r w:rsidR="00094104" w:rsidRPr="00C20C14">
        <w:rPr>
          <w:rFonts w:ascii="Arial" w:hAnsi="Arial" w:cs="Arial"/>
          <w:sz w:val="24"/>
          <w:szCs w:val="24"/>
        </w:rPr>
        <w:t xml:space="preserve">. </w:t>
      </w:r>
    </w:p>
    <w:p w:rsidR="00A52783" w:rsidRPr="00C20C14" w:rsidRDefault="00A52783" w:rsidP="00F50446">
      <w:pPr>
        <w:spacing w:line="360" w:lineRule="auto"/>
        <w:rPr>
          <w:rFonts w:ascii="Arial" w:hAnsi="Arial" w:cs="Arial"/>
          <w:sz w:val="24"/>
          <w:szCs w:val="24"/>
        </w:rPr>
      </w:pPr>
      <w:r w:rsidRPr="00C20C14">
        <w:rPr>
          <w:rFonts w:ascii="Arial" w:hAnsi="Arial" w:cs="Arial"/>
          <w:sz w:val="24"/>
          <w:szCs w:val="24"/>
        </w:rPr>
        <w:t xml:space="preserve"> </w:t>
      </w:r>
    </w:p>
    <w:p w:rsidR="00A52783" w:rsidRPr="00C20C14" w:rsidRDefault="00A52783" w:rsidP="00F50446">
      <w:pPr>
        <w:spacing w:line="360" w:lineRule="auto"/>
        <w:rPr>
          <w:rFonts w:ascii="Arial" w:eastAsia="Arial" w:hAnsi="Arial" w:cs="Arial"/>
          <w:color w:val="000000"/>
          <w:sz w:val="24"/>
          <w:szCs w:val="24"/>
        </w:rPr>
      </w:pPr>
      <w:r w:rsidRPr="00C20C14">
        <w:rPr>
          <w:rFonts w:ascii="Arial" w:hAnsi="Arial" w:cs="Arial"/>
          <w:sz w:val="24"/>
          <w:szCs w:val="24"/>
        </w:rPr>
        <w:t>Studies have shown that plenary guardianships are vastly more common than limited guardianships,</w:t>
      </w:r>
      <w:r w:rsidRPr="00C20C14">
        <w:rPr>
          <w:rFonts w:ascii="Arial" w:hAnsi="Arial" w:cs="Arial"/>
          <w:sz w:val="24"/>
          <w:szCs w:val="24"/>
          <w:vertAlign w:val="superscript"/>
        </w:rPr>
        <w:endnoteReference w:id="13"/>
      </w:r>
      <w:r w:rsidRPr="00C20C14">
        <w:rPr>
          <w:rFonts w:ascii="Arial" w:hAnsi="Arial" w:cs="Arial"/>
          <w:sz w:val="24"/>
          <w:szCs w:val="24"/>
        </w:rPr>
        <w:t xml:space="preserve"> although</w:t>
      </w:r>
      <w:r w:rsidR="00327D2F" w:rsidRPr="00C20C14">
        <w:rPr>
          <w:rFonts w:ascii="Arial" w:hAnsi="Arial" w:cs="Arial"/>
          <w:sz w:val="24"/>
          <w:szCs w:val="24"/>
        </w:rPr>
        <w:t>, once again,</w:t>
      </w:r>
      <w:r w:rsidRPr="00C20C14">
        <w:rPr>
          <w:rFonts w:ascii="Arial" w:hAnsi="Arial" w:cs="Arial"/>
          <w:sz w:val="24"/>
          <w:szCs w:val="24"/>
        </w:rPr>
        <w:t xml:space="preserve"> </w:t>
      </w:r>
      <w:r w:rsidR="00327D2F" w:rsidRPr="00C20C14">
        <w:rPr>
          <w:rFonts w:ascii="Arial" w:hAnsi="Arial" w:cs="Arial"/>
          <w:sz w:val="24"/>
          <w:szCs w:val="24"/>
        </w:rPr>
        <w:t xml:space="preserve">there is a lack of </w:t>
      </w:r>
      <w:r w:rsidRPr="00C20C14">
        <w:rPr>
          <w:rFonts w:ascii="Arial" w:hAnsi="Arial" w:cs="Arial"/>
          <w:sz w:val="24"/>
          <w:szCs w:val="24"/>
        </w:rPr>
        <w:t>reliable data across the nation</w:t>
      </w:r>
      <w:r w:rsidR="00327D2F" w:rsidRPr="00C20C14">
        <w:rPr>
          <w:rFonts w:ascii="Arial" w:hAnsi="Arial" w:cs="Arial"/>
          <w:sz w:val="24"/>
          <w:szCs w:val="24"/>
        </w:rPr>
        <w:t>.</w:t>
      </w:r>
      <w:r w:rsidRPr="00C20C14">
        <w:rPr>
          <w:rFonts w:ascii="Arial" w:hAnsi="Arial" w:cs="Arial"/>
          <w:sz w:val="24"/>
          <w:szCs w:val="24"/>
        </w:rPr>
        <w:t xml:space="preserve"> One study found that plenary guardianship was ordered in 87% of the cases reviewed.</w:t>
      </w:r>
      <w:r w:rsidRPr="00C20C14">
        <w:rPr>
          <w:rFonts w:ascii="Arial" w:hAnsi="Arial" w:cs="Arial"/>
          <w:sz w:val="24"/>
          <w:szCs w:val="24"/>
          <w:vertAlign w:val="superscript"/>
        </w:rPr>
        <w:endnoteReference w:id="14"/>
      </w:r>
      <w:r w:rsidRPr="00C20C14">
        <w:rPr>
          <w:rFonts w:ascii="Arial" w:hAnsi="Arial" w:cs="Arial"/>
          <w:sz w:val="24"/>
          <w:szCs w:val="24"/>
        </w:rPr>
        <w:t xml:space="preserve"> A second found people with intellectual disabilities in Michigan were appointed full guardians in more than 54% of the cases.</w:t>
      </w:r>
      <w:r w:rsidRPr="00C20C14">
        <w:rPr>
          <w:rFonts w:ascii="Arial" w:hAnsi="Arial" w:cs="Arial"/>
          <w:sz w:val="24"/>
          <w:szCs w:val="24"/>
          <w:vertAlign w:val="superscript"/>
        </w:rPr>
        <w:endnoteReference w:id="15"/>
      </w:r>
      <w:r w:rsidRPr="00C20C14">
        <w:rPr>
          <w:rFonts w:ascii="Arial" w:hAnsi="Arial" w:cs="Arial"/>
          <w:sz w:val="24"/>
          <w:szCs w:val="24"/>
        </w:rPr>
        <w:t xml:space="preserve"> A third study found courts appointed limited guardianship in only 10% of the public guardianship cases examined</w:t>
      </w:r>
      <w:r w:rsidR="00327D2F" w:rsidRPr="00C20C14">
        <w:rPr>
          <w:rFonts w:ascii="Arial" w:hAnsi="Arial" w:cs="Arial"/>
          <w:sz w:val="24"/>
          <w:szCs w:val="24"/>
        </w:rPr>
        <w:t>.</w:t>
      </w:r>
      <w:r w:rsidRPr="00C20C14">
        <w:rPr>
          <w:rFonts w:ascii="Arial" w:hAnsi="Arial" w:cs="Arial"/>
          <w:sz w:val="24"/>
          <w:szCs w:val="24"/>
          <w:vertAlign w:val="superscript"/>
        </w:rPr>
        <w:endnoteReference w:id="16"/>
      </w:r>
      <w:r w:rsidR="00327D2F" w:rsidRPr="00C20C14">
        <w:rPr>
          <w:rFonts w:ascii="Arial" w:hAnsi="Arial" w:cs="Arial"/>
          <w:sz w:val="24"/>
          <w:szCs w:val="24"/>
        </w:rPr>
        <w:t xml:space="preserve"> </w:t>
      </w:r>
      <w:r w:rsidRPr="00C20C14">
        <w:rPr>
          <w:rFonts w:ascii="Arial" w:hAnsi="Arial" w:cs="Arial"/>
          <w:sz w:val="24"/>
          <w:szCs w:val="24"/>
        </w:rPr>
        <w:t xml:space="preserve">And a fourth study found that full guardianship was the default option for students with </w:t>
      </w:r>
      <w:r w:rsidR="00327D2F" w:rsidRPr="00C20C14">
        <w:rPr>
          <w:rFonts w:ascii="Arial" w:hAnsi="Arial" w:cs="Arial"/>
          <w:sz w:val="24"/>
          <w:szCs w:val="24"/>
        </w:rPr>
        <w:t xml:space="preserve">intellectual and developmental disabilities </w:t>
      </w:r>
      <w:r w:rsidR="0046134C" w:rsidRPr="00C20C14">
        <w:rPr>
          <w:rFonts w:ascii="Arial" w:hAnsi="Arial" w:cs="Arial"/>
          <w:sz w:val="24"/>
          <w:szCs w:val="24"/>
        </w:rPr>
        <w:t>that were part of the research group</w:t>
      </w:r>
      <w:r w:rsidRPr="00C20C14">
        <w:rPr>
          <w:rFonts w:ascii="Arial" w:hAnsi="Arial" w:cs="Arial"/>
          <w:sz w:val="24"/>
          <w:szCs w:val="24"/>
        </w:rPr>
        <w:t>.</w:t>
      </w:r>
      <w:r w:rsidRPr="00C20C14">
        <w:rPr>
          <w:rFonts w:ascii="Arial" w:hAnsi="Arial" w:cs="Arial"/>
          <w:sz w:val="24"/>
          <w:szCs w:val="24"/>
          <w:vertAlign w:val="superscript"/>
        </w:rPr>
        <w:endnoteReference w:id="17"/>
      </w:r>
      <w:r w:rsidRPr="00C20C14">
        <w:rPr>
          <w:rFonts w:ascii="Arial" w:hAnsi="Arial" w:cs="Arial"/>
          <w:sz w:val="24"/>
          <w:szCs w:val="24"/>
        </w:rPr>
        <w:t xml:space="preserve"> According to data collected by the National Core Indicators Project, 42% of adults with developmental disabilities living in participating states are under full guardianship, and another 7% are under limited guardianship.</w:t>
      </w:r>
      <w:r w:rsidRPr="00C20C14">
        <w:rPr>
          <w:rFonts w:ascii="Arial" w:hAnsi="Arial" w:cs="Arial"/>
          <w:sz w:val="24"/>
          <w:szCs w:val="24"/>
          <w:vertAlign w:val="superscript"/>
        </w:rPr>
        <w:endnoteReference w:id="18"/>
      </w:r>
      <w:r w:rsidRPr="00C20C14">
        <w:rPr>
          <w:rFonts w:ascii="Arial" w:hAnsi="Arial" w:cs="Arial"/>
          <w:sz w:val="24"/>
          <w:szCs w:val="24"/>
        </w:rPr>
        <w:t xml:space="preserve"> </w:t>
      </w:r>
      <w:r w:rsidR="0046134C" w:rsidRPr="00C20C14">
        <w:rPr>
          <w:rFonts w:ascii="Arial" w:hAnsi="Arial" w:cs="Arial"/>
          <w:sz w:val="24"/>
          <w:szCs w:val="24"/>
        </w:rPr>
        <w:t>While,</w:t>
      </w:r>
      <w:r w:rsidRPr="00C20C14">
        <w:rPr>
          <w:rFonts w:ascii="Arial" w:hAnsi="Arial" w:cs="Arial"/>
          <w:sz w:val="24"/>
          <w:szCs w:val="24"/>
        </w:rPr>
        <w:t xml:space="preserve"> in practice, scholars have found that the distinction between plenary and limited guardianship is minimal</w:t>
      </w:r>
      <w:r w:rsidR="0046134C" w:rsidRPr="00C20C14">
        <w:rPr>
          <w:rFonts w:ascii="Arial" w:hAnsi="Arial" w:cs="Arial"/>
          <w:sz w:val="24"/>
          <w:szCs w:val="24"/>
        </w:rPr>
        <w:t xml:space="preserve"> in terms of the scope of authority exercised by a guardian,</w:t>
      </w:r>
      <w:r w:rsidRPr="00C20C14">
        <w:rPr>
          <w:rFonts w:ascii="Arial" w:hAnsi="Arial" w:cs="Arial"/>
          <w:sz w:val="24"/>
          <w:szCs w:val="24"/>
          <w:vertAlign w:val="superscript"/>
        </w:rPr>
        <w:endnoteReference w:id="19"/>
      </w:r>
      <w:r w:rsidRPr="00C20C14">
        <w:rPr>
          <w:rFonts w:ascii="Arial" w:hAnsi="Arial" w:cs="Arial"/>
          <w:sz w:val="24"/>
          <w:szCs w:val="24"/>
        </w:rPr>
        <w:t xml:space="preserve"> </w:t>
      </w:r>
      <w:r w:rsidR="0046134C" w:rsidRPr="00C20C14">
        <w:rPr>
          <w:rFonts w:ascii="Arial" w:hAnsi="Arial" w:cs="Arial"/>
          <w:sz w:val="24"/>
          <w:szCs w:val="24"/>
        </w:rPr>
        <w:t>a</w:t>
      </w:r>
      <w:r w:rsidRPr="00C20C14">
        <w:rPr>
          <w:rFonts w:ascii="Arial" w:eastAsia="Times New Roman" w:hAnsi="Arial" w:cs="Arial"/>
          <w:color w:val="000000"/>
          <w:sz w:val="24"/>
          <w:szCs w:val="24"/>
        </w:rPr>
        <w:t>dditional empirical research is needed to determine what factors prevent courts from implementing limited guardianships and whether limited guardianships result in better long-term outcome</w:t>
      </w:r>
      <w:r w:rsidR="0046134C" w:rsidRPr="00C20C14">
        <w:rPr>
          <w:rFonts w:ascii="Arial" w:eastAsia="Times New Roman" w:hAnsi="Arial" w:cs="Arial"/>
          <w:color w:val="000000"/>
          <w:sz w:val="24"/>
          <w:szCs w:val="24"/>
        </w:rPr>
        <w:t>s for people with disabilities</w:t>
      </w:r>
      <w:r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0"/>
      </w:r>
    </w:p>
    <w:p w:rsidR="00F50446" w:rsidRPr="00C20C14" w:rsidRDefault="00F50446" w:rsidP="00F50446">
      <w:pPr>
        <w:spacing w:line="360" w:lineRule="auto"/>
        <w:rPr>
          <w:rFonts w:ascii="Arial" w:hAnsi="Arial" w:cs="Arial"/>
          <w:sz w:val="24"/>
          <w:szCs w:val="24"/>
        </w:rPr>
      </w:pPr>
    </w:p>
    <w:p w:rsidR="00A52783" w:rsidRPr="00C20C14" w:rsidRDefault="00A52783" w:rsidP="00F50446">
      <w:pPr>
        <w:spacing w:line="360" w:lineRule="auto"/>
        <w:rPr>
          <w:rFonts w:ascii="Arial" w:eastAsia="Arial" w:hAnsi="Arial" w:cs="Arial"/>
          <w:color w:val="000000"/>
          <w:sz w:val="24"/>
          <w:szCs w:val="24"/>
        </w:rPr>
      </w:pPr>
      <w:r w:rsidRPr="00C20C14">
        <w:rPr>
          <w:rFonts w:ascii="Arial" w:eastAsia="Times New Roman" w:hAnsi="Arial" w:cs="Arial"/>
          <w:sz w:val="24"/>
          <w:szCs w:val="24"/>
        </w:rPr>
        <w:t>Demographic information pertaining to guardianships is not available</w:t>
      </w:r>
      <w:r w:rsidR="0046134C" w:rsidRPr="00C20C14">
        <w:rPr>
          <w:rFonts w:ascii="Arial" w:eastAsia="Times New Roman" w:hAnsi="Arial" w:cs="Arial"/>
          <w:sz w:val="24"/>
          <w:szCs w:val="24"/>
        </w:rPr>
        <w:t xml:space="preserve"> consistently</w:t>
      </w:r>
      <w:r w:rsidRPr="00C20C14">
        <w:rPr>
          <w:rFonts w:ascii="Arial" w:eastAsia="Times New Roman" w:hAnsi="Arial" w:cs="Arial"/>
          <w:sz w:val="24"/>
          <w:szCs w:val="24"/>
        </w:rPr>
        <w:t xml:space="preserve"> nationwide. </w:t>
      </w:r>
      <w:r w:rsidR="0046134C" w:rsidRPr="00C20C14">
        <w:rPr>
          <w:rFonts w:ascii="Arial" w:eastAsia="Times New Roman" w:hAnsi="Arial" w:cs="Arial"/>
          <w:sz w:val="24"/>
          <w:szCs w:val="24"/>
        </w:rPr>
        <w:t xml:space="preserve">However, looking at some available studies provides initial insight as to the </w:t>
      </w:r>
      <w:r w:rsidR="00094104" w:rsidRPr="00C20C14">
        <w:rPr>
          <w:rFonts w:ascii="Arial" w:eastAsia="Times New Roman" w:hAnsi="Arial" w:cs="Arial"/>
          <w:sz w:val="24"/>
          <w:szCs w:val="24"/>
        </w:rPr>
        <w:t xml:space="preserve">population affected. </w:t>
      </w:r>
      <w:r w:rsidR="0046134C" w:rsidRPr="00C20C14">
        <w:rPr>
          <w:rFonts w:ascii="Arial" w:eastAsia="Times New Roman" w:hAnsi="Arial" w:cs="Arial"/>
          <w:sz w:val="24"/>
          <w:szCs w:val="24"/>
        </w:rPr>
        <w:t>One New York study</w:t>
      </w:r>
      <w:r w:rsidRPr="00C20C14">
        <w:rPr>
          <w:rFonts w:ascii="Arial" w:eastAsia="Arial" w:hAnsi="Arial" w:cs="Arial"/>
          <w:color w:val="000000"/>
          <w:sz w:val="24"/>
          <w:szCs w:val="24"/>
        </w:rPr>
        <w:t xml:space="preserve"> involv</w:t>
      </w:r>
      <w:r w:rsidR="0046134C" w:rsidRPr="00C20C14">
        <w:rPr>
          <w:rFonts w:ascii="Arial" w:eastAsia="Arial" w:hAnsi="Arial" w:cs="Arial"/>
          <w:color w:val="000000"/>
          <w:sz w:val="24"/>
          <w:szCs w:val="24"/>
        </w:rPr>
        <w:t>ed</w:t>
      </w:r>
      <w:r w:rsidRPr="00C20C14">
        <w:rPr>
          <w:rFonts w:ascii="Arial" w:eastAsia="Arial" w:hAnsi="Arial" w:cs="Arial"/>
          <w:color w:val="000000"/>
          <w:sz w:val="24"/>
          <w:szCs w:val="24"/>
        </w:rPr>
        <w:t xml:space="preserve"> a review of 2,414 guardianship case files between January 1, 2002, and December 21, 2012</w:t>
      </w:r>
      <w:r w:rsidR="00094104" w:rsidRPr="00C20C14">
        <w:rPr>
          <w:rFonts w:ascii="Arial" w:eastAsia="Arial" w:hAnsi="Arial" w:cs="Arial"/>
          <w:color w:val="000000"/>
          <w:sz w:val="24"/>
          <w:szCs w:val="24"/>
        </w:rPr>
        <w:t xml:space="preserve">. </w:t>
      </w:r>
      <w:r w:rsidR="0046134C" w:rsidRPr="00C20C14">
        <w:rPr>
          <w:rFonts w:ascii="Arial" w:eastAsia="Arial" w:hAnsi="Arial" w:cs="Arial"/>
          <w:color w:val="000000"/>
          <w:sz w:val="24"/>
          <w:szCs w:val="24"/>
        </w:rPr>
        <w:t xml:space="preserve">It found that the majority of the people subject to guardianship </w:t>
      </w:r>
      <w:r w:rsidRPr="00C20C14">
        <w:rPr>
          <w:rFonts w:ascii="Arial" w:eastAsia="Arial" w:hAnsi="Arial" w:cs="Arial"/>
          <w:color w:val="000000"/>
          <w:sz w:val="24"/>
          <w:szCs w:val="24"/>
        </w:rPr>
        <w:t>were at least 65 years old (almost 60%), with annual incomes less than $20,000 (almost 55%).</w:t>
      </w:r>
      <w:r w:rsidRPr="00C20C14">
        <w:rPr>
          <w:rFonts w:ascii="Arial" w:eastAsia="Arial" w:hAnsi="Arial" w:cs="Arial"/>
          <w:color w:val="000000"/>
          <w:sz w:val="24"/>
          <w:szCs w:val="24"/>
          <w:vertAlign w:val="superscript"/>
        </w:rPr>
        <w:endnoteReference w:id="21"/>
      </w:r>
      <w:r w:rsidRPr="00C20C14">
        <w:rPr>
          <w:rFonts w:ascii="Arial" w:eastAsia="Arial" w:hAnsi="Arial" w:cs="Arial"/>
          <w:color w:val="000000"/>
          <w:sz w:val="24"/>
          <w:szCs w:val="24"/>
        </w:rPr>
        <w:t xml:space="preserve"> The most common reasons for appointing guardianship were property management (85% of cases) and health care decision-making (75%). Dementia was the reason given for guardianship in 41% of the cases and mental illness the reason in 20% of the cases.</w:t>
      </w:r>
      <w:r w:rsidRPr="00C20C14">
        <w:rPr>
          <w:rFonts w:ascii="Arial" w:eastAsia="Arial" w:hAnsi="Arial" w:cs="Arial"/>
          <w:color w:val="000000"/>
          <w:sz w:val="24"/>
          <w:szCs w:val="24"/>
          <w:vertAlign w:val="superscript"/>
        </w:rPr>
        <w:endnoteReference w:id="22"/>
      </w:r>
      <w:r w:rsidRPr="00C20C14">
        <w:rPr>
          <w:rFonts w:ascii="Arial" w:eastAsia="Arial" w:hAnsi="Arial" w:cs="Arial"/>
          <w:color w:val="000000"/>
          <w:sz w:val="24"/>
          <w:szCs w:val="24"/>
        </w:rPr>
        <w:t xml:space="preserve"> </w:t>
      </w:r>
    </w:p>
    <w:p w:rsidR="00A52783" w:rsidRPr="00C20C14" w:rsidRDefault="00A52783"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lastRenderedPageBreak/>
        <w:t xml:space="preserve">By contrast, </w:t>
      </w:r>
      <w:r w:rsidR="0046134C" w:rsidRPr="00C20C14">
        <w:rPr>
          <w:rFonts w:ascii="Arial" w:eastAsia="Arial" w:hAnsi="Arial" w:cs="Arial"/>
          <w:color w:val="000000"/>
          <w:sz w:val="24"/>
          <w:szCs w:val="24"/>
        </w:rPr>
        <w:t>a</w:t>
      </w:r>
      <w:r w:rsidRPr="00C20C14">
        <w:rPr>
          <w:rFonts w:ascii="Arial" w:eastAsia="Arial" w:hAnsi="Arial" w:cs="Arial"/>
          <w:color w:val="000000"/>
          <w:sz w:val="24"/>
          <w:szCs w:val="24"/>
        </w:rPr>
        <w:t xml:space="preserve"> </w:t>
      </w:r>
      <w:r w:rsidR="0046134C" w:rsidRPr="00C20C14">
        <w:rPr>
          <w:rFonts w:ascii="Arial" w:eastAsia="Arial" w:hAnsi="Arial" w:cs="Arial"/>
          <w:color w:val="000000"/>
          <w:sz w:val="24"/>
          <w:szCs w:val="24"/>
        </w:rPr>
        <w:t xml:space="preserve">2005 </w:t>
      </w:r>
      <w:r w:rsidRPr="00C20C14">
        <w:rPr>
          <w:rFonts w:ascii="Arial" w:eastAsia="Arial" w:hAnsi="Arial" w:cs="Arial"/>
          <w:color w:val="000000"/>
          <w:sz w:val="24"/>
          <w:szCs w:val="24"/>
        </w:rPr>
        <w:t xml:space="preserve">national study found </w:t>
      </w:r>
      <w:r w:rsidR="0046134C" w:rsidRPr="00C20C14">
        <w:rPr>
          <w:rFonts w:ascii="Arial" w:eastAsia="Arial" w:hAnsi="Arial" w:cs="Arial"/>
          <w:color w:val="000000"/>
          <w:sz w:val="24"/>
          <w:szCs w:val="24"/>
        </w:rPr>
        <w:t>dif</w:t>
      </w:r>
      <w:r w:rsidR="00B21954" w:rsidRPr="00C20C14">
        <w:rPr>
          <w:rFonts w:ascii="Arial" w:eastAsia="Arial" w:hAnsi="Arial" w:cs="Arial"/>
          <w:color w:val="000000"/>
          <w:sz w:val="24"/>
          <w:szCs w:val="24"/>
        </w:rPr>
        <w:t>ferent trends in demographics, compared to both the New York</w:t>
      </w:r>
      <w:r w:rsidR="00094104" w:rsidRPr="00C20C14">
        <w:rPr>
          <w:rFonts w:ascii="Arial" w:eastAsia="Arial" w:hAnsi="Arial" w:cs="Arial"/>
          <w:color w:val="000000"/>
          <w:sz w:val="24"/>
          <w:szCs w:val="24"/>
        </w:rPr>
        <w:t xml:space="preserve"> study and a prior 1981 study. </w:t>
      </w:r>
      <w:r w:rsidR="00B21954" w:rsidRPr="00C20C14">
        <w:rPr>
          <w:rFonts w:ascii="Arial" w:eastAsia="Arial" w:hAnsi="Arial" w:cs="Arial"/>
          <w:color w:val="000000"/>
          <w:sz w:val="24"/>
          <w:szCs w:val="24"/>
        </w:rPr>
        <w:t>Based on the 2005 data results, t</w:t>
      </w:r>
      <w:r w:rsidRPr="00C20C14">
        <w:rPr>
          <w:rFonts w:ascii="Arial" w:eastAsia="Arial" w:hAnsi="Arial" w:cs="Arial"/>
          <w:color w:val="000000"/>
          <w:sz w:val="24"/>
          <w:szCs w:val="24"/>
        </w:rPr>
        <w:t>he demographics</w:t>
      </w:r>
      <w:r w:rsidR="00B21954" w:rsidRPr="00C20C14">
        <w:rPr>
          <w:rFonts w:ascii="Arial" w:eastAsia="Arial" w:hAnsi="Arial" w:cs="Arial"/>
          <w:color w:val="000000"/>
          <w:sz w:val="24"/>
          <w:szCs w:val="24"/>
        </w:rPr>
        <w:t xml:space="preserve"> of </w:t>
      </w:r>
      <w:r w:rsidRPr="00C20C14">
        <w:rPr>
          <w:rFonts w:ascii="Arial" w:eastAsia="Arial" w:hAnsi="Arial" w:cs="Arial"/>
          <w:color w:val="000000"/>
          <w:sz w:val="24"/>
          <w:szCs w:val="24"/>
        </w:rPr>
        <w:t>people under public guardianship shifted from the older adult population (</w:t>
      </w:r>
      <w:r w:rsidR="00B21954" w:rsidRPr="00C20C14">
        <w:rPr>
          <w:rFonts w:ascii="Arial" w:eastAsia="Arial" w:hAnsi="Arial" w:cs="Arial"/>
          <w:color w:val="000000"/>
          <w:sz w:val="24"/>
          <w:szCs w:val="24"/>
        </w:rPr>
        <w:t>people 65 years or older</w:t>
      </w:r>
      <w:r w:rsidRPr="00C20C14">
        <w:rPr>
          <w:rFonts w:ascii="Arial" w:eastAsia="Arial" w:hAnsi="Arial" w:cs="Arial"/>
          <w:color w:val="000000"/>
          <w:sz w:val="24"/>
          <w:szCs w:val="24"/>
        </w:rPr>
        <w:t>) to a younger population (</w:t>
      </w:r>
      <w:r w:rsidR="00B21954" w:rsidRPr="00C20C14">
        <w:rPr>
          <w:rFonts w:ascii="Arial" w:eastAsia="Arial" w:hAnsi="Arial" w:cs="Arial"/>
          <w:color w:val="000000"/>
          <w:sz w:val="24"/>
          <w:szCs w:val="24"/>
        </w:rPr>
        <w:t>people between 18 to 64 years old</w:t>
      </w:r>
      <w:r w:rsidRPr="00C20C14">
        <w:rPr>
          <w:rFonts w:ascii="Arial" w:eastAsia="Arial" w:hAnsi="Arial" w:cs="Arial"/>
          <w:color w:val="000000"/>
          <w:sz w:val="24"/>
          <w:szCs w:val="24"/>
        </w:rPr>
        <w:t xml:space="preserve">). Primary diagnoses were typically developmental </w:t>
      </w:r>
      <w:r w:rsidR="002B4A89" w:rsidRPr="00C20C14">
        <w:rPr>
          <w:rFonts w:ascii="Arial" w:eastAsia="Arial" w:hAnsi="Arial" w:cs="Arial"/>
          <w:color w:val="000000"/>
          <w:sz w:val="24"/>
          <w:szCs w:val="24"/>
        </w:rPr>
        <w:t xml:space="preserve">and/or intellectual </w:t>
      </w:r>
      <w:r w:rsidRPr="00C20C14">
        <w:rPr>
          <w:rFonts w:ascii="Arial" w:eastAsia="Arial" w:hAnsi="Arial" w:cs="Arial"/>
          <w:color w:val="000000"/>
          <w:sz w:val="24"/>
          <w:szCs w:val="24"/>
        </w:rPr>
        <w:t>disabilities</w:t>
      </w:r>
      <w:r w:rsidR="002B4A89" w:rsidRPr="00C20C14">
        <w:rPr>
          <w:rFonts w:ascii="Arial" w:eastAsia="Arial" w:hAnsi="Arial" w:cs="Arial"/>
          <w:color w:val="000000"/>
          <w:sz w:val="24"/>
          <w:szCs w:val="24"/>
        </w:rPr>
        <w:t xml:space="preserve"> and</w:t>
      </w:r>
      <w:r w:rsidRPr="00C20C14">
        <w:rPr>
          <w:rFonts w:ascii="Arial" w:eastAsia="Arial" w:hAnsi="Arial" w:cs="Arial"/>
          <w:color w:val="000000"/>
          <w:sz w:val="24"/>
          <w:szCs w:val="24"/>
        </w:rPr>
        <w:t xml:space="preserve"> mental illness, rather than dementia</w:t>
      </w:r>
      <w:r w:rsidR="002B4A89" w:rsidRPr="00C20C14">
        <w:rPr>
          <w:rFonts w:ascii="Arial" w:eastAsia="Arial" w:hAnsi="Arial" w:cs="Arial"/>
          <w:color w:val="000000"/>
          <w:sz w:val="24"/>
          <w:szCs w:val="24"/>
        </w:rPr>
        <w:t>, unlike</w:t>
      </w:r>
      <w:r w:rsidRPr="00C20C14">
        <w:rPr>
          <w:rFonts w:ascii="Arial" w:eastAsia="Arial" w:hAnsi="Arial" w:cs="Arial"/>
          <w:color w:val="000000"/>
          <w:sz w:val="24"/>
          <w:szCs w:val="24"/>
        </w:rPr>
        <w:t xml:space="preserve"> prior studies. People </w:t>
      </w:r>
      <w:r w:rsidR="0046134C" w:rsidRPr="00C20C14">
        <w:rPr>
          <w:rFonts w:ascii="Arial" w:eastAsia="Arial" w:hAnsi="Arial" w:cs="Arial"/>
          <w:color w:val="000000"/>
          <w:sz w:val="24"/>
          <w:szCs w:val="24"/>
        </w:rPr>
        <w:t xml:space="preserve">affected </w:t>
      </w:r>
      <w:r w:rsidRPr="00C20C14">
        <w:rPr>
          <w:rFonts w:ascii="Arial" w:eastAsia="Arial" w:hAnsi="Arial" w:cs="Arial"/>
          <w:color w:val="000000"/>
          <w:sz w:val="24"/>
          <w:szCs w:val="24"/>
        </w:rPr>
        <w:t>were fairly evenl</w:t>
      </w:r>
      <w:r w:rsidR="0046134C" w:rsidRPr="00C20C14">
        <w:rPr>
          <w:rFonts w:ascii="Arial" w:eastAsia="Arial" w:hAnsi="Arial" w:cs="Arial"/>
          <w:color w:val="000000"/>
          <w:sz w:val="24"/>
          <w:szCs w:val="24"/>
        </w:rPr>
        <w:t>y split between men and women, r</w:t>
      </w:r>
      <w:r w:rsidRPr="00C20C14">
        <w:rPr>
          <w:rFonts w:ascii="Arial" w:eastAsia="Arial" w:hAnsi="Arial" w:cs="Arial"/>
          <w:color w:val="000000"/>
          <w:sz w:val="24"/>
          <w:szCs w:val="24"/>
        </w:rPr>
        <w:t>epresenting a</w:t>
      </w:r>
      <w:r w:rsidR="002B4A89" w:rsidRPr="00C20C14">
        <w:rPr>
          <w:rFonts w:ascii="Arial" w:eastAsia="Arial" w:hAnsi="Arial" w:cs="Arial"/>
          <w:color w:val="000000"/>
          <w:sz w:val="24"/>
          <w:szCs w:val="24"/>
        </w:rPr>
        <w:t>nother</w:t>
      </w:r>
      <w:r w:rsidRPr="00C20C14">
        <w:rPr>
          <w:rFonts w:ascii="Arial" w:eastAsia="Arial" w:hAnsi="Arial" w:cs="Arial"/>
          <w:color w:val="000000"/>
          <w:sz w:val="24"/>
          <w:szCs w:val="24"/>
        </w:rPr>
        <w:t xml:space="preserve"> shift from </w:t>
      </w:r>
      <w:r w:rsidR="00B21954" w:rsidRPr="00C20C14">
        <w:rPr>
          <w:rFonts w:ascii="Arial" w:eastAsia="Arial" w:hAnsi="Arial" w:cs="Arial"/>
          <w:color w:val="000000"/>
          <w:sz w:val="24"/>
          <w:szCs w:val="24"/>
        </w:rPr>
        <w:t>the results of the 1981</w:t>
      </w:r>
      <w:r w:rsidR="00E5707A">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study, which found the majority of </w:t>
      </w:r>
      <w:r w:rsidR="00B21954" w:rsidRPr="00C20C14">
        <w:rPr>
          <w:rFonts w:ascii="Arial" w:eastAsia="Arial" w:hAnsi="Arial" w:cs="Arial"/>
          <w:color w:val="000000"/>
          <w:sz w:val="24"/>
          <w:szCs w:val="24"/>
        </w:rPr>
        <w:t xml:space="preserve">people subject to </w:t>
      </w:r>
      <w:proofErr w:type="gramStart"/>
      <w:r w:rsidR="00B21954" w:rsidRPr="00C20C14">
        <w:rPr>
          <w:rFonts w:ascii="Arial" w:eastAsia="Arial" w:hAnsi="Arial" w:cs="Arial"/>
          <w:color w:val="000000"/>
          <w:sz w:val="24"/>
          <w:szCs w:val="24"/>
        </w:rPr>
        <w:t>guardianship</w:t>
      </w:r>
      <w:proofErr w:type="gramEnd"/>
      <w:r w:rsidRPr="00C20C14">
        <w:rPr>
          <w:rFonts w:ascii="Arial" w:eastAsia="Arial" w:hAnsi="Arial" w:cs="Arial"/>
          <w:color w:val="000000"/>
          <w:sz w:val="24"/>
          <w:szCs w:val="24"/>
        </w:rPr>
        <w:t xml:space="preserve"> </w:t>
      </w:r>
      <w:r w:rsidR="00B21954" w:rsidRPr="00C20C14">
        <w:rPr>
          <w:rFonts w:ascii="Arial" w:eastAsia="Arial" w:hAnsi="Arial" w:cs="Arial"/>
          <w:color w:val="000000"/>
          <w:sz w:val="24"/>
          <w:szCs w:val="24"/>
        </w:rPr>
        <w:t xml:space="preserve">were </w:t>
      </w:r>
      <w:r w:rsidRPr="00C20C14">
        <w:rPr>
          <w:rFonts w:ascii="Arial" w:eastAsia="Arial" w:hAnsi="Arial" w:cs="Arial"/>
          <w:color w:val="000000"/>
          <w:sz w:val="24"/>
          <w:szCs w:val="24"/>
        </w:rPr>
        <w:t>older White women. A surprising number continue</w:t>
      </w:r>
      <w:r w:rsidR="00B21954" w:rsidRPr="00C20C14">
        <w:rPr>
          <w:rFonts w:ascii="Arial" w:eastAsia="Arial" w:hAnsi="Arial" w:cs="Arial"/>
          <w:color w:val="000000"/>
          <w:sz w:val="24"/>
          <w:szCs w:val="24"/>
        </w:rPr>
        <w:t>d</w:t>
      </w:r>
      <w:r w:rsidRPr="00C20C14">
        <w:rPr>
          <w:rFonts w:ascii="Arial" w:eastAsia="Arial" w:hAnsi="Arial" w:cs="Arial"/>
          <w:color w:val="000000"/>
          <w:sz w:val="24"/>
          <w:szCs w:val="24"/>
        </w:rPr>
        <w:t xml:space="preserve"> to be White, with the most </w:t>
      </w:r>
      <w:r w:rsidR="00B21954" w:rsidRPr="00C20C14">
        <w:rPr>
          <w:rFonts w:ascii="Arial" w:eastAsia="Arial" w:hAnsi="Arial" w:cs="Arial"/>
          <w:color w:val="000000"/>
          <w:sz w:val="24"/>
          <w:szCs w:val="24"/>
        </w:rPr>
        <w:t xml:space="preserve">populations </w:t>
      </w:r>
      <w:r w:rsidR="00E40443" w:rsidRPr="00C20C14">
        <w:rPr>
          <w:rFonts w:ascii="Arial" w:eastAsia="Arial" w:hAnsi="Arial" w:cs="Arial"/>
          <w:color w:val="000000"/>
          <w:sz w:val="24"/>
          <w:szCs w:val="24"/>
        </w:rPr>
        <w:t xml:space="preserve">of people with color </w:t>
      </w:r>
      <w:r w:rsidRPr="00C20C14">
        <w:rPr>
          <w:rFonts w:ascii="Arial" w:eastAsia="Arial" w:hAnsi="Arial" w:cs="Arial"/>
          <w:color w:val="000000"/>
          <w:sz w:val="24"/>
          <w:szCs w:val="24"/>
        </w:rPr>
        <w:t>in any state being 33% (</w:t>
      </w:r>
      <w:r w:rsidR="00B21954" w:rsidRPr="00C20C14">
        <w:rPr>
          <w:rFonts w:ascii="Arial" w:eastAsia="Arial" w:hAnsi="Arial" w:cs="Arial"/>
          <w:color w:val="000000"/>
          <w:sz w:val="24"/>
          <w:szCs w:val="24"/>
        </w:rPr>
        <w:t xml:space="preserve">in </w:t>
      </w:r>
      <w:r w:rsidRPr="00C20C14">
        <w:rPr>
          <w:rFonts w:ascii="Arial" w:eastAsia="Arial" w:hAnsi="Arial" w:cs="Arial"/>
          <w:color w:val="000000"/>
          <w:sz w:val="24"/>
          <w:szCs w:val="24"/>
        </w:rPr>
        <w:t>Los Angeles,</w:t>
      </w:r>
      <w:r w:rsidR="00B21954" w:rsidRPr="00C20C14">
        <w:rPr>
          <w:rFonts w:ascii="Arial" w:eastAsia="Arial" w:hAnsi="Arial" w:cs="Arial"/>
          <w:color w:val="000000"/>
          <w:sz w:val="24"/>
          <w:szCs w:val="24"/>
        </w:rPr>
        <w:t xml:space="preserve"> California</w:t>
      </w:r>
      <w:r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3"/>
      </w:r>
      <w:r w:rsidR="006776FD">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A52783" w:rsidRPr="00C20C14" w:rsidRDefault="00A52783" w:rsidP="00EB1497">
      <w:pPr>
        <w:spacing w:line="360" w:lineRule="auto"/>
        <w:ind w:left="1080" w:hanging="360"/>
        <w:rPr>
          <w:rFonts w:ascii="Arial" w:eastAsia="Times New Roman" w:hAnsi="Arial" w:cs="Arial"/>
          <w:b/>
          <w:sz w:val="24"/>
          <w:szCs w:val="24"/>
        </w:rPr>
      </w:pPr>
      <w:r w:rsidRPr="00C20C14">
        <w:rPr>
          <w:rFonts w:ascii="Arial" w:eastAsia="Arial" w:hAnsi="Arial" w:cs="Arial"/>
          <w:b/>
          <w:color w:val="000000"/>
          <w:sz w:val="24"/>
          <w:szCs w:val="24"/>
        </w:rPr>
        <w:t xml:space="preserve">B. </w:t>
      </w:r>
      <w:r w:rsidRPr="00C20C14">
        <w:rPr>
          <w:rFonts w:ascii="Arial" w:eastAsia="Arial" w:hAnsi="Arial" w:cs="Arial"/>
          <w:color w:val="000000"/>
          <w:sz w:val="24"/>
          <w:szCs w:val="24"/>
        </w:rPr>
        <w:tab/>
      </w:r>
      <w:r w:rsidRPr="00C20C14">
        <w:rPr>
          <w:rFonts w:ascii="Arial" w:eastAsia="Times New Roman" w:hAnsi="Arial" w:cs="Arial"/>
          <w:b/>
          <w:sz w:val="24"/>
          <w:szCs w:val="24"/>
        </w:rPr>
        <w:t>Theories, Studies, and Findings</w:t>
      </w:r>
      <w:r w:rsidR="001A4651" w:rsidRPr="00C20C14">
        <w:rPr>
          <w:rFonts w:ascii="Arial" w:eastAsia="Times New Roman" w:hAnsi="Arial" w:cs="Arial"/>
          <w:b/>
          <w:sz w:val="24"/>
          <w:szCs w:val="24"/>
        </w:rPr>
        <w:t xml:space="preserve"> Indicating Negative </w:t>
      </w:r>
      <w:r w:rsidR="00C20C14">
        <w:rPr>
          <w:rFonts w:ascii="Arial" w:eastAsia="Times New Roman" w:hAnsi="Arial" w:cs="Arial"/>
          <w:b/>
          <w:sz w:val="24"/>
          <w:szCs w:val="24"/>
        </w:rPr>
        <w:br/>
      </w:r>
      <w:r w:rsidRPr="00C20C14">
        <w:rPr>
          <w:rFonts w:ascii="Arial" w:eastAsia="Times New Roman" w:hAnsi="Arial" w:cs="Arial"/>
          <w:b/>
          <w:sz w:val="24"/>
          <w:szCs w:val="24"/>
        </w:rPr>
        <w:t>Guardianship Outcomes</w:t>
      </w:r>
    </w:p>
    <w:p w:rsidR="00A52783" w:rsidRPr="00C20C14" w:rsidRDefault="00EB1497" w:rsidP="00EB1497">
      <w:pPr>
        <w:tabs>
          <w:tab w:val="left" w:pos="2370"/>
        </w:tabs>
        <w:spacing w:line="360" w:lineRule="auto"/>
        <w:rPr>
          <w:rFonts w:ascii="Arial" w:eastAsia="Times New Roman" w:hAnsi="Arial" w:cs="Arial"/>
          <w:b/>
          <w:sz w:val="24"/>
          <w:szCs w:val="24"/>
        </w:rPr>
      </w:pPr>
      <w:r w:rsidRPr="00C20C14">
        <w:rPr>
          <w:rFonts w:ascii="Arial" w:eastAsia="Times New Roman" w:hAnsi="Arial" w:cs="Arial"/>
          <w:b/>
          <w:sz w:val="24"/>
          <w:szCs w:val="24"/>
        </w:rPr>
        <w:tab/>
      </w:r>
    </w:p>
    <w:p w:rsidR="002B4A89" w:rsidRPr="00C20C14" w:rsidRDefault="002B4A89" w:rsidP="00EB1497">
      <w:pPr>
        <w:pStyle w:val="ListParagraph"/>
        <w:numPr>
          <w:ilvl w:val="0"/>
          <w:numId w:val="16"/>
        </w:numPr>
        <w:spacing w:line="360" w:lineRule="auto"/>
        <w:ind w:left="1440"/>
        <w:rPr>
          <w:rFonts w:eastAsia="Times New Roman"/>
          <w:b/>
          <w:sz w:val="24"/>
          <w:szCs w:val="24"/>
        </w:rPr>
      </w:pPr>
      <w:r w:rsidRPr="00C20C14">
        <w:rPr>
          <w:rFonts w:eastAsia="Times New Roman"/>
          <w:b/>
          <w:sz w:val="24"/>
          <w:szCs w:val="24"/>
        </w:rPr>
        <w:t xml:space="preserve">General </w:t>
      </w:r>
      <w:r w:rsidR="00C10737" w:rsidRPr="00C20C14">
        <w:rPr>
          <w:rFonts w:eastAsia="Times New Roman"/>
          <w:b/>
          <w:sz w:val="24"/>
          <w:szCs w:val="24"/>
        </w:rPr>
        <w:t>Outcomes</w:t>
      </w:r>
    </w:p>
    <w:p w:rsidR="002B4A89" w:rsidRPr="00C20C14" w:rsidRDefault="002B4A89" w:rsidP="00F50446">
      <w:pPr>
        <w:spacing w:line="360" w:lineRule="auto"/>
        <w:rPr>
          <w:rFonts w:ascii="Arial" w:eastAsia="Times New Roman" w:hAnsi="Arial" w:cs="Arial"/>
          <w:b/>
          <w:sz w:val="24"/>
          <w:szCs w:val="24"/>
        </w:rPr>
      </w:pPr>
    </w:p>
    <w:p w:rsidR="00B25342" w:rsidRPr="00C20C14" w:rsidRDefault="00A52783" w:rsidP="00F50446">
      <w:pPr>
        <w:spacing w:line="360" w:lineRule="auto"/>
        <w:rPr>
          <w:rFonts w:ascii="Arial" w:eastAsia="Times New Roman" w:hAnsi="Arial" w:cs="Arial"/>
          <w:color w:val="000000"/>
          <w:sz w:val="24"/>
          <w:szCs w:val="24"/>
        </w:rPr>
      </w:pPr>
      <w:r w:rsidRPr="00C20C14">
        <w:rPr>
          <w:rFonts w:ascii="Arial" w:eastAsia="Arial" w:hAnsi="Arial" w:cs="Arial"/>
          <w:color w:val="000000"/>
          <w:sz w:val="24"/>
          <w:szCs w:val="24"/>
        </w:rPr>
        <w:t>Guardianship has been referred to as a “double-edged sword” – an instrument designed to protect vulnerable people in society from abuse or neglect</w:t>
      </w:r>
      <w:r w:rsidR="00B21954" w:rsidRPr="00C20C14">
        <w:rPr>
          <w:rFonts w:ascii="Arial" w:eastAsia="Arial" w:hAnsi="Arial" w:cs="Arial"/>
          <w:color w:val="000000"/>
          <w:sz w:val="24"/>
          <w:szCs w:val="24"/>
        </w:rPr>
        <w:t>,</w:t>
      </w:r>
      <w:r w:rsidRPr="00C20C14">
        <w:rPr>
          <w:rFonts w:ascii="Arial" w:eastAsia="Arial" w:hAnsi="Arial" w:cs="Arial"/>
          <w:color w:val="000000"/>
          <w:sz w:val="24"/>
          <w:szCs w:val="24"/>
        </w:rPr>
        <w:t xml:space="preserve"> while simultaneously removing fundamental rights that may increase opportunities for such abuse.</w:t>
      </w:r>
      <w:r w:rsidRPr="00C20C14">
        <w:rPr>
          <w:rFonts w:ascii="Arial" w:eastAsia="Arial" w:hAnsi="Arial" w:cs="Arial"/>
          <w:color w:val="000000"/>
          <w:sz w:val="24"/>
          <w:szCs w:val="24"/>
          <w:vertAlign w:val="superscript"/>
        </w:rPr>
        <w:endnoteReference w:id="24"/>
      </w:r>
      <w:r w:rsidRPr="00C20C14">
        <w:rPr>
          <w:rFonts w:ascii="Arial" w:eastAsia="Arial" w:hAnsi="Arial" w:cs="Arial"/>
          <w:color w:val="000000"/>
          <w:sz w:val="24"/>
          <w:szCs w:val="24"/>
        </w:rPr>
        <w:t xml:space="preserve"> </w:t>
      </w:r>
      <w:r w:rsidR="00B25342" w:rsidRPr="00C20C14">
        <w:rPr>
          <w:rFonts w:ascii="Arial" w:eastAsia="Times New Roman" w:hAnsi="Arial" w:cs="Arial"/>
          <w:color w:val="000000"/>
          <w:sz w:val="24"/>
          <w:szCs w:val="24"/>
        </w:rPr>
        <w:t>“At best, guardianship will provide personal care and property management that an individual with a disability alone cannot handle. At worst, it will deprive that individual of decision-making authority that he or she does have the capacity to handle, and will, at the same time, create the opportunity for personal or financial abuse.”</w:t>
      </w:r>
      <w:r w:rsidR="00B25342" w:rsidRPr="00C20C14">
        <w:rPr>
          <w:rFonts w:ascii="Arial" w:eastAsia="Times New Roman" w:hAnsi="Arial" w:cs="Arial"/>
          <w:color w:val="000000"/>
          <w:sz w:val="24"/>
          <w:szCs w:val="24"/>
          <w:vertAlign w:val="superscript"/>
        </w:rPr>
        <w:endnoteReference w:id="25"/>
      </w:r>
      <w:r w:rsidR="00B25342" w:rsidRPr="00C20C14">
        <w:rPr>
          <w:rFonts w:ascii="Arial" w:eastAsia="Times New Roman" w:hAnsi="Arial" w:cs="Arial"/>
          <w:color w:val="000000"/>
          <w:sz w:val="24"/>
          <w:szCs w:val="24"/>
        </w:rPr>
        <w:t xml:space="preserve"> </w:t>
      </w:r>
    </w:p>
    <w:p w:rsidR="00B25342" w:rsidRPr="00C20C14" w:rsidRDefault="00B25342" w:rsidP="00F50446">
      <w:pPr>
        <w:spacing w:line="360" w:lineRule="auto"/>
        <w:rPr>
          <w:rFonts w:ascii="Arial" w:eastAsia="Times New Roman" w:hAnsi="Arial" w:cs="Arial"/>
          <w:sz w:val="24"/>
          <w:szCs w:val="24"/>
        </w:rPr>
      </w:pPr>
    </w:p>
    <w:p w:rsidR="00A52783" w:rsidRPr="00C20C14" w:rsidRDefault="00A52783"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Guardianship affects a person’s legal right to make some or all of the decisions in their lives, including</w:t>
      </w:r>
      <w:r w:rsidR="002B4A89"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those about finances, health care,</w:t>
      </w:r>
      <w:r w:rsidR="002B4A89" w:rsidRPr="00C20C14">
        <w:rPr>
          <w:rFonts w:ascii="Arial" w:eastAsia="Arial" w:hAnsi="Arial" w:cs="Arial"/>
          <w:color w:val="000000"/>
          <w:sz w:val="24"/>
          <w:szCs w:val="24"/>
        </w:rPr>
        <w:t xml:space="preserve"> voting, marriage, socializing</w:t>
      </w:r>
      <w:r w:rsidRPr="00C20C14">
        <w:rPr>
          <w:rFonts w:ascii="Arial" w:eastAsia="Arial" w:hAnsi="Arial" w:cs="Arial"/>
          <w:color w:val="000000"/>
          <w:sz w:val="24"/>
          <w:szCs w:val="24"/>
        </w:rPr>
        <w:t xml:space="preserve">, </w:t>
      </w:r>
      <w:r w:rsidR="002B4A89" w:rsidRPr="00C20C14">
        <w:rPr>
          <w:rFonts w:ascii="Arial" w:eastAsia="Arial" w:hAnsi="Arial" w:cs="Arial"/>
          <w:color w:val="000000"/>
          <w:sz w:val="24"/>
          <w:szCs w:val="24"/>
        </w:rPr>
        <w:t xml:space="preserve">and </w:t>
      </w:r>
      <w:r w:rsidRPr="00C20C14">
        <w:rPr>
          <w:rFonts w:ascii="Arial" w:eastAsia="Arial" w:hAnsi="Arial" w:cs="Arial"/>
          <w:color w:val="000000"/>
          <w:sz w:val="24"/>
          <w:szCs w:val="24"/>
        </w:rPr>
        <w:t>working, among others.</w:t>
      </w:r>
      <w:r w:rsidRPr="00C20C14">
        <w:rPr>
          <w:rFonts w:ascii="Arial" w:eastAsia="Arial" w:hAnsi="Arial" w:cs="Arial"/>
          <w:color w:val="000000"/>
          <w:sz w:val="24"/>
          <w:szCs w:val="24"/>
          <w:vertAlign w:val="superscript"/>
        </w:rPr>
        <w:endnoteReference w:id="26"/>
      </w:r>
      <w:r w:rsidR="002B4A89" w:rsidRPr="00C20C14">
        <w:rPr>
          <w:rFonts w:ascii="Arial" w:eastAsia="Arial" w:hAnsi="Arial" w:cs="Arial"/>
          <w:color w:val="000000"/>
          <w:sz w:val="24"/>
          <w:szCs w:val="24"/>
        </w:rPr>
        <w:t xml:space="preserve"> </w:t>
      </w:r>
      <w:proofErr w:type="gramStart"/>
      <w:r w:rsidR="002B4A89" w:rsidRPr="00C20C14">
        <w:rPr>
          <w:rFonts w:ascii="Arial" w:eastAsia="Arial" w:hAnsi="Arial" w:cs="Arial"/>
          <w:color w:val="000000"/>
          <w:sz w:val="24"/>
          <w:szCs w:val="24"/>
        </w:rPr>
        <w:t xml:space="preserve">As one scholar noted: </w:t>
      </w:r>
      <w:r w:rsidRPr="00C20C14">
        <w:rPr>
          <w:rFonts w:ascii="Arial" w:eastAsia="Times New Roman" w:hAnsi="Arial" w:cs="Arial"/>
          <w:sz w:val="24"/>
          <w:szCs w:val="24"/>
        </w:rPr>
        <w:t xml:space="preserve">“One of the dangers of guardianship is that it can easily go beyond protecting rights and seriously interfere with self-determination if guardians exercise control in areas where persons could make their own decisions or engage in collaborative decision-making with support from significant </w:t>
      </w:r>
      <w:r w:rsidRPr="00C20C14">
        <w:rPr>
          <w:rFonts w:ascii="Arial" w:eastAsia="Times New Roman" w:hAnsi="Arial" w:cs="Arial"/>
          <w:sz w:val="24"/>
          <w:szCs w:val="24"/>
        </w:rPr>
        <w:lastRenderedPageBreak/>
        <w:t>others.”</w:t>
      </w:r>
      <w:proofErr w:type="gramEnd"/>
      <w:r w:rsidRPr="00C20C14">
        <w:rPr>
          <w:rFonts w:ascii="Arial" w:eastAsia="Times New Roman" w:hAnsi="Arial" w:cs="Arial"/>
          <w:sz w:val="24"/>
          <w:szCs w:val="24"/>
          <w:vertAlign w:val="superscript"/>
        </w:rPr>
        <w:endnoteReference w:id="27"/>
      </w:r>
      <w:r w:rsidR="006C55E9" w:rsidRPr="00C20C14">
        <w:rPr>
          <w:rFonts w:ascii="Arial" w:eastAsia="Times New Roman" w:hAnsi="Arial" w:cs="Arial"/>
          <w:sz w:val="24"/>
          <w:szCs w:val="24"/>
        </w:rPr>
        <w:t xml:space="preserve"> Another legal scholar expressed concerns that “the total power which the law gives to guardians creates the possibilities for isolation and vulnerability that leads to, or at least permits, abuse”</w:t>
      </w:r>
      <w:r w:rsidR="006C55E9" w:rsidRPr="00C20C14">
        <w:rPr>
          <w:rStyle w:val="EndnoteReference"/>
          <w:rFonts w:ascii="Arial" w:eastAsia="Times New Roman" w:hAnsi="Arial" w:cs="Arial"/>
          <w:sz w:val="24"/>
          <w:szCs w:val="24"/>
        </w:rPr>
        <w:endnoteReference w:id="28"/>
      </w:r>
    </w:p>
    <w:p w:rsidR="00F50446" w:rsidRPr="00C20C14" w:rsidRDefault="00F50446" w:rsidP="00F50446">
      <w:pPr>
        <w:spacing w:line="360" w:lineRule="auto"/>
        <w:rPr>
          <w:rFonts w:ascii="Arial" w:eastAsia="Times New Roman" w:hAnsi="Arial" w:cs="Arial"/>
          <w:sz w:val="24"/>
          <w:szCs w:val="24"/>
        </w:rPr>
      </w:pPr>
    </w:p>
    <w:p w:rsidR="00A52783" w:rsidRPr="00C20C14" w:rsidRDefault="00A52783"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Guardianship is predicated on the idea of protection of the vulnerable and the state’s </w:t>
      </w:r>
      <w:proofErr w:type="spellStart"/>
      <w:r w:rsidRPr="00C20C14">
        <w:rPr>
          <w:rFonts w:ascii="Arial" w:eastAsia="Times New Roman" w:hAnsi="Arial" w:cs="Arial"/>
          <w:i/>
          <w:sz w:val="24"/>
          <w:szCs w:val="24"/>
        </w:rPr>
        <w:t>parens</w:t>
      </w:r>
      <w:proofErr w:type="spellEnd"/>
      <w:r w:rsidRPr="00C20C14">
        <w:rPr>
          <w:rFonts w:ascii="Arial" w:eastAsia="Times New Roman" w:hAnsi="Arial" w:cs="Arial"/>
          <w:i/>
          <w:sz w:val="24"/>
          <w:szCs w:val="24"/>
        </w:rPr>
        <w:t xml:space="preserve"> </w:t>
      </w:r>
      <w:proofErr w:type="spellStart"/>
      <w:r w:rsidRPr="00C20C14">
        <w:rPr>
          <w:rFonts w:ascii="Arial" w:eastAsia="Times New Roman" w:hAnsi="Arial" w:cs="Arial"/>
          <w:i/>
          <w:sz w:val="24"/>
          <w:szCs w:val="24"/>
        </w:rPr>
        <w:t>patrie</w:t>
      </w:r>
      <w:proofErr w:type="spellEnd"/>
      <w:r w:rsidRPr="00C20C14">
        <w:rPr>
          <w:rFonts w:ascii="Arial" w:eastAsia="Times New Roman" w:hAnsi="Arial" w:cs="Arial"/>
          <w:i/>
          <w:sz w:val="24"/>
          <w:szCs w:val="24"/>
        </w:rPr>
        <w:t xml:space="preserve"> </w:t>
      </w:r>
      <w:r w:rsidRPr="00C20C14">
        <w:rPr>
          <w:rFonts w:ascii="Arial" w:eastAsia="Times New Roman" w:hAnsi="Arial" w:cs="Arial"/>
          <w:sz w:val="24"/>
          <w:szCs w:val="24"/>
        </w:rPr>
        <w:t>power.</w:t>
      </w:r>
      <w:r w:rsidRPr="00C20C14">
        <w:rPr>
          <w:rFonts w:ascii="Arial" w:eastAsia="Times New Roman" w:hAnsi="Arial" w:cs="Arial"/>
          <w:sz w:val="24"/>
          <w:szCs w:val="24"/>
          <w:vertAlign w:val="superscript"/>
        </w:rPr>
        <w:endnoteReference w:id="29"/>
      </w:r>
      <w:r w:rsidRPr="00C20C14">
        <w:rPr>
          <w:rFonts w:ascii="Arial" w:eastAsia="Times New Roman" w:hAnsi="Arial" w:cs="Arial"/>
          <w:sz w:val="24"/>
          <w:szCs w:val="24"/>
        </w:rPr>
        <w:t xml:space="preserve"> However, when </w:t>
      </w:r>
      <w:r w:rsidR="002B4A89" w:rsidRPr="00C20C14">
        <w:rPr>
          <w:rFonts w:ascii="Arial" w:eastAsia="Times New Roman" w:hAnsi="Arial" w:cs="Arial"/>
          <w:sz w:val="24"/>
          <w:szCs w:val="24"/>
        </w:rPr>
        <w:t xml:space="preserve">A. Frank Johns, an </w:t>
      </w:r>
      <w:r w:rsidRPr="00C20C14">
        <w:rPr>
          <w:rFonts w:ascii="Arial" w:eastAsia="Times New Roman" w:hAnsi="Arial" w:cs="Arial"/>
          <w:sz w:val="24"/>
          <w:szCs w:val="24"/>
        </w:rPr>
        <w:t>elder law scholar</w:t>
      </w:r>
      <w:r w:rsidR="002B4A89" w:rsidRPr="00C20C14">
        <w:rPr>
          <w:rFonts w:ascii="Arial" w:eastAsia="Times New Roman" w:hAnsi="Arial" w:cs="Arial"/>
          <w:sz w:val="24"/>
          <w:szCs w:val="24"/>
        </w:rPr>
        <w:t xml:space="preserve">, </w:t>
      </w:r>
      <w:r w:rsidRPr="00C20C14">
        <w:rPr>
          <w:rFonts w:ascii="Arial" w:eastAsia="Times New Roman" w:hAnsi="Arial" w:cs="Arial"/>
          <w:sz w:val="24"/>
          <w:szCs w:val="24"/>
        </w:rPr>
        <w:t>surveyed 22 American projects, studies, and conferences on guardianship from 1961 to 1996, he cited no findings clearly indicating that guardianship leads to positive life outcomes for people who are subject to it.</w:t>
      </w:r>
      <w:r w:rsidRPr="00C20C14">
        <w:rPr>
          <w:rFonts w:ascii="Arial" w:eastAsia="Times New Roman" w:hAnsi="Arial" w:cs="Arial"/>
          <w:sz w:val="24"/>
          <w:szCs w:val="24"/>
          <w:vertAlign w:val="superscript"/>
        </w:rPr>
        <w:endnoteReference w:id="30"/>
      </w:r>
      <w:r w:rsidRPr="00C20C14">
        <w:rPr>
          <w:rFonts w:ascii="Arial" w:eastAsia="Times New Roman" w:hAnsi="Arial" w:cs="Arial"/>
          <w:sz w:val="24"/>
          <w:szCs w:val="24"/>
        </w:rPr>
        <w:t xml:space="preserve"> Rather, in his grim words, those prior investigative efforts:</w:t>
      </w:r>
    </w:p>
    <w:p w:rsidR="00EB57D9" w:rsidRPr="00C20C14" w:rsidRDefault="00EB57D9" w:rsidP="00F50446">
      <w:pPr>
        <w:spacing w:line="360" w:lineRule="auto"/>
        <w:rPr>
          <w:rFonts w:ascii="Arial" w:eastAsia="Times New Roman" w:hAnsi="Arial" w:cs="Arial"/>
          <w:sz w:val="24"/>
          <w:szCs w:val="24"/>
        </w:rPr>
      </w:pPr>
    </w:p>
    <w:p w:rsidR="00A52783" w:rsidRPr="00C20C14" w:rsidRDefault="00A52783" w:rsidP="006776FD">
      <w:pPr>
        <w:spacing w:line="360" w:lineRule="auto"/>
        <w:ind w:left="720" w:hanging="720"/>
        <w:rPr>
          <w:rFonts w:ascii="Arial" w:eastAsia="Times New Roman" w:hAnsi="Arial" w:cs="Arial"/>
          <w:sz w:val="24"/>
          <w:szCs w:val="24"/>
        </w:rPr>
      </w:pPr>
      <w:r w:rsidRPr="00C20C14">
        <w:rPr>
          <w:rFonts w:ascii="Arial" w:eastAsia="Times New Roman" w:hAnsi="Arial" w:cs="Arial"/>
          <w:sz w:val="24"/>
          <w:szCs w:val="24"/>
        </w:rPr>
        <w:tab/>
      </w:r>
      <w:proofErr w:type="gramStart"/>
      <w:r w:rsidRPr="00C20C14">
        <w:rPr>
          <w:rFonts w:ascii="Arial" w:eastAsia="Times New Roman" w:hAnsi="Arial" w:cs="Arial"/>
          <w:sz w:val="24"/>
          <w:szCs w:val="24"/>
        </w:rPr>
        <w:t>uncovered</w:t>
      </w:r>
      <w:proofErr w:type="gramEnd"/>
      <w:r w:rsidRPr="00C20C14">
        <w:rPr>
          <w:rFonts w:ascii="Arial" w:eastAsia="Times New Roman" w:hAnsi="Arial" w:cs="Arial"/>
          <w:sz w:val="24"/>
          <w:szCs w:val="24"/>
        </w:rPr>
        <w:t xml:space="preserve"> evils in guardianship: removing all individual rights; denying access, connection, and voice to those lost in guardianship’s gulag; and still continuing a process rooted in systemic perversities.</w:t>
      </w:r>
      <w:r w:rsidRPr="00C20C14">
        <w:rPr>
          <w:rFonts w:ascii="Arial" w:eastAsia="Times New Roman" w:hAnsi="Arial" w:cs="Arial"/>
          <w:sz w:val="24"/>
          <w:szCs w:val="24"/>
          <w:vertAlign w:val="superscript"/>
        </w:rPr>
        <w:endnoteReference w:id="31"/>
      </w:r>
      <w:r w:rsidR="006776FD">
        <w:rPr>
          <w:rFonts w:ascii="Arial" w:eastAsia="Times New Roman" w:hAnsi="Arial" w:cs="Arial"/>
          <w:sz w:val="24"/>
          <w:szCs w:val="24"/>
        </w:rPr>
        <w:t xml:space="preserve"> </w:t>
      </w:r>
    </w:p>
    <w:p w:rsidR="00EB57D9" w:rsidRPr="00C20C14" w:rsidRDefault="00EB57D9" w:rsidP="00F50446">
      <w:pPr>
        <w:spacing w:line="360" w:lineRule="auto"/>
        <w:rPr>
          <w:rFonts w:ascii="Arial" w:eastAsia="Times New Roman" w:hAnsi="Arial" w:cs="Arial"/>
          <w:sz w:val="24"/>
          <w:szCs w:val="24"/>
        </w:rPr>
      </w:pPr>
    </w:p>
    <w:p w:rsidR="00A52783" w:rsidRPr="00C20C14" w:rsidRDefault="00A52783" w:rsidP="00F50446">
      <w:pPr>
        <w:spacing w:line="360" w:lineRule="auto"/>
        <w:rPr>
          <w:rFonts w:ascii="Arial" w:eastAsia="Arial" w:hAnsi="Arial" w:cs="Arial"/>
          <w:color w:val="000000"/>
          <w:sz w:val="24"/>
          <w:szCs w:val="24"/>
        </w:rPr>
      </w:pPr>
      <w:r w:rsidRPr="00C20C14">
        <w:rPr>
          <w:rFonts w:ascii="Arial" w:eastAsia="Times New Roman" w:hAnsi="Arial" w:cs="Arial"/>
          <w:sz w:val="24"/>
          <w:szCs w:val="24"/>
        </w:rPr>
        <w:t xml:space="preserve">It was </w:t>
      </w:r>
      <w:r w:rsidR="002B4A89" w:rsidRPr="00C20C14">
        <w:rPr>
          <w:rFonts w:ascii="Arial" w:eastAsia="Times New Roman" w:hAnsi="Arial" w:cs="Arial"/>
          <w:sz w:val="24"/>
          <w:szCs w:val="24"/>
        </w:rPr>
        <w:t xml:space="preserve">during the period that Johns reviewed </w:t>
      </w:r>
      <w:r w:rsidRPr="00C20C14">
        <w:rPr>
          <w:rFonts w:ascii="Arial" w:eastAsia="Times New Roman" w:hAnsi="Arial" w:cs="Arial"/>
          <w:sz w:val="24"/>
          <w:szCs w:val="24"/>
        </w:rPr>
        <w:t xml:space="preserve">– 1987 to be exact – that U.S. House </w:t>
      </w:r>
      <w:r w:rsidRPr="00C20C14">
        <w:rPr>
          <w:rFonts w:ascii="Arial" w:eastAsia="Arial" w:hAnsi="Arial" w:cs="Arial"/>
          <w:color w:val="000000"/>
          <w:sz w:val="24"/>
          <w:szCs w:val="24"/>
        </w:rPr>
        <w:t xml:space="preserve">Representative Claude Pepper </w:t>
      </w:r>
      <w:r w:rsidR="002B4A89" w:rsidRPr="00C20C14">
        <w:rPr>
          <w:rFonts w:ascii="Arial" w:eastAsia="Arial" w:hAnsi="Arial" w:cs="Arial"/>
          <w:color w:val="000000"/>
          <w:sz w:val="24"/>
          <w:szCs w:val="24"/>
        </w:rPr>
        <w:t xml:space="preserve">famously and dramatically </w:t>
      </w:r>
      <w:r w:rsidRPr="00C20C14">
        <w:rPr>
          <w:rFonts w:ascii="Arial" w:eastAsia="Arial" w:hAnsi="Arial" w:cs="Arial"/>
          <w:color w:val="000000"/>
          <w:sz w:val="24"/>
          <w:szCs w:val="24"/>
        </w:rPr>
        <w:t xml:space="preserve">summarized his Congressional committee’s findings regarding abusive guardianship practices: </w:t>
      </w:r>
    </w:p>
    <w:p w:rsidR="00A52783" w:rsidRPr="00C20C14" w:rsidRDefault="00A52783" w:rsidP="00F50446">
      <w:pPr>
        <w:spacing w:line="360" w:lineRule="auto"/>
        <w:rPr>
          <w:rFonts w:ascii="Arial" w:eastAsia="Arial" w:hAnsi="Arial" w:cs="Arial"/>
          <w:color w:val="000000"/>
          <w:sz w:val="24"/>
          <w:szCs w:val="24"/>
        </w:rPr>
      </w:pPr>
    </w:p>
    <w:p w:rsidR="00A52783" w:rsidRPr="00C20C14" w:rsidRDefault="00A52783" w:rsidP="00F50446">
      <w:pPr>
        <w:spacing w:line="360" w:lineRule="auto"/>
        <w:ind w:left="630"/>
        <w:rPr>
          <w:rFonts w:ascii="Arial" w:eastAsia="Arial" w:hAnsi="Arial" w:cs="Arial"/>
          <w:color w:val="000000"/>
          <w:sz w:val="24"/>
          <w:szCs w:val="24"/>
        </w:rPr>
      </w:pPr>
      <w:r w:rsidRPr="00C20C14">
        <w:rPr>
          <w:rFonts w:ascii="Arial" w:eastAsia="Arial" w:hAnsi="Arial" w:cs="Arial"/>
          <w:color w:val="000000"/>
          <w:sz w:val="24"/>
          <w:szCs w:val="24"/>
        </w:rPr>
        <w:t xml:space="preserve">The typical </w:t>
      </w:r>
      <w:r w:rsidR="002B4A89" w:rsidRPr="00C20C14">
        <w:rPr>
          <w:rFonts w:ascii="Arial" w:eastAsia="Arial" w:hAnsi="Arial" w:cs="Arial"/>
          <w:color w:val="000000"/>
          <w:sz w:val="24"/>
          <w:szCs w:val="24"/>
        </w:rPr>
        <w:t>[person subject to guardianship]</w:t>
      </w:r>
      <w:r w:rsidRPr="00C20C14">
        <w:rPr>
          <w:rFonts w:ascii="Arial" w:eastAsia="Arial" w:hAnsi="Arial" w:cs="Arial"/>
          <w:color w:val="000000"/>
          <w:sz w:val="24"/>
          <w:szCs w:val="24"/>
        </w:rPr>
        <w:t xml:space="preserve"> has fewer rights than the typical convicted felon . . . By appointing a guardian, the court entrusts to someone else the power to choose where they will live, what medical treatment they will get and, in rare cases, when they will die. It is, in one short sentence, the most punitive civil penalty that can be levied against an American citizen, with the exception, of course, of the death penalty.</w:t>
      </w:r>
      <w:r w:rsidRPr="00C20C14">
        <w:rPr>
          <w:rFonts w:ascii="Arial" w:eastAsia="Arial" w:hAnsi="Arial" w:cs="Arial"/>
          <w:color w:val="000000"/>
          <w:sz w:val="24"/>
          <w:szCs w:val="24"/>
          <w:vertAlign w:val="superscript"/>
        </w:rPr>
        <w:endnoteReference w:id="32"/>
      </w:r>
      <w:r w:rsidRPr="00C20C14">
        <w:rPr>
          <w:rFonts w:ascii="Arial" w:eastAsia="Arial" w:hAnsi="Arial" w:cs="Arial"/>
          <w:color w:val="000000"/>
          <w:sz w:val="24"/>
          <w:szCs w:val="24"/>
        </w:rPr>
        <w:t xml:space="preserve"> </w:t>
      </w:r>
    </w:p>
    <w:p w:rsidR="002B4A89" w:rsidRPr="00C20C14" w:rsidRDefault="002B4A89" w:rsidP="00F50446">
      <w:pPr>
        <w:spacing w:line="360" w:lineRule="auto"/>
        <w:ind w:left="630"/>
        <w:rPr>
          <w:rFonts w:ascii="Arial" w:eastAsia="Arial" w:hAnsi="Arial" w:cs="Arial"/>
          <w:color w:val="000000"/>
          <w:sz w:val="24"/>
          <w:szCs w:val="24"/>
        </w:rPr>
      </w:pPr>
    </w:p>
    <w:p w:rsidR="006C55E9" w:rsidRPr="00C20C14" w:rsidRDefault="008968B0"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In 2012, as a follow up to his 1997 article, Johns wrote </w:t>
      </w:r>
      <w:r w:rsidR="002B4A89" w:rsidRPr="00C20C14">
        <w:rPr>
          <w:rFonts w:ascii="Arial" w:eastAsia="Times New Roman" w:hAnsi="Arial" w:cs="Arial"/>
          <w:sz w:val="24"/>
          <w:szCs w:val="24"/>
        </w:rPr>
        <w:t>that the more recent studies of</w:t>
      </w:r>
      <w:r w:rsidR="00A52783" w:rsidRPr="00C20C14">
        <w:rPr>
          <w:rFonts w:ascii="Arial" w:eastAsia="Times New Roman" w:hAnsi="Arial" w:cs="Arial"/>
          <w:sz w:val="24"/>
          <w:szCs w:val="24"/>
        </w:rPr>
        <w:t xml:space="preserve"> </w:t>
      </w:r>
      <w:r w:rsidR="002B4A89" w:rsidRPr="00C20C14">
        <w:rPr>
          <w:rFonts w:ascii="Arial" w:eastAsia="Times New Roman" w:hAnsi="Arial" w:cs="Arial"/>
          <w:sz w:val="24"/>
          <w:szCs w:val="24"/>
        </w:rPr>
        <w:t xml:space="preserve">guardianship </w:t>
      </w:r>
      <w:r w:rsidR="00A52783" w:rsidRPr="00C20C14">
        <w:rPr>
          <w:rFonts w:ascii="Arial" w:eastAsia="Times New Roman" w:hAnsi="Arial" w:cs="Arial"/>
          <w:sz w:val="24"/>
          <w:szCs w:val="24"/>
        </w:rPr>
        <w:t>monitoring and public guardians “acknowledge that guardianship still limits the autonomy, individuality, self-esteem, and self-determination” of those subject to guardianship</w:t>
      </w:r>
      <w:r w:rsidR="006C55E9" w:rsidRPr="00C20C14">
        <w:rPr>
          <w:rFonts w:ascii="Arial" w:eastAsia="Times New Roman" w:hAnsi="Arial" w:cs="Arial"/>
          <w:sz w:val="24"/>
          <w:szCs w:val="24"/>
        </w:rPr>
        <w:t>,</w:t>
      </w:r>
      <w:r w:rsidR="00A52783" w:rsidRPr="00C20C14">
        <w:rPr>
          <w:rFonts w:ascii="Arial" w:eastAsia="Times New Roman" w:hAnsi="Arial" w:cs="Arial"/>
          <w:sz w:val="24"/>
          <w:szCs w:val="24"/>
          <w:vertAlign w:val="superscript"/>
        </w:rPr>
        <w:endnoteReference w:id="33"/>
      </w:r>
      <w:r w:rsidR="00A52783" w:rsidRPr="00C20C14">
        <w:rPr>
          <w:rFonts w:ascii="Arial" w:eastAsia="Times New Roman" w:hAnsi="Arial" w:cs="Arial"/>
          <w:sz w:val="24"/>
          <w:szCs w:val="24"/>
        </w:rPr>
        <w:t xml:space="preserve"> </w:t>
      </w:r>
      <w:r w:rsidR="006C55E9" w:rsidRPr="00C20C14">
        <w:rPr>
          <w:rFonts w:ascii="Arial" w:eastAsia="Times New Roman" w:hAnsi="Arial" w:cs="Arial"/>
          <w:sz w:val="24"/>
          <w:szCs w:val="24"/>
        </w:rPr>
        <w:t>and he expressed continued concerns that the legal system surrounding guardianship focused more on the interest in protecting a person’s property than the person him/herself.</w:t>
      </w:r>
      <w:r w:rsidR="006C55E9" w:rsidRPr="00C20C14">
        <w:rPr>
          <w:rFonts w:ascii="Arial" w:eastAsia="Times New Roman" w:hAnsi="Arial" w:cs="Arial"/>
          <w:sz w:val="24"/>
          <w:szCs w:val="24"/>
          <w:vertAlign w:val="superscript"/>
        </w:rPr>
        <w:endnoteReference w:id="34"/>
      </w:r>
      <w:r w:rsidR="006C55E9" w:rsidRPr="00C20C14">
        <w:rPr>
          <w:rFonts w:ascii="Arial" w:eastAsia="Times New Roman" w:hAnsi="Arial" w:cs="Arial"/>
          <w:sz w:val="24"/>
          <w:szCs w:val="24"/>
        </w:rPr>
        <w:t xml:space="preserve"> </w:t>
      </w:r>
    </w:p>
    <w:p w:rsidR="00A52783" w:rsidRPr="00C20C14" w:rsidRDefault="002B4A89" w:rsidP="00F50446">
      <w:pPr>
        <w:spacing w:line="360" w:lineRule="auto"/>
        <w:rPr>
          <w:rFonts w:ascii="Arial" w:hAnsi="Arial" w:cs="Arial"/>
          <w:sz w:val="24"/>
          <w:szCs w:val="24"/>
        </w:rPr>
      </w:pPr>
      <w:r w:rsidRPr="00C20C14">
        <w:rPr>
          <w:rFonts w:ascii="Arial" w:eastAsia="Times New Roman" w:hAnsi="Arial" w:cs="Arial"/>
          <w:sz w:val="24"/>
          <w:szCs w:val="24"/>
        </w:rPr>
        <w:lastRenderedPageBreak/>
        <w:t>Many l</w:t>
      </w:r>
      <w:r w:rsidR="00A52783" w:rsidRPr="00C20C14">
        <w:rPr>
          <w:rFonts w:ascii="Arial" w:eastAsia="Arial" w:hAnsi="Arial" w:cs="Arial"/>
          <w:color w:val="000000"/>
          <w:sz w:val="24"/>
          <w:szCs w:val="24"/>
        </w:rPr>
        <w:t xml:space="preserve">egal scholars </w:t>
      </w:r>
      <w:r w:rsidR="008968B0" w:rsidRPr="00C20C14">
        <w:rPr>
          <w:rFonts w:ascii="Arial" w:eastAsia="Arial" w:hAnsi="Arial" w:cs="Arial"/>
          <w:color w:val="000000"/>
          <w:sz w:val="24"/>
          <w:szCs w:val="24"/>
        </w:rPr>
        <w:t xml:space="preserve">similarly highlight </w:t>
      </w:r>
      <w:r w:rsidRPr="00C20C14">
        <w:rPr>
          <w:rFonts w:ascii="Arial" w:eastAsia="Arial" w:hAnsi="Arial" w:cs="Arial"/>
          <w:color w:val="000000"/>
          <w:sz w:val="24"/>
          <w:szCs w:val="24"/>
        </w:rPr>
        <w:t xml:space="preserve">the </w:t>
      </w:r>
      <w:r w:rsidR="00C10737" w:rsidRPr="00C20C14">
        <w:rPr>
          <w:rFonts w:ascii="Arial" w:eastAsia="Arial" w:hAnsi="Arial" w:cs="Arial"/>
          <w:color w:val="000000"/>
          <w:sz w:val="24"/>
          <w:szCs w:val="24"/>
        </w:rPr>
        <w:t>way in which</w:t>
      </w:r>
      <w:r w:rsidR="00A52783" w:rsidRPr="00C20C14">
        <w:rPr>
          <w:rFonts w:ascii="Arial" w:eastAsia="Arial" w:hAnsi="Arial" w:cs="Arial"/>
          <w:color w:val="000000"/>
          <w:sz w:val="24"/>
          <w:szCs w:val="24"/>
        </w:rPr>
        <w:t xml:space="preserve"> guardianship </w:t>
      </w:r>
      <w:r w:rsidR="008968B0" w:rsidRPr="00C20C14">
        <w:rPr>
          <w:rFonts w:ascii="Arial" w:eastAsia="Arial" w:hAnsi="Arial" w:cs="Arial"/>
          <w:color w:val="000000"/>
          <w:sz w:val="24"/>
          <w:szCs w:val="24"/>
        </w:rPr>
        <w:t>orders</w:t>
      </w:r>
      <w:r w:rsidR="00A52783" w:rsidRPr="00C20C14">
        <w:rPr>
          <w:rFonts w:ascii="Arial" w:eastAsia="Arial" w:hAnsi="Arial" w:cs="Arial"/>
          <w:color w:val="000000"/>
          <w:sz w:val="24"/>
          <w:szCs w:val="24"/>
        </w:rPr>
        <w:t xml:space="preserve"> impact </w:t>
      </w:r>
      <w:r w:rsidR="008968B0" w:rsidRPr="00C20C14">
        <w:rPr>
          <w:rFonts w:ascii="Arial" w:eastAsia="Arial" w:hAnsi="Arial" w:cs="Arial"/>
          <w:color w:val="000000"/>
          <w:sz w:val="24"/>
          <w:szCs w:val="24"/>
        </w:rPr>
        <w:t xml:space="preserve">the very </w:t>
      </w:r>
      <w:r w:rsidR="00A52783" w:rsidRPr="00C20C14">
        <w:rPr>
          <w:rFonts w:ascii="Arial" w:eastAsia="Arial" w:hAnsi="Arial" w:cs="Arial"/>
          <w:color w:val="000000"/>
          <w:sz w:val="24"/>
          <w:szCs w:val="24"/>
        </w:rPr>
        <w:t>decisions that define people as human beings</w:t>
      </w:r>
      <w:r w:rsidR="008968B0" w:rsidRPr="00C20C14">
        <w:rPr>
          <w:rFonts w:ascii="Arial" w:eastAsia="Arial" w:hAnsi="Arial" w:cs="Arial"/>
          <w:color w:val="000000"/>
          <w:sz w:val="24"/>
          <w:szCs w:val="24"/>
        </w:rPr>
        <w:t>,</w:t>
      </w:r>
      <w:r w:rsidR="00A52783" w:rsidRPr="00C20C14">
        <w:rPr>
          <w:rFonts w:ascii="Arial" w:eastAsia="Arial" w:hAnsi="Arial" w:cs="Arial"/>
          <w:color w:val="000000"/>
          <w:sz w:val="24"/>
          <w:szCs w:val="24"/>
          <w:vertAlign w:val="superscript"/>
        </w:rPr>
        <w:endnoteReference w:id="35"/>
      </w:r>
      <w:r w:rsidR="00A52783" w:rsidRPr="00C20C14">
        <w:rPr>
          <w:rFonts w:ascii="Arial" w:eastAsia="Arial" w:hAnsi="Arial" w:cs="Arial"/>
          <w:color w:val="000000"/>
          <w:sz w:val="24"/>
          <w:szCs w:val="24"/>
        </w:rPr>
        <w:t xml:space="preserve"> </w:t>
      </w:r>
      <w:r w:rsidR="008968B0" w:rsidRPr="00C20C14">
        <w:rPr>
          <w:rFonts w:ascii="Arial" w:eastAsia="Arial" w:hAnsi="Arial" w:cs="Arial"/>
          <w:color w:val="000000"/>
          <w:sz w:val="24"/>
          <w:szCs w:val="24"/>
        </w:rPr>
        <w:t xml:space="preserve">and thus have </w:t>
      </w:r>
      <w:r w:rsidR="00A52783" w:rsidRPr="00C20C14">
        <w:rPr>
          <w:rFonts w:ascii="Arial" w:eastAsia="Arial" w:hAnsi="Arial" w:cs="Arial"/>
          <w:color w:val="000000"/>
          <w:sz w:val="24"/>
          <w:szCs w:val="24"/>
        </w:rPr>
        <w:t xml:space="preserve">significant impact on </w:t>
      </w:r>
      <w:r w:rsidR="008968B0" w:rsidRPr="00C20C14">
        <w:rPr>
          <w:rFonts w:ascii="Arial" w:eastAsia="Arial" w:hAnsi="Arial" w:cs="Arial"/>
          <w:color w:val="000000"/>
          <w:sz w:val="24"/>
          <w:szCs w:val="24"/>
        </w:rPr>
        <w:t>the daily lives of people subject to them</w:t>
      </w:r>
      <w:r w:rsidR="00A52783" w:rsidRPr="00C20C14">
        <w:rPr>
          <w:rFonts w:ascii="Arial" w:eastAsia="Arial" w:hAnsi="Arial" w:cs="Arial"/>
          <w:color w:val="000000"/>
          <w:sz w:val="24"/>
          <w:szCs w:val="24"/>
        </w:rPr>
        <w:t>.</w:t>
      </w:r>
      <w:r w:rsidR="00A52783" w:rsidRPr="00C20C14">
        <w:rPr>
          <w:rFonts w:ascii="Arial" w:eastAsia="Arial" w:hAnsi="Arial" w:cs="Arial"/>
          <w:color w:val="000000"/>
          <w:sz w:val="24"/>
          <w:szCs w:val="24"/>
          <w:vertAlign w:val="superscript"/>
        </w:rPr>
        <w:endnoteReference w:id="36"/>
      </w:r>
      <w:r w:rsidR="008968B0" w:rsidRPr="00C20C14">
        <w:rPr>
          <w:rFonts w:ascii="Arial" w:eastAsia="Arial" w:hAnsi="Arial" w:cs="Arial"/>
          <w:color w:val="000000"/>
          <w:sz w:val="24"/>
          <w:szCs w:val="24"/>
        </w:rPr>
        <w:t xml:space="preserve"> Studies have found that, when a person loses the right to make his or her own decisions, there will likely be a </w:t>
      </w:r>
      <w:r w:rsidR="00A52783" w:rsidRPr="00C20C14">
        <w:rPr>
          <w:rFonts w:ascii="Arial" w:eastAsia="Arial" w:hAnsi="Arial" w:cs="Arial"/>
          <w:color w:val="000000"/>
          <w:sz w:val="24"/>
          <w:szCs w:val="24"/>
        </w:rPr>
        <w:t xml:space="preserve">negative impact on </w:t>
      </w:r>
      <w:r w:rsidR="008968B0" w:rsidRPr="00C20C14">
        <w:rPr>
          <w:rFonts w:ascii="Arial" w:eastAsia="Arial" w:hAnsi="Arial" w:cs="Arial"/>
          <w:color w:val="000000"/>
          <w:sz w:val="24"/>
          <w:szCs w:val="24"/>
        </w:rPr>
        <w:t xml:space="preserve">the </w:t>
      </w:r>
      <w:r w:rsidR="00A52783" w:rsidRPr="00C20C14">
        <w:rPr>
          <w:rFonts w:ascii="Arial" w:eastAsia="Arial" w:hAnsi="Arial" w:cs="Arial"/>
          <w:color w:val="000000"/>
          <w:sz w:val="24"/>
          <w:szCs w:val="24"/>
        </w:rPr>
        <w:t>person’s functional abilities, physical and mental health, and general well-being.</w:t>
      </w:r>
      <w:r w:rsidR="00A52783" w:rsidRPr="00C20C14">
        <w:rPr>
          <w:rFonts w:ascii="Arial" w:eastAsia="Arial" w:hAnsi="Arial" w:cs="Arial"/>
          <w:color w:val="000000"/>
          <w:sz w:val="24"/>
          <w:szCs w:val="24"/>
          <w:vertAlign w:val="superscript"/>
        </w:rPr>
        <w:endnoteReference w:id="37"/>
      </w:r>
      <w:r w:rsidR="00A52783" w:rsidRPr="00C20C14">
        <w:rPr>
          <w:rFonts w:ascii="Arial" w:eastAsia="Arial" w:hAnsi="Arial" w:cs="Arial"/>
          <w:color w:val="000000"/>
          <w:sz w:val="24"/>
          <w:szCs w:val="24"/>
        </w:rPr>
        <w:t xml:space="preserve"> One scholar talks about the “constructive isolation of guardianship” and its impact on people.</w:t>
      </w:r>
      <w:r w:rsidR="00A52783" w:rsidRPr="00C20C14">
        <w:rPr>
          <w:rFonts w:ascii="Arial" w:eastAsia="Arial" w:hAnsi="Arial" w:cs="Arial"/>
          <w:color w:val="000000"/>
          <w:sz w:val="24"/>
          <w:szCs w:val="24"/>
          <w:vertAlign w:val="superscript"/>
        </w:rPr>
        <w:endnoteReference w:id="38"/>
      </w:r>
      <w:r w:rsidR="00A52783" w:rsidRPr="00C20C14">
        <w:rPr>
          <w:rFonts w:ascii="Arial" w:eastAsia="Times New Roman" w:hAnsi="Arial" w:cs="Arial"/>
          <w:sz w:val="24"/>
          <w:szCs w:val="24"/>
        </w:rPr>
        <w:t xml:space="preserve"> People under guardianship can “feel helpless, hopeless, and self-critical”</w:t>
      </w:r>
      <w:r w:rsidR="00A52783" w:rsidRPr="00C20C14">
        <w:rPr>
          <w:rFonts w:ascii="Arial" w:eastAsia="Times New Roman" w:hAnsi="Arial" w:cs="Arial"/>
          <w:sz w:val="24"/>
          <w:szCs w:val="24"/>
          <w:vertAlign w:val="superscript"/>
        </w:rPr>
        <w:endnoteReference w:id="39"/>
      </w:r>
      <w:r w:rsidR="00A52783" w:rsidRPr="00C20C14">
        <w:rPr>
          <w:rFonts w:ascii="Arial" w:eastAsia="Times New Roman" w:hAnsi="Arial" w:cs="Arial"/>
          <w:sz w:val="24"/>
          <w:szCs w:val="24"/>
        </w:rPr>
        <w:t xml:space="preserve"> and experience “low self-esteem, passivity, and feelings of inadequacy and incompetency</w:t>
      </w:r>
      <w:r w:rsidR="008968B0" w:rsidRPr="00C20C14">
        <w:rPr>
          <w:rFonts w:ascii="Arial" w:eastAsia="Times New Roman" w:hAnsi="Arial" w:cs="Arial"/>
          <w:sz w:val="24"/>
          <w:szCs w:val="24"/>
        </w:rPr>
        <w:t>,</w:t>
      </w:r>
      <w:r w:rsidR="00A52783" w:rsidRPr="00C20C14">
        <w:rPr>
          <w:rFonts w:ascii="Arial" w:eastAsia="Times New Roman" w:hAnsi="Arial" w:cs="Arial"/>
          <w:sz w:val="24"/>
          <w:szCs w:val="24"/>
        </w:rPr>
        <w:t>”</w:t>
      </w:r>
      <w:r w:rsidR="00A52783" w:rsidRPr="00C20C14">
        <w:rPr>
          <w:rFonts w:ascii="Arial" w:eastAsia="Times New Roman" w:hAnsi="Arial" w:cs="Arial"/>
          <w:sz w:val="24"/>
          <w:szCs w:val="24"/>
          <w:vertAlign w:val="superscript"/>
        </w:rPr>
        <w:endnoteReference w:id="40"/>
      </w:r>
      <w:r w:rsidR="00A52783" w:rsidRPr="00C20C14">
        <w:rPr>
          <w:rFonts w:ascii="Arial" w:eastAsia="Times New Roman" w:hAnsi="Arial" w:cs="Arial"/>
          <w:sz w:val="24"/>
          <w:szCs w:val="24"/>
        </w:rPr>
        <w:t xml:space="preserve"> </w:t>
      </w:r>
      <w:r w:rsidR="008968B0" w:rsidRPr="00C20C14">
        <w:rPr>
          <w:rFonts w:ascii="Arial" w:eastAsia="Times New Roman" w:hAnsi="Arial" w:cs="Arial"/>
          <w:sz w:val="24"/>
          <w:szCs w:val="24"/>
        </w:rPr>
        <w:t>as well as significantly decreased “</w:t>
      </w:r>
      <w:r w:rsidR="00A52783" w:rsidRPr="00C20C14">
        <w:rPr>
          <w:rFonts w:ascii="Arial" w:eastAsia="Times New Roman" w:hAnsi="Arial" w:cs="Arial"/>
          <w:sz w:val="24"/>
          <w:szCs w:val="24"/>
        </w:rPr>
        <w:t>physical and mental health, longevity, ability to function, and reports of subjective well-being.”</w:t>
      </w:r>
      <w:r w:rsidR="00A52783" w:rsidRPr="00C20C14">
        <w:rPr>
          <w:rFonts w:ascii="Arial" w:eastAsia="Times New Roman" w:hAnsi="Arial" w:cs="Arial"/>
          <w:sz w:val="24"/>
          <w:szCs w:val="24"/>
          <w:vertAlign w:val="superscript"/>
        </w:rPr>
        <w:endnoteReference w:id="41"/>
      </w:r>
      <w:r w:rsidR="00A52783" w:rsidRPr="00C20C14">
        <w:rPr>
          <w:rFonts w:ascii="Arial" w:eastAsia="Times New Roman" w:hAnsi="Arial" w:cs="Arial"/>
          <w:sz w:val="24"/>
          <w:szCs w:val="24"/>
        </w:rPr>
        <w:t xml:space="preserve"> </w:t>
      </w:r>
      <w:r w:rsidR="00A52783" w:rsidRPr="00C20C14">
        <w:rPr>
          <w:rFonts w:ascii="Arial" w:hAnsi="Arial" w:cs="Arial"/>
          <w:sz w:val="24"/>
          <w:szCs w:val="24"/>
        </w:rPr>
        <w:t>Some scholars also argue that</w:t>
      </w:r>
      <w:r w:rsidR="008968B0" w:rsidRPr="00C20C14">
        <w:rPr>
          <w:rFonts w:ascii="Arial" w:hAnsi="Arial" w:cs="Arial"/>
          <w:sz w:val="24"/>
          <w:szCs w:val="24"/>
        </w:rPr>
        <w:t>, because</w:t>
      </w:r>
      <w:r w:rsidR="00A52783" w:rsidRPr="00C20C14">
        <w:rPr>
          <w:rFonts w:ascii="Arial" w:hAnsi="Arial" w:cs="Arial"/>
          <w:sz w:val="24"/>
          <w:szCs w:val="24"/>
        </w:rPr>
        <w:t xml:space="preserve"> guardianship is too often sought based on an assumption </w:t>
      </w:r>
      <w:r w:rsidR="008968B0" w:rsidRPr="00C20C14">
        <w:rPr>
          <w:rFonts w:ascii="Arial" w:hAnsi="Arial" w:cs="Arial"/>
          <w:sz w:val="24"/>
          <w:szCs w:val="24"/>
        </w:rPr>
        <w:t>that a person’s lacks capacity, it can be demeaning and socially stigmatizing.</w:t>
      </w:r>
      <w:r w:rsidR="00A52783" w:rsidRPr="00C20C14">
        <w:rPr>
          <w:rFonts w:ascii="Arial" w:hAnsi="Arial" w:cs="Arial"/>
          <w:sz w:val="24"/>
          <w:szCs w:val="24"/>
          <w:vertAlign w:val="superscript"/>
        </w:rPr>
        <w:endnoteReference w:id="42"/>
      </w:r>
    </w:p>
    <w:p w:rsidR="00EB57D9" w:rsidRPr="00C20C14" w:rsidRDefault="00EB57D9" w:rsidP="00F50446">
      <w:pPr>
        <w:spacing w:line="360" w:lineRule="auto"/>
        <w:rPr>
          <w:rFonts w:ascii="Arial" w:eastAsia="Times New Roman" w:hAnsi="Arial" w:cs="Arial"/>
          <w:sz w:val="24"/>
          <w:szCs w:val="24"/>
        </w:rPr>
      </w:pPr>
    </w:p>
    <w:p w:rsidR="00A52783" w:rsidRPr="00C20C14" w:rsidRDefault="00A52783" w:rsidP="006776FD">
      <w:pPr>
        <w:spacing w:line="360" w:lineRule="auto"/>
        <w:ind w:left="1440" w:hanging="360"/>
        <w:rPr>
          <w:rFonts w:ascii="Arial" w:eastAsia="Times New Roman" w:hAnsi="Arial" w:cs="Arial"/>
          <w:sz w:val="24"/>
          <w:szCs w:val="24"/>
        </w:rPr>
      </w:pPr>
      <w:r w:rsidRPr="00C20C14">
        <w:rPr>
          <w:rFonts w:ascii="Arial" w:eastAsia="Times New Roman" w:hAnsi="Arial" w:cs="Arial"/>
          <w:b/>
          <w:sz w:val="24"/>
          <w:szCs w:val="24"/>
        </w:rPr>
        <w:t xml:space="preserve">2. </w:t>
      </w:r>
      <w:r w:rsidR="00EB1497" w:rsidRPr="00C20C14">
        <w:rPr>
          <w:rFonts w:ascii="Arial" w:eastAsia="Times New Roman" w:hAnsi="Arial" w:cs="Arial"/>
          <w:b/>
          <w:sz w:val="24"/>
          <w:szCs w:val="24"/>
        </w:rPr>
        <w:t xml:space="preserve"> </w:t>
      </w:r>
      <w:r w:rsidRPr="00C20C14">
        <w:rPr>
          <w:rFonts w:ascii="Arial" w:eastAsia="Arial" w:hAnsi="Arial" w:cs="Arial"/>
          <w:b/>
          <w:color w:val="000000"/>
          <w:sz w:val="24"/>
          <w:szCs w:val="24"/>
        </w:rPr>
        <w:t>More Outcomes for Specific Populations</w:t>
      </w:r>
    </w:p>
    <w:p w:rsidR="00EB57D9" w:rsidRPr="00C20C14" w:rsidRDefault="00EB57D9" w:rsidP="00F50446">
      <w:pPr>
        <w:spacing w:line="360" w:lineRule="auto"/>
        <w:rPr>
          <w:rFonts w:ascii="Arial" w:eastAsia="Times New Roman" w:hAnsi="Arial" w:cs="Arial"/>
          <w:sz w:val="24"/>
          <w:szCs w:val="24"/>
        </w:rPr>
      </w:pPr>
    </w:p>
    <w:p w:rsidR="006C55E9" w:rsidRPr="00C20C14" w:rsidRDefault="006C55E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Guardianship also may have disparate impact on differ</w:t>
      </w:r>
      <w:r w:rsidR="00094104" w:rsidRPr="00C20C14">
        <w:rPr>
          <w:rFonts w:ascii="Arial" w:eastAsia="Times New Roman" w:hAnsi="Arial" w:cs="Arial"/>
          <w:sz w:val="24"/>
          <w:szCs w:val="24"/>
        </w:rPr>
        <w:t xml:space="preserve">ent populations subject to it. </w:t>
      </w:r>
      <w:r w:rsidRPr="00C20C14">
        <w:rPr>
          <w:rFonts w:ascii="Arial" w:eastAsia="Times New Roman" w:hAnsi="Arial" w:cs="Arial"/>
          <w:sz w:val="24"/>
          <w:szCs w:val="24"/>
        </w:rPr>
        <w:t>For example:</w:t>
      </w:r>
    </w:p>
    <w:p w:rsidR="006776FD" w:rsidRPr="00C20C14" w:rsidRDefault="006776FD" w:rsidP="00F50446">
      <w:pPr>
        <w:spacing w:line="360" w:lineRule="auto"/>
        <w:rPr>
          <w:rFonts w:ascii="Arial" w:eastAsia="Times New Roman" w:hAnsi="Arial" w:cs="Arial"/>
          <w:sz w:val="24"/>
          <w:szCs w:val="24"/>
        </w:rPr>
      </w:pPr>
    </w:p>
    <w:p w:rsidR="006C55E9" w:rsidRPr="00C20C14" w:rsidRDefault="006C55E9" w:rsidP="00F50446">
      <w:pPr>
        <w:tabs>
          <w:tab w:val="left" w:pos="360"/>
        </w:tabs>
        <w:spacing w:line="360" w:lineRule="auto"/>
        <w:rPr>
          <w:rFonts w:ascii="Arial" w:eastAsia="Times New Roman" w:hAnsi="Arial" w:cs="Arial"/>
          <w:sz w:val="24"/>
          <w:szCs w:val="24"/>
        </w:rPr>
      </w:pPr>
      <w:r w:rsidRPr="00C20C14">
        <w:rPr>
          <w:rFonts w:ascii="Arial" w:eastAsia="Times New Roman" w:hAnsi="Arial" w:cs="Arial"/>
          <w:sz w:val="24"/>
          <w:szCs w:val="24"/>
        </w:rPr>
        <w:tab/>
      </w:r>
      <w:r w:rsidRPr="00C20C14">
        <w:rPr>
          <w:rFonts w:ascii="Arial" w:eastAsia="Times New Roman" w:hAnsi="Arial" w:cs="Arial"/>
          <w:sz w:val="24"/>
          <w:szCs w:val="24"/>
          <w:u w:val="single"/>
        </w:rPr>
        <w:t>People with Intellectual and Developmental Disabilities</w:t>
      </w:r>
      <w:r w:rsidRPr="00C20C14">
        <w:rPr>
          <w:rFonts w:ascii="Arial" w:eastAsia="Times New Roman" w:hAnsi="Arial" w:cs="Arial"/>
          <w:sz w:val="24"/>
          <w:szCs w:val="24"/>
        </w:rPr>
        <w:t xml:space="preserve"> (IDD)</w:t>
      </w:r>
    </w:p>
    <w:p w:rsidR="00F50446" w:rsidRPr="00C20C14" w:rsidRDefault="00F50446" w:rsidP="00F50446">
      <w:pPr>
        <w:spacing w:line="360" w:lineRule="auto"/>
        <w:rPr>
          <w:rFonts w:ascii="Arial" w:eastAsia="Times New Roman" w:hAnsi="Arial" w:cs="Arial"/>
          <w:sz w:val="24"/>
          <w:szCs w:val="24"/>
        </w:rPr>
      </w:pPr>
    </w:p>
    <w:p w:rsidR="00A226F7" w:rsidRPr="00C20C14" w:rsidRDefault="00A226F7" w:rsidP="00F50446">
      <w:pPr>
        <w:numPr>
          <w:ilvl w:val="0"/>
          <w:numId w:val="12"/>
        </w:numPr>
        <w:spacing w:line="360" w:lineRule="auto"/>
        <w:contextualSpacing/>
        <w:rPr>
          <w:rFonts w:ascii="Arial" w:hAnsi="Arial" w:cs="Arial"/>
          <w:sz w:val="24"/>
          <w:szCs w:val="24"/>
        </w:rPr>
      </w:pPr>
      <w:r w:rsidRPr="00C20C14">
        <w:rPr>
          <w:rFonts w:ascii="Arial" w:hAnsi="Arial" w:cs="Arial"/>
          <w:sz w:val="24"/>
          <w:szCs w:val="24"/>
        </w:rPr>
        <w:t>Guardianship is often implemented, because service providers, family, judges, and others assume people with disabilities cannot make decisions for themselves.</w:t>
      </w:r>
      <w:r w:rsidRPr="00C20C14">
        <w:rPr>
          <w:rFonts w:ascii="Arial" w:hAnsi="Arial" w:cs="Arial"/>
          <w:sz w:val="24"/>
          <w:szCs w:val="24"/>
          <w:vertAlign w:val="superscript"/>
        </w:rPr>
        <w:endnoteReference w:id="43"/>
      </w:r>
      <w:r w:rsidRPr="00C20C14">
        <w:rPr>
          <w:rFonts w:ascii="Arial" w:hAnsi="Arial" w:cs="Arial"/>
          <w:sz w:val="24"/>
          <w:szCs w:val="24"/>
        </w:rPr>
        <w:t xml:space="preserve"> But research shows that this is not true, and that it is possible for people with IDD to engage in decision-making, with appropriate supports.</w:t>
      </w:r>
      <w:r w:rsidRPr="00C20C14">
        <w:rPr>
          <w:rFonts w:ascii="Arial" w:hAnsi="Arial" w:cs="Arial"/>
          <w:sz w:val="24"/>
          <w:szCs w:val="24"/>
          <w:vertAlign w:val="superscript"/>
        </w:rPr>
        <w:endnoteReference w:id="44"/>
      </w:r>
      <w:r w:rsidRPr="00C20C14">
        <w:rPr>
          <w:rFonts w:ascii="Arial" w:hAnsi="Arial" w:cs="Arial"/>
          <w:sz w:val="24"/>
          <w:szCs w:val="24"/>
        </w:rPr>
        <w:t xml:space="preserve"> Research demonstrates that </w:t>
      </w:r>
      <w:proofErr w:type="gramStart"/>
      <w:r w:rsidRPr="00C20C14">
        <w:rPr>
          <w:rFonts w:ascii="Arial" w:hAnsi="Arial" w:cs="Arial"/>
          <w:sz w:val="24"/>
          <w:szCs w:val="24"/>
        </w:rPr>
        <w:t>increased opportunities to make decisions is</w:t>
      </w:r>
      <w:proofErr w:type="gramEnd"/>
      <w:r w:rsidRPr="00C20C14">
        <w:rPr>
          <w:rFonts w:ascii="Arial" w:hAnsi="Arial" w:cs="Arial"/>
          <w:sz w:val="24"/>
          <w:szCs w:val="24"/>
        </w:rPr>
        <w:t xml:space="preserve"> associated with self-determination and decision-making capacity, such as in financial decision-making.</w:t>
      </w:r>
      <w:r w:rsidRPr="00C20C14">
        <w:rPr>
          <w:rFonts w:ascii="Arial" w:hAnsi="Arial" w:cs="Arial"/>
          <w:sz w:val="24"/>
          <w:szCs w:val="24"/>
          <w:vertAlign w:val="superscript"/>
        </w:rPr>
        <w:endnoteReference w:id="45"/>
      </w:r>
    </w:p>
    <w:p w:rsidR="00F50446" w:rsidRPr="00C20C14" w:rsidRDefault="00F50446" w:rsidP="00F50446">
      <w:pPr>
        <w:spacing w:line="360" w:lineRule="auto"/>
        <w:ind w:left="720"/>
        <w:contextualSpacing/>
        <w:rPr>
          <w:rFonts w:ascii="Arial" w:eastAsia="Arial" w:hAnsi="Arial" w:cs="Arial"/>
          <w:color w:val="000000"/>
          <w:sz w:val="24"/>
          <w:szCs w:val="24"/>
        </w:rPr>
      </w:pPr>
    </w:p>
    <w:p w:rsidR="001A4651" w:rsidRPr="00C20C14" w:rsidRDefault="00A52783" w:rsidP="00F50446">
      <w:pPr>
        <w:numPr>
          <w:ilvl w:val="0"/>
          <w:numId w:val="12"/>
        </w:numPr>
        <w:spacing w:line="360" w:lineRule="auto"/>
        <w:contextualSpacing/>
        <w:rPr>
          <w:rFonts w:ascii="Arial" w:eastAsia="Arial" w:hAnsi="Arial" w:cs="Arial"/>
          <w:color w:val="000000"/>
          <w:sz w:val="24"/>
          <w:szCs w:val="24"/>
        </w:rPr>
      </w:pPr>
      <w:r w:rsidRPr="00C20C14">
        <w:rPr>
          <w:rFonts w:ascii="Arial" w:eastAsia="Times New Roman" w:hAnsi="Arial" w:cs="Arial"/>
          <w:sz w:val="24"/>
          <w:szCs w:val="24"/>
        </w:rPr>
        <w:t xml:space="preserve">For young adults with </w:t>
      </w:r>
      <w:r w:rsidR="006C55E9" w:rsidRPr="00C20C14">
        <w:rPr>
          <w:rFonts w:ascii="Arial" w:eastAsia="Times New Roman" w:hAnsi="Arial" w:cs="Arial"/>
          <w:sz w:val="24"/>
          <w:szCs w:val="24"/>
        </w:rPr>
        <w:t>IDD</w:t>
      </w:r>
      <w:r w:rsidRPr="00C20C14">
        <w:rPr>
          <w:rFonts w:ascii="Arial" w:eastAsia="Times New Roman" w:hAnsi="Arial" w:cs="Arial"/>
          <w:sz w:val="24"/>
          <w:szCs w:val="24"/>
        </w:rPr>
        <w:t xml:space="preserve">, guardianship </w:t>
      </w:r>
      <w:r w:rsidR="006C55E9" w:rsidRPr="00C20C14">
        <w:rPr>
          <w:rFonts w:ascii="Arial" w:eastAsia="Times New Roman" w:hAnsi="Arial" w:cs="Arial"/>
          <w:sz w:val="24"/>
          <w:szCs w:val="24"/>
        </w:rPr>
        <w:t xml:space="preserve">may </w:t>
      </w:r>
      <w:r w:rsidRPr="00C20C14">
        <w:rPr>
          <w:rFonts w:ascii="Arial" w:eastAsia="Times New Roman" w:hAnsi="Arial" w:cs="Arial"/>
          <w:sz w:val="24"/>
          <w:szCs w:val="24"/>
        </w:rPr>
        <w:t>be an obstacle to the development of self-determination skills necessary for life after high school.</w:t>
      </w:r>
      <w:r w:rsidRPr="00C20C14">
        <w:rPr>
          <w:rFonts w:ascii="Arial" w:eastAsia="Times New Roman" w:hAnsi="Arial" w:cs="Arial"/>
          <w:sz w:val="24"/>
          <w:szCs w:val="24"/>
          <w:vertAlign w:val="superscript"/>
        </w:rPr>
        <w:endnoteReference w:id="46"/>
      </w:r>
      <w:r w:rsidRPr="00C20C14">
        <w:rPr>
          <w:rFonts w:ascii="Arial" w:eastAsia="Times New Roman" w:hAnsi="Arial" w:cs="Arial"/>
          <w:sz w:val="24"/>
          <w:szCs w:val="24"/>
        </w:rPr>
        <w:t xml:space="preserve"> </w:t>
      </w:r>
      <w:r w:rsidR="006C55E9" w:rsidRPr="00C20C14">
        <w:rPr>
          <w:rFonts w:ascii="Arial" w:eastAsia="Times New Roman" w:hAnsi="Arial" w:cs="Arial"/>
          <w:sz w:val="24"/>
          <w:szCs w:val="24"/>
        </w:rPr>
        <w:t xml:space="preserve">Studies found that the appointment of a guardian for a young adult with IDD did not </w:t>
      </w:r>
      <w:r w:rsidRPr="00C20C14">
        <w:rPr>
          <w:rFonts w:ascii="Arial" w:eastAsia="Times New Roman" w:hAnsi="Arial" w:cs="Arial"/>
          <w:sz w:val="24"/>
          <w:szCs w:val="24"/>
        </w:rPr>
        <w:t xml:space="preserve">necessarily </w:t>
      </w:r>
      <w:r w:rsidRPr="00C20C14">
        <w:rPr>
          <w:rFonts w:ascii="Arial" w:eastAsia="Times New Roman" w:hAnsi="Arial" w:cs="Arial"/>
          <w:sz w:val="24"/>
          <w:szCs w:val="24"/>
        </w:rPr>
        <w:lastRenderedPageBreak/>
        <w:t xml:space="preserve">resolve the areas of concern </w:t>
      </w:r>
      <w:r w:rsidR="006C55E9" w:rsidRPr="00C20C14">
        <w:rPr>
          <w:rFonts w:ascii="Arial" w:eastAsia="Times New Roman" w:hAnsi="Arial" w:cs="Arial"/>
          <w:sz w:val="24"/>
          <w:szCs w:val="24"/>
        </w:rPr>
        <w:t xml:space="preserve">prompting the parent taking that step </w:t>
      </w:r>
      <w:r w:rsidRPr="00C20C14">
        <w:rPr>
          <w:rFonts w:ascii="Arial" w:eastAsia="Times New Roman" w:hAnsi="Arial" w:cs="Arial"/>
          <w:sz w:val="24"/>
          <w:szCs w:val="24"/>
        </w:rPr>
        <w:t>and that, in some cases, the young adult under guardianship would have done just as well, if not better, without a guardian.</w:t>
      </w:r>
      <w:r w:rsidRPr="00C20C14">
        <w:rPr>
          <w:rFonts w:ascii="Arial" w:eastAsia="Times New Roman" w:hAnsi="Arial" w:cs="Arial"/>
          <w:sz w:val="24"/>
          <w:szCs w:val="24"/>
          <w:vertAlign w:val="superscript"/>
        </w:rPr>
        <w:endnoteReference w:id="47"/>
      </w:r>
      <w:r w:rsidRPr="00C20C14">
        <w:rPr>
          <w:rFonts w:ascii="Arial" w:eastAsia="Times New Roman" w:hAnsi="Arial" w:cs="Arial"/>
          <w:sz w:val="24"/>
          <w:szCs w:val="24"/>
        </w:rPr>
        <w:t xml:space="preserve"> The guardianship often appeared to have benefited the guardian, rather than the person under guardianship.</w:t>
      </w:r>
      <w:r w:rsidRPr="00C20C14">
        <w:rPr>
          <w:rFonts w:ascii="Arial" w:eastAsia="Times New Roman" w:hAnsi="Arial" w:cs="Arial"/>
          <w:sz w:val="24"/>
          <w:szCs w:val="24"/>
          <w:vertAlign w:val="superscript"/>
        </w:rPr>
        <w:endnoteReference w:id="48"/>
      </w:r>
      <w:r w:rsidRPr="00C20C14">
        <w:rPr>
          <w:rFonts w:ascii="Arial" w:eastAsia="Times New Roman" w:hAnsi="Arial" w:cs="Arial"/>
          <w:sz w:val="24"/>
          <w:szCs w:val="24"/>
        </w:rPr>
        <w:t xml:space="preserve"> </w:t>
      </w:r>
      <w:r w:rsidR="001A4651" w:rsidRPr="00C20C14">
        <w:rPr>
          <w:rFonts w:ascii="Arial" w:eastAsia="Arial" w:hAnsi="Arial" w:cs="Arial"/>
          <w:color w:val="000000"/>
          <w:sz w:val="24"/>
          <w:szCs w:val="24"/>
        </w:rPr>
        <w:t>Moreover, promoting self-determination of students with disabilities is a special education “best practice” leading to better life outcomes</w:t>
      </w:r>
      <w:r w:rsidR="00B40B8F" w:rsidRPr="00C20C14">
        <w:rPr>
          <w:rFonts w:ascii="Arial" w:eastAsia="Arial" w:hAnsi="Arial" w:cs="Arial"/>
          <w:color w:val="000000"/>
          <w:sz w:val="24"/>
          <w:szCs w:val="24"/>
        </w:rPr>
        <w:t>.</w:t>
      </w:r>
      <w:r w:rsidR="001A4651" w:rsidRPr="00C20C14">
        <w:rPr>
          <w:rFonts w:ascii="Arial" w:eastAsia="Arial" w:hAnsi="Arial" w:cs="Arial"/>
          <w:color w:val="000000"/>
          <w:sz w:val="24"/>
          <w:szCs w:val="24"/>
        </w:rPr>
        <w:t xml:space="preserve"> </w:t>
      </w:r>
      <w:r w:rsidR="00B40B8F" w:rsidRPr="00C20C14">
        <w:rPr>
          <w:rFonts w:ascii="Arial" w:eastAsia="Arial" w:hAnsi="Arial" w:cs="Arial"/>
          <w:color w:val="000000"/>
          <w:sz w:val="24"/>
          <w:szCs w:val="24"/>
        </w:rPr>
        <w:t>[</w:t>
      </w:r>
      <w:r w:rsidR="00B40B8F" w:rsidRPr="00C20C14">
        <w:rPr>
          <w:rFonts w:ascii="Arial" w:eastAsia="Arial" w:hAnsi="Arial" w:cs="Arial"/>
          <w:b/>
          <w:color w:val="000000"/>
          <w:sz w:val="24"/>
          <w:szCs w:val="24"/>
          <w:u w:val="single"/>
        </w:rPr>
        <w:t>Cross-Reference</w:t>
      </w:r>
      <w:r w:rsidR="00B40B8F" w:rsidRPr="00C20C14">
        <w:rPr>
          <w:rFonts w:ascii="Arial" w:eastAsia="Arial" w:hAnsi="Arial" w:cs="Arial"/>
          <w:b/>
          <w:color w:val="000000"/>
          <w:sz w:val="24"/>
          <w:szCs w:val="24"/>
        </w:rPr>
        <w:t>:</w:t>
      </w:r>
      <w:r w:rsidR="00B40B8F" w:rsidRPr="00C20C14">
        <w:rPr>
          <w:rFonts w:ascii="Arial" w:eastAsia="Arial" w:hAnsi="Arial" w:cs="Arial"/>
          <w:color w:val="000000"/>
          <w:sz w:val="24"/>
          <w:szCs w:val="24"/>
        </w:rPr>
        <w:t xml:space="preserve"> </w:t>
      </w:r>
      <w:r w:rsidR="001A4651" w:rsidRPr="00C20C14">
        <w:rPr>
          <w:rFonts w:ascii="Arial" w:eastAsia="Arial" w:hAnsi="Arial" w:cs="Arial"/>
          <w:color w:val="000000"/>
          <w:sz w:val="24"/>
          <w:szCs w:val="24"/>
        </w:rPr>
        <w:t>Part II.A of Research Question 3 below</w:t>
      </w:r>
      <w:r w:rsidR="00B40B8F" w:rsidRPr="00C20C14">
        <w:rPr>
          <w:rFonts w:ascii="Arial" w:eastAsia="Arial" w:hAnsi="Arial" w:cs="Arial"/>
          <w:color w:val="000000"/>
          <w:sz w:val="24"/>
          <w:szCs w:val="24"/>
        </w:rPr>
        <w:t>.]</w:t>
      </w:r>
    </w:p>
    <w:p w:rsidR="00A52783" w:rsidRPr="00C20C14" w:rsidRDefault="00A52783" w:rsidP="00F50446">
      <w:pPr>
        <w:spacing w:line="360" w:lineRule="auto"/>
        <w:rPr>
          <w:rFonts w:ascii="Arial" w:eastAsia="Arial" w:hAnsi="Arial" w:cs="Arial"/>
          <w:color w:val="000000"/>
          <w:sz w:val="24"/>
          <w:szCs w:val="24"/>
        </w:rPr>
      </w:pPr>
    </w:p>
    <w:p w:rsidR="00A52783" w:rsidRPr="00C20C14" w:rsidRDefault="006C55E9" w:rsidP="00F50446">
      <w:pPr>
        <w:numPr>
          <w:ilvl w:val="0"/>
          <w:numId w:val="12"/>
        </w:numPr>
        <w:spacing w:line="360" w:lineRule="auto"/>
        <w:contextualSpacing/>
        <w:rPr>
          <w:rFonts w:ascii="Arial" w:hAnsi="Arial" w:cs="Arial"/>
          <w:sz w:val="24"/>
          <w:szCs w:val="24"/>
        </w:rPr>
      </w:pPr>
      <w:r w:rsidRPr="00C20C14">
        <w:rPr>
          <w:rFonts w:ascii="Arial" w:eastAsia="Arial" w:hAnsi="Arial" w:cs="Arial"/>
          <w:color w:val="000000"/>
          <w:sz w:val="24"/>
          <w:szCs w:val="24"/>
        </w:rPr>
        <w:t xml:space="preserve">In states surveyed as part of the National Core Indicator project, data indicated that </w:t>
      </w:r>
      <w:r w:rsidR="00A52783" w:rsidRPr="00C20C14">
        <w:rPr>
          <w:rFonts w:ascii="Arial" w:eastAsia="Arial" w:hAnsi="Arial" w:cs="Arial"/>
          <w:color w:val="000000"/>
          <w:sz w:val="24"/>
          <w:szCs w:val="24"/>
        </w:rPr>
        <w:t xml:space="preserve">people with IDD who do not have a guardian are more likely to have a paid job, live independently, have friends other than staff or family, go </w:t>
      </w:r>
      <w:r w:rsidR="003A021D">
        <w:rPr>
          <w:rFonts w:ascii="Arial" w:eastAsia="Arial" w:hAnsi="Arial" w:cs="Arial"/>
          <w:color w:val="000000"/>
          <w:sz w:val="24"/>
          <w:szCs w:val="24"/>
        </w:rPr>
        <w:t>on</w:t>
      </w:r>
      <w:r w:rsidR="00A52783" w:rsidRPr="00C20C14">
        <w:rPr>
          <w:rFonts w:ascii="Arial" w:eastAsia="Arial" w:hAnsi="Arial" w:cs="Arial"/>
          <w:color w:val="000000"/>
          <w:sz w:val="24"/>
          <w:szCs w:val="24"/>
        </w:rPr>
        <w:t xml:space="preserve"> dates and socialize in the community, and practice the religion of their choice.</w:t>
      </w:r>
      <w:r w:rsidR="00A52783" w:rsidRPr="00C20C14">
        <w:rPr>
          <w:rFonts w:ascii="Arial" w:eastAsia="Arial" w:hAnsi="Arial" w:cs="Arial"/>
          <w:color w:val="000000"/>
          <w:sz w:val="24"/>
          <w:szCs w:val="24"/>
          <w:vertAlign w:val="superscript"/>
        </w:rPr>
        <w:endnoteReference w:id="49"/>
      </w:r>
      <w:r w:rsidR="00A52783" w:rsidRPr="00C20C14">
        <w:rPr>
          <w:rFonts w:ascii="Arial" w:hAnsi="Arial" w:cs="Arial"/>
          <w:sz w:val="24"/>
          <w:szCs w:val="24"/>
        </w:rPr>
        <w:t xml:space="preserve"> </w:t>
      </w:r>
    </w:p>
    <w:p w:rsidR="006776FD" w:rsidRPr="00C20C14" w:rsidRDefault="006776FD" w:rsidP="00F50446">
      <w:pPr>
        <w:spacing w:line="360" w:lineRule="auto"/>
        <w:rPr>
          <w:rFonts w:ascii="Arial" w:hAnsi="Arial" w:cs="Arial"/>
          <w:sz w:val="24"/>
          <w:szCs w:val="24"/>
        </w:rPr>
      </w:pPr>
    </w:p>
    <w:p w:rsidR="00A52783" w:rsidRPr="00C20C14" w:rsidRDefault="00A52783" w:rsidP="00F50446">
      <w:pPr>
        <w:numPr>
          <w:ilvl w:val="0"/>
          <w:numId w:val="12"/>
        </w:numPr>
        <w:spacing w:line="360" w:lineRule="auto"/>
        <w:contextualSpacing/>
        <w:rPr>
          <w:rFonts w:ascii="Arial" w:eastAsia="Times New Roman" w:hAnsi="Arial" w:cs="Arial"/>
          <w:color w:val="000000"/>
          <w:sz w:val="24"/>
          <w:szCs w:val="24"/>
        </w:rPr>
      </w:pPr>
      <w:r w:rsidRPr="00C20C14">
        <w:rPr>
          <w:rFonts w:ascii="Arial" w:hAnsi="Arial" w:cs="Arial"/>
          <w:sz w:val="24"/>
          <w:szCs w:val="24"/>
        </w:rPr>
        <w:t>People with IDD who are placed under guardianship may be predisposed or disproportionately subject to institutionalization.</w:t>
      </w:r>
      <w:r w:rsidR="00B5747A" w:rsidRPr="00C20C14">
        <w:rPr>
          <w:rStyle w:val="EndnoteReference"/>
          <w:rFonts w:ascii="Arial" w:hAnsi="Arial" w:cs="Arial"/>
          <w:sz w:val="24"/>
          <w:szCs w:val="24"/>
        </w:rPr>
        <w:endnoteReference w:id="50"/>
      </w:r>
      <w:r w:rsidRPr="00C20C14">
        <w:rPr>
          <w:rFonts w:ascii="Arial" w:hAnsi="Arial" w:cs="Arial"/>
          <w:sz w:val="24"/>
          <w:szCs w:val="24"/>
        </w:rPr>
        <w:t xml:space="preserve"> One study reviewed 15 state </w:t>
      </w:r>
      <w:r w:rsidR="006C55E9" w:rsidRPr="00C20C14">
        <w:rPr>
          <w:rFonts w:ascii="Arial" w:hAnsi="Arial" w:cs="Arial"/>
          <w:sz w:val="24"/>
          <w:szCs w:val="24"/>
        </w:rPr>
        <w:t xml:space="preserve">public </w:t>
      </w:r>
      <w:r w:rsidRPr="00C20C14">
        <w:rPr>
          <w:rFonts w:ascii="Arial" w:hAnsi="Arial" w:cs="Arial"/>
          <w:sz w:val="24"/>
          <w:szCs w:val="24"/>
        </w:rPr>
        <w:t xml:space="preserve">guardianship programs and found that the program that used institutionalization the least still placed 37% of </w:t>
      </w:r>
      <w:r w:rsidR="006C55E9" w:rsidRPr="00C20C14">
        <w:rPr>
          <w:rFonts w:ascii="Arial" w:hAnsi="Arial" w:cs="Arial"/>
          <w:sz w:val="24"/>
          <w:szCs w:val="24"/>
        </w:rPr>
        <w:t>the people it served</w:t>
      </w:r>
      <w:r w:rsidRPr="00C20C14">
        <w:rPr>
          <w:rFonts w:ascii="Arial" w:hAnsi="Arial" w:cs="Arial"/>
          <w:sz w:val="24"/>
          <w:szCs w:val="24"/>
        </w:rPr>
        <w:t xml:space="preserve"> in institutions, while the program that most frequently institutionalized people placed 97%</w:t>
      </w:r>
      <w:r w:rsidR="00B5747A" w:rsidRPr="00C20C14">
        <w:rPr>
          <w:rFonts w:ascii="Arial" w:hAnsi="Arial" w:cs="Arial"/>
          <w:sz w:val="24"/>
          <w:szCs w:val="24"/>
        </w:rPr>
        <w:t xml:space="preserve"> of them</w:t>
      </w:r>
      <w:r w:rsidR="003A021D">
        <w:rPr>
          <w:rFonts w:ascii="Arial" w:hAnsi="Arial" w:cs="Arial"/>
          <w:sz w:val="24"/>
          <w:szCs w:val="24"/>
        </w:rPr>
        <w:t xml:space="preserve"> in institutions</w:t>
      </w:r>
      <w:r w:rsidRPr="00C20C14">
        <w:rPr>
          <w:rFonts w:ascii="Arial" w:hAnsi="Arial" w:cs="Arial"/>
          <w:sz w:val="24"/>
          <w:szCs w:val="24"/>
        </w:rPr>
        <w:t xml:space="preserve">. Eleven of the 15 programs indicated that between 60% and 97% of </w:t>
      </w:r>
      <w:r w:rsidR="00B5747A" w:rsidRPr="00C20C14">
        <w:rPr>
          <w:rFonts w:ascii="Arial" w:hAnsi="Arial" w:cs="Arial"/>
          <w:sz w:val="24"/>
          <w:szCs w:val="24"/>
        </w:rPr>
        <w:t xml:space="preserve">the people they served </w:t>
      </w:r>
      <w:r w:rsidRPr="00C20C14">
        <w:rPr>
          <w:rFonts w:ascii="Arial" w:hAnsi="Arial" w:cs="Arial"/>
          <w:sz w:val="24"/>
          <w:szCs w:val="24"/>
        </w:rPr>
        <w:t>lived in institutions.</w:t>
      </w:r>
      <w:r w:rsidRPr="00C20C14">
        <w:rPr>
          <w:rFonts w:ascii="Arial" w:hAnsi="Arial" w:cs="Arial"/>
          <w:sz w:val="24"/>
          <w:szCs w:val="24"/>
          <w:vertAlign w:val="superscript"/>
        </w:rPr>
        <w:endnoteReference w:id="51"/>
      </w:r>
      <w:r w:rsidRPr="00C20C14">
        <w:rPr>
          <w:rFonts w:ascii="Arial" w:hAnsi="Arial" w:cs="Arial"/>
          <w:sz w:val="24"/>
          <w:szCs w:val="24"/>
        </w:rPr>
        <w:t xml:space="preserve"> </w:t>
      </w:r>
    </w:p>
    <w:p w:rsidR="00A226F7" w:rsidRPr="00C20C14" w:rsidRDefault="00A226F7" w:rsidP="00F50446">
      <w:pPr>
        <w:pStyle w:val="ListParagraph"/>
        <w:spacing w:line="360" w:lineRule="auto"/>
        <w:rPr>
          <w:rFonts w:eastAsia="Times New Roman"/>
          <w:sz w:val="24"/>
          <w:szCs w:val="24"/>
        </w:rPr>
      </w:pPr>
    </w:p>
    <w:p w:rsidR="00A226F7" w:rsidRPr="00C20C14" w:rsidRDefault="00A226F7" w:rsidP="00F50446">
      <w:pPr>
        <w:pStyle w:val="ListParagraph"/>
        <w:numPr>
          <w:ilvl w:val="0"/>
          <w:numId w:val="12"/>
        </w:numPr>
        <w:spacing w:line="360" w:lineRule="auto"/>
        <w:rPr>
          <w:rFonts w:eastAsia="Times New Roman"/>
          <w:sz w:val="24"/>
          <w:szCs w:val="24"/>
        </w:rPr>
      </w:pPr>
      <w:r w:rsidRPr="00C20C14">
        <w:rPr>
          <w:rFonts w:eastAsia="Times New Roman"/>
          <w:sz w:val="24"/>
          <w:szCs w:val="24"/>
          <w:u w:val="single"/>
        </w:rPr>
        <w:t>But See</w:t>
      </w:r>
      <w:r w:rsidRPr="00C20C14">
        <w:rPr>
          <w:rFonts w:eastAsia="Times New Roman"/>
          <w:sz w:val="24"/>
          <w:szCs w:val="24"/>
        </w:rPr>
        <w:t>: Some scholars disagree, citing other studies indicating that guardianship may delay institutionalization, although ultimately not prevent it. They argue that, while anecdotes and press stories may highlight the alleged link between guardianship and institutionalization, it is a charge that cannot be substantiated or denied.</w:t>
      </w:r>
      <w:r w:rsidRPr="00C20C14">
        <w:rPr>
          <w:sz w:val="24"/>
          <w:szCs w:val="24"/>
          <w:vertAlign w:val="superscript"/>
        </w:rPr>
        <w:endnoteReference w:id="52"/>
      </w:r>
      <w:r w:rsidRPr="00C20C14">
        <w:rPr>
          <w:rFonts w:eastAsia="Times New Roman"/>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B5747A" w:rsidRPr="00C20C14" w:rsidRDefault="00B5747A" w:rsidP="00F50446">
      <w:pPr>
        <w:spacing w:line="360" w:lineRule="auto"/>
        <w:ind w:left="360"/>
        <w:rPr>
          <w:rFonts w:ascii="Arial" w:eastAsia="Arial" w:hAnsi="Arial" w:cs="Arial"/>
          <w:color w:val="000000"/>
          <w:sz w:val="24"/>
          <w:szCs w:val="24"/>
          <w:u w:val="single"/>
        </w:rPr>
      </w:pPr>
      <w:r w:rsidRPr="00C20C14">
        <w:rPr>
          <w:rFonts w:ascii="Arial" w:eastAsia="Arial" w:hAnsi="Arial" w:cs="Arial"/>
          <w:color w:val="000000"/>
          <w:sz w:val="24"/>
          <w:szCs w:val="24"/>
          <w:u w:val="single"/>
        </w:rPr>
        <w:t>People who are Older</w:t>
      </w:r>
    </w:p>
    <w:p w:rsidR="00B5747A" w:rsidRPr="00C20C14" w:rsidRDefault="00B5747A" w:rsidP="00F50446">
      <w:pPr>
        <w:spacing w:line="360" w:lineRule="auto"/>
        <w:ind w:left="360"/>
        <w:rPr>
          <w:rFonts w:ascii="Arial" w:eastAsia="Arial" w:hAnsi="Arial" w:cs="Arial"/>
          <w:color w:val="000000"/>
          <w:sz w:val="24"/>
          <w:szCs w:val="24"/>
        </w:rPr>
      </w:pPr>
    </w:p>
    <w:p w:rsidR="00A52783" w:rsidRPr="00C20C14" w:rsidRDefault="00A52783" w:rsidP="00F50446">
      <w:pPr>
        <w:pStyle w:val="ListParagraph"/>
        <w:numPr>
          <w:ilvl w:val="0"/>
          <w:numId w:val="17"/>
        </w:numPr>
        <w:spacing w:line="360" w:lineRule="auto"/>
        <w:rPr>
          <w:sz w:val="24"/>
          <w:szCs w:val="24"/>
        </w:rPr>
      </w:pPr>
      <w:r w:rsidRPr="00C20C14">
        <w:rPr>
          <w:sz w:val="24"/>
          <w:szCs w:val="24"/>
        </w:rPr>
        <w:t xml:space="preserve">Congressional hearings and federal reports from the Government Accountability Office continue to document cases of financial exploitation, neglect, and abuse of </w:t>
      </w:r>
      <w:r w:rsidRPr="00C20C14">
        <w:rPr>
          <w:sz w:val="24"/>
          <w:szCs w:val="24"/>
        </w:rPr>
        <w:lastRenderedPageBreak/>
        <w:t>seniors in the guardianship system. For example, a 2010 report</w:t>
      </w:r>
      <w:r w:rsidR="00B5747A" w:rsidRPr="00C20C14">
        <w:rPr>
          <w:sz w:val="24"/>
          <w:szCs w:val="24"/>
        </w:rPr>
        <w:t xml:space="preserve"> looking at the impact on older Americans</w:t>
      </w:r>
      <w:r w:rsidRPr="00C20C14">
        <w:rPr>
          <w:sz w:val="24"/>
          <w:szCs w:val="24"/>
        </w:rPr>
        <w:t xml:space="preserve"> found that in the guardianship abuse cases under review, courts had inadequately screened potential guardians and failed to monitor the guardians after appointment.</w:t>
      </w:r>
      <w:r w:rsidRPr="00C20C14">
        <w:rPr>
          <w:sz w:val="24"/>
          <w:szCs w:val="24"/>
          <w:vertAlign w:val="superscript"/>
        </w:rPr>
        <w:endnoteReference w:id="53"/>
      </w:r>
      <w:r w:rsidRPr="00C20C14">
        <w:rPr>
          <w:sz w:val="24"/>
          <w:szCs w:val="24"/>
        </w:rPr>
        <w:t xml:space="preserve"> </w:t>
      </w:r>
    </w:p>
    <w:p w:rsidR="00A52783" w:rsidRDefault="00A52783" w:rsidP="00F50446">
      <w:pPr>
        <w:spacing w:line="360" w:lineRule="auto"/>
        <w:rPr>
          <w:rFonts w:ascii="Arial" w:eastAsia="Arial" w:hAnsi="Arial" w:cs="Arial"/>
          <w:color w:val="000000"/>
          <w:sz w:val="24"/>
          <w:szCs w:val="24"/>
        </w:rPr>
      </w:pPr>
    </w:p>
    <w:p w:rsidR="00B5747A" w:rsidRPr="00C20C14" w:rsidRDefault="00B5747A" w:rsidP="00F50446">
      <w:pPr>
        <w:tabs>
          <w:tab w:val="left" w:pos="360"/>
        </w:tabs>
        <w:spacing w:line="360" w:lineRule="auto"/>
        <w:rPr>
          <w:rFonts w:ascii="Arial" w:eastAsia="Times New Roman" w:hAnsi="Arial" w:cs="Arial"/>
          <w:sz w:val="24"/>
          <w:szCs w:val="24"/>
          <w:u w:val="single"/>
        </w:rPr>
      </w:pPr>
      <w:r w:rsidRPr="00C20C14">
        <w:rPr>
          <w:rFonts w:ascii="Arial" w:eastAsia="Times New Roman" w:hAnsi="Arial" w:cs="Arial"/>
          <w:sz w:val="24"/>
          <w:szCs w:val="24"/>
        </w:rPr>
        <w:tab/>
      </w:r>
      <w:r w:rsidRPr="00C20C14">
        <w:rPr>
          <w:rFonts w:ascii="Arial" w:eastAsia="Times New Roman" w:hAnsi="Arial" w:cs="Arial"/>
          <w:sz w:val="24"/>
          <w:szCs w:val="24"/>
          <w:u w:val="single"/>
        </w:rPr>
        <w:t xml:space="preserve">People with </w:t>
      </w:r>
      <w:r w:rsidR="001A4651" w:rsidRPr="00C20C14">
        <w:rPr>
          <w:rFonts w:ascii="Arial" w:eastAsia="Times New Roman" w:hAnsi="Arial" w:cs="Arial"/>
          <w:sz w:val="24"/>
          <w:szCs w:val="24"/>
          <w:u w:val="single"/>
        </w:rPr>
        <w:t>Psychosocial</w:t>
      </w:r>
      <w:r w:rsidRPr="00C20C14">
        <w:rPr>
          <w:rFonts w:ascii="Arial" w:eastAsia="Times New Roman" w:hAnsi="Arial" w:cs="Arial"/>
          <w:sz w:val="24"/>
          <w:szCs w:val="24"/>
          <w:u w:val="single"/>
        </w:rPr>
        <w:t xml:space="preserve"> Disabilities</w:t>
      </w:r>
    </w:p>
    <w:p w:rsidR="00B5747A" w:rsidRPr="00C20C14" w:rsidRDefault="00B5747A" w:rsidP="00F50446">
      <w:pPr>
        <w:spacing w:line="360" w:lineRule="auto"/>
        <w:rPr>
          <w:rFonts w:ascii="Arial" w:eastAsia="Times New Roman" w:hAnsi="Arial" w:cs="Arial"/>
          <w:sz w:val="24"/>
          <w:szCs w:val="24"/>
        </w:rPr>
      </w:pPr>
    </w:p>
    <w:p w:rsidR="00B5747A" w:rsidRPr="00C20C14" w:rsidRDefault="00B5747A" w:rsidP="00F50446">
      <w:pPr>
        <w:pStyle w:val="ListParagraph"/>
        <w:numPr>
          <w:ilvl w:val="0"/>
          <w:numId w:val="17"/>
        </w:numPr>
        <w:spacing w:line="360" w:lineRule="auto"/>
        <w:rPr>
          <w:rFonts w:eastAsia="Times New Roman"/>
          <w:sz w:val="24"/>
          <w:szCs w:val="24"/>
        </w:rPr>
      </w:pPr>
      <w:r w:rsidRPr="00C20C14">
        <w:rPr>
          <w:rFonts w:eastAsia="Times New Roman"/>
          <w:sz w:val="24"/>
          <w:szCs w:val="24"/>
        </w:rPr>
        <w:t>Research indicates p</w:t>
      </w:r>
      <w:r w:rsidR="00A52783" w:rsidRPr="00C20C14">
        <w:rPr>
          <w:rFonts w:eastAsia="Times New Roman"/>
          <w:sz w:val="24"/>
          <w:szCs w:val="24"/>
        </w:rPr>
        <w:t>eople with severe psychosocial disabilities retain the capacity to ma</w:t>
      </w:r>
      <w:r w:rsidRPr="00C20C14">
        <w:rPr>
          <w:rFonts w:eastAsia="Times New Roman"/>
          <w:sz w:val="24"/>
          <w:szCs w:val="24"/>
        </w:rPr>
        <w:t>ke important personal decisions.</w:t>
      </w:r>
      <w:r w:rsidRPr="00C20C14">
        <w:rPr>
          <w:sz w:val="24"/>
          <w:szCs w:val="24"/>
          <w:vertAlign w:val="superscript"/>
        </w:rPr>
        <w:endnoteReference w:id="54"/>
      </w:r>
      <w:r w:rsidRPr="00C20C14">
        <w:rPr>
          <w:rFonts w:eastAsia="Times New Roman"/>
          <w:sz w:val="24"/>
          <w:szCs w:val="24"/>
        </w:rPr>
        <w:t xml:space="preserve"> Yet, </w:t>
      </w:r>
      <w:r w:rsidR="00A52783" w:rsidRPr="00C20C14">
        <w:rPr>
          <w:rFonts w:eastAsia="Times New Roman"/>
          <w:sz w:val="24"/>
          <w:szCs w:val="24"/>
        </w:rPr>
        <w:t>society and judges are still mak</w:t>
      </w:r>
      <w:r w:rsidRPr="00C20C14">
        <w:rPr>
          <w:rFonts w:eastAsia="Times New Roman"/>
          <w:sz w:val="24"/>
          <w:szCs w:val="24"/>
        </w:rPr>
        <w:t>ing</w:t>
      </w:r>
      <w:r w:rsidR="00A52783" w:rsidRPr="00C20C14">
        <w:rPr>
          <w:rFonts w:eastAsia="Times New Roman"/>
          <w:sz w:val="24"/>
          <w:szCs w:val="24"/>
        </w:rPr>
        <w:t xml:space="preserve"> assumptions about their general incapacity and underestimate their abilities.</w:t>
      </w:r>
      <w:r w:rsidR="00A52783" w:rsidRPr="00C20C14">
        <w:rPr>
          <w:sz w:val="24"/>
          <w:szCs w:val="24"/>
          <w:vertAlign w:val="superscript"/>
        </w:rPr>
        <w:endnoteReference w:id="55"/>
      </w:r>
      <w:r w:rsidR="00A52783" w:rsidRPr="00C20C14">
        <w:rPr>
          <w:rFonts w:eastAsia="Times New Roman"/>
          <w:sz w:val="24"/>
          <w:szCs w:val="24"/>
        </w:rPr>
        <w:t xml:space="preserve"> </w:t>
      </w:r>
    </w:p>
    <w:p w:rsidR="00F50446" w:rsidRPr="00C20C14" w:rsidRDefault="00F50446" w:rsidP="00F50446">
      <w:pPr>
        <w:pStyle w:val="ListParagraph"/>
        <w:spacing w:line="360" w:lineRule="auto"/>
        <w:rPr>
          <w:rFonts w:eastAsia="Times New Roman"/>
          <w:sz w:val="24"/>
          <w:szCs w:val="24"/>
        </w:rPr>
      </w:pPr>
    </w:p>
    <w:p w:rsidR="00A52783" w:rsidRPr="00C20C14" w:rsidRDefault="00A52783" w:rsidP="00F50446">
      <w:pPr>
        <w:pStyle w:val="ListParagraph"/>
        <w:numPr>
          <w:ilvl w:val="0"/>
          <w:numId w:val="17"/>
        </w:numPr>
        <w:spacing w:line="360" w:lineRule="auto"/>
        <w:rPr>
          <w:rFonts w:eastAsia="Times New Roman"/>
          <w:sz w:val="24"/>
          <w:szCs w:val="24"/>
        </w:rPr>
      </w:pPr>
      <w:r w:rsidRPr="00C20C14">
        <w:rPr>
          <w:rFonts w:eastAsia="Times New Roman"/>
          <w:sz w:val="24"/>
          <w:szCs w:val="24"/>
        </w:rPr>
        <w:t xml:space="preserve">Guardianship may be anti-therapeutic for people with psychosocial disabilities, because the incapacity label creates a sense of </w:t>
      </w:r>
      <w:r w:rsidR="00E5707A">
        <w:rPr>
          <w:rFonts w:eastAsia="Times New Roman"/>
          <w:sz w:val="24"/>
          <w:szCs w:val="24"/>
        </w:rPr>
        <w:t>helplessness</w:t>
      </w:r>
      <w:r w:rsidR="00E5707A" w:rsidRPr="00C20C14">
        <w:rPr>
          <w:rFonts w:eastAsia="Times New Roman"/>
          <w:sz w:val="24"/>
          <w:szCs w:val="24"/>
        </w:rPr>
        <w:t xml:space="preserve"> </w:t>
      </w:r>
      <w:r w:rsidRPr="00C20C14">
        <w:rPr>
          <w:rFonts w:eastAsia="Times New Roman"/>
          <w:sz w:val="24"/>
          <w:szCs w:val="24"/>
        </w:rPr>
        <w:t>and loss of control, which, in turn, negatively impacts psychological wellbeing and diminishes</w:t>
      </w:r>
      <w:r w:rsidR="00B5747A" w:rsidRPr="00C20C14">
        <w:rPr>
          <w:rFonts w:eastAsia="Times New Roman"/>
          <w:sz w:val="24"/>
          <w:szCs w:val="24"/>
        </w:rPr>
        <w:t xml:space="preserve"> their</w:t>
      </w:r>
      <w:r w:rsidRPr="00C20C14">
        <w:rPr>
          <w:rFonts w:eastAsia="Times New Roman"/>
          <w:sz w:val="24"/>
          <w:szCs w:val="24"/>
        </w:rPr>
        <w:t xml:space="preserve"> motivation to act and maintain or build competencies. In addition, guardianship may remove people with psychosocial disabilities from the therapeutically beneficial process of medical decision-making. Evidence indicates that direct dialogues between clinician</w:t>
      </w:r>
      <w:r w:rsidR="00B5747A" w:rsidRPr="00C20C14">
        <w:rPr>
          <w:rFonts w:eastAsia="Times New Roman"/>
          <w:sz w:val="24"/>
          <w:szCs w:val="24"/>
        </w:rPr>
        <w:t>s</w:t>
      </w:r>
      <w:r w:rsidRPr="00C20C14">
        <w:rPr>
          <w:rFonts w:eastAsia="Times New Roman"/>
          <w:sz w:val="24"/>
          <w:szCs w:val="24"/>
        </w:rPr>
        <w:t xml:space="preserve"> and </w:t>
      </w:r>
      <w:r w:rsidR="001A4651" w:rsidRPr="00C20C14">
        <w:rPr>
          <w:rFonts w:eastAsia="Times New Roman"/>
          <w:sz w:val="24"/>
          <w:szCs w:val="24"/>
        </w:rPr>
        <w:t xml:space="preserve">people with psychosocial disabilities </w:t>
      </w:r>
      <w:r w:rsidRPr="00C20C14">
        <w:rPr>
          <w:rFonts w:eastAsia="Times New Roman"/>
          <w:sz w:val="24"/>
          <w:szCs w:val="24"/>
        </w:rPr>
        <w:t>en</w:t>
      </w:r>
      <w:r w:rsidR="001A4651" w:rsidRPr="00C20C14">
        <w:rPr>
          <w:rFonts w:eastAsia="Times New Roman"/>
          <w:sz w:val="24"/>
          <w:szCs w:val="24"/>
        </w:rPr>
        <w:t xml:space="preserve">ables valuable assessment of </w:t>
      </w:r>
      <w:r w:rsidRPr="00C20C14">
        <w:rPr>
          <w:rFonts w:eastAsia="Times New Roman"/>
          <w:sz w:val="24"/>
          <w:szCs w:val="24"/>
        </w:rPr>
        <w:t>treatment plan</w:t>
      </w:r>
      <w:r w:rsidR="001A4651" w:rsidRPr="00C20C14">
        <w:rPr>
          <w:rFonts w:eastAsia="Times New Roman"/>
          <w:sz w:val="24"/>
          <w:szCs w:val="24"/>
        </w:rPr>
        <w:t>s</w:t>
      </w:r>
      <w:r w:rsidRPr="00C20C14">
        <w:rPr>
          <w:rFonts w:eastAsia="Times New Roman"/>
          <w:sz w:val="24"/>
          <w:szCs w:val="24"/>
        </w:rPr>
        <w:t xml:space="preserve">, increases compliance with </w:t>
      </w:r>
      <w:r w:rsidR="001A4651" w:rsidRPr="00C20C14">
        <w:rPr>
          <w:rFonts w:eastAsia="Times New Roman"/>
          <w:sz w:val="24"/>
          <w:szCs w:val="24"/>
        </w:rPr>
        <w:t>those plans</w:t>
      </w:r>
      <w:r w:rsidRPr="00C20C14">
        <w:rPr>
          <w:rFonts w:eastAsia="Times New Roman"/>
          <w:sz w:val="24"/>
          <w:szCs w:val="24"/>
        </w:rPr>
        <w:t xml:space="preserve">, and minimizes </w:t>
      </w:r>
      <w:r w:rsidR="001A4651" w:rsidRPr="00C20C14">
        <w:rPr>
          <w:rFonts w:eastAsia="Times New Roman"/>
          <w:sz w:val="24"/>
          <w:szCs w:val="24"/>
        </w:rPr>
        <w:t xml:space="preserve">or improves the management of </w:t>
      </w:r>
      <w:r w:rsidRPr="00C20C14">
        <w:rPr>
          <w:rFonts w:eastAsia="Times New Roman"/>
          <w:sz w:val="24"/>
          <w:szCs w:val="24"/>
        </w:rPr>
        <w:t>psychiatric cri</w:t>
      </w:r>
      <w:r w:rsidR="001A4651" w:rsidRPr="00C20C14">
        <w:rPr>
          <w:rFonts w:eastAsia="Times New Roman"/>
          <w:sz w:val="24"/>
          <w:szCs w:val="24"/>
        </w:rPr>
        <w:t>ses</w:t>
      </w:r>
      <w:r w:rsidRPr="00C20C14">
        <w:rPr>
          <w:rFonts w:eastAsia="Times New Roman"/>
          <w:sz w:val="24"/>
          <w:szCs w:val="24"/>
        </w:rPr>
        <w:t>.</w:t>
      </w:r>
      <w:r w:rsidRPr="00C20C14">
        <w:rPr>
          <w:sz w:val="24"/>
          <w:szCs w:val="24"/>
          <w:vertAlign w:val="superscript"/>
        </w:rPr>
        <w:endnoteReference w:id="56"/>
      </w:r>
      <w:r w:rsidRPr="00C20C14">
        <w:rPr>
          <w:rFonts w:eastAsia="Times New Roman"/>
          <w:sz w:val="24"/>
          <w:szCs w:val="24"/>
        </w:rPr>
        <w:t xml:space="preserve"> </w:t>
      </w:r>
    </w:p>
    <w:p w:rsidR="00A226F7" w:rsidRPr="00C20C14" w:rsidRDefault="00A226F7" w:rsidP="00F50446">
      <w:pPr>
        <w:pStyle w:val="ListParagraph"/>
        <w:spacing w:line="360" w:lineRule="auto"/>
        <w:rPr>
          <w:rFonts w:eastAsia="Times New Roman"/>
          <w:sz w:val="24"/>
          <w:szCs w:val="24"/>
        </w:rPr>
      </w:pPr>
    </w:p>
    <w:p w:rsidR="00A226F7" w:rsidRPr="00C20C14" w:rsidRDefault="00A226F7" w:rsidP="00F50446">
      <w:pPr>
        <w:pStyle w:val="ListParagraph"/>
        <w:numPr>
          <w:ilvl w:val="0"/>
          <w:numId w:val="17"/>
        </w:numPr>
        <w:spacing w:line="360" w:lineRule="auto"/>
        <w:rPr>
          <w:sz w:val="24"/>
          <w:szCs w:val="24"/>
        </w:rPr>
      </w:pPr>
      <w:r w:rsidRPr="00C20C14">
        <w:rPr>
          <w:rFonts w:eastAsia="Times New Roman"/>
          <w:sz w:val="24"/>
          <w:szCs w:val="24"/>
          <w:u w:val="single"/>
        </w:rPr>
        <w:t>But See</w:t>
      </w:r>
      <w:r w:rsidRPr="00C20C14">
        <w:rPr>
          <w:rFonts w:eastAsia="Times New Roman"/>
          <w:sz w:val="24"/>
          <w:szCs w:val="24"/>
        </w:rPr>
        <w:t xml:space="preserve">: </w:t>
      </w:r>
      <w:r w:rsidRPr="00C20C14">
        <w:rPr>
          <w:sz w:val="24"/>
          <w:szCs w:val="24"/>
        </w:rPr>
        <w:t>A 2015 review of reported case law on cases involving restoring the rights of people subject to guardianship made a counterbalancing finding – i.e., that some of the people, including people with psychosocial disabilities, were attempting to access the restoration process, because they had “improved due to regimented medical treatment” while under the guardian’s care.”</w:t>
      </w:r>
      <w:r w:rsidRPr="00C20C14">
        <w:rPr>
          <w:sz w:val="24"/>
          <w:szCs w:val="24"/>
          <w:vertAlign w:val="superscript"/>
        </w:rPr>
        <w:endnoteReference w:id="57"/>
      </w:r>
    </w:p>
    <w:p w:rsidR="00F50446" w:rsidRPr="00C20C14" w:rsidRDefault="00F50446" w:rsidP="00710FEA">
      <w:pPr>
        <w:spacing w:line="360" w:lineRule="auto"/>
        <w:ind w:left="720"/>
        <w:rPr>
          <w:rFonts w:ascii="Arial" w:eastAsia="Times New Roman" w:hAnsi="Arial" w:cs="Arial"/>
          <w:sz w:val="24"/>
          <w:szCs w:val="24"/>
        </w:rPr>
      </w:pPr>
    </w:p>
    <w:p w:rsidR="00710FEA" w:rsidRPr="00C20C14" w:rsidRDefault="00710FEA" w:rsidP="00F50446">
      <w:pPr>
        <w:spacing w:line="360" w:lineRule="auto"/>
        <w:rPr>
          <w:rFonts w:ascii="Arial" w:eastAsia="Times New Roman" w:hAnsi="Arial" w:cs="Arial"/>
          <w:sz w:val="24"/>
          <w:szCs w:val="24"/>
        </w:rPr>
      </w:pPr>
    </w:p>
    <w:p w:rsidR="00710FEA" w:rsidRDefault="00710FEA" w:rsidP="00F50446">
      <w:pPr>
        <w:spacing w:line="360" w:lineRule="auto"/>
        <w:rPr>
          <w:rFonts w:ascii="Arial" w:eastAsia="Times New Roman" w:hAnsi="Arial" w:cs="Arial"/>
          <w:sz w:val="24"/>
          <w:szCs w:val="24"/>
        </w:rPr>
      </w:pPr>
    </w:p>
    <w:p w:rsidR="006776FD" w:rsidRPr="00C20C14" w:rsidRDefault="006776FD" w:rsidP="00F50446">
      <w:pPr>
        <w:spacing w:line="360" w:lineRule="auto"/>
        <w:rPr>
          <w:rFonts w:ascii="Arial" w:eastAsia="Times New Roman" w:hAnsi="Arial" w:cs="Arial"/>
          <w:sz w:val="24"/>
          <w:szCs w:val="24"/>
        </w:rPr>
      </w:pPr>
    </w:p>
    <w:p w:rsidR="00A52783" w:rsidRPr="00C20C14" w:rsidRDefault="00B855B2" w:rsidP="00EB1497">
      <w:pPr>
        <w:spacing w:line="360" w:lineRule="auto"/>
        <w:ind w:left="1080" w:hanging="360"/>
        <w:rPr>
          <w:rFonts w:ascii="Arial" w:eastAsia="Times New Roman" w:hAnsi="Arial" w:cs="Arial"/>
          <w:b/>
          <w:sz w:val="24"/>
          <w:szCs w:val="24"/>
        </w:rPr>
      </w:pPr>
      <w:r>
        <w:rPr>
          <w:rFonts w:ascii="Arial" w:eastAsia="Times New Roman" w:hAnsi="Arial" w:cs="Arial"/>
          <w:b/>
          <w:sz w:val="24"/>
          <w:szCs w:val="24"/>
        </w:rPr>
        <w:lastRenderedPageBreak/>
        <w:t>3</w:t>
      </w:r>
      <w:r w:rsidR="00CC4090" w:rsidRPr="00C20C14">
        <w:rPr>
          <w:rFonts w:ascii="Arial" w:eastAsia="Times New Roman" w:hAnsi="Arial" w:cs="Arial"/>
          <w:b/>
          <w:sz w:val="24"/>
          <w:szCs w:val="24"/>
        </w:rPr>
        <w:t xml:space="preserve">. </w:t>
      </w:r>
      <w:r w:rsidR="00CC4090" w:rsidRPr="00C20C14">
        <w:rPr>
          <w:rFonts w:ascii="Arial" w:eastAsia="Times New Roman" w:hAnsi="Arial" w:cs="Arial"/>
          <w:b/>
          <w:sz w:val="24"/>
          <w:szCs w:val="24"/>
        </w:rPr>
        <w:tab/>
      </w:r>
      <w:r w:rsidR="00A52783" w:rsidRPr="00C20C14">
        <w:rPr>
          <w:rFonts w:ascii="Arial" w:eastAsia="Times New Roman" w:hAnsi="Arial" w:cs="Arial"/>
          <w:b/>
          <w:sz w:val="24"/>
          <w:szCs w:val="24"/>
        </w:rPr>
        <w:t xml:space="preserve">Theories, Studies, and Findings </w:t>
      </w:r>
      <w:r w:rsidR="001A4651" w:rsidRPr="00C20C14">
        <w:rPr>
          <w:rFonts w:ascii="Arial" w:eastAsia="Times New Roman" w:hAnsi="Arial" w:cs="Arial"/>
          <w:b/>
          <w:sz w:val="24"/>
          <w:szCs w:val="24"/>
        </w:rPr>
        <w:t xml:space="preserve">Indicating Positive </w:t>
      </w:r>
      <w:r w:rsidR="00EB1497" w:rsidRPr="00C20C14">
        <w:rPr>
          <w:rFonts w:ascii="Arial" w:eastAsia="Times New Roman" w:hAnsi="Arial" w:cs="Arial"/>
          <w:b/>
          <w:sz w:val="24"/>
          <w:szCs w:val="24"/>
        </w:rPr>
        <w:br/>
      </w:r>
      <w:r w:rsidR="00A52783" w:rsidRPr="00C20C14">
        <w:rPr>
          <w:rFonts w:ascii="Arial" w:eastAsia="Times New Roman" w:hAnsi="Arial" w:cs="Arial"/>
          <w:b/>
          <w:sz w:val="24"/>
          <w:szCs w:val="24"/>
        </w:rPr>
        <w:t xml:space="preserve">Guardianship Outcomes </w:t>
      </w:r>
    </w:p>
    <w:p w:rsidR="00EB57D9" w:rsidRPr="00C20C14" w:rsidRDefault="00EB57D9" w:rsidP="00F50446">
      <w:pPr>
        <w:spacing w:line="360" w:lineRule="auto"/>
        <w:rPr>
          <w:rFonts w:ascii="Arial" w:eastAsia="Times New Roman" w:hAnsi="Arial" w:cs="Arial"/>
          <w:sz w:val="24"/>
          <w:szCs w:val="24"/>
        </w:rPr>
      </w:pPr>
    </w:p>
    <w:p w:rsidR="00A52783" w:rsidRPr="00C20C14" w:rsidRDefault="00A52783"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Some scholars </w:t>
      </w:r>
      <w:r w:rsidR="001A4651" w:rsidRPr="00C20C14">
        <w:rPr>
          <w:rFonts w:ascii="Arial" w:eastAsia="Times New Roman" w:hAnsi="Arial" w:cs="Arial"/>
          <w:sz w:val="24"/>
          <w:szCs w:val="24"/>
        </w:rPr>
        <w:t>assert</w:t>
      </w:r>
      <w:r w:rsidRPr="00C20C14">
        <w:rPr>
          <w:rFonts w:ascii="Arial" w:eastAsia="Times New Roman" w:hAnsi="Arial" w:cs="Arial"/>
          <w:sz w:val="24"/>
          <w:szCs w:val="24"/>
        </w:rPr>
        <w:t xml:space="preserve"> that, even though guardianship removes </w:t>
      </w:r>
      <w:r w:rsidR="001A4651" w:rsidRPr="00C20C14">
        <w:rPr>
          <w:rFonts w:ascii="Arial" w:eastAsia="Times New Roman" w:hAnsi="Arial" w:cs="Arial"/>
          <w:sz w:val="24"/>
          <w:szCs w:val="24"/>
        </w:rPr>
        <w:t>a</w:t>
      </w:r>
      <w:r w:rsidRPr="00C20C14">
        <w:rPr>
          <w:rFonts w:ascii="Arial" w:eastAsia="Times New Roman" w:hAnsi="Arial" w:cs="Arial"/>
          <w:sz w:val="24"/>
          <w:szCs w:val="24"/>
        </w:rPr>
        <w:t>spects of a person’s self-autonomy, “the balance between autonomy and protection sometimes requires a guardian,”</w:t>
      </w:r>
      <w:r w:rsidRPr="00C20C14">
        <w:rPr>
          <w:rFonts w:ascii="Arial" w:eastAsia="Times New Roman" w:hAnsi="Arial" w:cs="Arial"/>
          <w:sz w:val="24"/>
          <w:szCs w:val="24"/>
          <w:vertAlign w:val="superscript"/>
        </w:rPr>
        <w:endnoteReference w:id="58"/>
      </w:r>
      <w:r w:rsidRPr="00C20C14">
        <w:rPr>
          <w:rFonts w:ascii="Arial" w:eastAsia="Times New Roman" w:hAnsi="Arial" w:cs="Arial"/>
          <w:sz w:val="24"/>
          <w:szCs w:val="24"/>
        </w:rPr>
        <w:t xml:space="preserve"> such as when a person does not have a family to assist them, cannot advocate and express a decision, or </w:t>
      </w:r>
      <w:r w:rsidR="001A4651" w:rsidRPr="00C20C14">
        <w:rPr>
          <w:rFonts w:ascii="Arial" w:eastAsia="Times New Roman" w:hAnsi="Arial" w:cs="Arial"/>
          <w:sz w:val="24"/>
          <w:szCs w:val="24"/>
        </w:rPr>
        <w:t xml:space="preserve">has </w:t>
      </w:r>
      <w:r w:rsidRPr="00C20C14">
        <w:rPr>
          <w:rFonts w:ascii="Arial" w:eastAsia="Times New Roman" w:hAnsi="Arial" w:cs="Arial"/>
          <w:sz w:val="24"/>
          <w:szCs w:val="24"/>
        </w:rPr>
        <w:t xml:space="preserve">family </w:t>
      </w:r>
      <w:r w:rsidR="001A4651" w:rsidRPr="00C20C14">
        <w:rPr>
          <w:rFonts w:ascii="Arial" w:eastAsia="Times New Roman" w:hAnsi="Arial" w:cs="Arial"/>
          <w:sz w:val="24"/>
          <w:szCs w:val="24"/>
        </w:rPr>
        <w:t>who are</w:t>
      </w:r>
      <w:r w:rsidRPr="00C20C14">
        <w:rPr>
          <w:rFonts w:ascii="Arial" w:eastAsia="Times New Roman" w:hAnsi="Arial" w:cs="Arial"/>
          <w:sz w:val="24"/>
          <w:szCs w:val="24"/>
        </w:rPr>
        <w:t xml:space="preserve"> abusive or exploiting. </w:t>
      </w:r>
      <w:r w:rsidR="001A4651" w:rsidRPr="00C20C14">
        <w:rPr>
          <w:rFonts w:ascii="Arial" w:eastAsia="Times New Roman" w:hAnsi="Arial" w:cs="Arial"/>
          <w:sz w:val="24"/>
          <w:szCs w:val="24"/>
        </w:rPr>
        <w:t xml:space="preserve">In that way, they argue: </w:t>
      </w:r>
      <w:r w:rsidRPr="00C20C14">
        <w:rPr>
          <w:rFonts w:ascii="Arial" w:eastAsia="Times New Roman" w:hAnsi="Arial" w:cs="Arial"/>
          <w:sz w:val="24"/>
          <w:szCs w:val="24"/>
        </w:rPr>
        <w:t>“Public guardianship is necessary to serve those who are the most vulnerable.”</w:t>
      </w:r>
      <w:r w:rsidRPr="00C20C14">
        <w:rPr>
          <w:rFonts w:ascii="Arial" w:eastAsia="Times New Roman" w:hAnsi="Arial" w:cs="Arial"/>
          <w:sz w:val="24"/>
          <w:szCs w:val="24"/>
          <w:vertAlign w:val="superscript"/>
        </w:rPr>
        <w:endnoteReference w:id="59"/>
      </w:r>
      <w:r w:rsidRPr="00C20C14">
        <w:rPr>
          <w:rFonts w:ascii="Arial" w:eastAsia="Times New Roman" w:hAnsi="Arial" w:cs="Arial"/>
          <w:sz w:val="24"/>
          <w:szCs w:val="24"/>
        </w:rPr>
        <w:t xml:space="preserve"> </w:t>
      </w:r>
    </w:p>
    <w:p w:rsidR="00F50446" w:rsidRPr="00C20C14" w:rsidRDefault="00F50446" w:rsidP="00F50446">
      <w:pPr>
        <w:spacing w:line="360" w:lineRule="auto"/>
        <w:rPr>
          <w:rFonts w:ascii="Arial" w:eastAsia="Times New Roman" w:hAnsi="Arial" w:cs="Arial"/>
          <w:sz w:val="24"/>
          <w:szCs w:val="24"/>
        </w:rPr>
      </w:pPr>
    </w:p>
    <w:p w:rsidR="00B25342" w:rsidRPr="00C20C14" w:rsidRDefault="00057C5A"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There are </w:t>
      </w:r>
      <w:r w:rsidR="00D86E12" w:rsidRPr="00C20C14">
        <w:rPr>
          <w:rFonts w:ascii="Arial" w:eastAsia="Arial" w:hAnsi="Arial" w:cs="Arial"/>
          <w:color w:val="000000"/>
          <w:sz w:val="24"/>
          <w:szCs w:val="24"/>
        </w:rPr>
        <w:t xml:space="preserve">also </w:t>
      </w:r>
      <w:r w:rsidR="00A52783" w:rsidRPr="00C20C14">
        <w:rPr>
          <w:rFonts w:ascii="Arial" w:eastAsia="Arial" w:hAnsi="Arial" w:cs="Arial"/>
          <w:color w:val="000000"/>
          <w:sz w:val="24"/>
          <w:szCs w:val="24"/>
        </w:rPr>
        <w:t xml:space="preserve">theorists </w:t>
      </w:r>
      <w:r w:rsidRPr="00C20C14">
        <w:rPr>
          <w:rFonts w:ascii="Arial" w:eastAsia="Arial" w:hAnsi="Arial" w:cs="Arial"/>
          <w:color w:val="000000"/>
          <w:sz w:val="24"/>
          <w:szCs w:val="24"/>
        </w:rPr>
        <w:t xml:space="preserve">who consider guardianship as a way of </w:t>
      </w:r>
      <w:r w:rsidR="00A52783" w:rsidRPr="00C20C14">
        <w:rPr>
          <w:rFonts w:ascii="Arial" w:eastAsia="Arial" w:hAnsi="Arial" w:cs="Arial"/>
          <w:color w:val="000000"/>
          <w:sz w:val="24"/>
          <w:szCs w:val="24"/>
        </w:rPr>
        <w:t>“facilitating and supporting the enactment of autonomous choices of individuals with cognitive disabilities,</w:t>
      </w:r>
      <w:r w:rsidR="001A4651" w:rsidRPr="00C20C14">
        <w:rPr>
          <w:rFonts w:ascii="Arial" w:eastAsia="Arial" w:hAnsi="Arial" w:cs="Arial"/>
          <w:color w:val="000000"/>
          <w:sz w:val="24"/>
          <w:szCs w:val="24"/>
        </w:rPr>
        <w:t>”</w:t>
      </w:r>
      <w:r w:rsidR="00A52783" w:rsidRPr="00C20C14">
        <w:rPr>
          <w:rFonts w:ascii="Arial" w:eastAsia="Arial" w:hAnsi="Arial" w:cs="Arial"/>
          <w:color w:val="000000"/>
          <w:sz w:val="24"/>
          <w:szCs w:val="24"/>
        </w:rPr>
        <w:t xml:space="preserve"> </w:t>
      </w:r>
      <w:r w:rsidR="001A4651" w:rsidRPr="00C20C14">
        <w:rPr>
          <w:rFonts w:ascii="Arial" w:eastAsia="Arial" w:hAnsi="Arial" w:cs="Arial"/>
          <w:color w:val="000000"/>
          <w:sz w:val="24"/>
          <w:szCs w:val="24"/>
        </w:rPr>
        <w:t>p</w:t>
      </w:r>
      <w:r w:rsidR="00A52783" w:rsidRPr="00C20C14">
        <w:rPr>
          <w:rFonts w:ascii="Arial" w:eastAsia="Arial" w:hAnsi="Arial" w:cs="Arial"/>
          <w:color w:val="000000"/>
          <w:sz w:val="24"/>
          <w:szCs w:val="24"/>
        </w:rPr>
        <w:t xml:space="preserve">articularly </w:t>
      </w:r>
      <w:r w:rsidR="001A4651" w:rsidRPr="00C20C14">
        <w:rPr>
          <w:rFonts w:ascii="Arial" w:eastAsia="Arial" w:hAnsi="Arial" w:cs="Arial"/>
          <w:color w:val="000000"/>
          <w:sz w:val="24"/>
          <w:szCs w:val="24"/>
        </w:rPr>
        <w:t xml:space="preserve">“those </w:t>
      </w:r>
      <w:r w:rsidR="00A52783" w:rsidRPr="00C20C14">
        <w:rPr>
          <w:rFonts w:ascii="Arial" w:eastAsia="Arial" w:hAnsi="Arial" w:cs="Arial"/>
          <w:color w:val="000000"/>
          <w:sz w:val="24"/>
          <w:szCs w:val="24"/>
        </w:rPr>
        <w:t>wi</w:t>
      </w:r>
      <w:r w:rsidR="001A4651" w:rsidRPr="00C20C14">
        <w:rPr>
          <w:rFonts w:ascii="Arial" w:eastAsia="Arial" w:hAnsi="Arial" w:cs="Arial"/>
          <w:color w:val="000000"/>
          <w:sz w:val="24"/>
          <w:szCs w:val="24"/>
        </w:rPr>
        <w:t>th severe degrees of impairment.</w:t>
      </w:r>
      <w:r w:rsidR="00A52783"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60"/>
      </w:r>
      <w:r w:rsidR="00A52783"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They argue that guardianship </w:t>
      </w:r>
      <w:r w:rsidR="00A52783" w:rsidRPr="00C20C14">
        <w:rPr>
          <w:rFonts w:ascii="Arial" w:eastAsia="Arial" w:hAnsi="Arial" w:cs="Arial"/>
          <w:color w:val="000000"/>
          <w:sz w:val="24"/>
          <w:szCs w:val="24"/>
        </w:rPr>
        <w:t>can enable “full citizenship</w:t>
      </w:r>
      <w:r w:rsidRPr="00C20C14">
        <w:rPr>
          <w:rFonts w:ascii="Arial" w:eastAsia="Arial" w:hAnsi="Arial" w:cs="Arial"/>
          <w:color w:val="000000"/>
          <w:sz w:val="24"/>
          <w:szCs w:val="24"/>
        </w:rPr>
        <w:t>,</w:t>
      </w:r>
      <w:r w:rsidR="00A52783" w:rsidRPr="00C20C14">
        <w:rPr>
          <w:rFonts w:ascii="Arial" w:eastAsia="Arial" w:hAnsi="Arial" w:cs="Arial"/>
          <w:color w:val="000000"/>
          <w:sz w:val="24"/>
          <w:szCs w:val="24"/>
        </w:rPr>
        <w:t>”</w:t>
      </w:r>
      <w:r w:rsidR="00A52783" w:rsidRPr="00C20C14">
        <w:rPr>
          <w:rFonts w:ascii="Arial" w:eastAsia="Arial" w:hAnsi="Arial" w:cs="Arial"/>
          <w:color w:val="000000"/>
          <w:sz w:val="24"/>
          <w:szCs w:val="24"/>
          <w:vertAlign w:val="superscript"/>
        </w:rPr>
        <w:endnoteReference w:id="61"/>
      </w:r>
      <w:r w:rsidR="00A52783"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depending on the type of relationship and approach the guardia</w:t>
      </w:r>
      <w:r w:rsidR="00094104" w:rsidRPr="00C20C14">
        <w:rPr>
          <w:rFonts w:ascii="Arial" w:eastAsia="Arial" w:hAnsi="Arial" w:cs="Arial"/>
          <w:color w:val="000000"/>
          <w:sz w:val="24"/>
          <w:szCs w:val="24"/>
        </w:rPr>
        <w:t xml:space="preserve">n establishes with the person. </w:t>
      </w:r>
      <w:r w:rsidRPr="00C20C14">
        <w:rPr>
          <w:rFonts w:ascii="Arial" w:eastAsia="Arial" w:hAnsi="Arial" w:cs="Arial"/>
          <w:color w:val="000000"/>
          <w:sz w:val="24"/>
          <w:szCs w:val="24"/>
        </w:rPr>
        <w:t>A</w:t>
      </w:r>
      <w:r w:rsidR="00A52783" w:rsidRPr="00C20C14">
        <w:rPr>
          <w:rFonts w:ascii="Arial" w:eastAsia="Arial" w:hAnsi="Arial" w:cs="Arial"/>
          <w:color w:val="000000"/>
          <w:sz w:val="24"/>
          <w:szCs w:val="24"/>
        </w:rPr>
        <w:t xml:space="preserve"> guardian can support a person with cognitive disabilities in leading </w:t>
      </w:r>
      <w:r w:rsidRPr="00C20C14">
        <w:rPr>
          <w:rFonts w:ascii="Arial" w:eastAsia="Arial" w:hAnsi="Arial" w:cs="Arial"/>
          <w:color w:val="000000"/>
          <w:sz w:val="24"/>
          <w:szCs w:val="24"/>
        </w:rPr>
        <w:t>a full</w:t>
      </w:r>
      <w:r w:rsidR="00A52783" w:rsidRPr="00C20C14">
        <w:rPr>
          <w:rFonts w:ascii="Arial" w:eastAsia="Arial" w:hAnsi="Arial" w:cs="Arial"/>
          <w:color w:val="000000"/>
          <w:sz w:val="24"/>
          <w:szCs w:val="24"/>
        </w:rPr>
        <w:t xml:space="preserve"> life </w:t>
      </w:r>
      <w:r w:rsidRPr="00C20C14">
        <w:rPr>
          <w:rFonts w:ascii="Arial" w:eastAsia="Arial" w:hAnsi="Arial" w:cs="Arial"/>
          <w:color w:val="000000"/>
          <w:sz w:val="24"/>
          <w:szCs w:val="24"/>
        </w:rPr>
        <w:t>by simultaneously taking on a role of “care” and a role of “enablement.”</w:t>
      </w:r>
      <w:r w:rsidR="00A52783" w:rsidRPr="00C20C14">
        <w:rPr>
          <w:rFonts w:ascii="Arial" w:eastAsia="Arial" w:hAnsi="Arial" w:cs="Arial"/>
          <w:color w:val="000000"/>
          <w:sz w:val="24"/>
          <w:szCs w:val="24"/>
          <w:vertAlign w:val="superscript"/>
        </w:rPr>
        <w:endnoteReference w:id="62"/>
      </w:r>
      <w:r w:rsidR="00B25342" w:rsidRPr="00C20C14">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A52783" w:rsidRPr="00C20C14" w:rsidRDefault="00B25342" w:rsidP="00F50446">
      <w:pPr>
        <w:spacing w:line="360" w:lineRule="auto"/>
        <w:rPr>
          <w:rFonts w:ascii="Arial" w:eastAsia="Times New Roman" w:hAnsi="Arial" w:cs="Arial"/>
          <w:sz w:val="24"/>
          <w:szCs w:val="24"/>
        </w:rPr>
      </w:pPr>
      <w:r w:rsidRPr="00C20C14">
        <w:rPr>
          <w:rFonts w:ascii="Arial" w:eastAsia="Arial" w:hAnsi="Arial" w:cs="Arial"/>
          <w:color w:val="000000"/>
          <w:sz w:val="24"/>
          <w:szCs w:val="24"/>
        </w:rPr>
        <w:t>In 2012, A. Frank Johns took a similar take on the potential of guardianship</w:t>
      </w:r>
      <w:r w:rsidR="00D86E12" w:rsidRPr="00C20C14">
        <w:rPr>
          <w:rFonts w:ascii="Arial" w:eastAsia="Arial" w:hAnsi="Arial" w:cs="Arial"/>
          <w:color w:val="000000"/>
          <w:sz w:val="24"/>
          <w:szCs w:val="24"/>
        </w:rPr>
        <w:t xml:space="preserve"> to serve person-centered planning</w:t>
      </w:r>
      <w:r w:rsidRPr="00C20C14">
        <w:rPr>
          <w:rFonts w:ascii="Arial" w:eastAsia="Arial" w:hAnsi="Arial" w:cs="Arial"/>
          <w:color w:val="000000"/>
          <w:sz w:val="24"/>
          <w:szCs w:val="24"/>
        </w:rPr>
        <w:t xml:space="preserve">, after he concluded it was </w:t>
      </w:r>
      <w:r w:rsidR="00057C5A" w:rsidRPr="00C20C14">
        <w:rPr>
          <w:rFonts w:ascii="Arial" w:eastAsia="Arial" w:hAnsi="Arial" w:cs="Arial"/>
          <w:color w:val="000000"/>
          <w:sz w:val="24"/>
          <w:szCs w:val="24"/>
        </w:rPr>
        <w:t xml:space="preserve">unlikely that American </w:t>
      </w:r>
      <w:r w:rsidRPr="00C20C14">
        <w:rPr>
          <w:rFonts w:ascii="Arial" w:eastAsia="Arial" w:hAnsi="Arial" w:cs="Arial"/>
          <w:color w:val="000000"/>
          <w:sz w:val="24"/>
          <w:szCs w:val="24"/>
        </w:rPr>
        <w:t xml:space="preserve">jurisdictions </w:t>
      </w:r>
      <w:r w:rsidR="00057C5A" w:rsidRPr="00C20C14">
        <w:rPr>
          <w:rFonts w:ascii="Arial" w:eastAsia="Arial" w:hAnsi="Arial" w:cs="Arial"/>
          <w:color w:val="000000"/>
          <w:sz w:val="24"/>
          <w:szCs w:val="24"/>
        </w:rPr>
        <w:t xml:space="preserve">would consider abolishing their guardianship </w:t>
      </w:r>
      <w:r w:rsidR="00D86E12" w:rsidRPr="00C20C14">
        <w:rPr>
          <w:rFonts w:ascii="Arial" w:eastAsia="Arial" w:hAnsi="Arial" w:cs="Arial"/>
          <w:color w:val="000000"/>
          <w:sz w:val="24"/>
          <w:szCs w:val="24"/>
        </w:rPr>
        <w:t>models</w:t>
      </w:r>
      <w:r w:rsidR="00057C5A"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Johns saw </w:t>
      </w:r>
      <w:r w:rsidR="00057C5A" w:rsidRPr="00C20C14">
        <w:rPr>
          <w:rFonts w:ascii="Arial" w:eastAsia="Arial" w:hAnsi="Arial" w:cs="Arial"/>
          <w:color w:val="000000"/>
          <w:sz w:val="24"/>
          <w:szCs w:val="24"/>
        </w:rPr>
        <w:t>“hope” in “</w:t>
      </w:r>
      <w:r w:rsidR="00A52783" w:rsidRPr="00C20C14">
        <w:rPr>
          <w:rFonts w:ascii="Arial" w:eastAsia="Times New Roman" w:hAnsi="Arial" w:cs="Arial"/>
          <w:sz w:val="24"/>
          <w:szCs w:val="24"/>
        </w:rPr>
        <w:t>tinkering with the existing guardianship system” to provide guardians with education training on implementing person-centered decision making, enhanc</w:t>
      </w:r>
      <w:r w:rsidRPr="00C20C14">
        <w:rPr>
          <w:rFonts w:ascii="Arial" w:eastAsia="Times New Roman" w:hAnsi="Arial" w:cs="Arial"/>
          <w:sz w:val="24"/>
          <w:szCs w:val="24"/>
        </w:rPr>
        <w:t>e</w:t>
      </w:r>
      <w:r w:rsidR="00A52783" w:rsidRPr="00C20C14">
        <w:rPr>
          <w:rFonts w:ascii="Arial" w:eastAsia="Times New Roman" w:hAnsi="Arial" w:cs="Arial"/>
          <w:sz w:val="24"/>
          <w:szCs w:val="24"/>
        </w:rPr>
        <w:t xml:space="preserve"> monitoring and accountability</w:t>
      </w:r>
      <w:r w:rsidRPr="00C20C14">
        <w:rPr>
          <w:rFonts w:ascii="Arial" w:eastAsia="Times New Roman" w:hAnsi="Arial" w:cs="Arial"/>
          <w:sz w:val="24"/>
          <w:szCs w:val="24"/>
        </w:rPr>
        <w:t xml:space="preserve"> to ensure that goal</w:t>
      </w:r>
      <w:r w:rsidR="00A52783" w:rsidRPr="00C20C14">
        <w:rPr>
          <w:rFonts w:ascii="Arial" w:eastAsia="Times New Roman" w:hAnsi="Arial" w:cs="Arial"/>
          <w:sz w:val="24"/>
          <w:szCs w:val="24"/>
        </w:rPr>
        <w:t xml:space="preserve">, and </w:t>
      </w:r>
      <w:r w:rsidRPr="00C20C14">
        <w:rPr>
          <w:rFonts w:ascii="Arial" w:eastAsia="Times New Roman" w:hAnsi="Arial" w:cs="Arial"/>
          <w:sz w:val="24"/>
          <w:szCs w:val="24"/>
        </w:rPr>
        <w:t>assure</w:t>
      </w:r>
      <w:r w:rsidR="00A52783" w:rsidRPr="00C20C14">
        <w:rPr>
          <w:rFonts w:ascii="Arial" w:eastAsia="Times New Roman" w:hAnsi="Arial" w:cs="Arial"/>
          <w:sz w:val="24"/>
          <w:szCs w:val="24"/>
        </w:rPr>
        <w:t xml:space="preserve"> care and life planning for older people and people with disabilities.</w:t>
      </w:r>
      <w:r w:rsidR="00A52783" w:rsidRPr="00C20C14">
        <w:rPr>
          <w:rFonts w:ascii="Arial" w:eastAsia="Times New Roman" w:hAnsi="Arial" w:cs="Arial"/>
          <w:sz w:val="24"/>
          <w:szCs w:val="24"/>
          <w:vertAlign w:val="superscript"/>
        </w:rPr>
        <w:endnoteReference w:id="63"/>
      </w:r>
      <w:r w:rsidR="00A52783" w:rsidRPr="00C20C14">
        <w:rPr>
          <w:rFonts w:ascii="Arial" w:eastAsia="Times New Roman" w:hAnsi="Arial" w:cs="Arial"/>
          <w:sz w:val="24"/>
          <w:szCs w:val="24"/>
        </w:rPr>
        <w:t xml:space="preserve"> In this way, </w:t>
      </w:r>
      <w:r w:rsidRPr="00C20C14">
        <w:rPr>
          <w:rFonts w:ascii="Arial" w:eastAsia="Times New Roman" w:hAnsi="Arial" w:cs="Arial"/>
          <w:sz w:val="24"/>
          <w:szCs w:val="24"/>
        </w:rPr>
        <w:t xml:space="preserve">Johns </w:t>
      </w:r>
      <w:r w:rsidR="00057C5A" w:rsidRPr="00C20C14">
        <w:rPr>
          <w:rFonts w:ascii="Arial" w:eastAsia="Times New Roman" w:hAnsi="Arial" w:cs="Arial"/>
          <w:sz w:val="24"/>
          <w:szCs w:val="24"/>
        </w:rPr>
        <w:t>appears to see a</w:t>
      </w:r>
      <w:r w:rsidR="00A52783" w:rsidRPr="00C20C14">
        <w:rPr>
          <w:rFonts w:ascii="Arial" w:eastAsia="Times New Roman" w:hAnsi="Arial" w:cs="Arial"/>
          <w:sz w:val="24"/>
          <w:szCs w:val="24"/>
        </w:rPr>
        <w:t xml:space="preserve"> role for </w:t>
      </w:r>
      <w:r w:rsidR="00057C5A" w:rsidRPr="00C20C14">
        <w:rPr>
          <w:rFonts w:ascii="Arial" w:eastAsia="Times New Roman" w:hAnsi="Arial" w:cs="Arial"/>
          <w:sz w:val="24"/>
          <w:szCs w:val="24"/>
        </w:rPr>
        <w:t>S</w:t>
      </w:r>
      <w:r w:rsidR="00A52783" w:rsidRPr="00C20C14">
        <w:rPr>
          <w:rFonts w:ascii="Arial" w:eastAsia="Times New Roman" w:hAnsi="Arial" w:cs="Arial"/>
          <w:sz w:val="24"/>
          <w:szCs w:val="24"/>
        </w:rPr>
        <w:t xml:space="preserve">upported </w:t>
      </w:r>
      <w:r w:rsidR="00057C5A" w:rsidRPr="00C20C14">
        <w:rPr>
          <w:rFonts w:ascii="Arial" w:eastAsia="Times New Roman" w:hAnsi="Arial" w:cs="Arial"/>
          <w:sz w:val="24"/>
          <w:szCs w:val="24"/>
        </w:rPr>
        <w:t>D</w:t>
      </w:r>
      <w:r w:rsidR="00A52783" w:rsidRPr="00C20C14">
        <w:rPr>
          <w:rFonts w:ascii="Arial" w:eastAsia="Times New Roman" w:hAnsi="Arial" w:cs="Arial"/>
          <w:sz w:val="24"/>
          <w:szCs w:val="24"/>
        </w:rPr>
        <w:t>ecision-</w:t>
      </w:r>
      <w:r w:rsidR="00057C5A" w:rsidRPr="00C20C14">
        <w:rPr>
          <w:rFonts w:ascii="Arial" w:eastAsia="Times New Roman" w:hAnsi="Arial" w:cs="Arial"/>
          <w:sz w:val="24"/>
          <w:szCs w:val="24"/>
        </w:rPr>
        <w:t>M</w:t>
      </w:r>
      <w:r w:rsidR="00A52783" w:rsidRPr="00C20C14">
        <w:rPr>
          <w:rFonts w:ascii="Arial" w:eastAsia="Times New Roman" w:hAnsi="Arial" w:cs="Arial"/>
          <w:sz w:val="24"/>
          <w:szCs w:val="24"/>
        </w:rPr>
        <w:t xml:space="preserve">aking principles to be incorporated into how guardians act </w:t>
      </w:r>
      <w:r w:rsidR="00057C5A" w:rsidRPr="00C20C14">
        <w:rPr>
          <w:rFonts w:ascii="Arial" w:eastAsia="Times New Roman" w:hAnsi="Arial" w:cs="Arial"/>
          <w:sz w:val="24"/>
          <w:szCs w:val="24"/>
        </w:rPr>
        <w:t>with and on behalf of</w:t>
      </w:r>
      <w:r w:rsidR="00A52783" w:rsidRPr="00C20C14">
        <w:rPr>
          <w:rFonts w:ascii="Arial" w:eastAsia="Times New Roman" w:hAnsi="Arial" w:cs="Arial"/>
          <w:sz w:val="24"/>
          <w:szCs w:val="24"/>
        </w:rPr>
        <w:t xml:space="preserve"> those they serve, similar to the National Guardianship Association </w:t>
      </w:r>
      <w:r w:rsidR="00057C5A" w:rsidRPr="00C20C14">
        <w:rPr>
          <w:rFonts w:ascii="Arial" w:eastAsia="Times New Roman" w:hAnsi="Arial" w:cs="Arial"/>
          <w:sz w:val="24"/>
          <w:szCs w:val="24"/>
        </w:rPr>
        <w:t xml:space="preserve">“Position Statement on </w:t>
      </w:r>
      <w:r w:rsidRPr="00C20C14">
        <w:rPr>
          <w:rFonts w:ascii="Arial" w:eastAsia="Times New Roman" w:hAnsi="Arial" w:cs="Arial"/>
          <w:sz w:val="24"/>
          <w:szCs w:val="24"/>
        </w:rPr>
        <w:t>Guardianshi</w:t>
      </w:r>
      <w:r w:rsidR="00057C5A" w:rsidRPr="00C20C14">
        <w:rPr>
          <w:rFonts w:ascii="Arial" w:eastAsia="Times New Roman" w:hAnsi="Arial" w:cs="Arial"/>
          <w:sz w:val="24"/>
          <w:szCs w:val="24"/>
        </w:rPr>
        <w:t>p, Surrogate Decision Making and Supported Decision Making.”</w:t>
      </w:r>
      <w:r w:rsidRPr="00C20C14">
        <w:rPr>
          <w:rStyle w:val="EndnoteReference"/>
          <w:rFonts w:ascii="Arial" w:eastAsia="Times New Roman" w:hAnsi="Arial" w:cs="Arial"/>
          <w:sz w:val="24"/>
          <w:szCs w:val="24"/>
        </w:rPr>
        <w:endnoteReference w:id="64"/>
      </w:r>
      <w:r w:rsidR="00057C5A" w:rsidRPr="00C20C14">
        <w:rPr>
          <w:rFonts w:ascii="Arial" w:eastAsia="Times New Roman" w:hAnsi="Arial" w:cs="Arial"/>
          <w:sz w:val="24"/>
          <w:szCs w:val="24"/>
        </w:rPr>
        <w:t xml:space="preserve"> </w:t>
      </w:r>
    </w:p>
    <w:p w:rsidR="00057C5A" w:rsidRPr="00C20C14" w:rsidRDefault="00057C5A" w:rsidP="00F50446">
      <w:pPr>
        <w:spacing w:line="360" w:lineRule="auto"/>
        <w:rPr>
          <w:rFonts w:ascii="Arial" w:eastAsia="Times New Roman" w:hAnsi="Arial" w:cs="Arial"/>
          <w:sz w:val="24"/>
          <w:szCs w:val="24"/>
        </w:rPr>
      </w:pPr>
    </w:p>
    <w:p w:rsidR="002E05EA" w:rsidRPr="00C20C14" w:rsidRDefault="00B25342"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The 2002-2012 New York study</w:t>
      </w:r>
      <w:r w:rsidR="00B92217" w:rsidRPr="00C20C14">
        <w:rPr>
          <w:rFonts w:ascii="Arial" w:eastAsia="Arial" w:hAnsi="Arial" w:cs="Arial"/>
          <w:color w:val="000000"/>
          <w:sz w:val="24"/>
          <w:szCs w:val="24"/>
        </w:rPr>
        <w:t xml:space="preserve"> </w:t>
      </w:r>
      <w:r w:rsidR="002E05EA" w:rsidRPr="00C20C14">
        <w:rPr>
          <w:rFonts w:ascii="Arial" w:eastAsia="Arial" w:hAnsi="Arial" w:cs="Arial"/>
          <w:color w:val="000000"/>
          <w:sz w:val="24"/>
          <w:szCs w:val="24"/>
        </w:rPr>
        <w:t xml:space="preserve">referenced above </w:t>
      </w:r>
      <w:r w:rsidR="00A52783" w:rsidRPr="00C20C14">
        <w:rPr>
          <w:rFonts w:ascii="Arial" w:eastAsia="Arial" w:hAnsi="Arial" w:cs="Arial"/>
          <w:color w:val="000000"/>
          <w:sz w:val="24"/>
          <w:szCs w:val="24"/>
        </w:rPr>
        <w:t xml:space="preserve">found that </w:t>
      </w:r>
      <w:r w:rsidRPr="00C20C14">
        <w:rPr>
          <w:rFonts w:ascii="Arial" w:eastAsia="Arial" w:hAnsi="Arial" w:cs="Arial"/>
          <w:color w:val="000000"/>
          <w:sz w:val="24"/>
          <w:szCs w:val="24"/>
        </w:rPr>
        <w:t xml:space="preserve">the people it surveyed under guardianship </w:t>
      </w:r>
      <w:r w:rsidR="00B92217" w:rsidRPr="00C20C14">
        <w:rPr>
          <w:rFonts w:ascii="Arial" w:eastAsia="Arial" w:hAnsi="Arial" w:cs="Arial"/>
          <w:color w:val="000000"/>
          <w:sz w:val="24"/>
          <w:szCs w:val="24"/>
        </w:rPr>
        <w:t>received many supporting services, as a result o</w:t>
      </w:r>
      <w:r w:rsidR="00094104" w:rsidRPr="00C20C14">
        <w:rPr>
          <w:rFonts w:ascii="Arial" w:eastAsia="Arial" w:hAnsi="Arial" w:cs="Arial"/>
          <w:color w:val="000000"/>
          <w:sz w:val="24"/>
          <w:szCs w:val="24"/>
        </w:rPr>
        <w:t xml:space="preserve">f the guardian’s </w:t>
      </w:r>
      <w:r w:rsidR="00094104" w:rsidRPr="00C20C14">
        <w:rPr>
          <w:rFonts w:ascii="Arial" w:eastAsia="Arial" w:hAnsi="Arial" w:cs="Arial"/>
          <w:color w:val="000000"/>
          <w:sz w:val="24"/>
          <w:szCs w:val="24"/>
        </w:rPr>
        <w:lastRenderedPageBreak/>
        <w:t xml:space="preserve">intervention. </w:t>
      </w:r>
      <w:r w:rsidR="00B92217" w:rsidRPr="00C20C14">
        <w:rPr>
          <w:rFonts w:ascii="Arial" w:eastAsia="Arial" w:hAnsi="Arial" w:cs="Arial"/>
          <w:color w:val="000000"/>
          <w:sz w:val="24"/>
          <w:szCs w:val="24"/>
        </w:rPr>
        <w:t>Such services included, for example, financial management, home care,</w:t>
      </w:r>
      <w:r w:rsidR="00094104" w:rsidRPr="00C20C14">
        <w:rPr>
          <w:rFonts w:ascii="Arial" w:eastAsia="Arial" w:hAnsi="Arial" w:cs="Arial"/>
          <w:color w:val="000000"/>
          <w:sz w:val="24"/>
          <w:szCs w:val="24"/>
        </w:rPr>
        <w:t xml:space="preserve"> Meals on Wheels, Medicaid, and</w:t>
      </w:r>
      <w:r w:rsidR="00B92217" w:rsidRPr="00C20C14">
        <w:rPr>
          <w:rFonts w:ascii="Arial" w:eastAsia="Arial" w:hAnsi="Arial" w:cs="Arial"/>
          <w:color w:val="000000"/>
          <w:sz w:val="24"/>
          <w:szCs w:val="24"/>
        </w:rPr>
        <w:t xml:space="preserve"> supplemental nutrition and home energy assistance</w:t>
      </w:r>
      <w:r w:rsidR="00E5707A">
        <w:rPr>
          <w:rFonts w:ascii="Arial" w:eastAsia="Arial" w:hAnsi="Arial" w:cs="Arial"/>
          <w:color w:val="000000"/>
          <w:sz w:val="24"/>
          <w:szCs w:val="24"/>
        </w:rPr>
        <w:t>.</w:t>
      </w:r>
      <w:r w:rsidR="00B92217" w:rsidRPr="00C20C14">
        <w:rPr>
          <w:rFonts w:ascii="Arial" w:eastAsia="Arial" w:hAnsi="Arial" w:cs="Arial"/>
          <w:color w:val="000000"/>
          <w:sz w:val="24"/>
          <w:szCs w:val="24"/>
          <w:vertAlign w:val="superscript"/>
        </w:rPr>
        <w:endnoteReference w:id="65"/>
      </w:r>
      <w:r w:rsidR="00094104" w:rsidRPr="00C20C14">
        <w:rPr>
          <w:rFonts w:ascii="Arial" w:eastAsia="Arial" w:hAnsi="Arial" w:cs="Arial"/>
          <w:color w:val="000000"/>
          <w:sz w:val="24"/>
          <w:szCs w:val="24"/>
        </w:rPr>
        <w:t xml:space="preserve"> Such a finding suggest</w:t>
      </w:r>
      <w:r w:rsidR="003A021D">
        <w:rPr>
          <w:rFonts w:ascii="Arial" w:eastAsia="Arial" w:hAnsi="Arial" w:cs="Arial"/>
          <w:color w:val="000000"/>
          <w:sz w:val="24"/>
          <w:szCs w:val="24"/>
        </w:rPr>
        <w:t>s</w:t>
      </w:r>
      <w:r w:rsidR="00094104" w:rsidRPr="00C20C14">
        <w:rPr>
          <w:rFonts w:ascii="Arial" w:eastAsia="Arial" w:hAnsi="Arial" w:cs="Arial"/>
          <w:color w:val="000000"/>
          <w:sz w:val="24"/>
          <w:szCs w:val="24"/>
        </w:rPr>
        <w:t xml:space="preserve"> </w:t>
      </w:r>
      <w:r w:rsidR="00E5707A" w:rsidRPr="00C20C14">
        <w:rPr>
          <w:rFonts w:ascii="Arial" w:eastAsia="Arial" w:hAnsi="Arial" w:cs="Arial"/>
          <w:color w:val="000000"/>
          <w:sz w:val="24"/>
          <w:szCs w:val="24"/>
        </w:rPr>
        <w:t>–</w:t>
      </w:r>
      <w:r w:rsidR="00094104" w:rsidRPr="00C20C14">
        <w:rPr>
          <w:rFonts w:ascii="Arial" w:eastAsia="Arial" w:hAnsi="Arial" w:cs="Arial"/>
          <w:color w:val="000000"/>
          <w:sz w:val="24"/>
          <w:szCs w:val="24"/>
        </w:rPr>
        <w:t xml:space="preserve"> </w:t>
      </w:r>
      <w:r w:rsidR="00B92217" w:rsidRPr="00C20C14">
        <w:rPr>
          <w:rFonts w:ascii="Arial" w:eastAsia="Arial" w:hAnsi="Arial" w:cs="Arial"/>
          <w:color w:val="000000"/>
          <w:sz w:val="24"/>
          <w:szCs w:val="24"/>
        </w:rPr>
        <w:t xml:space="preserve">but does not definitively prove – that some </w:t>
      </w:r>
      <w:r w:rsidR="003A021D">
        <w:rPr>
          <w:rFonts w:ascii="Arial" w:eastAsia="Arial" w:hAnsi="Arial" w:cs="Arial"/>
          <w:color w:val="000000"/>
          <w:sz w:val="24"/>
          <w:szCs w:val="24"/>
        </w:rPr>
        <w:t xml:space="preserve">of the </w:t>
      </w:r>
      <w:r w:rsidR="00B92217" w:rsidRPr="00C20C14">
        <w:rPr>
          <w:rFonts w:ascii="Arial" w:eastAsia="Arial" w:hAnsi="Arial" w:cs="Arial"/>
          <w:color w:val="000000"/>
          <w:sz w:val="24"/>
          <w:szCs w:val="24"/>
        </w:rPr>
        <w:t>guardians</w:t>
      </w:r>
      <w:r w:rsidR="00094104" w:rsidRPr="00C20C14">
        <w:rPr>
          <w:rFonts w:ascii="Arial" w:eastAsia="Arial" w:hAnsi="Arial" w:cs="Arial"/>
          <w:color w:val="000000"/>
          <w:sz w:val="24"/>
          <w:szCs w:val="24"/>
        </w:rPr>
        <w:t>hips</w:t>
      </w:r>
      <w:r w:rsidR="003A021D">
        <w:rPr>
          <w:rFonts w:ascii="Arial" w:eastAsia="Arial" w:hAnsi="Arial" w:cs="Arial"/>
          <w:color w:val="000000"/>
          <w:sz w:val="24"/>
          <w:szCs w:val="24"/>
        </w:rPr>
        <w:t xml:space="preserve"> reviewed </w:t>
      </w:r>
      <w:r w:rsidR="00094104" w:rsidRPr="00C20C14">
        <w:rPr>
          <w:rFonts w:ascii="Arial" w:eastAsia="Arial" w:hAnsi="Arial" w:cs="Arial"/>
          <w:color w:val="000000"/>
          <w:sz w:val="24"/>
          <w:szCs w:val="24"/>
        </w:rPr>
        <w:t xml:space="preserve">may have resulted in some </w:t>
      </w:r>
      <w:r w:rsidR="00B92217" w:rsidRPr="00C20C14">
        <w:rPr>
          <w:rFonts w:ascii="Arial" w:eastAsia="Arial" w:hAnsi="Arial" w:cs="Arial"/>
          <w:color w:val="000000"/>
          <w:sz w:val="24"/>
          <w:szCs w:val="24"/>
        </w:rPr>
        <w:t>improved outcomes</w:t>
      </w:r>
      <w:r w:rsidR="002952ED" w:rsidRPr="00C20C14">
        <w:rPr>
          <w:rFonts w:ascii="Arial" w:eastAsia="Arial" w:hAnsi="Arial" w:cs="Arial"/>
          <w:color w:val="000000"/>
          <w:sz w:val="24"/>
          <w:szCs w:val="24"/>
        </w:rPr>
        <w:t xml:space="preserve"> for people</w:t>
      </w:r>
      <w:r w:rsidR="00D86E12" w:rsidRPr="00C20C14">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A52783" w:rsidRPr="006776FD" w:rsidRDefault="00D86E12" w:rsidP="00F50446">
      <w:pPr>
        <w:spacing w:line="360" w:lineRule="auto"/>
        <w:rPr>
          <w:rFonts w:ascii="Arial" w:eastAsia="Arial" w:hAnsi="Arial" w:cs="Arial"/>
          <w:b/>
          <w:color w:val="000000"/>
          <w:sz w:val="24"/>
          <w:szCs w:val="24"/>
        </w:rPr>
      </w:pPr>
      <w:r w:rsidRPr="00C20C14">
        <w:rPr>
          <w:rFonts w:ascii="Arial" w:eastAsia="Arial" w:hAnsi="Arial" w:cs="Arial"/>
          <w:color w:val="000000"/>
          <w:sz w:val="24"/>
          <w:szCs w:val="24"/>
        </w:rPr>
        <w:t>[</w:t>
      </w:r>
      <w:r w:rsidR="00B40B8F" w:rsidRPr="00C20C14">
        <w:rPr>
          <w:rFonts w:ascii="Arial" w:eastAsia="Arial" w:hAnsi="Arial" w:cs="Arial"/>
          <w:b/>
          <w:color w:val="000000"/>
          <w:sz w:val="24"/>
          <w:szCs w:val="24"/>
          <w:u w:val="single"/>
        </w:rPr>
        <w:t>Cross-</w:t>
      </w:r>
      <w:r w:rsidRPr="00C20C14">
        <w:rPr>
          <w:rFonts w:ascii="Arial" w:eastAsia="Arial" w:hAnsi="Arial" w:cs="Arial"/>
          <w:b/>
          <w:color w:val="000000"/>
          <w:sz w:val="24"/>
          <w:szCs w:val="24"/>
          <w:u w:val="single"/>
        </w:rPr>
        <w:t>Reference</w:t>
      </w:r>
      <w:r w:rsidRPr="00C20C14">
        <w:rPr>
          <w:rFonts w:ascii="Arial" w:eastAsia="Arial" w:hAnsi="Arial" w:cs="Arial"/>
          <w:b/>
          <w:color w:val="000000"/>
          <w:sz w:val="24"/>
          <w:szCs w:val="24"/>
        </w:rPr>
        <w:t xml:space="preserve">: </w:t>
      </w:r>
      <w:r w:rsidR="002E05EA" w:rsidRPr="00C20C14">
        <w:rPr>
          <w:rFonts w:ascii="Arial" w:eastAsia="Arial" w:hAnsi="Arial" w:cs="Arial"/>
          <w:color w:val="000000"/>
          <w:sz w:val="24"/>
          <w:szCs w:val="24"/>
        </w:rPr>
        <w:t>Research Question 1, Part III.</w:t>
      </w:r>
      <w:r w:rsidR="00E40443" w:rsidRPr="00C20C14">
        <w:rPr>
          <w:rFonts w:ascii="Arial" w:eastAsia="Arial" w:hAnsi="Arial" w:cs="Arial"/>
          <w:color w:val="000000"/>
          <w:sz w:val="24"/>
          <w:szCs w:val="24"/>
        </w:rPr>
        <w:t xml:space="preserve"> </w:t>
      </w:r>
      <w:proofErr w:type="gramStart"/>
      <w:r w:rsidR="002E05EA" w:rsidRPr="00C20C14">
        <w:rPr>
          <w:rFonts w:ascii="Arial" w:eastAsia="Arial" w:hAnsi="Arial" w:cs="Arial"/>
          <w:color w:val="000000"/>
          <w:sz w:val="24"/>
          <w:szCs w:val="24"/>
        </w:rPr>
        <w:t>A, Above, “But See” bullet points of Research Question 1</w:t>
      </w:r>
      <w:r w:rsidRPr="00C20C14">
        <w:rPr>
          <w:rFonts w:ascii="Arial" w:eastAsia="Arial" w:hAnsi="Arial" w:cs="Arial"/>
          <w:color w:val="000000"/>
          <w:sz w:val="24"/>
          <w:szCs w:val="24"/>
        </w:rPr>
        <w:t xml:space="preserve"> </w:t>
      </w:r>
      <w:r w:rsidR="00B40B8F" w:rsidRPr="00C20C14">
        <w:rPr>
          <w:rFonts w:ascii="Arial" w:eastAsia="Arial" w:hAnsi="Arial" w:cs="Arial"/>
          <w:color w:val="000000"/>
          <w:sz w:val="24"/>
          <w:szCs w:val="24"/>
        </w:rPr>
        <w:t>above.]</w:t>
      </w:r>
      <w:proofErr w:type="gramEnd"/>
    </w:p>
    <w:p w:rsidR="00F50446" w:rsidRPr="00C20C14" w:rsidRDefault="00F50446" w:rsidP="00F50446">
      <w:pPr>
        <w:spacing w:line="360" w:lineRule="auto"/>
        <w:rPr>
          <w:rFonts w:ascii="Arial" w:eastAsia="Arial" w:hAnsi="Arial" w:cs="Arial"/>
          <w:color w:val="000000"/>
          <w:sz w:val="24"/>
          <w:szCs w:val="24"/>
        </w:rPr>
      </w:pPr>
    </w:p>
    <w:p w:rsidR="00E24144" w:rsidRPr="00C20C14" w:rsidRDefault="00B92217" w:rsidP="00C20C14">
      <w:pPr>
        <w:spacing w:line="360" w:lineRule="auto"/>
        <w:rPr>
          <w:rFonts w:ascii="Arial" w:eastAsia="Times New Roman" w:hAnsi="Arial" w:cs="Arial"/>
          <w:b/>
          <w:color w:val="000000"/>
          <w:sz w:val="24"/>
          <w:szCs w:val="24"/>
        </w:rPr>
      </w:pPr>
      <w:r w:rsidRPr="00C20C14">
        <w:rPr>
          <w:rFonts w:ascii="Arial" w:eastAsia="Times New Roman" w:hAnsi="Arial" w:cs="Arial"/>
          <w:b/>
          <w:color w:val="000000"/>
          <w:sz w:val="24"/>
          <w:szCs w:val="24"/>
        </w:rPr>
        <w:t>IV</w:t>
      </w:r>
      <w:r w:rsidR="00E24144" w:rsidRPr="00C20C14">
        <w:rPr>
          <w:rFonts w:ascii="Arial" w:eastAsia="Times New Roman" w:hAnsi="Arial" w:cs="Arial"/>
          <w:b/>
          <w:color w:val="000000"/>
          <w:sz w:val="24"/>
          <w:szCs w:val="24"/>
        </w:rPr>
        <w:t>.</w:t>
      </w:r>
      <w:r w:rsidR="00E24144" w:rsidRPr="00C20C14">
        <w:rPr>
          <w:rFonts w:ascii="Arial" w:eastAsia="Times New Roman" w:hAnsi="Arial" w:cs="Arial"/>
          <w:b/>
          <w:color w:val="000000"/>
          <w:sz w:val="24"/>
          <w:szCs w:val="24"/>
        </w:rPr>
        <w:tab/>
      </w:r>
      <w:r w:rsidR="00327D2F" w:rsidRPr="00C20C14">
        <w:rPr>
          <w:rFonts w:ascii="Arial" w:eastAsia="Times New Roman" w:hAnsi="Arial" w:cs="Arial"/>
          <w:b/>
          <w:color w:val="000000"/>
          <w:sz w:val="24"/>
          <w:szCs w:val="24"/>
        </w:rPr>
        <w:t xml:space="preserve">What We Know Now: </w:t>
      </w:r>
      <w:r w:rsidR="00E24144" w:rsidRPr="00C20C14">
        <w:rPr>
          <w:rFonts w:ascii="Arial" w:eastAsia="Times New Roman" w:hAnsi="Arial" w:cs="Arial"/>
          <w:b/>
          <w:color w:val="000000"/>
          <w:sz w:val="24"/>
          <w:szCs w:val="24"/>
        </w:rPr>
        <w:t>Impact of Guardianship on Families</w:t>
      </w:r>
    </w:p>
    <w:p w:rsidR="00EB57D9" w:rsidRPr="00C20C14" w:rsidRDefault="00EB57D9" w:rsidP="00F50446">
      <w:pPr>
        <w:spacing w:line="360" w:lineRule="auto"/>
        <w:rPr>
          <w:rFonts w:ascii="Arial" w:eastAsia="Times New Roman" w:hAnsi="Arial" w:cs="Arial"/>
          <w:color w:val="000000"/>
          <w:sz w:val="24"/>
          <w:szCs w:val="24"/>
        </w:rPr>
      </w:pPr>
    </w:p>
    <w:p w:rsidR="00E24144" w:rsidRPr="00C20C14" w:rsidRDefault="00E24144"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From what data is available, family members are usually the petitioner</w:t>
      </w:r>
      <w:r w:rsidR="00094104" w:rsidRPr="00C20C14">
        <w:rPr>
          <w:rFonts w:ascii="Arial" w:eastAsia="Times New Roman" w:hAnsi="Arial" w:cs="Arial"/>
          <w:color w:val="000000"/>
          <w:sz w:val="24"/>
          <w:szCs w:val="24"/>
        </w:rPr>
        <w:t xml:space="preserve">s in guardianship proceedings. </w:t>
      </w:r>
      <w:r w:rsidRPr="00C20C14">
        <w:rPr>
          <w:rFonts w:ascii="Arial" w:eastAsia="Times New Roman" w:hAnsi="Arial" w:cs="Arial"/>
          <w:color w:val="000000"/>
          <w:sz w:val="24"/>
          <w:szCs w:val="24"/>
        </w:rPr>
        <w:t>Moreover, some studies indicate that they, along with the person’s friends, are part of the largest group serving as the guardian for the person under guardianship.</w:t>
      </w:r>
      <w:r w:rsidRPr="00C20C14">
        <w:rPr>
          <w:rFonts w:ascii="Arial" w:eastAsia="Times New Roman" w:hAnsi="Arial" w:cs="Arial"/>
          <w:color w:val="000000"/>
          <w:sz w:val="24"/>
          <w:szCs w:val="24"/>
          <w:vertAlign w:val="superscript"/>
        </w:rPr>
        <w:endnoteReference w:id="66"/>
      </w:r>
      <w:r w:rsidRPr="00C20C14">
        <w:rPr>
          <w:rFonts w:ascii="Arial" w:eastAsia="Times New Roman" w:hAnsi="Arial" w:cs="Arial"/>
          <w:color w:val="000000"/>
          <w:sz w:val="24"/>
          <w:szCs w:val="24"/>
        </w:rPr>
        <w:t xml:space="preserve"> A growing number of states have expressed a preference among family members as guardians, prioritizing family members who may serve.</w:t>
      </w:r>
      <w:r w:rsidRPr="00C20C14">
        <w:rPr>
          <w:rFonts w:ascii="Arial" w:eastAsia="Times New Roman" w:hAnsi="Arial" w:cs="Arial"/>
          <w:color w:val="000000"/>
          <w:sz w:val="24"/>
          <w:szCs w:val="24"/>
          <w:vertAlign w:val="superscript"/>
        </w:rPr>
        <w:endnoteReference w:id="67"/>
      </w:r>
      <w:r w:rsidRPr="00C20C14">
        <w:rPr>
          <w:rFonts w:ascii="Arial" w:eastAsia="Times New Roman" w:hAnsi="Arial" w:cs="Arial"/>
          <w:color w:val="000000"/>
          <w:sz w:val="24"/>
          <w:szCs w:val="24"/>
        </w:rPr>
        <w:t xml:space="preserve"> “The law assumes the wisdom of relying on family members as guardians.”</w:t>
      </w:r>
      <w:r w:rsidRPr="00C20C14">
        <w:rPr>
          <w:rFonts w:ascii="Arial" w:eastAsia="Times New Roman" w:hAnsi="Arial" w:cs="Arial"/>
          <w:color w:val="000000"/>
          <w:sz w:val="24"/>
          <w:szCs w:val="24"/>
          <w:vertAlign w:val="superscript"/>
        </w:rPr>
        <w:endnoteReference w:id="68"/>
      </w:r>
    </w:p>
    <w:p w:rsidR="00E24144" w:rsidRPr="00C20C14" w:rsidRDefault="00E24144" w:rsidP="00F50446">
      <w:pPr>
        <w:spacing w:line="360" w:lineRule="auto"/>
        <w:rPr>
          <w:rFonts w:ascii="Arial" w:eastAsia="Times New Roman" w:hAnsi="Arial" w:cs="Arial"/>
          <w:color w:val="000000"/>
          <w:sz w:val="24"/>
          <w:szCs w:val="24"/>
        </w:rPr>
      </w:pPr>
    </w:p>
    <w:p w:rsidR="0044584E" w:rsidRDefault="00E24144"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In cases where the person has declining capacity as a result of age, family members are confronted with questions as to when and how to pursue decision-making options to support the person</w:t>
      </w:r>
      <w:r w:rsidR="00D86E12" w:rsidRPr="00C20C14">
        <w:rPr>
          <w:rFonts w:ascii="Arial" w:eastAsia="Times New Roman" w:hAnsi="Arial" w:cs="Arial"/>
          <w:color w:val="000000"/>
          <w:sz w:val="24"/>
          <w:szCs w:val="24"/>
        </w:rPr>
        <w:t xml:space="preserve"> and his or her decision-making</w:t>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Questions face</w:t>
      </w:r>
      <w:r w:rsidR="00D86E12" w:rsidRPr="00C20C14">
        <w:rPr>
          <w:rFonts w:ascii="Arial" w:eastAsia="Times New Roman" w:hAnsi="Arial" w:cs="Arial"/>
          <w:color w:val="000000"/>
          <w:sz w:val="24"/>
          <w:szCs w:val="24"/>
        </w:rPr>
        <w:t>d</w:t>
      </w:r>
      <w:r w:rsidRPr="00C20C14">
        <w:rPr>
          <w:rFonts w:ascii="Arial" w:eastAsia="Times New Roman" w:hAnsi="Arial" w:cs="Arial"/>
          <w:color w:val="000000"/>
          <w:sz w:val="24"/>
          <w:szCs w:val="24"/>
        </w:rPr>
        <w:t xml:space="preserve"> </w:t>
      </w:r>
      <w:r w:rsidR="00094104" w:rsidRPr="00C20C14">
        <w:rPr>
          <w:rFonts w:ascii="Arial" w:eastAsia="Times New Roman" w:hAnsi="Arial" w:cs="Arial"/>
          <w:color w:val="000000"/>
          <w:sz w:val="24"/>
          <w:szCs w:val="24"/>
        </w:rPr>
        <w:t xml:space="preserve">include: “When do I intervene? </w:t>
      </w:r>
      <w:r w:rsidRPr="00C20C14">
        <w:rPr>
          <w:rFonts w:ascii="Arial" w:eastAsia="Times New Roman" w:hAnsi="Arial" w:cs="Arial"/>
          <w:color w:val="000000"/>
          <w:sz w:val="24"/>
          <w:szCs w:val="24"/>
        </w:rPr>
        <w:t xml:space="preserve">Who will serve as a guardian if </w:t>
      </w:r>
      <w:r w:rsidR="00094104" w:rsidRPr="00C20C14">
        <w:rPr>
          <w:rFonts w:ascii="Arial" w:eastAsia="Times New Roman" w:hAnsi="Arial" w:cs="Arial"/>
          <w:color w:val="000000"/>
          <w:sz w:val="24"/>
          <w:szCs w:val="24"/>
        </w:rPr>
        <w:t xml:space="preserve">my siblings live out of state? </w:t>
      </w:r>
      <w:r w:rsidRPr="00C20C14">
        <w:rPr>
          <w:rFonts w:ascii="Arial" w:eastAsia="Times New Roman" w:hAnsi="Arial" w:cs="Arial"/>
          <w:color w:val="000000"/>
          <w:sz w:val="24"/>
          <w:szCs w:val="24"/>
        </w:rPr>
        <w:t>Where will my mother live? Who will manage her finances? Who will make medical decisions?”</w:t>
      </w:r>
      <w:r w:rsidRPr="00C20C14">
        <w:rPr>
          <w:rFonts w:ascii="Arial" w:eastAsia="Times New Roman" w:hAnsi="Arial" w:cs="Arial"/>
          <w:color w:val="000000"/>
          <w:sz w:val="24"/>
          <w:szCs w:val="24"/>
          <w:vertAlign w:val="superscript"/>
        </w:rPr>
        <w:endnoteReference w:id="69"/>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In cases involving children with disabilities reaching adulthood, parents may not understand that they do not automatically remain the guardian of their adult son or daughter, and that only a court can appoint a guardian over an adult. They </w:t>
      </w:r>
      <w:r w:rsidR="00D86E12" w:rsidRPr="00C20C14">
        <w:rPr>
          <w:rFonts w:ascii="Arial" w:eastAsia="Times New Roman" w:hAnsi="Arial" w:cs="Arial"/>
          <w:color w:val="000000"/>
          <w:sz w:val="24"/>
          <w:szCs w:val="24"/>
        </w:rPr>
        <w:t xml:space="preserve">may face school special education systems biased towards guardianship as the only option for them to continue to advocate for their child, and so they </w:t>
      </w:r>
      <w:r w:rsidRPr="00C20C14">
        <w:rPr>
          <w:rFonts w:ascii="Arial" w:eastAsia="Times New Roman" w:hAnsi="Arial" w:cs="Arial"/>
          <w:color w:val="000000"/>
          <w:sz w:val="24"/>
          <w:szCs w:val="24"/>
        </w:rPr>
        <w:t xml:space="preserve">also </w:t>
      </w:r>
      <w:r w:rsidR="00D86E12" w:rsidRPr="00C20C14">
        <w:rPr>
          <w:rFonts w:ascii="Arial" w:eastAsia="Times New Roman" w:hAnsi="Arial" w:cs="Arial"/>
          <w:color w:val="000000"/>
          <w:sz w:val="24"/>
          <w:szCs w:val="24"/>
        </w:rPr>
        <w:t xml:space="preserve">likely need </w:t>
      </w:r>
      <w:r w:rsidRPr="00C20C14">
        <w:rPr>
          <w:rFonts w:ascii="Arial" w:eastAsia="Times New Roman" w:hAnsi="Arial" w:cs="Arial"/>
          <w:color w:val="000000"/>
          <w:sz w:val="24"/>
          <w:szCs w:val="24"/>
        </w:rPr>
        <w:t xml:space="preserve">education on </w:t>
      </w:r>
      <w:r w:rsidR="00D86E12" w:rsidRPr="00C20C14">
        <w:rPr>
          <w:rFonts w:ascii="Arial" w:eastAsia="Times New Roman" w:hAnsi="Arial" w:cs="Arial"/>
          <w:color w:val="000000"/>
          <w:sz w:val="24"/>
          <w:szCs w:val="24"/>
        </w:rPr>
        <w:t xml:space="preserve">the </w:t>
      </w:r>
      <w:r w:rsidRPr="00C20C14">
        <w:rPr>
          <w:rFonts w:ascii="Arial" w:eastAsia="Times New Roman" w:hAnsi="Arial" w:cs="Arial"/>
          <w:color w:val="000000"/>
          <w:sz w:val="24"/>
          <w:szCs w:val="24"/>
        </w:rPr>
        <w:t xml:space="preserve">less-restrictive decision-making support options </w:t>
      </w:r>
      <w:r w:rsidR="00D86E12" w:rsidRPr="00C20C14">
        <w:rPr>
          <w:rFonts w:ascii="Arial" w:eastAsia="Times New Roman" w:hAnsi="Arial" w:cs="Arial"/>
          <w:color w:val="000000"/>
          <w:sz w:val="24"/>
          <w:szCs w:val="24"/>
        </w:rPr>
        <w:t xml:space="preserve">that are </w:t>
      </w:r>
      <w:r w:rsidRPr="00C20C14">
        <w:rPr>
          <w:rFonts w:ascii="Arial" w:eastAsia="Times New Roman" w:hAnsi="Arial" w:cs="Arial"/>
          <w:color w:val="000000"/>
          <w:sz w:val="24"/>
          <w:szCs w:val="24"/>
        </w:rPr>
        <w:t>available.</w:t>
      </w:r>
      <w:r w:rsidRPr="00C20C14">
        <w:rPr>
          <w:rFonts w:ascii="Arial" w:eastAsia="Times New Roman" w:hAnsi="Arial" w:cs="Arial"/>
          <w:color w:val="000000"/>
          <w:sz w:val="24"/>
          <w:szCs w:val="24"/>
          <w:vertAlign w:val="superscript"/>
        </w:rPr>
        <w:endnoteReference w:id="70"/>
      </w:r>
      <w:r w:rsidRPr="00C20C14">
        <w:rPr>
          <w:rFonts w:ascii="Arial" w:eastAsia="Times New Roman" w:hAnsi="Arial" w:cs="Arial"/>
          <w:color w:val="000000"/>
          <w:sz w:val="24"/>
          <w:szCs w:val="24"/>
        </w:rPr>
        <w:t xml:space="preserve"> </w:t>
      </w:r>
    </w:p>
    <w:p w:rsidR="0044584E" w:rsidRDefault="0044584E" w:rsidP="00F50446">
      <w:pPr>
        <w:spacing w:line="360" w:lineRule="auto"/>
        <w:rPr>
          <w:rFonts w:ascii="Arial" w:eastAsia="Times New Roman" w:hAnsi="Arial" w:cs="Arial"/>
          <w:color w:val="000000"/>
          <w:sz w:val="24"/>
          <w:szCs w:val="24"/>
        </w:rPr>
      </w:pPr>
    </w:p>
    <w:p w:rsidR="00E24144" w:rsidRPr="00C20C14" w:rsidRDefault="00D86E12"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w:t>
      </w:r>
      <w:r w:rsidRPr="00C20C14">
        <w:rPr>
          <w:rFonts w:ascii="Arial" w:eastAsia="Times New Roman" w:hAnsi="Arial" w:cs="Arial"/>
          <w:b/>
          <w:color w:val="000000"/>
          <w:sz w:val="24"/>
          <w:szCs w:val="24"/>
          <w:u w:val="single"/>
        </w:rPr>
        <w:t>Cross</w:t>
      </w:r>
      <w:r w:rsidR="00B40B8F" w:rsidRPr="00C20C14">
        <w:rPr>
          <w:rFonts w:ascii="Arial" w:eastAsia="Times New Roman" w:hAnsi="Arial" w:cs="Arial"/>
          <w:b/>
          <w:color w:val="000000"/>
          <w:sz w:val="24"/>
          <w:szCs w:val="24"/>
          <w:u w:val="single"/>
        </w:rPr>
        <w:t>-</w:t>
      </w:r>
      <w:r w:rsidRPr="00C20C14">
        <w:rPr>
          <w:rFonts w:ascii="Arial" w:eastAsia="Times New Roman" w:hAnsi="Arial" w:cs="Arial"/>
          <w:b/>
          <w:color w:val="000000"/>
          <w:sz w:val="24"/>
          <w:szCs w:val="24"/>
          <w:u w:val="single"/>
        </w:rPr>
        <w:t xml:space="preserve"> Reference</w:t>
      </w:r>
      <w:r w:rsidRPr="00C20C14">
        <w:rPr>
          <w:rFonts w:ascii="Arial" w:eastAsia="Times New Roman" w:hAnsi="Arial" w:cs="Arial"/>
          <w:b/>
          <w:color w:val="000000"/>
          <w:sz w:val="24"/>
          <w:szCs w:val="24"/>
        </w:rPr>
        <w:t xml:space="preserve">: </w:t>
      </w:r>
      <w:r w:rsidRPr="00C20C14">
        <w:rPr>
          <w:rFonts w:ascii="Arial" w:eastAsia="Times New Roman" w:hAnsi="Arial" w:cs="Arial"/>
          <w:color w:val="000000"/>
          <w:sz w:val="24"/>
          <w:szCs w:val="24"/>
        </w:rPr>
        <w:t>Research Question 3, Part II below</w:t>
      </w:r>
      <w:r w:rsidR="002E05EA" w:rsidRPr="00C20C14">
        <w:rPr>
          <w:rFonts w:ascii="Arial" w:eastAsia="Times New Roman" w:hAnsi="Arial" w:cs="Arial"/>
          <w:color w:val="000000"/>
          <w:sz w:val="24"/>
          <w:szCs w:val="24"/>
        </w:rPr>
        <w:t>.</w:t>
      </w:r>
      <w:r w:rsidRPr="00C20C14">
        <w:rPr>
          <w:rFonts w:ascii="Arial" w:eastAsia="Times New Roman" w:hAnsi="Arial" w:cs="Arial"/>
          <w:color w:val="000000"/>
          <w:sz w:val="24"/>
          <w:szCs w:val="24"/>
        </w:rPr>
        <w:t>]</w:t>
      </w:r>
    </w:p>
    <w:p w:rsidR="00E24144" w:rsidRPr="00C20C14" w:rsidRDefault="00E24144"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lastRenderedPageBreak/>
        <w:t xml:space="preserve">Families </w:t>
      </w:r>
      <w:r w:rsidR="00B40B8F" w:rsidRPr="00C20C14">
        <w:rPr>
          <w:rFonts w:ascii="Arial" w:eastAsia="Times New Roman" w:hAnsi="Arial" w:cs="Arial"/>
          <w:color w:val="000000"/>
          <w:sz w:val="24"/>
          <w:szCs w:val="24"/>
        </w:rPr>
        <w:t>may not know</w:t>
      </w:r>
      <w:r w:rsidRPr="00C20C14">
        <w:rPr>
          <w:rFonts w:ascii="Arial" w:eastAsia="Times New Roman" w:hAnsi="Arial" w:cs="Arial"/>
          <w:color w:val="000000"/>
          <w:sz w:val="24"/>
          <w:szCs w:val="24"/>
        </w:rPr>
        <w:t xml:space="preserve"> the consequences of seeking to become the guardian</w:t>
      </w:r>
      <w:r w:rsidR="00B40B8F" w:rsidRPr="00C20C14">
        <w:rPr>
          <w:rFonts w:ascii="Arial" w:eastAsia="Times New Roman" w:hAnsi="Arial" w:cs="Arial"/>
          <w:color w:val="000000"/>
          <w:sz w:val="24"/>
          <w:szCs w:val="24"/>
        </w:rPr>
        <w:t xml:space="preserve"> of their family member</w:t>
      </w:r>
      <w:r w:rsidRPr="00C20C14">
        <w:rPr>
          <w:rFonts w:ascii="Arial" w:eastAsia="Times New Roman" w:hAnsi="Arial" w:cs="Arial"/>
          <w:color w:val="000000"/>
          <w:sz w:val="24"/>
          <w:szCs w:val="24"/>
        </w:rPr>
        <w:t>, including, for example, how to navigate the court process</w:t>
      </w:r>
      <w:r w:rsidR="003A021D">
        <w:rPr>
          <w:rFonts w:ascii="Arial" w:eastAsia="Times New Roman" w:hAnsi="Arial" w:cs="Arial"/>
          <w:color w:val="000000"/>
          <w:sz w:val="24"/>
          <w:szCs w:val="24"/>
        </w:rPr>
        <w:t xml:space="preserve"> involved and</w:t>
      </w:r>
      <w:r w:rsidR="002E05EA" w:rsidRPr="00C20C14">
        <w:rPr>
          <w:rFonts w:ascii="Arial" w:eastAsia="Times New Roman" w:hAnsi="Arial" w:cs="Arial"/>
          <w:color w:val="000000"/>
          <w:sz w:val="24"/>
          <w:szCs w:val="24"/>
        </w:rPr>
        <w:t xml:space="preserve"> </w:t>
      </w:r>
      <w:r w:rsidR="00B40B8F" w:rsidRPr="00C20C14">
        <w:rPr>
          <w:rFonts w:ascii="Arial" w:eastAsia="Times New Roman" w:hAnsi="Arial" w:cs="Arial"/>
          <w:color w:val="000000"/>
          <w:sz w:val="24"/>
          <w:szCs w:val="24"/>
        </w:rPr>
        <w:t xml:space="preserve">what their </w:t>
      </w:r>
      <w:r w:rsidR="00432368" w:rsidRPr="00C20C14">
        <w:rPr>
          <w:rFonts w:ascii="Arial" w:eastAsia="Times New Roman" w:hAnsi="Arial" w:cs="Arial"/>
          <w:color w:val="000000"/>
          <w:sz w:val="24"/>
          <w:szCs w:val="24"/>
        </w:rPr>
        <w:t>ongoing responsibilities</w:t>
      </w:r>
      <w:r w:rsidR="002E05EA" w:rsidRPr="00C20C14">
        <w:rPr>
          <w:rFonts w:ascii="Arial" w:eastAsia="Times New Roman" w:hAnsi="Arial" w:cs="Arial"/>
          <w:color w:val="000000"/>
          <w:sz w:val="24"/>
          <w:szCs w:val="24"/>
        </w:rPr>
        <w:t xml:space="preserve"> to the court will be, such as</w:t>
      </w:r>
      <w:r w:rsidR="00B40B8F" w:rsidRPr="00C20C14">
        <w:rPr>
          <w:rFonts w:ascii="Arial" w:eastAsia="Times New Roman" w:hAnsi="Arial" w:cs="Arial"/>
          <w:color w:val="000000"/>
          <w:sz w:val="24"/>
          <w:szCs w:val="24"/>
        </w:rPr>
        <w:t xml:space="preserve"> periodically reporting</w:t>
      </w:r>
      <w:r w:rsidR="003A021D">
        <w:rPr>
          <w:rFonts w:ascii="Arial" w:eastAsia="Times New Roman" w:hAnsi="Arial" w:cs="Arial"/>
          <w:color w:val="000000"/>
          <w:sz w:val="24"/>
          <w:szCs w:val="24"/>
        </w:rPr>
        <w:t xml:space="preserve"> </w:t>
      </w:r>
      <w:r w:rsidR="002E05EA" w:rsidRPr="00C20C14">
        <w:rPr>
          <w:rFonts w:ascii="Arial" w:eastAsia="Times New Roman" w:hAnsi="Arial" w:cs="Arial"/>
          <w:color w:val="000000"/>
          <w:sz w:val="24"/>
          <w:szCs w:val="24"/>
        </w:rPr>
        <w:t>on the guardianship and returning to the court for additional hearing as required</w:t>
      </w:r>
      <w:r w:rsidR="00B40B8F" w:rsidRPr="00C20C14">
        <w:rPr>
          <w:rFonts w:ascii="Arial" w:eastAsia="Times New Roman" w:hAnsi="Arial" w:cs="Arial"/>
          <w:color w:val="000000"/>
          <w:sz w:val="24"/>
          <w:szCs w:val="24"/>
        </w:rPr>
        <w:t>.</w:t>
      </w:r>
      <w:r w:rsidR="00432368" w:rsidRPr="00C20C14">
        <w:rPr>
          <w:rFonts w:ascii="Arial" w:eastAsia="Times New Roman" w:hAnsi="Arial" w:cs="Arial"/>
          <w:color w:val="000000"/>
          <w:sz w:val="24"/>
          <w:szCs w:val="24"/>
          <w:vertAlign w:val="superscript"/>
        </w:rPr>
        <w:endnoteReference w:id="71"/>
      </w:r>
      <w:r w:rsidR="00432368" w:rsidRPr="00C20C14">
        <w:rPr>
          <w:rFonts w:ascii="Arial" w:eastAsia="Times New Roman" w:hAnsi="Arial" w:cs="Arial"/>
          <w:color w:val="000000"/>
          <w:sz w:val="24"/>
          <w:szCs w:val="24"/>
        </w:rPr>
        <w:t xml:space="preserve"> </w:t>
      </w:r>
      <w:r w:rsidR="00B40B8F" w:rsidRPr="00C20C14">
        <w:rPr>
          <w:rFonts w:ascii="Arial" w:eastAsia="Times New Roman" w:hAnsi="Arial" w:cs="Arial"/>
          <w:color w:val="000000"/>
          <w:sz w:val="24"/>
          <w:szCs w:val="24"/>
        </w:rPr>
        <w:t>The 2002-2012 New York study found that there were limited services available to assist families with such navigation.</w:t>
      </w:r>
      <w:r w:rsidR="00B40B8F" w:rsidRPr="00C20C14">
        <w:rPr>
          <w:rStyle w:val="EndnoteReference"/>
          <w:rFonts w:ascii="Arial" w:eastAsia="Times New Roman" w:hAnsi="Arial" w:cs="Arial"/>
          <w:color w:val="000000"/>
          <w:sz w:val="24"/>
          <w:szCs w:val="24"/>
        </w:rPr>
        <w:endnoteReference w:id="72"/>
      </w:r>
      <w:r w:rsidR="002E05EA" w:rsidRPr="00C20C14">
        <w:rPr>
          <w:rFonts w:ascii="Arial" w:eastAsia="Times New Roman" w:hAnsi="Arial" w:cs="Arial"/>
          <w:color w:val="000000"/>
          <w:sz w:val="24"/>
          <w:szCs w:val="24"/>
        </w:rPr>
        <w:t xml:space="preserve"> </w:t>
      </w:r>
      <w:r w:rsidR="00432368" w:rsidRPr="00C20C14">
        <w:rPr>
          <w:rFonts w:ascii="Arial" w:eastAsia="Times New Roman" w:hAnsi="Arial" w:cs="Arial"/>
          <w:color w:val="000000"/>
          <w:sz w:val="24"/>
          <w:szCs w:val="24"/>
        </w:rPr>
        <w:t>Also, g</w:t>
      </w:r>
      <w:r w:rsidR="002E05EA" w:rsidRPr="00C20C14">
        <w:rPr>
          <w:rFonts w:ascii="Arial" w:eastAsia="Times New Roman" w:hAnsi="Arial" w:cs="Arial"/>
          <w:color w:val="000000"/>
          <w:sz w:val="24"/>
          <w:szCs w:val="24"/>
        </w:rPr>
        <w:t>uardi</w:t>
      </w:r>
      <w:r w:rsidR="00432368" w:rsidRPr="00C20C14">
        <w:rPr>
          <w:rFonts w:ascii="Arial" w:eastAsia="Times New Roman" w:hAnsi="Arial" w:cs="Arial"/>
          <w:color w:val="000000"/>
          <w:sz w:val="24"/>
          <w:szCs w:val="24"/>
        </w:rPr>
        <w:t xml:space="preserve">anship changes relationships: </w:t>
      </w:r>
      <w:r w:rsidR="002E05EA" w:rsidRPr="00C20C14">
        <w:rPr>
          <w:rFonts w:ascii="Arial" w:eastAsia="Times New Roman" w:hAnsi="Arial" w:cs="Arial"/>
          <w:color w:val="000000"/>
          <w:sz w:val="24"/>
          <w:szCs w:val="24"/>
        </w:rPr>
        <w:t xml:space="preserve">A family guardian may </w:t>
      </w:r>
      <w:r w:rsidR="00432368" w:rsidRPr="00C20C14">
        <w:rPr>
          <w:rFonts w:ascii="Arial" w:eastAsia="Times New Roman" w:hAnsi="Arial" w:cs="Arial"/>
          <w:color w:val="000000"/>
          <w:sz w:val="24"/>
          <w:szCs w:val="24"/>
        </w:rPr>
        <w:t xml:space="preserve">not know how to respond when family </w:t>
      </w:r>
      <w:r w:rsidRPr="00C20C14">
        <w:rPr>
          <w:rFonts w:ascii="Arial" w:eastAsia="Times New Roman" w:hAnsi="Arial" w:cs="Arial"/>
          <w:color w:val="000000"/>
          <w:sz w:val="24"/>
          <w:szCs w:val="24"/>
        </w:rPr>
        <w:t>relationships</w:t>
      </w:r>
      <w:r w:rsidR="00432368" w:rsidRPr="00C20C14">
        <w:rPr>
          <w:rFonts w:ascii="Arial" w:eastAsia="Times New Roman" w:hAnsi="Arial" w:cs="Arial"/>
          <w:color w:val="000000"/>
          <w:sz w:val="24"/>
          <w:szCs w:val="24"/>
        </w:rPr>
        <w:t xml:space="preserve"> becom</w:t>
      </w:r>
      <w:r w:rsidR="00605C39">
        <w:rPr>
          <w:rFonts w:ascii="Arial" w:eastAsia="Times New Roman" w:hAnsi="Arial" w:cs="Arial"/>
          <w:color w:val="000000"/>
          <w:sz w:val="24"/>
          <w:szCs w:val="24"/>
        </w:rPr>
        <w:t>e</w:t>
      </w:r>
      <w:r w:rsidR="00432368" w:rsidRPr="00C20C14">
        <w:rPr>
          <w:rFonts w:ascii="Arial" w:eastAsia="Times New Roman" w:hAnsi="Arial" w:cs="Arial"/>
          <w:color w:val="000000"/>
          <w:sz w:val="24"/>
          <w:szCs w:val="24"/>
        </w:rPr>
        <w:t xml:space="preserve"> complicated</w:t>
      </w:r>
      <w:r w:rsidRPr="00C20C14">
        <w:rPr>
          <w:rFonts w:ascii="Arial" w:eastAsia="Times New Roman" w:hAnsi="Arial" w:cs="Arial"/>
          <w:color w:val="000000"/>
          <w:sz w:val="24"/>
          <w:szCs w:val="24"/>
        </w:rPr>
        <w:t xml:space="preserve"> </w:t>
      </w:r>
      <w:r w:rsidR="003A021D">
        <w:rPr>
          <w:rFonts w:ascii="Arial" w:eastAsia="Times New Roman" w:hAnsi="Arial" w:cs="Arial"/>
          <w:color w:val="000000"/>
          <w:sz w:val="24"/>
          <w:szCs w:val="24"/>
        </w:rPr>
        <w:t>by disagreements about decisions made</w:t>
      </w:r>
      <w:r w:rsidR="00432368" w:rsidRPr="00C20C14">
        <w:rPr>
          <w:rFonts w:ascii="Arial" w:eastAsia="Times New Roman" w:hAnsi="Arial" w:cs="Arial"/>
          <w:color w:val="000000"/>
          <w:sz w:val="24"/>
          <w:szCs w:val="24"/>
        </w:rPr>
        <w:t xml:space="preserve"> </w:t>
      </w:r>
      <w:r w:rsidR="002E05EA" w:rsidRPr="00C20C14">
        <w:rPr>
          <w:rFonts w:ascii="Arial" w:eastAsia="Times New Roman" w:hAnsi="Arial" w:cs="Arial"/>
          <w:color w:val="000000"/>
          <w:sz w:val="24"/>
          <w:szCs w:val="24"/>
        </w:rPr>
        <w:t xml:space="preserve">or </w:t>
      </w:r>
      <w:r w:rsidR="003A021D">
        <w:rPr>
          <w:rFonts w:ascii="Arial" w:eastAsia="Times New Roman" w:hAnsi="Arial" w:cs="Arial"/>
          <w:color w:val="000000"/>
          <w:sz w:val="24"/>
          <w:szCs w:val="24"/>
        </w:rPr>
        <w:t xml:space="preserve">when there is </w:t>
      </w:r>
      <w:r w:rsidRPr="00C20C14">
        <w:rPr>
          <w:rFonts w:ascii="Arial" w:eastAsia="Times New Roman" w:hAnsi="Arial" w:cs="Arial"/>
          <w:color w:val="000000"/>
          <w:sz w:val="24"/>
          <w:szCs w:val="24"/>
        </w:rPr>
        <w:t>resistance from the person under guardianship.</w:t>
      </w:r>
      <w:r w:rsidRPr="00C20C14">
        <w:rPr>
          <w:rFonts w:ascii="Arial" w:eastAsia="Times New Roman" w:hAnsi="Arial" w:cs="Arial"/>
          <w:color w:val="000000"/>
          <w:sz w:val="24"/>
          <w:szCs w:val="24"/>
          <w:vertAlign w:val="superscript"/>
        </w:rPr>
        <w:endnoteReference w:id="73"/>
      </w:r>
      <w:r w:rsidRPr="00C20C14">
        <w:rPr>
          <w:rFonts w:ascii="Arial" w:eastAsia="Times New Roman" w:hAnsi="Arial" w:cs="Arial"/>
          <w:color w:val="000000"/>
          <w:sz w:val="24"/>
          <w:szCs w:val="24"/>
        </w:rPr>
        <w:t xml:space="preserve"> </w:t>
      </w:r>
      <w:r w:rsidR="00432368" w:rsidRPr="00C20C14">
        <w:rPr>
          <w:rFonts w:ascii="Arial" w:eastAsia="Times New Roman" w:hAnsi="Arial" w:cs="Arial"/>
          <w:color w:val="000000"/>
          <w:sz w:val="24"/>
          <w:szCs w:val="24"/>
        </w:rPr>
        <w:t xml:space="preserve">In acting on behalf of the person, the family guardian may default to decision-making standards that are </w:t>
      </w:r>
      <w:proofErr w:type="gramStart"/>
      <w:r w:rsidR="00432368" w:rsidRPr="00C20C14">
        <w:rPr>
          <w:rFonts w:ascii="Arial" w:eastAsia="Times New Roman" w:hAnsi="Arial" w:cs="Arial"/>
          <w:color w:val="000000"/>
          <w:sz w:val="24"/>
          <w:szCs w:val="24"/>
        </w:rPr>
        <w:t>familial</w:t>
      </w:r>
      <w:proofErr w:type="gramEnd"/>
      <w:r w:rsidR="00432368" w:rsidRPr="00C20C14">
        <w:rPr>
          <w:rFonts w:ascii="Arial" w:eastAsia="Times New Roman" w:hAnsi="Arial" w:cs="Arial"/>
          <w:color w:val="000000"/>
          <w:sz w:val="24"/>
          <w:szCs w:val="24"/>
        </w:rPr>
        <w:t xml:space="preserve"> in nature – such as well-meaning paternalism</w:t>
      </w:r>
      <w:r w:rsidR="00432368" w:rsidRPr="00C20C14">
        <w:rPr>
          <w:rFonts w:ascii="Arial" w:eastAsia="Times New Roman" w:hAnsi="Arial" w:cs="Arial"/>
          <w:color w:val="000000"/>
          <w:sz w:val="24"/>
          <w:szCs w:val="24"/>
          <w:vertAlign w:val="superscript"/>
        </w:rPr>
        <w:endnoteReference w:id="74"/>
      </w:r>
      <w:r w:rsidR="00094104" w:rsidRPr="00C20C14">
        <w:rPr>
          <w:rFonts w:ascii="Arial" w:eastAsia="Times New Roman" w:hAnsi="Arial" w:cs="Arial"/>
          <w:color w:val="000000"/>
          <w:sz w:val="24"/>
          <w:szCs w:val="24"/>
        </w:rPr>
        <w:t xml:space="preserve"> </w:t>
      </w:r>
      <w:r w:rsidR="00432368" w:rsidRPr="00C20C14">
        <w:rPr>
          <w:rFonts w:ascii="Arial" w:eastAsia="Times New Roman" w:hAnsi="Arial" w:cs="Arial"/>
          <w:color w:val="000000"/>
          <w:sz w:val="24"/>
          <w:szCs w:val="24"/>
        </w:rPr>
        <w:t>– rather than engaging the person in the decision-making process or making decision</w:t>
      </w:r>
      <w:r w:rsidR="00605C39">
        <w:rPr>
          <w:rFonts w:ascii="Arial" w:eastAsia="Times New Roman" w:hAnsi="Arial" w:cs="Arial"/>
          <w:color w:val="000000"/>
          <w:sz w:val="24"/>
          <w:szCs w:val="24"/>
        </w:rPr>
        <w:t>s</w:t>
      </w:r>
      <w:r w:rsidR="00432368" w:rsidRPr="00C20C14">
        <w:rPr>
          <w:rFonts w:ascii="Arial" w:eastAsia="Times New Roman" w:hAnsi="Arial" w:cs="Arial"/>
          <w:color w:val="000000"/>
          <w:sz w:val="24"/>
          <w:szCs w:val="24"/>
        </w:rPr>
        <w:t xml:space="preserve"> based on </w:t>
      </w:r>
      <w:r w:rsidR="00605C39">
        <w:rPr>
          <w:rFonts w:ascii="Arial" w:eastAsia="Times New Roman" w:hAnsi="Arial" w:cs="Arial"/>
          <w:color w:val="000000"/>
          <w:sz w:val="24"/>
          <w:szCs w:val="24"/>
        </w:rPr>
        <w:t>the wishes of the person</w:t>
      </w:r>
      <w:r w:rsidR="00094104" w:rsidRPr="00C20C14">
        <w:rPr>
          <w:rFonts w:ascii="Arial" w:eastAsia="Times New Roman" w:hAnsi="Arial" w:cs="Arial"/>
          <w:color w:val="000000"/>
          <w:sz w:val="24"/>
          <w:szCs w:val="24"/>
        </w:rPr>
        <w:t xml:space="preserve">. </w:t>
      </w:r>
      <w:r w:rsidR="00432368" w:rsidRPr="00C20C14">
        <w:rPr>
          <w:rFonts w:ascii="Arial" w:eastAsia="Times New Roman" w:hAnsi="Arial" w:cs="Arial"/>
          <w:color w:val="000000"/>
          <w:sz w:val="24"/>
          <w:szCs w:val="24"/>
        </w:rPr>
        <w:t>Families</w:t>
      </w:r>
      <w:r w:rsidRPr="00C20C14">
        <w:rPr>
          <w:rFonts w:ascii="Arial" w:eastAsia="Times New Roman" w:hAnsi="Arial" w:cs="Arial"/>
          <w:color w:val="000000"/>
          <w:sz w:val="24"/>
          <w:szCs w:val="24"/>
        </w:rPr>
        <w:t xml:space="preserve"> may need education to understand that, </w:t>
      </w:r>
      <w:r w:rsidR="00432368" w:rsidRPr="00C20C14">
        <w:rPr>
          <w:rFonts w:ascii="Arial" w:eastAsia="Times New Roman" w:hAnsi="Arial" w:cs="Arial"/>
          <w:color w:val="000000"/>
          <w:sz w:val="24"/>
          <w:szCs w:val="24"/>
        </w:rPr>
        <w:t xml:space="preserve">if they were to be appointed as </w:t>
      </w:r>
      <w:r w:rsidRPr="00C20C14">
        <w:rPr>
          <w:rFonts w:ascii="Arial" w:eastAsia="Times New Roman" w:hAnsi="Arial" w:cs="Arial"/>
          <w:color w:val="000000"/>
          <w:sz w:val="24"/>
          <w:szCs w:val="24"/>
        </w:rPr>
        <w:t>a legal guardian, they will</w:t>
      </w:r>
      <w:r w:rsidR="00432368" w:rsidRPr="00C20C14">
        <w:rPr>
          <w:rFonts w:ascii="Arial" w:eastAsia="Times New Roman" w:hAnsi="Arial" w:cs="Arial"/>
          <w:color w:val="000000"/>
          <w:sz w:val="24"/>
          <w:szCs w:val="24"/>
        </w:rPr>
        <w:t xml:space="preserve"> have to</w:t>
      </w:r>
      <w:r w:rsidRPr="00C20C14">
        <w:rPr>
          <w:rFonts w:ascii="Arial" w:eastAsia="Times New Roman" w:hAnsi="Arial" w:cs="Arial"/>
          <w:color w:val="000000"/>
          <w:sz w:val="24"/>
          <w:szCs w:val="24"/>
        </w:rPr>
        <w:t xml:space="preserve"> “wear two hats” </w:t>
      </w:r>
      <w:r w:rsidR="00432368" w:rsidRPr="00C20C14">
        <w:rPr>
          <w:rFonts w:ascii="Arial" w:eastAsia="Times New Roman" w:hAnsi="Arial" w:cs="Arial"/>
          <w:color w:val="000000"/>
          <w:sz w:val="24"/>
          <w:szCs w:val="24"/>
        </w:rPr>
        <w:t>going forward – one as a family member (a familial</w:t>
      </w:r>
      <w:r w:rsidRPr="00C20C14">
        <w:rPr>
          <w:rFonts w:ascii="Arial" w:eastAsia="Times New Roman" w:hAnsi="Arial" w:cs="Arial"/>
          <w:color w:val="000000"/>
          <w:sz w:val="24"/>
          <w:szCs w:val="24"/>
        </w:rPr>
        <w:t xml:space="preserve"> relationship, </w:t>
      </w:r>
      <w:r w:rsidR="00432368" w:rsidRPr="00C20C14">
        <w:rPr>
          <w:rFonts w:ascii="Arial" w:eastAsia="Times New Roman" w:hAnsi="Arial" w:cs="Arial"/>
          <w:color w:val="000000"/>
          <w:sz w:val="24"/>
          <w:szCs w:val="24"/>
        </w:rPr>
        <w:t xml:space="preserve">e.g., father and son) and one as a fiduciary with legal responsibilities under the law and to the court (a </w:t>
      </w:r>
      <w:r w:rsidRPr="00C20C14">
        <w:rPr>
          <w:rFonts w:ascii="Arial" w:eastAsia="Times New Roman" w:hAnsi="Arial" w:cs="Arial"/>
          <w:color w:val="000000"/>
          <w:sz w:val="24"/>
          <w:szCs w:val="24"/>
        </w:rPr>
        <w:t>guardianship relationship).</w:t>
      </w:r>
      <w:r w:rsidRPr="00C20C14">
        <w:rPr>
          <w:rFonts w:ascii="Arial" w:eastAsia="Times New Roman" w:hAnsi="Arial" w:cs="Arial"/>
          <w:color w:val="000000"/>
          <w:sz w:val="24"/>
          <w:szCs w:val="24"/>
          <w:vertAlign w:val="superscript"/>
        </w:rPr>
        <w:endnoteReference w:id="75"/>
      </w:r>
      <w:r w:rsidRPr="00C20C14">
        <w:rPr>
          <w:rFonts w:ascii="Arial" w:eastAsia="Times New Roman" w:hAnsi="Arial" w:cs="Arial"/>
          <w:color w:val="000000"/>
          <w:sz w:val="24"/>
          <w:szCs w:val="24"/>
        </w:rPr>
        <w:t xml:space="preserve"> </w:t>
      </w:r>
    </w:p>
    <w:p w:rsidR="00F50446" w:rsidRPr="00C20C14" w:rsidRDefault="00F50446" w:rsidP="00F50446">
      <w:pPr>
        <w:spacing w:line="360" w:lineRule="auto"/>
        <w:rPr>
          <w:rFonts w:ascii="Arial" w:eastAsia="Times New Roman" w:hAnsi="Arial" w:cs="Arial"/>
          <w:color w:val="000000"/>
          <w:sz w:val="24"/>
          <w:szCs w:val="24"/>
        </w:rPr>
      </w:pPr>
    </w:p>
    <w:p w:rsidR="00EA400B" w:rsidRPr="00C20C14" w:rsidRDefault="00EA400B"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Family members</w:t>
      </w:r>
      <w:r w:rsidR="00432368" w:rsidRPr="00C20C14">
        <w:rPr>
          <w:rFonts w:ascii="Arial" w:eastAsia="Times New Roman" w:hAnsi="Arial" w:cs="Arial"/>
          <w:color w:val="000000"/>
          <w:sz w:val="24"/>
          <w:szCs w:val="24"/>
        </w:rPr>
        <w:t xml:space="preserve"> also may not know that, when there is a petition for guardianship, the court may appoint </w:t>
      </w:r>
      <w:r w:rsidR="00E24144" w:rsidRPr="00C20C14">
        <w:rPr>
          <w:rFonts w:ascii="Arial" w:eastAsia="Times New Roman" w:hAnsi="Arial" w:cs="Arial"/>
          <w:color w:val="000000"/>
          <w:sz w:val="24"/>
          <w:szCs w:val="24"/>
        </w:rPr>
        <w:t>a professional</w:t>
      </w:r>
      <w:r w:rsidR="00432368" w:rsidRPr="00C20C14">
        <w:rPr>
          <w:rFonts w:ascii="Arial" w:eastAsia="Times New Roman" w:hAnsi="Arial" w:cs="Arial"/>
          <w:color w:val="000000"/>
          <w:sz w:val="24"/>
          <w:szCs w:val="24"/>
        </w:rPr>
        <w:t>, non-familial</w:t>
      </w:r>
      <w:r w:rsidR="00E24144" w:rsidRPr="00C20C14">
        <w:rPr>
          <w:rFonts w:ascii="Arial" w:eastAsia="Times New Roman" w:hAnsi="Arial" w:cs="Arial"/>
          <w:color w:val="000000"/>
          <w:sz w:val="24"/>
          <w:szCs w:val="24"/>
        </w:rPr>
        <w:t xml:space="preserve"> guardian, depending on the </w:t>
      </w:r>
      <w:r w:rsidRPr="00C20C14">
        <w:rPr>
          <w:rFonts w:ascii="Arial" w:eastAsia="Times New Roman" w:hAnsi="Arial" w:cs="Arial"/>
          <w:color w:val="000000"/>
          <w:sz w:val="24"/>
          <w:szCs w:val="24"/>
        </w:rPr>
        <w:t xml:space="preserve">specific </w:t>
      </w:r>
      <w:r w:rsidR="00E24144" w:rsidRPr="00C20C14">
        <w:rPr>
          <w:rFonts w:ascii="Arial" w:eastAsia="Times New Roman" w:hAnsi="Arial" w:cs="Arial"/>
          <w:color w:val="000000"/>
          <w:sz w:val="24"/>
          <w:szCs w:val="24"/>
        </w:rPr>
        <w:t xml:space="preserve">circumstances and </w:t>
      </w:r>
      <w:r w:rsidRPr="00C20C14">
        <w:rPr>
          <w:rFonts w:ascii="Arial" w:eastAsia="Times New Roman" w:hAnsi="Arial" w:cs="Arial"/>
          <w:color w:val="000000"/>
          <w:sz w:val="24"/>
          <w:szCs w:val="24"/>
        </w:rPr>
        <w:t>state law. An estimated one-fourth of guardians for adults in America are corporate employees or other professionals or practitioners.</w:t>
      </w:r>
      <w:r w:rsidRPr="00C20C14">
        <w:rPr>
          <w:rFonts w:ascii="Arial" w:eastAsia="Times New Roman" w:hAnsi="Arial" w:cs="Arial"/>
          <w:color w:val="000000"/>
          <w:sz w:val="24"/>
          <w:szCs w:val="24"/>
          <w:vertAlign w:val="superscript"/>
        </w:rPr>
        <w:endnoteReference w:id="76"/>
      </w:r>
      <w:r w:rsidRPr="00C20C14">
        <w:rPr>
          <w:rFonts w:ascii="Arial" w:eastAsia="Times New Roman" w:hAnsi="Arial" w:cs="Arial"/>
          <w:color w:val="000000"/>
          <w:sz w:val="24"/>
          <w:szCs w:val="24"/>
        </w:rPr>
        <w:t xml:space="preserve"> Such appointments bring with them their own impact to families and the person subject to guardianship</w:t>
      </w:r>
      <w:r w:rsidR="00094104" w:rsidRPr="00C20C14">
        <w:rPr>
          <w:rFonts w:ascii="Arial" w:eastAsia="Times New Roman" w:hAnsi="Arial" w:cs="Arial"/>
          <w:color w:val="000000"/>
          <w:sz w:val="24"/>
          <w:szCs w:val="24"/>
        </w:rPr>
        <w:t xml:space="preserve">. </w:t>
      </w:r>
      <w:r w:rsidR="00E24144" w:rsidRPr="00C20C14">
        <w:rPr>
          <w:rFonts w:ascii="Arial" w:eastAsia="Times New Roman" w:hAnsi="Arial" w:cs="Arial"/>
          <w:color w:val="000000"/>
          <w:sz w:val="24"/>
          <w:szCs w:val="24"/>
        </w:rPr>
        <w:t xml:space="preserve">Depending on the state, </w:t>
      </w:r>
      <w:r w:rsidRPr="00C20C14">
        <w:rPr>
          <w:rFonts w:ascii="Arial" w:eastAsia="Times New Roman" w:hAnsi="Arial" w:cs="Arial"/>
          <w:color w:val="000000"/>
          <w:sz w:val="24"/>
          <w:szCs w:val="24"/>
        </w:rPr>
        <w:t>professional guardians</w:t>
      </w:r>
      <w:r w:rsidR="00E24144" w:rsidRPr="00C20C14">
        <w:rPr>
          <w:rFonts w:ascii="Arial" w:eastAsia="Times New Roman" w:hAnsi="Arial" w:cs="Arial"/>
          <w:color w:val="000000"/>
          <w:sz w:val="24"/>
          <w:szCs w:val="24"/>
        </w:rPr>
        <w:t xml:space="preserve"> may be appointed if a court determines there has been a “failure of family and informal supports</w:t>
      </w:r>
      <w:r w:rsidRPr="00C20C14">
        <w:rPr>
          <w:rFonts w:ascii="Arial" w:eastAsia="Times New Roman" w:hAnsi="Arial" w:cs="Arial"/>
          <w:color w:val="000000"/>
          <w:sz w:val="24"/>
          <w:szCs w:val="24"/>
        </w:rPr>
        <w:t>,</w:t>
      </w:r>
      <w:r w:rsidR="00E24144" w:rsidRPr="00C20C14">
        <w:rPr>
          <w:rFonts w:ascii="Arial" w:eastAsia="Times New Roman" w:hAnsi="Arial" w:cs="Arial"/>
          <w:color w:val="000000"/>
          <w:sz w:val="24"/>
          <w:szCs w:val="24"/>
        </w:rPr>
        <w:t>”</w:t>
      </w:r>
      <w:r w:rsidR="00E24144" w:rsidRPr="00C20C14">
        <w:rPr>
          <w:rFonts w:ascii="Arial" w:eastAsia="Times New Roman" w:hAnsi="Arial" w:cs="Arial"/>
          <w:color w:val="000000"/>
          <w:sz w:val="24"/>
          <w:szCs w:val="24"/>
          <w:vertAlign w:val="superscript"/>
        </w:rPr>
        <w:endnoteReference w:id="77"/>
      </w:r>
      <w:r w:rsidR="00E2414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resulting in, e.g., n</w:t>
      </w:r>
      <w:r w:rsidR="00094104" w:rsidRPr="00C20C14">
        <w:rPr>
          <w:rFonts w:ascii="Arial" w:eastAsia="Times New Roman" w:hAnsi="Arial" w:cs="Arial"/>
          <w:color w:val="000000"/>
          <w:sz w:val="24"/>
          <w:szCs w:val="24"/>
        </w:rPr>
        <w:t xml:space="preserve">eglect or abuse of the person. </w:t>
      </w:r>
      <w:r w:rsidRPr="00C20C14">
        <w:rPr>
          <w:rFonts w:ascii="Arial" w:eastAsia="Times New Roman" w:hAnsi="Arial" w:cs="Arial"/>
          <w:color w:val="000000"/>
          <w:sz w:val="24"/>
          <w:szCs w:val="24"/>
        </w:rPr>
        <w:t xml:space="preserve">Professional guardians also may be appointed for people determined incapacitated if family members </w:t>
      </w:r>
      <w:r w:rsidR="00605C39">
        <w:rPr>
          <w:rFonts w:ascii="Arial" w:eastAsia="Times New Roman" w:hAnsi="Arial" w:cs="Arial"/>
          <w:color w:val="000000"/>
          <w:sz w:val="24"/>
          <w:szCs w:val="24"/>
        </w:rPr>
        <w:t>do</w:t>
      </w:r>
      <w:r w:rsidR="00605C39"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not live near the person or have a financial conflict of interest</w:t>
      </w:r>
      <w:r w:rsidR="003A021D">
        <w:rPr>
          <w:rFonts w:ascii="Arial" w:eastAsia="Times New Roman" w:hAnsi="Arial" w:cs="Arial"/>
          <w:color w:val="000000"/>
          <w:sz w:val="24"/>
          <w:szCs w:val="24"/>
        </w:rPr>
        <w:t xml:space="preserve">, or </w:t>
      </w:r>
      <w:r w:rsidR="00E24144" w:rsidRPr="00C20C14">
        <w:rPr>
          <w:rFonts w:ascii="Arial" w:eastAsia="Times New Roman" w:hAnsi="Arial" w:cs="Arial"/>
          <w:color w:val="000000"/>
          <w:sz w:val="24"/>
          <w:szCs w:val="24"/>
        </w:rPr>
        <w:t xml:space="preserve">if the person has </w:t>
      </w:r>
      <w:r w:rsidRPr="00C20C14">
        <w:rPr>
          <w:rFonts w:ascii="Arial" w:eastAsia="Times New Roman" w:hAnsi="Arial" w:cs="Arial"/>
          <w:color w:val="000000"/>
          <w:sz w:val="24"/>
          <w:szCs w:val="24"/>
        </w:rPr>
        <w:t>assets that would benefit from professional management</w:t>
      </w:r>
      <w:r w:rsidR="003A021D">
        <w:rPr>
          <w:rFonts w:ascii="Arial" w:eastAsia="Times New Roman" w:hAnsi="Arial" w:cs="Arial"/>
          <w:color w:val="000000"/>
          <w:sz w:val="24"/>
          <w:szCs w:val="24"/>
        </w:rPr>
        <w:t xml:space="preserve"> an</w:t>
      </w:r>
      <w:r w:rsidRPr="00C20C14">
        <w:rPr>
          <w:rFonts w:ascii="Arial" w:eastAsia="Times New Roman" w:hAnsi="Arial" w:cs="Arial"/>
          <w:color w:val="000000"/>
          <w:sz w:val="24"/>
          <w:szCs w:val="24"/>
        </w:rPr>
        <w:t>d/or greater</w:t>
      </w:r>
      <w:r w:rsidR="003A021D">
        <w:rPr>
          <w:rFonts w:ascii="Arial" w:eastAsia="Times New Roman" w:hAnsi="Arial" w:cs="Arial"/>
          <w:color w:val="000000"/>
          <w:sz w:val="24"/>
          <w:szCs w:val="24"/>
        </w:rPr>
        <w:t xml:space="preserve"> oversight</w:t>
      </w:r>
      <w:r w:rsidR="00E24144" w:rsidRPr="00C20C14">
        <w:rPr>
          <w:rFonts w:ascii="Arial" w:eastAsia="Times New Roman" w:hAnsi="Arial" w:cs="Arial"/>
          <w:color w:val="000000"/>
          <w:sz w:val="24"/>
          <w:szCs w:val="24"/>
        </w:rPr>
        <w:t>.</w:t>
      </w:r>
      <w:r w:rsidR="00E24144" w:rsidRPr="00C20C14">
        <w:rPr>
          <w:rFonts w:ascii="Arial" w:eastAsia="Times New Roman" w:hAnsi="Arial" w:cs="Arial"/>
          <w:color w:val="000000"/>
          <w:sz w:val="24"/>
          <w:szCs w:val="24"/>
          <w:vertAlign w:val="superscript"/>
        </w:rPr>
        <w:endnoteReference w:id="78"/>
      </w:r>
      <w:r w:rsidRPr="00C20C14">
        <w:rPr>
          <w:rFonts w:ascii="Arial" w:eastAsia="Times New Roman" w:hAnsi="Arial" w:cs="Arial"/>
          <w:color w:val="000000"/>
          <w:sz w:val="24"/>
          <w:szCs w:val="24"/>
        </w:rPr>
        <w:t xml:space="preserve"> </w:t>
      </w:r>
    </w:p>
    <w:p w:rsidR="00EA400B" w:rsidRPr="00C20C14" w:rsidRDefault="00EA400B" w:rsidP="00F50446">
      <w:pPr>
        <w:spacing w:line="360" w:lineRule="auto"/>
        <w:rPr>
          <w:rFonts w:ascii="Arial" w:eastAsia="Times New Roman" w:hAnsi="Arial" w:cs="Arial"/>
          <w:color w:val="000000"/>
          <w:sz w:val="24"/>
          <w:szCs w:val="24"/>
        </w:rPr>
      </w:pPr>
    </w:p>
    <w:p w:rsidR="00F50446" w:rsidRPr="00C20C14" w:rsidRDefault="00F50446" w:rsidP="00F50446">
      <w:pPr>
        <w:spacing w:line="360" w:lineRule="auto"/>
        <w:rPr>
          <w:rFonts w:ascii="Arial" w:eastAsia="Times New Roman" w:hAnsi="Arial" w:cs="Arial"/>
          <w:color w:val="000000"/>
          <w:sz w:val="24"/>
          <w:szCs w:val="24"/>
        </w:rPr>
      </w:pPr>
    </w:p>
    <w:p w:rsidR="00E324B9" w:rsidRPr="00C20C14" w:rsidRDefault="00EA400B" w:rsidP="00F50446">
      <w:pPr>
        <w:spacing w:line="360" w:lineRule="auto"/>
        <w:rPr>
          <w:rFonts w:ascii="Arial" w:hAnsi="Arial" w:cs="Arial"/>
          <w:b/>
          <w:sz w:val="24"/>
          <w:szCs w:val="24"/>
        </w:rPr>
      </w:pPr>
      <w:r w:rsidRPr="00C20C14">
        <w:rPr>
          <w:rFonts w:ascii="Arial" w:eastAsia="Times New Roman" w:hAnsi="Arial" w:cs="Arial"/>
          <w:color w:val="000000"/>
          <w:sz w:val="24"/>
          <w:szCs w:val="24"/>
        </w:rPr>
        <w:lastRenderedPageBreak/>
        <w:t>There are pros and cons to either families or professional guard</w:t>
      </w:r>
      <w:r w:rsidR="00094104" w:rsidRPr="00C20C14">
        <w:rPr>
          <w:rFonts w:ascii="Arial" w:eastAsia="Times New Roman" w:hAnsi="Arial" w:cs="Arial"/>
          <w:color w:val="000000"/>
          <w:sz w:val="24"/>
          <w:szCs w:val="24"/>
        </w:rPr>
        <w:t xml:space="preserve">ians serving in that capacity. </w:t>
      </w:r>
      <w:r w:rsidRPr="00C20C14">
        <w:rPr>
          <w:rFonts w:ascii="Arial" w:eastAsia="Times New Roman" w:hAnsi="Arial" w:cs="Arial"/>
          <w:color w:val="000000"/>
          <w:sz w:val="24"/>
          <w:szCs w:val="24"/>
        </w:rPr>
        <w:t xml:space="preserve">If </w:t>
      </w:r>
      <w:r w:rsidR="00E24144" w:rsidRPr="00C20C14">
        <w:rPr>
          <w:rFonts w:ascii="Arial" w:eastAsia="Times New Roman" w:hAnsi="Arial" w:cs="Arial"/>
          <w:color w:val="000000"/>
          <w:sz w:val="24"/>
          <w:szCs w:val="24"/>
        </w:rPr>
        <w:t>a professional guardian is appointed</w:t>
      </w:r>
      <w:r w:rsidRPr="00C20C14">
        <w:rPr>
          <w:rFonts w:ascii="Arial" w:eastAsia="Times New Roman" w:hAnsi="Arial" w:cs="Arial"/>
          <w:color w:val="000000"/>
          <w:sz w:val="24"/>
          <w:szCs w:val="24"/>
        </w:rPr>
        <w:t>,</w:t>
      </w:r>
      <w:r w:rsidR="00E24144" w:rsidRPr="00C20C14">
        <w:rPr>
          <w:rFonts w:ascii="Arial" w:eastAsia="Times New Roman" w:hAnsi="Arial" w:cs="Arial"/>
          <w:color w:val="000000"/>
          <w:sz w:val="24"/>
          <w:szCs w:val="24"/>
        </w:rPr>
        <w:t xml:space="preserve"> he or she is </w:t>
      </w:r>
      <w:r w:rsidRPr="00C20C14">
        <w:rPr>
          <w:rFonts w:ascii="Arial" w:eastAsia="Times New Roman" w:hAnsi="Arial" w:cs="Arial"/>
          <w:color w:val="000000"/>
          <w:sz w:val="24"/>
          <w:szCs w:val="24"/>
        </w:rPr>
        <w:t>likely a</w:t>
      </w:r>
      <w:r w:rsidR="00E24144" w:rsidRPr="00C20C14">
        <w:rPr>
          <w:rFonts w:ascii="Arial" w:eastAsia="Times New Roman" w:hAnsi="Arial" w:cs="Arial"/>
          <w:color w:val="000000"/>
          <w:sz w:val="24"/>
          <w:szCs w:val="24"/>
        </w:rPr>
        <w:t xml:space="preserve"> “stranger” to the person</w:t>
      </w:r>
      <w:r w:rsidRPr="00C20C14">
        <w:rPr>
          <w:rFonts w:ascii="Arial" w:eastAsia="Times New Roman" w:hAnsi="Arial" w:cs="Arial"/>
          <w:color w:val="000000"/>
          <w:sz w:val="24"/>
          <w:szCs w:val="24"/>
        </w:rPr>
        <w:t>,</w:t>
      </w:r>
      <w:r w:rsidR="00E24144" w:rsidRPr="00C20C14">
        <w:rPr>
          <w:rFonts w:ascii="Arial" w:eastAsia="Times New Roman" w:hAnsi="Arial" w:cs="Arial"/>
          <w:color w:val="000000"/>
          <w:sz w:val="24"/>
          <w:szCs w:val="24"/>
        </w:rPr>
        <w:t xml:space="preserve"> may know little about the person’s va</w:t>
      </w:r>
      <w:r w:rsidRPr="00C20C14">
        <w:rPr>
          <w:rFonts w:ascii="Arial" w:eastAsia="Times New Roman" w:hAnsi="Arial" w:cs="Arial"/>
          <w:color w:val="000000"/>
          <w:sz w:val="24"/>
          <w:szCs w:val="24"/>
        </w:rPr>
        <w:t xml:space="preserve">lues, and may be seen as an unwelcome outsider when family disagrees with his or her actions </w:t>
      </w:r>
      <w:r w:rsidR="00605C39" w:rsidRPr="00C20C14">
        <w:rPr>
          <w:rFonts w:ascii="Arial" w:eastAsia="Arial" w:hAnsi="Arial" w:cs="Arial"/>
          <w:color w:val="000000"/>
          <w:sz w:val="24"/>
          <w:szCs w:val="24"/>
        </w:rPr>
        <w:t>–</w:t>
      </w:r>
      <w:r w:rsidRPr="00C20C14">
        <w:rPr>
          <w:rFonts w:ascii="Arial" w:eastAsia="Times New Roman" w:hAnsi="Arial" w:cs="Arial"/>
          <w:color w:val="000000"/>
          <w:sz w:val="24"/>
          <w:szCs w:val="24"/>
        </w:rPr>
        <w:t xml:space="preserve"> but</w:t>
      </w:r>
      <w:r w:rsidR="00E2414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also </w:t>
      </w:r>
      <w:r w:rsidR="00E24144" w:rsidRPr="00C20C14">
        <w:rPr>
          <w:rFonts w:ascii="Arial" w:eastAsia="Times New Roman" w:hAnsi="Arial" w:cs="Arial"/>
          <w:color w:val="000000"/>
          <w:sz w:val="24"/>
          <w:szCs w:val="24"/>
        </w:rPr>
        <w:t xml:space="preserve">may be more familiar with </w:t>
      </w:r>
      <w:r w:rsidRPr="00C20C14">
        <w:rPr>
          <w:rFonts w:ascii="Arial" w:eastAsia="Times New Roman" w:hAnsi="Arial" w:cs="Arial"/>
          <w:color w:val="000000"/>
          <w:sz w:val="24"/>
          <w:szCs w:val="24"/>
        </w:rPr>
        <w:t xml:space="preserve">how to navigate </w:t>
      </w:r>
      <w:r w:rsidR="00E24144" w:rsidRPr="00C20C14">
        <w:rPr>
          <w:rFonts w:ascii="Arial" w:eastAsia="Times New Roman" w:hAnsi="Arial" w:cs="Arial"/>
          <w:color w:val="000000"/>
          <w:sz w:val="24"/>
          <w:szCs w:val="24"/>
        </w:rPr>
        <w:t>the social service system</w:t>
      </w:r>
      <w:r w:rsidRPr="00C20C14">
        <w:rPr>
          <w:rFonts w:ascii="Arial" w:eastAsia="Times New Roman" w:hAnsi="Arial" w:cs="Arial"/>
          <w:color w:val="000000"/>
          <w:sz w:val="24"/>
          <w:szCs w:val="24"/>
        </w:rPr>
        <w:t xml:space="preserve"> for the person under guardianship</w:t>
      </w:r>
      <w:r w:rsidR="00D73E14" w:rsidRPr="00C20C14">
        <w:rPr>
          <w:rFonts w:ascii="Arial" w:eastAsia="Times New Roman" w:hAnsi="Arial" w:cs="Arial"/>
          <w:color w:val="000000"/>
          <w:sz w:val="24"/>
          <w:szCs w:val="24"/>
        </w:rPr>
        <w:t>.</w:t>
      </w:r>
      <w:r w:rsidR="00E24144" w:rsidRPr="00C20C14">
        <w:rPr>
          <w:rFonts w:ascii="Arial" w:eastAsia="Times New Roman" w:hAnsi="Arial" w:cs="Arial"/>
          <w:color w:val="000000"/>
          <w:sz w:val="24"/>
          <w:szCs w:val="24"/>
          <w:vertAlign w:val="superscript"/>
        </w:rPr>
        <w:endnoteReference w:id="79"/>
      </w:r>
      <w:r w:rsidR="00094104" w:rsidRPr="00C20C14">
        <w:rPr>
          <w:rFonts w:ascii="Arial" w:eastAsia="Times New Roman" w:hAnsi="Arial" w:cs="Arial"/>
          <w:color w:val="000000"/>
          <w:sz w:val="24"/>
          <w:szCs w:val="24"/>
        </w:rPr>
        <w:t xml:space="preserve"> </w:t>
      </w:r>
      <w:r w:rsidR="00E24144" w:rsidRPr="00C20C14">
        <w:rPr>
          <w:rFonts w:ascii="Arial" w:eastAsia="Times New Roman" w:hAnsi="Arial" w:cs="Arial"/>
          <w:color w:val="000000"/>
          <w:sz w:val="24"/>
          <w:szCs w:val="24"/>
        </w:rPr>
        <w:t xml:space="preserve">Family guardians, on the other hand, may know more about what the person wants or would have wanted, but may be unfamiliar with the complex social service system and </w:t>
      </w:r>
      <w:r w:rsidR="00D73E14" w:rsidRPr="00C20C14">
        <w:rPr>
          <w:rFonts w:ascii="Arial" w:eastAsia="Times New Roman" w:hAnsi="Arial" w:cs="Arial"/>
          <w:color w:val="000000"/>
          <w:sz w:val="24"/>
          <w:szCs w:val="24"/>
        </w:rPr>
        <w:t xml:space="preserve">its various </w:t>
      </w:r>
      <w:r w:rsidR="00E24144" w:rsidRPr="00C20C14">
        <w:rPr>
          <w:rFonts w:ascii="Arial" w:eastAsia="Times New Roman" w:hAnsi="Arial" w:cs="Arial"/>
          <w:color w:val="000000"/>
          <w:sz w:val="24"/>
          <w:szCs w:val="24"/>
        </w:rPr>
        <w:t>funding streams, experience guilt about certain decisions, or be involved in conflicts with other family members about what to do.</w:t>
      </w:r>
      <w:r w:rsidR="00E24144" w:rsidRPr="00C20C14">
        <w:rPr>
          <w:rFonts w:ascii="Arial" w:eastAsia="Times New Roman" w:hAnsi="Arial" w:cs="Arial"/>
          <w:color w:val="000000"/>
          <w:sz w:val="24"/>
          <w:szCs w:val="24"/>
          <w:vertAlign w:val="superscript"/>
        </w:rPr>
        <w:endnoteReference w:id="80"/>
      </w:r>
      <w:r w:rsidR="00E24144" w:rsidRPr="00C20C14">
        <w:rPr>
          <w:rFonts w:ascii="Arial" w:eastAsia="Times New Roman" w:hAnsi="Arial" w:cs="Arial"/>
          <w:color w:val="000000"/>
          <w:sz w:val="24"/>
          <w:szCs w:val="24"/>
        </w:rPr>
        <w:t xml:space="preserve"> </w:t>
      </w:r>
    </w:p>
    <w:p w:rsidR="00E324B9" w:rsidRPr="00C20C14" w:rsidRDefault="00E324B9" w:rsidP="00F50446">
      <w:pPr>
        <w:pStyle w:val="Default"/>
        <w:spacing w:line="360" w:lineRule="auto"/>
        <w:rPr>
          <w:b/>
        </w:rPr>
      </w:pPr>
    </w:p>
    <w:p w:rsidR="0044584E" w:rsidRDefault="00D73E14" w:rsidP="00F50446">
      <w:pPr>
        <w:pStyle w:val="Default"/>
        <w:spacing w:line="360" w:lineRule="auto"/>
      </w:pPr>
      <w:r w:rsidRPr="00C20C14">
        <w:t>In short, families are impacted by guardianship, too, both in the deliberations that may lead up to it and in the afterma</w:t>
      </w:r>
      <w:r w:rsidR="00094104" w:rsidRPr="00C20C14">
        <w:t>th, if a guardian is appointed.</w:t>
      </w:r>
      <w:r w:rsidRPr="00C20C14">
        <w:t xml:space="preserve"> As such, they should be provided with sufficient information about guardianship processes and possible alternatives to make informed and appropriate decisions. </w:t>
      </w:r>
    </w:p>
    <w:p w:rsidR="0044584E" w:rsidRDefault="0044584E" w:rsidP="00F50446">
      <w:pPr>
        <w:pStyle w:val="Default"/>
        <w:spacing w:line="360" w:lineRule="auto"/>
      </w:pPr>
    </w:p>
    <w:p w:rsidR="00D73E14" w:rsidRPr="00C20C14" w:rsidRDefault="00D73E14" w:rsidP="00F50446">
      <w:pPr>
        <w:pStyle w:val="Default"/>
        <w:spacing w:line="360" w:lineRule="auto"/>
      </w:pPr>
      <w:r w:rsidRPr="00C20C14">
        <w:t>[</w:t>
      </w:r>
      <w:r w:rsidRPr="00C20C14">
        <w:rPr>
          <w:b/>
          <w:u w:val="single"/>
        </w:rPr>
        <w:t>Cross-Reference</w:t>
      </w:r>
      <w:r w:rsidRPr="00C20C14">
        <w:rPr>
          <w:b/>
        </w:rPr>
        <w:t>:</w:t>
      </w:r>
      <w:r w:rsidRPr="00C20C14">
        <w:t xml:space="preserve"> Research Question 6.</w:t>
      </w:r>
      <w:r w:rsidRPr="000C2016">
        <w:rPr>
          <w:b/>
        </w:rPr>
        <w:t>]</w:t>
      </w:r>
      <w:r w:rsidRPr="00C20C14">
        <w:t xml:space="preserve"> </w:t>
      </w:r>
    </w:p>
    <w:p w:rsidR="00E324B9" w:rsidRPr="00C20C14" w:rsidRDefault="0044584E" w:rsidP="00F50446">
      <w:pPr>
        <w:pStyle w:val="Default"/>
        <w:spacing w:line="360" w:lineRule="auto"/>
        <w:rPr>
          <w:b/>
        </w:rPr>
      </w:pPr>
      <w:r>
        <w:rPr>
          <w:b/>
        </w:rPr>
        <w:br/>
      </w:r>
      <w:r w:rsidR="00E324B9" w:rsidRPr="00C20C14">
        <w:rPr>
          <w:b/>
        </w:rPr>
        <w:t>Research Question 2: Are people with disabilities receiving fair treatment within the legal system with respect to guardianship?</w:t>
      </w:r>
      <w:r w:rsidR="006776FD">
        <w:rPr>
          <w:b/>
        </w:rPr>
        <w:t xml:space="preserve"> </w:t>
      </w:r>
    </w:p>
    <w:p w:rsidR="00F50446" w:rsidRPr="00C20C14" w:rsidRDefault="00F50446" w:rsidP="00F50446">
      <w:pPr>
        <w:pStyle w:val="Default"/>
        <w:spacing w:line="360" w:lineRule="auto"/>
        <w:rPr>
          <w:b/>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Arial" w:hAnsi="Arial" w:cs="Arial"/>
          <w:color w:val="000000"/>
          <w:sz w:val="24"/>
          <w:szCs w:val="24"/>
        </w:rPr>
        <w:t>In the 1980s, serious guardianship abuses came to light in the popular press in the United States</w:t>
      </w:r>
      <w:r w:rsidR="0007357A"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For example, a 1987 Associated Press investigation described guardianship as: “a dangerously burdened and troubled sy</w:t>
      </w:r>
      <w:r w:rsidR="00F327F4">
        <w:rPr>
          <w:rFonts w:ascii="Arial" w:eastAsia="Arial" w:hAnsi="Arial" w:cs="Arial"/>
          <w:color w:val="000000"/>
          <w:sz w:val="24"/>
          <w:szCs w:val="24"/>
        </w:rPr>
        <w:t>stem that regularly puts seniors’</w:t>
      </w:r>
      <w:r w:rsidRPr="00C20C14">
        <w:rPr>
          <w:rFonts w:ascii="Arial" w:eastAsia="Arial" w:hAnsi="Arial" w:cs="Arial"/>
          <w:color w:val="000000"/>
          <w:sz w:val="24"/>
          <w:szCs w:val="24"/>
        </w:rPr>
        <w:t xml:space="preserve"> lives in the hands of others with little or no evidence of necessity.”</w:t>
      </w:r>
      <w:r w:rsidRPr="00C20C14">
        <w:rPr>
          <w:rFonts w:ascii="Arial" w:eastAsia="Arial" w:hAnsi="Arial" w:cs="Arial"/>
          <w:color w:val="000000"/>
          <w:sz w:val="24"/>
          <w:szCs w:val="24"/>
          <w:vertAlign w:val="superscript"/>
        </w:rPr>
        <w:endnoteReference w:id="81"/>
      </w:r>
      <w:r w:rsidRPr="00C20C14">
        <w:rPr>
          <w:rFonts w:ascii="Arial" w:eastAsia="Arial" w:hAnsi="Arial" w:cs="Arial"/>
          <w:color w:val="000000"/>
          <w:sz w:val="24"/>
          <w:szCs w:val="24"/>
        </w:rPr>
        <w:t xml:space="preserve"> </w:t>
      </w:r>
      <w:r w:rsidR="0014716B" w:rsidRPr="00C20C14">
        <w:rPr>
          <w:rFonts w:ascii="Arial" w:eastAsia="Arial" w:hAnsi="Arial" w:cs="Arial"/>
          <w:color w:val="000000"/>
          <w:sz w:val="24"/>
          <w:szCs w:val="24"/>
        </w:rPr>
        <w:t>Proponents of g</w:t>
      </w:r>
      <w:r w:rsidRPr="00C20C14">
        <w:rPr>
          <w:rFonts w:ascii="Arial" w:eastAsia="Times New Roman" w:hAnsi="Arial" w:cs="Arial"/>
          <w:color w:val="000000"/>
          <w:sz w:val="24"/>
          <w:szCs w:val="24"/>
        </w:rPr>
        <w:t>uardianship reform called attention to limited due pr</w:t>
      </w:r>
      <w:r w:rsidR="00B705F8" w:rsidRPr="00C20C14">
        <w:rPr>
          <w:rFonts w:ascii="Arial" w:eastAsia="Times New Roman" w:hAnsi="Arial" w:cs="Arial"/>
          <w:color w:val="000000"/>
          <w:sz w:val="24"/>
          <w:szCs w:val="24"/>
        </w:rPr>
        <w:t>ocess protections for people in or facing guardianship</w:t>
      </w:r>
      <w:r w:rsidRPr="00C20C14">
        <w:rPr>
          <w:rFonts w:ascii="Arial" w:eastAsia="Times New Roman" w:hAnsi="Arial" w:cs="Arial"/>
          <w:color w:val="000000"/>
          <w:sz w:val="24"/>
          <w:szCs w:val="24"/>
        </w:rPr>
        <w:t xml:space="preserve">, including inadequate notification of, legal representation for, and attendance at the </w:t>
      </w:r>
      <w:r w:rsidR="00B705F8" w:rsidRPr="00C20C14">
        <w:rPr>
          <w:rFonts w:ascii="Arial" w:eastAsia="Times New Roman" w:hAnsi="Arial" w:cs="Arial"/>
          <w:color w:val="000000"/>
          <w:sz w:val="24"/>
          <w:szCs w:val="24"/>
        </w:rPr>
        <w:t>hearing(s) on the guardianship petition</w:t>
      </w:r>
      <w:r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82"/>
      </w:r>
      <w:r w:rsidRPr="00C20C14">
        <w:rPr>
          <w:rFonts w:ascii="Arial" w:eastAsia="Times New Roman" w:hAnsi="Arial" w:cs="Arial"/>
          <w:color w:val="000000"/>
          <w:sz w:val="24"/>
          <w:szCs w:val="24"/>
        </w:rPr>
        <w:t xml:space="preserve"> </w:t>
      </w:r>
      <w:r w:rsidRPr="00C20C14">
        <w:rPr>
          <w:rFonts w:ascii="Arial" w:eastAsia="Arial" w:hAnsi="Arial" w:cs="Arial"/>
          <w:color w:val="000000"/>
          <w:sz w:val="24"/>
          <w:szCs w:val="24"/>
        </w:rPr>
        <w:t xml:space="preserve">In response to media, federal, </w:t>
      </w:r>
      <w:r w:rsidR="00B705F8" w:rsidRPr="00C20C14">
        <w:rPr>
          <w:rFonts w:ascii="Arial" w:eastAsia="Arial" w:hAnsi="Arial" w:cs="Arial"/>
          <w:color w:val="000000"/>
          <w:sz w:val="24"/>
          <w:szCs w:val="24"/>
        </w:rPr>
        <w:t xml:space="preserve">and </w:t>
      </w:r>
      <w:r w:rsidRPr="00C20C14">
        <w:rPr>
          <w:rFonts w:ascii="Arial" w:eastAsia="Arial" w:hAnsi="Arial" w:cs="Arial"/>
          <w:color w:val="000000"/>
          <w:sz w:val="24"/>
          <w:szCs w:val="24"/>
        </w:rPr>
        <w:t xml:space="preserve">local scrutiny, state legislatures took steps </w:t>
      </w:r>
      <w:r w:rsidR="00B705F8" w:rsidRPr="00C20C14">
        <w:rPr>
          <w:rFonts w:ascii="Arial" w:eastAsia="Arial" w:hAnsi="Arial" w:cs="Arial"/>
          <w:color w:val="000000"/>
          <w:sz w:val="24"/>
          <w:szCs w:val="24"/>
        </w:rPr>
        <w:t xml:space="preserve">to </w:t>
      </w:r>
      <w:r w:rsidRPr="00C20C14">
        <w:rPr>
          <w:rFonts w:ascii="Arial" w:eastAsia="Arial" w:hAnsi="Arial" w:cs="Arial"/>
          <w:color w:val="000000"/>
          <w:sz w:val="24"/>
          <w:szCs w:val="24"/>
        </w:rPr>
        <w:t>reform guardianship laws to increase procedural safeguards for people subject to such proceedings. As a result, m</w:t>
      </w:r>
      <w:r w:rsidRPr="00C20C14">
        <w:rPr>
          <w:rFonts w:ascii="Arial" w:eastAsia="Times New Roman" w:hAnsi="Arial" w:cs="Arial"/>
          <w:color w:val="000000"/>
          <w:sz w:val="24"/>
          <w:szCs w:val="24"/>
        </w:rPr>
        <w:t xml:space="preserve">odern guardianship statutes generally provide </w:t>
      </w:r>
      <w:r w:rsidR="00B705F8" w:rsidRPr="00C20C14">
        <w:rPr>
          <w:rFonts w:ascii="Arial" w:eastAsia="Times New Roman" w:hAnsi="Arial" w:cs="Arial"/>
          <w:color w:val="000000"/>
          <w:sz w:val="24"/>
          <w:szCs w:val="24"/>
        </w:rPr>
        <w:t>more due process protections than their predecessors</w:t>
      </w:r>
      <w:r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83"/>
      </w:r>
    </w:p>
    <w:p w:rsidR="00E324B9" w:rsidRPr="00C20C14" w:rsidRDefault="00E324B9"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However, </w:t>
      </w:r>
      <w:r w:rsidR="00B705F8" w:rsidRPr="00C20C14">
        <w:rPr>
          <w:rFonts w:ascii="Arial" w:eastAsia="Arial" w:hAnsi="Arial" w:cs="Arial"/>
          <w:color w:val="000000"/>
          <w:sz w:val="24"/>
          <w:szCs w:val="24"/>
        </w:rPr>
        <w:t xml:space="preserve">some </w:t>
      </w:r>
      <w:r w:rsidRPr="00C20C14">
        <w:rPr>
          <w:rFonts w:ascii="Arial" w:eastAsia="Times New Roman" w:hAnsi="Arial" w:cs="Arial"/>
          <w:color w:val="000000"/>
          <w:sz w:val="24"/>
          <w:szCs w:val="24"/>
        </w:rPr>
        <w:t>commentators and advocates agree that these reforms have largely failed to prevent needless guardianships or to promote services and supports for persons who need some help in making decisions.</w:t>
      </w:r>
      <w:r w:rsidRPr="00C20C14">
        <w:rPr>
          <w:rFonts w:ascii="Arial" w:eastAsia="Times New Roman" w:hAnsi="Arial" w:cs="Arial"/>
          <w:color w:val="000000"/>
          <w:sz w:val="24"/>
          <w:szCs w:val="24"/>
          <w:vertAlign w:val="superscript"/>
        </w:rPr>
        <w:endnoteReference w:id="84"/>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D</w:t>
      </w:r>
      <w:r w:rsidRPr="00C20C14">
        <w:rPr>
          <w:rFonts w:ascii="Arial" w:eastAsia="Arial" w:hAnsi="Arial" w:cs="Arial"/>
          <w:color w:val="000000"/>
          <w:sz w:val="24"/>
          <w:szCs w:val="24"/>
        </w:rPr>
        <w:t>isparities exists in many jurisdictions between the letter of the law and how it is practically implemented,</w:t>
      </w:r>
      <w:r w:rsidRPr="00C20C14">
        <w:rPr>
          <w:rFonts w:ascii="Arial" w:eastAsia="Arial" w:hAnsi="Arial" w:cs="Arial"/>
          <w:color w:val="000000"/>
          <w:sz w:val="24"/>
          <w:szCs w:val="24"/>
          <w:vertAlign w:val="superscript"/>
        </w:rPr>
        <w:endnoteReference w:id="85"/>
      </w:r>
      <w:r w:rsidRPr="00C20C14">
        <w:rPr>
          <w:rFonts w:ascii="Arial" w:eastAsia="Arial" w:hAnsi="Arial" w:cs="Arial"/>
          <w:color w:val="000000"/>
          <w:sz w:val="24"/>
          <w:szCs w:val="24"/>
        </w:rPr>
        <w:t xml:space="preserve"> as well as in the way in which guardianship processes work across states and local jurisdictions.</w:t>
      </w:r>
      <w:r w:rsidRPr="00C20C14">
        <w:rPr>
          <w:rFonts w:ascii="Arial" w:eastAsia="Arial" w:hAnsi="Arial" w:cs="Arial"/>
          <w:color w:val="000000"/>
          <w:sz w:val="24"/>
          <w:szCs w:val="24"/>
          <w:vertAlign w:val="superscript"/>
        </w:rPr>
        <w:endnoteReference w:id="86"/>
      </w:r>
      <w:r w:rsidR="0007357A"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Over the last 10 years, researchers and commentators have raised serious concerns regarding the treatment of people within guardianship’s legal systems</w:t>
      </w:r>
      <w:r w:rsidR="0007357A" w:rsidRPr="00C20C14">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b/>
          <w:color w:val="000000"/>
          <w:sz w:val="24"/>
          <w:szCs w:val="24"/>
        </w:rPr>
      </w:pPr>
      <w:r w:rsidRPr="00C20C14">
        <w:rPr>
          <w:rFonts w:ascii="Arial" w:eastAsia="Arial" w:hAnsi="Arial" w:cs="Arial"/>
          <w:b/>
          <w:color w:val="000000"/>
          <w:sz w:val="24"/>
          <w:szCs w:val="24"/>
        </w:rPr>
        <w:t xml:space="preserve">I. </w:t>
      </w:r>
      <w:r w:rsidRPr="00C20C14">
        <w:rPr>
          <w:rFonts w:ascii="Arial" w:eastAsia="Arial" w:hAnsi="Arial" w:cs="Arial"/>
          <w:b/>
          <w:color w:val="000000"/>
          <w:sz w:val="24"/>
          <w:szCs w:val="24"/>
        </w:rPr>
        <w:tab/>
        <w:t>Illustrative Example – A “Traffic Ticket” Process for Guardianship</w:t>
      </w:r>
    </w:p>
    <w:p w:rsidR="00F50446" w:rsidRPr="00C20C14" w:rsidRDefault="00F50446" w:rsidP="00F50446">
      <w:pPr>
        <w:spacing w:line="360" w:lineRule="auto"/>
        <w:rPr>
          <w:rFonts w:ascii="Arial" w:eastAsia="Arial" w:hAnsi="Arial" w:cs="Arial"/>
          <w:b/>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Back in 1994, the Center for Social Gerontology conducted a national study that examined the guardianship process in ten states. The study found that only about one-third of respondents were represented by an attorney during the guardianship </w:t>
      </w:r>
      <w:r w:rsidR="008E3C67" w:rsidRPr="00C20C14">
        <w:rPr>
          <w:rFonts w:ascii="Arial" w:eastAsia="Arial" w:hAnsi="Arial" w:cs="Arial"/>
          <w:color w:val="000000"/>
          <w:sz w:val="24"/>
          <w:szCs w:val="24"/>
        </w:rPr>
        <w:t xml:space="preserve">hearing(s). </w:t>
      </w:r>
      <w:r w:rsidRPr="00C20C14">
        <w:rPr>
          <w:rFonts w:ascii="Arial" w:eastAsia="Arial" w:hAnsi="Arial" w:cs="Arial"/>
          <w:color w:val="000000"/>
          <w:sz w:val="24"/>
          <w:szCs w:val="24"/>
        </w:rPr>
        <w:t>While medical evidence was in the court file in most cases, medical testimony was rarely presented at the hearing</w:t>
      </w:r>
      <w:r w:rsidR="0007357A"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The majority of hearings lasted no more than 15 minutes and 25% of hearings lasted less than 5 minutes, thus raising questions as to whether there was opportunity for meaningful due process. 94% of guardianship petitions were granted; and only 13% of the orders placed limits on the guardian’s authority.</w:t>
      </w:r>
      <w:r w:rsidRPr="00C20C14">
        <w:rPr>
          <w:rFonts w:ascii="Arial" w:eastAsia="Arial" w:hAnsi="Arial" w:cs="Arial"/>
          <w:color w:val="000000"/>
          <w:sz w:val="24"/>
          <w:szCs w:val="24"/>
          <w:vertAlign w:val="superscript"/>
        </w:rPr>
        <w:endnoteReference w:id="87"/>
      </w:r>
      <w:r w:rsidRPr="00C20C14">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Fifteen years later, a Utah </w:t>
      </w:r>
      <w:r w:rsidR="008E3C67" w:rsidRPr="00C20C14">
        <w:rPr>
          <w:rFonts w:ascii="Arial" w:eastAsia="Arial" w:hAnsi="Arial" w:cs="Arial"/>
          <w:color w:val="000000"/>
          <w:sz w:val="24"/>
          <w:szCs w:val="24"/>
        </w:rPr>
        <w:t>ad hoc court c</w:t>
      </w:r>
      <w:r w:rsidRPr="00C20C14">
        <w:rPr>
          <w:rFonts w:ascii="Arial" w:eastAsia="Arial" w:hAnsi="Arial" w:cs="Arial"/>
          <w:color w:val="000000"/>
          <w:sz w:val="24"/>
          <w:szCs w:val="24"/>
        </w:rPr>
        <w:t>ommittee made similar findings, concluding:</w:t>
      </w:r>
    </w:p>
    <w:p w:rsidR="00E324B9" w:rsidRPr="00C20C14" w:rsidRDefault="00E324B9" w:rsidP="00F50446">
      <w:pPr>
        <w:spacing w:line="360" w:lineRule="auto"/>
        <w:rPr>
          <w:rFonts w:ascii="Arial" w:eastAsia="Arial" w:hAnsi="Arial" w:cs="Arial"/>
          <w:color w:val="000000"/>
          <w:sz w:val="24"/>
          <w:szCs w:val="24"/>
        </w:rPr>
      </w:pPr>
    </w:p>
    <w:p w:rsidR="00E324B9" w:rsidRPr="00C20C14" w:rsidRDefault="00E324B9" w:rsidP="00F50446">
      <w:pPr>
        <w:spacing w:line="360" w:lineRule="auto"/>
        <w:ind w:left="720" w:right="720"/>
        <w:rPr>
          <w:rFonts w:ascii="Arial" w:eastAsia="Arial" w:hAnsi="Arial" w:cs="Arial"/>
          <w:color w:val="000000"/>
          <w:sz w:val="24"/>
          <w:szCs w:val="24"/>
        </w:rPr>
      </w:pPr>
      <w:r w:rsidRPr="00C20C14">
        <w:rPr>
          <w:rFonts w:ascii="Arial" w:eastAsia="Times New Roman" w:hAnsi="Arial" w:cs="Arial"/>
          <w:color w:val="000000"/>
          <w:sz w:val="24"/>
          <w:szCs w:val="24"/>
        </w:rPr>
        <w:t xml:space="preserve">The appointment of a guardian or a conservator removes from a person a large part of what it </w:t>
      </w:r>
      <w:r w:rsidRPr="00C20C14">
        <w:rPr>
          <w:rFonts w:ascii="Arial" w:eastAsia="Times New Roman" w:hAnsi="Arial" w:cs="Arial"/>
          <w:color w:val="000000"/>
          <w:sz w:val="24"/>
          <w:szCs w:val="24"/>
        </w:rPr>
        <w:tab/>
        <w:t>means to be an adult: the ability to make decisions for oneself . . . We terminate this fundamental and basic right with all the procedural rigor of processing a traffic ticket.</w:t>
      </w:r>
      <w:r w:rsidRPr="00C20C14">
        <w:rPr>
          <w:rFonts w:ascii="Arial" w:eastAsia="Times New Roman" w:hAnsi="Arial" w:cs="Arial"/>
          <w:color w:val="000000"/>
          <w:sz w:val="24"/>
          <w:szCs w:val="24"/>
          <w:vertAlign w:val="superscript"/>
        </w:rPr>
        <w:endnoteReference w:id="88"/>
      </w:r>
    </w:p>
    <w:p w:rsidR="00E324B9" w:rsidRPr="00C20C14" w:rsidRDefault="00E324B9"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Near the time of this report, a local a news agency had reported on its impressions from witnessing Utah’s court guardianship proceedings in action: “[I]t was startling how </w:t>
      </w:r>
      <w:r w:rsidRPr="00C20C14">
        <w:rPr>
          <w:rFonts w:ascii="Arial" w:eastAsia="Arial" w:hAnsi="Arial" w:cs="Arial"/>
          <w:color w:val="000000"/>
          <w:sz w:val="24"/>
          <w:szCs w:val="24"/>
        </w:rPr>
        <w:lastRenderedPageBreak/>
        <w:t>quickly someone could be stripped of all decision-making rights. Once the paperwork is in order, ‘hearings’ average seconds, not minutes.”</w:t>
      </w:r>
      <w:r w:rsidRPr="00C20C14">
        <w:rPr>
          <w:rFonts w:ascii="Arial" w:eastAsia="Arial" w:hAnsi="Arial" w:cs="Arial"/>
          <w:color w:val="000000"/>
          <w:sz w:val="24"/>
          <w:szCs w:val="24"/>
          <w:vertAlign w:val="superscript"/>
        </w:rPr>
        <w:endnoteReference w:id="89"/>
      </w:r>
      <w:r w:rsidRPr="00C20C14">
        <w:rPr>
          <w:rFonts w:ascii="Arial" w:eastAsia="Arial" w:hAnsi="Arial" w:cs="Arial"/>
          <w:color w:val="000000"/>
          <w:sz w:val="24"/>
          <w:szCs w:val="24"/>
        </w:rPr>
        <w:t xml:space="preserve"> </w:t>
      </w:r>
    </w:p>
    <w:p w:rsidR="00E324B9" w:rsidRPr="00C20C14" w:rsidRDefault="008E3C67"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In its report, t</w:t>
      </w:r>
      <w:r w:rsidR="00E324B9" w:rsidRPr="00C20C14">
        <w:rPr>
          <w:rFonts w:ascii="Arial" w:eastAsia="Arial" w:hAnsi="Arial" w:cs="Arial"/>
          <w:color w:val="000000"/>
          <w:sz w:val="24"/>
          <w:szCs w:val="24"/>
        </w:rPr>
        <w:t xml:space="preserve">he </w:t>
      </w:r>
      <w:r w:rsidRPr="00C20C14">
        <w:rPr>
          <w:rFonts w:ascii="Arial" w:eastAsia="Arial" w:hAnsi="Arial" w:cs="Arial"/>
          <w:color w:val="000000"/>
          <w:sz w:val="24"/>
          <w:szCs w:val="24"/>
        </w:rPr>
        <w:t>court co</w:t>
      </w:r>
      <w:r w:rsidR="00E324B9" w:rsidRPr="00C20C14">
        <w:rPr>
          <w:rFonts w:ascii="Arial" w:eastAsia="Arial" w:hAnsi="Arial" w:cs="Arial"/>
          <w:color w:val="000000"/>
          <w:sz w:val="24"/>
          <w:szCs w:val="24"/>
        </w:rPr>
        <w:t xml:space="preserve">mmittee went on list findings that directly impacted </w:t>
      </w:r>
      <w:r w:rsidR="00DA3796" w:rsidRPr="00C20C14">
        <w:rPr>
          <w:rFonts w:ascii="Arial" w:eastAsia="Arial" w:hAnsi="Arial" w:cs="Arial"/>
          <w:color w:val="000000"/>
          <w:sz w:val="24"/>
          <w:szCs w:val="24"/>
        </w:rPr>
        <w:t>the procedural</w:t>
      </w:r>
      <w:r w:rsidR="00E324B9" w:rsidRPr="00C20C14">
        <w:rPr>
          <w:rFonts w:ascii="Arial" w:eastAsia="Arial" w:hAnsi="Arial" w:cs="Arial"/>
          <w:color w:val="000000"/>
          <w:sz w:val="24"/>
          <w:szCs w:val="24"/>
        </w:rPr>
        <w:t xml:space="preserve"> and substantive due process rights of people at risk of or facing guardianship in the state:</w:t>
      </w:r>
    </w:p>
    <w:p w:rsidR="00E324B9" w:rsidRPr="00C20C14" w:rsidRDefault="00E324B9" w:rsidP="00F50446">
      <w:pPr>
        <w:spacing w:line="360" w:lineRule="auto"/>
        <w:rPr>
          <w:rFonts w:ascii="Arial" w:eastAsia="Arial"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The person subject to the guardianship proceeding was sometimes </w:t>
      </w:r>
      <w:r w:rsidR="008E3C67" w:rsidRPr="00C20C14">
        <w:rPr>
          <w:rFonts w:ascii="Arial" w:eastAsia="Times New Roman" w:hAnsi="Arial" w:cs="Arial"/>
          <w:color w:val="000000"/>
          <w:sz w:val="24"/>
          <w:szCs w:val="24"/>
        </w:rPr>
        <w:t xml:space="preserve">either </w:t>
      </w:r>
      <w:r w:rsidRPr="00C20C14">
        <w:rPr>
          <w:rFonts w:ascii="Arial" w:eastAsia="Times New Roman" w:hAnsi="Arial" w:cs="Arial"/>
          <w:color w:val="000000"/>
          <w:sz w:val="24"/>
          <w:szCs w:val="24"/>
        </w:rPr>
        <w:t>not represented or represented by a lawyer recruited by the petitioner's lawyer</w:t>
      </w:r>
      <w:r w:rsidR="00E40443" w:rsidRPr="00C20C14">
        <w:rPr>
          <w:rFonts w:ascii="Arial" w:eastAsia="Times New Roman" w:hAnsi="Arial" w:cs="Arial"/>
          <w:color w:val="000000"/>
          <w:sz w:val="24"/>
          <w:szCs w:val="24"/>
        </w:rPr>
        <w:t>.</w:t>
      </w:r>
    </w:p>
    <w:p w:rsidR="00E40443" w:rsidRPr="00C20C14" w:rsidRDefault="00E40443" w:rsidP="00E40443">
      <w:pPr>
        <w:spacing w:line="360" w:lineRule="auto"/>
        <w:ind w:left="720"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The lawyer for the person subject to the guardianship proceeding sometimes acted as a guardian ad litem, acting in the perceived best interest rather than as an advocate for the person</w:t>
      </w:r>
      <w:r w:rsidR="003E08E6" w:rsidRPr="00C20C14">
        <w:rPr>
          <w:rFonts w:ascii="Arial" w:eastAsia="Times New Roman" w:hAnsi="Arial" w:cs="Arial"/>
          <w:color w:val="000000"/>
          <w:sz w:val="24"/>
          <w:szCs w:val="24"/>
        </w:rPr>
        <w:t>.</w:t>
      </w:r>
    </w:p>
    <w:p w:rsidR="00E40443" w:rsidRPr="00C20C14" w:rsidRDefault="00E40443" w:rsidP="00E40443">
      <w:pPr>
        <w:spacing w:line="360" w:lineRule="auto"/>
        <w:ind w:left="720"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There was</w:t>
      </w:r>
      <w:r w:rsidR="008E3C67" w:rsidRPr="00C20C14">
        <w:rPr>
          <w:rFonts w:ascii="Arial" w:eastAsia="Times New Roman" w:hAnsi="Arial" w:cs="Arial"/>
          <w:color w:val="000000"/>
          <w:sz w:val="24"/>
          <w:szCs w:val="24"/>
        </w:rPr>
        <w:t xml:space="preserve"> no-to-</w:t>
      </w:r>
      <w:r w:rsidRPr="00C20C14">
        <w:rPr>
          <w:rFonts w:ascii="Arial" w:eastAsia="Times New Roman" w:hAnsi="Arial" w:cs="Arial"/>
          <w:color w:val="000000"/>
          <w:sz w:val="24"/>
          <w:szCs w:val="24"/>
        </w:rPr>
        <w:t xml:space="preserve">minimal procedure </w:t>
      </w:r>
      <w:r w:rsidR="008E3C67" w:rsidRPr="00C20C14">
        <w:rPr>
          <w:rFonts w:ascii="Arial" w:eastAsia="Times New Roman" w:hAnsi="Arial" w:cs="Arial"/>
          <w:color w:val="000000"/>
          <w:sz w:val="24"/>
          <w:szCs w:val="24"/>
        </w:rPr>
        <w:t xml:space="preserve">for the person subject to the guardianship petition </w:t>
      </w:r>
      <w:r w:rsidRPr="00C20C14">
        <w:rPr>
          <w:rFonts w:ascii="Arial" w:eastAsia="Times New Roman" w:hAnsi="Arial" w:cs="Arial"/>
          <w:color w:val="000000"/>
          <w:sz w:val="24"/>
          <w:szCs w:val="24"/>
        </w:rPr>
        <w:t>to elicit and challenge evidence, and the evidence of incapacity itself was cursory</w:t>
      </w:r>
      <w:r w:rsidR="0007357A" w:rsidRPr="00C20C14">
        <w:rPr>
          <w:rFonts w:ascii="Arial" w:eastAsia="Times New Roman" w:hAnsi="Arial" w:cs="Arial"/>
          <w:color w:val="000000"/>
          <w:sz w:val="24"/>
          <w:szCs w:val="24"/>
        </w:rPr>
        <w:t xml:space="preserve">. </w:t>
      </w:r>
    </w:p>
    <w:p w:rsidR="00E40443" w:rsidRPr="00C20C14" w:rsidRDefault="00E40443" w:rsidP="00E40443">
      <w:pPr>
        <w:spacing w:line="360" w:lineRule="auto"/>
        <w:ind w:left="720"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Once appointed, guardians were often given the broader authority of a conservator regardless of whether that authority was warranted by the respondent's circumstances</w:t>
      </w:r>
      <w:r w:rsidR="0007357A" w:rsidRPr="00C20C14">
        <w:rPr>
          <w:rFonts w:ascii="Arial" w:eastAsia="Times New Roman" w:hAnsi="Arial" w:cs="Arial"/>
          <w:color w:val="000000"/>
          <w:sz w:val="24"/>
          <w:szCs w:val="24"/>
        </w:rPr>
        <w:t xml:space="preserve">. </w:t>
      </w:r>
    </w:p>
    <w:p w:rsidR="00E40443" w:rsidRPr="00C20C14" w:rsidRDefault="00E40443" w:rsidP="006776FD">
      <w:pPr>
        <w:spacing w:line="360" w:lineRule="auto"/>
        <w:ind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While statutes claimed to prefer limited authority for guardians and conservators, they failed to describe less restrictive alternatives</w:t>
      </w:r>
      <w:r w:rsidR="0007357A" w:rsidRPr="00C20C14">
        <w:rPr>
          <w:rFonts w:ascii="Arial" w:eastAsia="Times New Roman" w:hAnsi="Arial" w:cs="Arial"/>
          <w:color w:val="000000"/>
          <w:sz w:val="24"/>
          <w:szCs w:val="24"/>
        </w:rPr>
        <w:t xml:space="preserve">. </w:t>
      </w:r>
    </w:p>
    <w:p w:rsidR="00E40443" w:rsidRPr="00C20C14" w:rsidRDefault="00E40443" w:rsidP="00E40443">
      <w:pPr>
        <w:spacing w:line="360" w:lineRule="auto"/>
        <w:ind w:left="720"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Plenary appointments were common with little evidence to support the need</w:t>
      </w:r>
      <w:r w:rsidR="0007357A" w:rsidRPr="00C20C14">
        <w:rPr>
          <w:rFonts w:ascii="Arial" w:eastAsia="Times New Roman" w:hAnsi="Arial" w:cs="Arial"/>
          <w:color w:val="000000"/>
          <w:sz w:val="24"/>
          <w:szCs w:val="24"/>
        </w:rPr>
        <w:t xml:space="preserve">. </w:t>
      </w:r>
    </w:p>
    <w:p w:rsidR="00E40443" w:rsidRPr="00C20C14" w:rsidRDefault="00E40443" w:rsidP="006776FD">
      <w:pPr>
        <w:spacing w:line="360" w:lineRule="auto"/>
        <w:ind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There was no planning to help the person live life as independently as possible. </w:t>
      </w:r>
    </w:p>
    <w:p w:rsidR="00E40443" w:rsidRPr="00C20C14" w:rsidRDefault="00E40443" w:rsidP="00E40443">
      <w:pPr>
        <w:spacing w:line="360" w:lineRule="auto"/>
        <w:ind w:left="720"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lastRenderedPageBreak/>
        <w:t>There was no regulation of professional guardians</w:t>
      </w:r>
      <w:r w:rsidR="0007357A" w:rsidRPr="00C20C14">
        <w:rPr>
          <w:rFonts w:ascii="Arial" w:eastAsia="Times New Roman" w:hAnsi="Arial" w:cs="Arial"/>
          <w:color w:val="000000"/>
          <w:sz w:val="24"/>
          <w:szCs w:val="24"/>
        </w:rPr>
        <w:t xml:space="preserve">. </w:t>
      </w:r>
    </w:p>
    <w:p w:rsidR="00E40443" w:rsidRPr="00C20C14" w:rsidRDefault="00E40443" w:rsidP="006776FD">
      <w:pPr>
        <w:spacing w:line="360" w:lineRule="auto"/>
        <w:ind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There was little education or assistance for family guardians. </w:t>
      </w:r>
    </w:p>
    <w:p w:rsidR="00E40443" w:rsidRPr="00C20C14" w:rsidRDefault="00E40443" w:rsidP="00E40443">
      <w:pPr>
        <w:spacing w:line="360" w:lineRule="auto"/>
        <w:ind w:left="720" w:right="720"/>
        <w:contextualSpacing/>
        <w:rPr>
          <w:rFonts w:ascii="Arial" w:eastAsia="Times New Roman" w:hAnsi="Arial" w:cs="Arial"/>
          <w:color w:val="000000"/>
          <w:sz w:val="24"/>
          <w:szCs w:val="24"/>
        </w:rPr>
      </w:pPr>
    </w:p>
    <w:p w:rsidR="00E324B9" w:rsidRPr="00C20C14" w:rsidRDefault="00E324B9" w:rsidP="00F50446">
      <w:pPr>
        <w:numPr>
          <w:ilvl w:val="1"/>
          <w:numId w:val="3"/>
        </w:numPr>
        <w:spacing w:line="360" w:lineRule="auto"/>
        <w:ind w:left="720" w:righ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There was little training for judges and clerks.</w:t>
      </w:r>
      <w:r w:rsidRPr="00C20C14">
        <w:rPr>
          <w:rFonts w:ascii="Arial" w:eastAsia="Times New Roman" w:hAnsi="Arial" w:cs="Arial"/>
          <w:color w:val="000000"/>
          <w:sz w:val="24"/>
          <w:szCs w:val="24"/>
          <w:vertAlign w:val="superscript"/>
        </w:rPr>
        <w:endnoteReference w:id="90"/>
      </w:r>
      <w:r w:rsidRPr="00C20C14">
        <w:rPr>
          <w:rFonts w:ascii="Arial" w:eastAsia="Times New Roman" w:hAnsi="Arial" w:cs="Arial"/>
          <w:color w:val="000000"/>
          <w:sz w:val="24"/>
          <w:szCs w:val="24"/>
        </w:rPr>
        <w:t xml:space="preserve"> </w:t>
      </w:r>
    </w:p>
    <w:p w:rsidR="00EB57D9" w:rsidRPr="00C20C14" w:rsidRDefault="00EB57D9" w:rsidP="00F50446">
      <w:pPr>
        <w:spacing w:line="360" w:lineRule="auto"/>
        <w:rPr>
          <w:rFonts w:ascii="Arial" w:eastAsia="Arial" w:hAnsi="Arial" w:cs="Arial"/>
          <w:color w:val="000000"/>
          <w:sz w:val="24"/>
          <w:szCs w:val="24"/>
        </w:rPr>
      </w:pPr>
    </w:p>
    <w:p w:rsidR="00F50446"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Based on reports in other jurisdictions</w:t>
      </w:r>
      <w:r w:rsidRPr="00C20C14">
        <w:rPr>
          <w:rFonts w:ascii="Arial" w:eastAsia="Arial" w:hAnsi="Arial" w:cs="Arial"/>
          <w:color w:val="000000"/>
          <w:sz w:val="24"/>
          <w:szCs w:val="24"/>
          <w:vertAlign w:val="superscript"/>
        </w:rPr>
        <w:endnoteReference w:id="91"/>
      </w:r>
      <w:r w:rsidRPr="00C20C14">
        <w:rPr>
          <w:rFonts w:ascii="Arial" w:eastAsia="Arial" w:hAnsi="Arial" w:cs="Arial"/>
          <w:color w:val="000000"/>
          <w:sz w:val="24"/>
          <w:szCs w:val="24"/>
        </w:rPr>
        <w:t xml:space="preserve"> and recent scholarship, Utah’s </w:t>
      </w:r>
      <w:r w:rsidR="003E08E6" w:rsidRPr="00C20C14">
        <w:rPr>
          <w:rFonts w:ascii="Arial" w:eastAsia="Arial" w:hAnsi="Arial" w:cs="Arial"/>
          <w:color w:val="000000"/>
          <w:sz w:val="24"/>
          <w:szCs w:val="24"/>
        </w:rPr>
        <w:t>court c</w:t>
      </w:r>
      <w:r w:rsidRPr="00C20C14">
        <w:rPr>
          <w:rFonts w:ascii="Arial" w:eastAsia="Arial" w:hAnsi="Arial" w:cs="Arial"/>
          <w:color w:val="000000"/>
          <w:sz w:val="24"/>
          <w:szCs w:val="24"/>
        </w:rPr>
        <w:t>ommittee is not alone in making these kind</w:t>
      </w:r>
      <w:r w:rsidR="00DA3796" w:rsidRPr="00C20C14">
        <w:rPr>
          <w:rFonts w:ascii="Arial" w:eastAsia="Arial" w:hAnsi="Arial" w:cs="Arial"/>
          <w:color w:val="000000"/>
          <w:sz w:val="24"/>
          <w:szCs w:val="24"/>
        </w:rPr>
        <w:t>s</w:t>
      </w:r>
      <w:r w:rsidRPr="00C20C14">
        <w:rPr>
          <w:rFonts w:ascii="Arial" w:eastAsia="Arial" w:hAnsi="Arial" w:cs="Arial"/>
          <w:color w:val="000000"/>
          <w:sz w:val="24"/>
          <w:szCs w:val="24"/>
        </w:rPr>
        <w:t xml:space="preserve"> of findings</w:t>
      </w:r>
      <w:r w:rsidR="0007357A" w:rsidRPr="00C20C14">
        <w:rPr>
          <w:rFonts w:ascii="Arial" w:eastAsia="Arial" w:hAnsi="Arial" w:cs="Arial"/>
          <w:color w:val="000000"/>
          <w:sz w:val="24"/>
          <w:szCs w:val="24"/>
        </w:rPr>
        <w:t xml:space="preserve">. </w:t>
      </w:r>
      <w:r w:rsidRPr="00C20C14">
        <w:rPr>
          <w:rFonts w:ascii="Arial" w:eastAsia="Times New Roman" w:hAnsi="Arial" w:cs="Arial"/>
          <w:color w:val="000000"/>
          <w:sz w:val="24"/>
          <w:szCs w:val="24"/>
        </w:rPr>
        <w:t>Guardianship hearings are often brief, relying on incomplete or illegible information, and result in plenary appointments.</w:t>
      </w:r>
      <w:r w:rsidRPr="00C20C14">
        <w:rPr>
          <w:rFonts w:ascii="Arial" w:eastAsia="Times New Roman" w:hAnsi="Arial" w:cs="Arial"/>
          <w:color w:val="000000"/>
          <w:sz w:val="24"/>
          <w:szCs w:val="24"/>
          <w:vertAlign w:val="superscript"/>
        </w:rPr>
        <w:endnoteReference w:id="92"/>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When courts do</w:t>
      </w:r>
      <w:r w:rsidRPr="00C20C14">
        <w:rPr>
          <w:rFonts w:ascii="Arial" w:eastAsia="Arial" w:hAnsi="Arial" w:cs="Arial"/>
          <w:color w:val="000000"/>
          <w:sz w:val="24"/>
          <w:szCs w:val="24"/>
        </w:rPr>
        <w:t xml:space="preserve"> limit the guardian’s authority</w:t>
      </w:r>
      <w:r w:rsidR="003E08E6" w:rsidRPr="00C20C14">
        <w:rPr>
          <w:rFonts w:ascii="Arial" w:eastAsia="Arial" w:hAnsi="Arial" w:cs="Arial"/>
          <w:color w:val="000000"/>
          <w:sz w:val="24"/>
          <w:szCs w:val="24"/>
        </w:rPr>
        <w:t>,</w:t>
      </w:r>
      <w:r w:rsidRPr="00C20C14">
        <w:rPr>
          <w:rFonts w:ascii="Arial" w:eastAsia="Arial" w:hAnsi="Arial" w:cs="Arial"/>
          <w:color w:val="000000"/>
          <w:sz w:val="24"/>
          <w:szCs w:val="24"/>
        </w:rPr>
        <w:t xml:space="preserve"> the community may nevertheless treat the person as globally incapacitated</w:t>
      </w:r>
      <w:r w:rsidR="0007357A" w:rsidRPr="00C20C14">
        <w:rPr>
          <w:rFonts w:ascii="Arial" w:eastAsia="Times New Roman" w:hAnsi="Arial" w:cs="Arial"/>
          <w:color w:val="000000"/>
          <w:sz w:val="24"/>
          <w:szCs w:val="24"/>
        </w:rPr>
        <w:t xml:space="preserve">. </w:t>
      </w:r>
      <w:r w:rsidR="003E08E6" w:rsidRPr="00C20C14">
        <w:rPr>
          <w:rFonts w:ascii="Arial" w:eastAsia="Times New Roman" w:hAnsi="Arial" w:cs="Arial"/>
          <w:color w:val="000000"/>
          <w:sz w:val="24"/>
          <w:szCs w:val="24"/>
        </w:rPr>
        <w:t>Moreover, t</w:t>
      </w:r>
      <w:r w:rsidRPr="00C20C14">
        <w:rPr>
          <w:rFonts w:ascii="Arial" w:eastAsia="Times New Roman" w:hAnsi="Arial" w:cs="Arial"/>
          <w:color w:val="000000"/>
          <w:sz w:val="24"/>
          <w:szCs w:val="24"/>
        </w:rPr>
        <w:t>he</w:t>
      </w:r>
      <w:r w:rsidRPr="00C20C14">
        <w:rPr>
          <w:rFonts w:ascii="Arial" w:eastAsia="Arial" w:hAnsi="Arial" w:cs="Arial"/>
          <w:color w:val="000000"/>
          <w:sz w:val="24"/>
          <w:szCs w:val="24"/>
        </w:rPr>
        <w:t xml:space="preserve"> person under guardianship may not be seen as having an “enforceable right” to participate in </w:t>
      </w:r>
      <w:r w:rsidR="003E08E6" w:rsidRPr="00C20C14">
        <w:rPr>
          <w:rFonts w:ascii="Arial" w:eastAsia="Arial" w:hAnsi="Arial" w:cs="Arial"/>
          <w:color w:val="000000"/>
          <w:sz w:val="24"/>
          <w:szCs w:val="24"/>
        </w:rPr>
        <w:t>decision-making in his or her own life</w:t>
      </w:r>
      <w:r w:rsidRPr="00C20C14">
        <w:rPr>
          <w:rFonts w:ascii="Arial" w:eastAsia="Arial" w:hAnsi="Arial" w:cs="Arial"/>
          <w:color w:val="000000"/>
          <w:sz w:val="24"/>
          <w:szCs w:val="24"/>
        </w:rPr>
        <w:t xml:space="preserve">; the </w:t>
      </w:r>
      <w:r w:rsidR="003E08E6" w:rsidRPr="00C20C14">
        <w:rPr>
          <w:rFonts w:ascii="Arial" w:eastAsia="Arial" w:hAnsi="Arial" w:cs="Arial"/>
          <w:color w:val="000000"/>
          <w:sz w:val="24"/>
          <w:szCs w:val="24"/>
        </w:rPr>
        <w:t xml:space="preserve">court </w:t>
      </w:r>
      <w:r w:rsidRPr="00C20C14">
        <w:rPr>
          <w:rFonts w:ascii="Arial" w:eastAsia="Arial" w:hAnsi="Arial" w:cs="Arial"/>
          <w:color w:val="000000"/>
          <w:sz w:val="24"/>
          <w:szCs w:val="24"/>
        </w:rPr>
        <w:t>proceeding itself can be stigmatizing; and courts frequently do not actively or</w:t>
      </w:r>
      <w:r w:rsidRPr="00C20C14">
        <w:rPr>
          <w:rFonts w:ascii="Arial" w:eastAsia="Arial" w:hAnsi="Arial" w:cs="Arial"/>
          <w:i/>
          <w:color w:val="000000"/>
          <w:sz w:val="24"/>
          <w:szCs w:val="24"/>
        </w:rPr>
        <w:t xml:space="preserve"> </w:t>
      </w:r>
      <w:r w:rsidRPr="00C20C14">
        <w:rPr>
          <w:rFonts w:ascii="Arial" w:eastAsia="Arial" w:hAnsi="Arial" w:cs="Arial"/>
          <w:color w:val="000000"/>
          <w:sz w:val="24"/>
          <w:szCs w:val="24"/>
        </w:rPr>
        <w:t>at its own provocation consider alternatives to guardianship prior to appointment.</w:t>
      </w:r>
      <w:r w:rsidRPr="00C20C14">
        <w:rPr>
          <w:rFonts w:ascii="Arial" w:eastAsia="Arial" w:hAnsi="Arial" w:cs="Arial"/>
          <w:color w:val="000000"/>
          <w:sz w:val="24"/>
          <w:szCs w:val="24"/>
          <w:vertAlign w:val="superscript"/>
        </w:rPr>
        <w:endnoteReference w:id="93"/>
      </w:r>
      <w:r w:rsidR="00094104" w:rsidRPr="00C20C14">
        <w:rPr>
          <w:rFonts w:ascii="Arial" w:eastAsia="Arial" w:hAnsi="Arial" w:cs="Arial"/>
          <w:color w:val="000000"/>
          <w:sz w:val="24"/>
          <w:szCs w:val="24"/>
        </w:rPr>
        <w:t xml:space="preserve"> </w:t>
      </w:r>
      <w:r w:rsidRPr="00C20C14">
        <w:rPr>
          <w:rFonts w:ascii="Arial" w:eastAsia="Times New Roman" w:hAnsi="Arial" w:cs="Arial"/>
          <w:color w:val="000000"/>
          <w:sz w:val="24"/>
          <w:szCs w:val="24"/>
        </w:rPr>
        <w:t xml:space="preserve">In this way, the Utah report </w:t>
      </w:r>
      <w:r w:rsidRPr="00C20C14">
        <w:rPr>
          <w:rFonts w:ascii="Arial" w:eastAsia="Arial" w:hAnsi="Arial" w:cs="Arial"/>
          <w:color w:val="000000"/>
          <w:sz w:val="24"/>
          <w:szCs w:val="24"/>
        </w:rPr>
        <w:t xml:space="preserve">serves as a worthwhile introduction to the last decade of scholarship in </w:t>
      </w:r>
      <w:r w:rsidR="003E08E6" w:rsidRPr="00C20C14">
        <w:rPr>
          <w:rFonts w:ascii="Arial" w:eastAsia="Arial" w:hAnsi="Arial" w:cs="Arial"/>
          <w:color w:val="000000"/>
          <w:sz w:val="24"/>
          <w:szCs w:val="24"/>
        </w:rPr>
        <w:t>t</w:t>
      </w:r>
      <w:r w:rsidRPr="00C20C14">
        <w:rPr>
          <w:rFonts w:ascii="Arial" w:eastAsia="Arial" w:hAnsi="Arial" w:cs="Arial"/>
          <w:color w:val="000000"/>
          <w:sz w:val="24"/>
          <w:szCs w:val="24"/>
        </w:rPr>
        <w:t>his area.</w:t>
      </w:r>
      <w:r w:rsidR="006776FD">
        <w:rPr>
          <w:rFonts w:ascii="Arial" w:eastAsia="Arial" w:hAnsi="Arial" w:cs="Arial"/>
          <w:color w:val="000000"/>
          <w:sz w:val="24"/>
          <w:szCs w:val="24"/>
        </w:rPr>
        <w:t xml:space="preserve"> </w:t>
      </w:r>
    </w:p>
    <w:p w:rsidR="00E40443" w:rsidRPr="00C20C14" w:rsidRDefault="00E40443" w:rsidP="00F50446">
      <w:pPr>
        <w:spacing w:line="360" w:lineRule="auto"/>
        <w:rPr>
          <w:rFonts w:ascii="Arial" w:eastAsia="Arial" w:hAnsi="Arial" w:cs="Arial"/>
          <w:color w:val="000000"/>
          <w:sz w:val="24"/>
          <w:szCs w:val="24"/>
        </w:rPr>
      </w:pPr>
    </w:p>
    <w:p w:rsidR="00E324B9" w:rsidRPr="00C20C14" w:rsidRDefault="00E324B9" w:rsidP="00F50446">
      <w:pPr>
        <w:spacing w:line="360" w:lineRule="auto"/>
        <w:contextualSpacing/>
        <w:rPr>
          <w:rFonts w:ascii="Arial" w:eastAsia="Arial" w:hAnsi="Arial" w:cs="Arial"/>
          <w:b/>
          <w:color w:val="000000"/>
          <w:sz w:val="24"/>
          <w:szCs w:val="24"/>
        </w:rPr>
      </w:pPr>
      <w:r w:rsidRPr="00C20C14">
        <w:rPr>
          <w:rFonts w:ascii="Arial" w:eastAsia="Arial" w:hAnsi="Arial" w:cs="Arial"/>
          <w:b/>
          <w:color w:val="000000"/>
          <w:sz w:val="24"/>
          <w:szCs w:val="24"/>
        </w:rPr>
        <w:t xml:space="preserve">II. </w:t>
      </w:r>
      <w:r w:rsidRPr="00C20C14">
        <w:rPr>
          <w:rFonts w:ascii="Arial" w:eastAsia="Arial" w:hAnsi="Arial" w:cs="Arial"/>
          <w:b/>
          <w:color w:val="000000"/>
          <w:sz w:val="24"/>
          <w:szCs w:val="24"/>
        </w:rPr>
        <w:tab/>
        <w:t>Guardianship and Barriers to Fair Treatment</w:t>
      </w:r>
    </w:p>
    <w:p w:rsidR="00EB1497" w:rsidRPr="00C20C14" w:rsidRDefault="00EB1497" w:rsidP="00F50446">
      <w:pPr>
        <w:spacing w:line="360" w:lineRule="auto"/>
        <w:contextualSpacing/>
        <w:rPr>
          <w:rFonts w:ascii="Arial" w:eastAsia="Arial" w:hAnsi="Arial" w:cs="Arial"/>
          <w:b/>
          <w:color w:val="000000"/>
          <w:sz w:val="24"/>
          <w:szCs w:val="24"/>
        </w:rPr>
      </w:pPr>
    </w:p>
    <w:p w:rsidR="002F5C44" w:rsidRPr="00C20C14" w:rsidRDefault="00D14DD7"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Based on this review, </w:t>
      </w:r>
      <w:r w:rsidR="00003A82" w:rsidRPr="00C20C14">
        <w:rPr>
          <w:rFonts w:ascii="Arial" w:eastAsia="Arial" w:hAnsi="Arial" w:cs="Arial"/>
          <w:color w:val="000000"/>
          <w:sz w:val="24"/>
          <w:szCs w:val="24"/>
        </w:rPr>
        <w:t xml:space="preserve">people at risk of or subject to guardianship face many </w:t>
      </w:r>
      <w:r w:rsidR="00605C39">
        <w:rPr>
          <w:rFonts w:ascii="Arial" w:eastAsia="Arial" w:hAnsi="Arial" w:cs="Arial"/>
          <w:color w:val="000000"/>
          <w:sz w:val="24"/>
          <w:szCs w:val="24"/>
        </w:rPr>
        <w:t>barriers</w:t>
      </w:r>
      <w:r w:rsidR="00605C39" w:rsidRPr="00C20C14">
        <w:rPr>
          <w:rFonts w:ascii="Arial" w:eastAsia="Arial" w:hAnsi="Arial" w:cs="Arial"/>
          <w:color w:val="000000"/>
          <w:sz w:val="24"/>
          <w:szCs w:val="24"/>
        </w:rPr>
        <w:t xml:space="preserve"> </w:t>
      </w:r>
      <w:r w:rsidR="00003A82" w:rsidRPr="00C20C14">
        <w:rPr>
          <w:rFonts w:ascii="Arial" w:eastAsia="Arial" w:hAnsi="Arial" w:cs="Arial"/>
          <w:color w:val="000000"/>
          <w:sz w:val="24"/>
          <w:szCs w:val="24"/>
        </w:rPr>
        <w:t xml:space="preserve">to fair </w:t>
      </w:r>
      <w:r w:rsidR="00094104" w:rsidRPr="00C20C14">
        <w:rPr>
          <w:rFonts w:ascii="Arial" w:eastAsia="Arial" w:hAnsi="Arial" w:cs="Arial"/>
          <w:color w:val="000000"/>
          <w:sz w:val="24"/>
          <w:szCs w:val="24"/>
        </w:rPr>
        <w:t xml:space="preserve">treatment by the legal system. </w:t>
      </w:r>
      <w:r w:rsidR="002F5C44" w:rsidRPr="00C20C14">
        <w:rPr>
          <w:rFonts w:ascii="Arial" w:eastAsia="Arial" w:hAnsi="Arial" w:cs="Arial"/>
          <w:color w:val="000000"/>
          <w:sz w:val="24"/>
          <w:szCs w:val="24"/>
        </w:rPr>
        <w:t>These barriers include problems accessing zealous representation; the over</w:t>
      </w:r>
      <w:r w:rsidR="00003A82" w:rsidRPr="00C20C14">
        <w:rPr>
          <w:rFonts w:ascii="Arial" w:eastAsia="Arial" w:hAnsi="Arial" w:cs="Arial"/>
          <w:color w:val="000000"/>
          <w:sz w:val="24"/>
          <w:szCs w:val="24"/>
        </w:rPr>
        <w:t>use of plenary guardianship</w:t>
      </w:r>
      <w:r w:rsidR="002F5C44" w:rsidRPr="00C20C14">
        <w:rPr>
          <w:rFonts w:ascii="Arial" w:eastAsia="Arial" w:hAnsi="Arial" w:cs="Arial"/>
          <w:color w:val="000000"/>
          <w:sz w:val="24"/>
          <w:szCs w:val="24"/>
        </w:rPr>
        <w:t>; disability-specific guardianship processes that raise due process concerns; the inadequacy of capa</w:t>
      </w:r>
      <w:r w:rsidR="00003A82" w:rsidRPr="00C20C14">
        <w:rPr>
          <w:rFonts w:ascii="Arial" w:eastAsia="Arial" w:hAnsi="Arial" w:cs="Arial"/>
          <w:color w:val="000000"/>
          <w:sz w:val="24"/>
          <w:szCs w:val="24"/>
        </w:rPr>
        <w:t>city assessments used to remove rights; the lack of court oversight of guardians; caseloads spiraling upward; and poor data collection and management.</w:t>
      </w:r>
      <w:r w:rsidR="00003A82" w:rsidRPr="00C20C14">
        <w:rPr>
          <w:rFonts w:ascii="Arial" w:eastAsia="Arial" w:hAnsi="Arial" w:cs="Arial"/>
          <w:color w:val="000000"/>
          <w:sz w:val="24"/>
          <w:szCs w:val="24"/>
          <w:vertAlign w:val="superscript"/>
        </w:rPr>
        <w:endnoteReference w:id="94"/>
      </w:r>
      <w:r w:rsidR="00003A82" w:rsidRPr="00C20C14">
        <w:rPr>
          <w:rFonts w:ascii="Arial" w:eastAsia="Arial" w:hAnsi="Arial" w:cs="Arial"/>
          <w:color w:val="000000"/>
          <w:sz w:val="24"/>
          <w:szCs w:val="24"/>
        </w:rPr>
        <w:t xml:space="preserve"> </w:t>
      </w:r>
    </w:p>
    <w:p w:rsidR="00EB1497" w:rsidRPr="00C20C14" w:rsidRDefault="00EB1497" w:rsidP="00F50446">
      <w:pPr>
        <w:spacing w:line="360" w:lineRule="auto"/>
        <w:rPr>
          <w:rFonts w:ascii="Arial" w:eastAsia="Arial" w:hAnsi="Arial" w:cs="Arial"/>
          <w:color w:val="000000"/>
          <w:sz w:val="24"/>
          <w:szCs w:val="24"/>
        </w:rPr>
      </w:pPr>
    </w:p>
    <w:p w:rsidR="00E324B9" w:rsidRPr="00C20C14" w:rsidRDefault="00E324B9" w:rsidP="00C20C14">
      <w:pPr>
        <w:numPr>
          <w:ilvl w:val="0"/>
          <w:numId w:val="2"/>
        </w:numPr>
        <w:spacing w:line="360" w:lineRule="auto"/>
        <w:contextualSpacing/>
        <w:rPr>
          <w:rFonts w:ascii="Arial" w:eastAsia="Arial" w:hAnsi="Arial" w:cs="Arial"/>
          <w:b/>
          <w:color w:val="000000"/>
          <w:sz w:val="24"/>
          <w:szCs w:val="24"/>
        </w:rPr>
      </w:pPr>
      <w:r w:rsidRPr="00C20C14">
        <w:rPr>
          <w:rFonts w:ascii="Arial" w:eastAsia="Arial" w:hAnsi="Arial" w:cs="Arial"/>
          <w:b/>
          <w:color w:val="000000"/>
          <w:sz w:val="24"/>
          <w:szCs w:val="24"/>
        </w:rPr>
        <w:t>Right and Role of Counsel</w:t>
      </w:r>
    </w:p>
    <w:p w:rsidR="00EB1497" w:rsidRPr="00C20C14" w:rsidRDefault="00EB1497" w:rsidP="006776FD">
      <w:pPr>
        <w:spacing w:line="360" w:lineRule="auto"/>
        <w:contextualSpacing/>
        <w:rPr>
          <w:rFonts w:ascii="Arial" w:eastAsia="Arial" w:hAnsi="Arial" w:cs="Arial"/>
          <w:b/>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As in the Utah analysis, some commentators have raised concerns that people facing or under guardianship cannot access independent counsel. In analyzing this potential barrier, it is useful to compare the factors involved in a person having meaningful </w:t>
      </w:r>
      <w:r w:rsidRPr="00C20C14">
        <w:rPr>
          <w:rFonts w:ascii="Arial" w:eastAsia="Arial" w:hAnsi="Arial" w:cs="Arial"/>
          <w:color w:val="000000"/>
          <w:sz w:val="24"/>
          <w:szCs w:val="24"/>
        </w:rPr>
        <w:lastRenderedPageBreak/>
        <w:t>access to an attorney during the initial guardianship process, as compared to a guardianship hearing post-appointment.</w:t>
      </w:r>
    </w:p>
    <w:p w:rsidR="00E324B9" w:rsidRPr="006776FD" w:rsidRDefault="00E324B9" w:rsidP="00F50446">
      <w:pPr>
        <w:pStyle w:val="ListParagraph"/>
        <w:numPr>
          <w:ilvl w:val="2"/>
          <w:numId w:val="30"/>
        </w:numPr>
        <w:spacing w:line="360" w:lineRule="auto"/>
        <w:ind w:left="1440" w:hanging="360"/>
        <w:rPr>
          <w:b/>
          <w:sz w:val="24"/>
          <w:szCs w:val="24"/>
        </w:rPr>
      </w:pPr>
      <w:r w:rsidRPr="00C20C14">
        <w:rPr>
          <w:b/>
          <w:sz w:val="24"/>
          <w:szCs w:val="24"/>
        </w:rPr>
        <w:t>Pre-Appointment of Guardian</w:t>
      </w:r>
    </w:p>
    <w:p w:rsidR="00EB1497" w:rsidRPr="00C20C14" w:rsidRDefault="00EB1497"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Based on an </w:t>
      </w:r>
      <w:r w:rsidR="003E08E6" w:rsidRPr="00C20C14">
        <w:rPr>
          <w:rFonts w:ascii="Arial" w:eastAsia="Arial" w:hAnsi="Arial" w:cs="Arial"/>
          <w:color w:val="000000"/>
          <w:sz w:val="24"/>
          <w:szCs w:val="24"/>
        </w:rPr>
        <w:t xml:space="preserve">American Bar Association </w:t>
      </w:r>
      <w:r w:rsidRPr="00C20C14">
        <w:rPr>
          <w:rFonts w:ascii="Arial" w:eastAsia="Arial" w:hAnsi="Arial" w:cs="Arial"/>
          <w:color w:val="000000"/>
          <w:sz w:val="24"/>
          <w:szCs w:val="24"/>
        </w:rPr>
        <w:t>Commission on Law and Aging review,</w:t>
      </w:r>
      <w:r w:rsidRPr="00C20C14">
        <w:rPr>
          <w:rFonts w:ascii="Arial" w:eastAsia="Arial" w:hAnsi="Arial" w:cs="Arial"/>
          <w:color w:val="000000"/>
          <w:sz w:val="24"/>
          <w:szCs w:val="24"/>
          <w:vertAlign w:val="superscript"/>
        </w:rPr>
        <w:endnoteReference w:id="95"/>
      </w:r>
      <w:r w:rsidRPr="00C20C14">
        <w:rPr>
          <w:rFonts w:ascii="Arial" w:eastAsia="Arial" w:hAnsi="Arial" w:cs="Arial"/>
          <w:color w:val="000000"/>
          <w:sz w:val="24"/>
          <w:szCs w:val="24"/>
        </w:rPr>
        <w:t xml:space="preserve"> states generally recognize some form of a right to counsel for alleged incapacitated people in pre-appointment guardianship proceedings. However, depending on the state, that right to counsel may be qualified – e.g., by requiring appointment only </w:t>
      </w:r>
      <w:r w:rsidR="003E08E6" w:rsidRPr="00C20C14">
        <w:rPr>
          <w:rFonts w:ascii="Arial" w:eastAsia="Arial" w:hAnsi="Arial" w:cs="Arial"/>
          <w:color w:val="000000"/>
          <w:sz w:val="24"/>
          <w:szCs w:val="24"/>
        </w:rPr>
        <w:t xml:space="preserve">when the person requests or wants to </w:t>
      </w:r>
      <w:r w:rsidRPr="00C20C14">
        <w:rPr>
          <w:rFonts w:ascii="Arial" w:eastAsia="Arial" w:hAnsi="Arial" w:cs="Arial"/>
          <w:color w:val="000000"/>
          <w:sz w:val="24"/>
          <w:szCs w:val="24"/>
        </w:rPr>
        <w:t>contest</w:t>
      </w:r>
      <w:r w:rsidR="003E08E6" w:rsidRPr="00C20C14">
        <w:rPr>
          <w:rFonts w:ascii="Arial" w:eastAsia="Arial" w:hAnsi="Arial" w:cs="Arial"/>
          <w:color w:val="000000"/>
          <w:sz w:val="24"/>
          <w:szCs w:val="24"/>
        </w:rPr>
        <w:t xml:space="preserve"> the guardianship</w:t>
      </w:r>
      <w:r w:rsidRPr="00C20C14">
        <w:rPr>
          <w:rFonts w:ascii="Arial" w:eastAsia="Arial" w:hAnsi="Arial" w:cs="Arial"/>
          <w:color w:val="000000"/>
          <w:sz w:val="24"/>
          <w:szCs w:val="24"/>
        </w:rPr>
        <w:t xml:space="preserve">, allowing the court discretion to appoint </w:t>
      </w:r>
      <w:r w:rsidR="003E08E6" w:rsidRPr="00C20C14">
        <w:rPr>
          <w:rFonts w:ascii="Arial" w:eastAsia="Arial" w:hAnsi="Arial" w:cs="Arial"/>
          <w:color w:val="000000"/>
          <w:sz w:val="24"/>
          <w:szCs w:val="24"/>
        </w:rPr>
        <w:t>an attorney at all,</w:t>
      </w:r>
      <w:r w:rsidRPr="00C20C14">
        <w:rPr>
          <w:rFonts w:ascii="Arial" w:eastAsia="Arial" w:hAnsi="Arial" w:cs="Arial"/>
          <w:color w:val="000000"/>
          <w:sz w:val="24"/>
          <w:szCs w:val="24"/>
        </w:rPr>
        <w:t xml:space="preserve"> requiring the person to bear the burden of </w:t>
      </w:r>
      <w:r w:rsidR="003E08E6" w:rsidRPr="00C20C14">
        <w:rPr>
          <w:rFonts w:ascii="Arial" w:eastAsia="Arial" w:hAnsi="Arial" w:cs="Arial"/>
          <w:color w:val="000000"/>
          <w:sz w:val="24"/>
          <w:szCs w:val="24"/>
        </w:rPr>
        <w:t xml:space="preserve">the </w:t>
      </w:r>
      <w:r w:rsidRPr="00C20C14">
        <w:rPr>
          <w:rFonts w:ascii="Arial" w:eastAsia="Arial" w:hAnsi="Arial" w:cs="Arial"/>
          <w:color w:val="000000"/>
          <w:sz w:val="24"/>
          <w:szCs w:val="24"/>
        </w:rPr>
        <w:t xml:space="preserve">legal </w:t>
      </w:r>
      <w:r w:rsidR="003E08E6" w:rsidRPr="00C20C14">
        <w:rPr>
          <w:rFonts w:ascii="Arial" w:eastAsia="Arial" w:hAnsi="Arial" w:cs="Arial"/>
          <w:color w:val="000000"/>
          <w:sz w:val="24"/>
          <w:szCs w:val="24"/>
        </w:rPr>
        <w:t xml:space="preserve">and expert </w:t>
      </w:r>
      <w:r w:rsidRPr="00C20C14">
        <w:rPr>
          <w:rFonts w:ascii="Arial" w:eastAsia="Arial" w:hAnsi="Arial" w:cs="Arial"/>
          <w:color w:val="000000"/>
          <w:sz w:val="24"/>
          <w:szCs w:val="24"/>
        </w:rPr>
        <w:t>fees, limiting a person’s choice of attorney; and</w:t>
      </w:r>
      <w:r w:rsidR="000C2016">
        <w:rPr>
          <w:rFonts w:ascii="Arial" w:eastAsia="Arial" w:hAnsi="Arial" w:cs="Arial"/>
          <w:color w:val="000000"/>
          <w:sz w:val="24"/>
          <w:szCs w:val="24"/>
        </w:rPr>
        <w:t>/or</w:t>
      </w:r>
      <w:r w:rsidRPr="00C20C14">
        <w:rPr>
          <w:rFonts w:ascii="Arial" w:eastAsia="Arial" w:hAnsi="Arial" w:cs="Arial"/>
          <w:color w:val="000000"/>
          <w:sz w:val="24"/>
          <w:szCs w:val="24"/>
        </w:rPr>
        <w:t xml:space="preserve"> prescribing the role the attorney plays in the proceeding (</w:t>
      </w:r>
      <w:r w:rsidR="003E08E6" w:rsidRPr="00C20C14">
        <w:rPr>
          <w:rFonts w:ascii="Arial" w:eastAsia="Arial" w:hAnsi="Arial" w:cs="Arial"/>
          <w:color w:val="000000"/>
          <w:sz w:val="24"/>
          <w:szCs w:val="24"/>
        </w:rPr>
        <w:t xml:space="preserve">i.e., </w:t>
      </w:r>
      <w:r w:rsidRPr="00C20C14">
        <w:rPr>
          <w:rFonts w:ascii="Arial" w:eastAsia="Arial" w:hAnsi="Arial" w:cs="Arial"/>
          <w:color w:val="000000"/>
          <w:sz w:val="24"/>
          <w:szCs w:val="24"/>
        </w:rPr>
        <w:t>advocate of best interest versus the expressed wishes of the person).</w:t>
      </w:r>
      <w:r w:rsidR="003E08E6" w:rsidRPr="00C20C14">
        <w:rPr>
          <w:rFonts w:ascii="Arial" w:eastAsia="Arial" w:hAnsi="Arial" w:cs="Arial"/>
          <w:color w:val="000000"/>
          <w:sz w:val="24"/>
          <w:szCs w:val="24"/>
          <w:vertAlign w:val="superscript"/>
        </w:rPr>
        <w:endnoteReference w:id="96"/>
      </w:r>
      <w:r w:rsidR="003E08E6"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This may mean</w:t>
      </w:r>
      <w:r w:rsidR="000C2016">
        <w:rPr>
          <w:rFonts w:ascii="Arial" w:eastAsia="Arial" w:hAnsi="Arial" w:cs="Arial"/>
          <w:color w:val="000000"/>
          <w:sz w:val="24"/>
          <w:szCs w:val="24"/>
        </w:rPr>
        <w:t xml:space="preserve">, in practice, that the appointment of an attorney to advocate for the person’s wishes in pre-appointment proceedings may </w:t>
      </w:r>
      <w:r w:rsidR="00526E4E">
        <w:rPr>
          <w:rFonts w:ascii="Arial" w:eastAsia="Arial" w:hAnsi="Arial" w:cs="Arial"/>
          <w:color w:val="000000"/>
          <w:sz w:val="24"/>
          <w:szCs w:val="24"/>
        </w:rPr>
        <w:t>not always occur</w:t>
      </w:r>
      <w:r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97"/>
      </w:r>
      <w:r w:rsidRPr="00C20C14">
        <w:rPr>
          <w:rFonts w:ascii="Arial" w:eastAsia="Arial" w:hAnsi="Arial" w:cs="Arial"/>
          <w:color w:val="000000"/>
          <w:sz w:val="24"/>
          <w:szCs w:val="24"/>
        </w:rPr>
        <w:t xml:space="preserve"> </w:t>
      </w:r>
    </w:p>
    <w:p w:rsidR="00EB57D9" w:rsidRDefault="00EB57D9"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sz w:val="24"/>
          <w:szCs w:val="24"/>
        </w:rPr>
      </w:pPr>
      <w:r w:rsidRPr="00C20C14">
        <w:rPr>
          <w:rFonts w:ascii="Arial" w:eastAsia="Times New Roman" w:hAnsi="Arial" w:cs="Arial"/>
          <w:sz w:val="24"/>
          <w:szCs w:val="24"/>
          <w:shd w:val="clear" w:color="auto" w:fill="FFFFFF"/>
        </w:rPr>
        <w:t>The question of the role of the lawyer represen</w:t>
      </w:r>
      <w:r w:rsidRPr="00C20C14">
        <w:rPr>
          <w:rFonts w:ascii="Arial" w:eastAsia="Arial" w:hAnsi="Arial" w:cs="Arial"/>
          <w:sz w:val="24"/>
          <w:szCs w:val="24"/>
        </w:rPr>
        <w:t xml:space="preserve">ting the person in pre-appointment proceedings has been </w:t>
      </w:r>
      <w:r w:rsidR="003E08E6" w:rsidRPr="00C20C14">
        <w:rPr>
          <w:rFonts w:ascii="Arial" w:eastAsia="Arial" w:hAnsi="Arial" w:cs="Arial"/>
          <w:sz w:val="24"/>
          <w:szCs w:val="24"/>
        </w:rPr>
        <w:t xml:space="preserve">much </w:t>
      </w:r>
      <w:r w:rsidRPr="00C20C14">
        <w:rPr>
          <w:rFonts w:ascii="Arial" w:eastAsia="Arial" w:hAnsi="Arial" w:cs="Arial"/>
          <w:sz w:val="24"/>
          <w:szCs w:val="24"/>
        </w:rPr>
        <w:t>debated, with most commentato</w:t>
      </w:r>
      <w:r w:rsidR="003E08E6" w:rsidRPr="00C20C14">
        <w:rPr>
          <w:rFonts w:ascii="Arial" w:eastAsia="Arial" w:hAnsi="Arial" w:cs="Arial"/>
          <w:sz w:val="24"/>
          <w:szCs w:val="24"/>
        </w:rPr>
        <w:t xml:space="preserve">rs appearing to argue that, without a competent and zealous advocate, the person </w:t>
      </w:r>
      <w:r w:rsidRPr="00C20C14">
        <w:rPr>
          <w:rFonts w:ascii="Arial" w:eastAsia="Arial" w:hAnsi="Arial" w:cs="Arial"/>
          <w:sz w:val="24"/>
          <w:szCs w:val="24"/>
        </w:rPr>
        <w:t>may face unnecessary restrictions on liberty, due process, and autonomy without a competent and zealous advocate.</w:t>
      </w:r>
      <w:r w:rsidRPr="00C20C14">
        <w:rPr>
          <w:rFonts w:ascii="Arial" w:eastAsia="Arial" w:hAnsi="Arial" w:cs="Arial"/>
          <w:sz w:val="24"/>
          <w:szCs w:val="24"/>
          <w:vertAlign w:val="superscript"/>
        </w:rPr>
        <w:endnoteReference w:id="98"/>
      </w:r>
      <w:r w:rsidRPr="00C20C14">
        <w:rPr>
          <w:rFonts w:ascii="Arial" w:eastAsia="Arial" w:hAnsi="Arial" w:cs="Arial"/>
          <w:sz w:val="24"/>
          <w:szCs w:val="24"/>
        </w:rPr>
        <w:t xml:space="preserve"> </w:t>
      </w:r>
    </w:p>
    <w:p w:rsidR="00EB1497" w:rsidRPr="00C20C14" w:rsidRDefault="00EB1497" w:rsidP="00F50446">
      <w:pPr>
        <w:spacing w:line="360" w:lineRule="auto"/>
        <w:rPr>
          <w:rFonts w:ascii="Arial" w:eastAsia="Arial" w:hAnsi="Arial" w:cs="Arial"/>
          <w:color w:val="000000"/>
          <w:sz w:val="24"/>
          <w:szCs w:val="24"/>
        </w:rPr>
      </w:pPr>
    </w:p>
    <w:p w:rsidR="00E324B9" w:rsidRPr="00C20C14" w:rsidRDefault="00E324B9" w:rsidP="00C20C14">
      <w:pPr>
        <w:spacing w:line="360" w:lineRule="auto"/>
        <w:ind w:left="1440" w:hanging="360"/>
        <w:rPr>
          <w:rFonts w:ascii="Arial" w:eastAsia="Arial" w:hAnsi="Arial" w:cs="Arial"/>
          <w:b/>
          <w:color w:val="000000"/>
          <w:sz w:val="24"/>
          <w:szCs w:val="24"/>
        </w:rPr>
      </w:pPr>
      <w:r w:rsidRPr="00C20C14">
        <w:rPr>
          <w:rFonts w:ascii="Arial" w:eastAsia="Arial" w:hAnsi="Arial" w:cs="Arial"/>
          <w:b/>
          <w:color w:val="000000"/>
          <w:sz w:val="24"/>
          <w:szCs w:val="24"/>
        </w:rPr>
        <w:t>2.</w:t>
      </w:r>
      <w:r w:rsidRPr="00C20C14">
        <w:rPr>
          <w:rFonts w:ascii="Arial" w:eastAsia="Arial" w:hAnsi="Arial" w:cs="Arial"/>
          <w:b/>
          <w:color w:val="000000"/>
          <w:sz w:val="24"/>
          <w:szCs w:val="24"/>
        </w:rPr>
        <w:tab/>
        <w:t>Post-Appointment of Guardian</w:t>
      </w:r>
    </w:p>
    <w:p w:rsidR="003E08E6" w:rsidRPr="00C20C14" w:rsidRDefault="003E08E6" w:rsidP="00F50446">
      <w:pPr>
        <w:spacing w:line="360" w:lineRule="auto"/>
        <w:rPr>
          <w:rFonts w:ascii="Arial" w:eastAsia="Arial" w:hAnsi="Arial" w:cs="Arial"/>
          <w:color w:val="000000"/>
          <w:sz w:val="24"/>
          <w:szCs w:val="24"/>
        </w:rPr>
      </w:pPr>
    </w:p>
    <w:p w:rsidR="00E324B9" w:rsidRPr="00C20C14" w:rsidRDefault="003E08E6"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Some l</w:t>
      </w:r>
      <w:r w:rsidR="00E324B9" w:rsidRPr="00C20C14">
        <w:rPr>
          <w:rFonts w:ascii="Arial" w:eastAsia="Arial" w:hAnsi="Arial" w:cs="Arial"/>
          <w:color w:val="000000"/>
          <w:sz w:val="24"/>
          <w:szCs w:val="24"/>
        </w:rPr>
        <w:t xml:space="preserve">egal scholars </w:t>
      </w:r>
      <w:r w:rsidRPr="00C20C14">
        <w:rPr>
          <w:rFonts w:ascii="Arial" w:eastAsia="Arial" w:hAnsi="Arial" w:cs="Arial"/>
          <w:color w:val="000000"/>
          <w:sz w:val="24"/>
          <w:szCs w:val="24"/>
        </w:rPr>
        <w:t xml:space="preserve">argue </w:t>
      </w:r>
      <w:r w:rsidR="00E324B9" w:rsidRPr="00C20C14">
        <w:rPr>
          <w:rFonts w:ascii="Arial" w:eastAsia="Arial" w:hAnsi="Arial" w:cs="Arial"/>
          <w:color w:val="000000"/>
          <w:sz w:val="24"/>
          <w:szCs w:val="24"/>
        </w:rPr>
        <w:t>that</w:t>
      </w:r>
      <w:r w:rsidRPr="00C20C14">
        <w:rPr>
          <w:rFonts w:ascii="Arial" w:eastAsia="Arial" w:hAnsi="Arial" w:cs="Arial"/>
          <w:color w:val="000000"/>
          <w:sz w:val="24"/>
          <w:szCs w:val="24"/>
        </w:rPr>
        <w:t>, for due process to be met,</w:t>
      </w:r>
      <w:r w:rsidR="00E324B9" w:rsidRPr="00C20C14">
        <w:rPr>
          <w:rFonts w:ascii="Arial" w:eastAsia="Arial" w:hAnsi="Arial" w:cs="Arial"/>
          <w:color w:val="000000"/>
          <w:sz w:val="24"/>
          <w:szCs w:val="24"/>
        </w:rPr>
        <w:t xml:space="preserve"> it is essential that people under guardianship be able to secure counsel in restoration proceedings</w:t>
      </w:r>
      <w:r w:rsidRPr="00C20C14">
        <w:rPr>
          <w:rFonts w:ascii="Arial" w:eastAsia="Arial" w:hAnsi="Arial" w:cs="Arial"/>
          <w:color w:val="000000"/>
          <w:sz w:val="24"/>
          <w:szCs w:val="24"/>
        </w:rPr>
        <w:t>.</w:t>
      </w:r>
      <w:r w:rsidR="00E324B9" w:rsidRPr="00C20C14">
        <w:rPr>
          <w:rFonts w:ascii="Arial" w:eastAsia="Arial" w:hAnsi="Arial" w:cs="Arial"/>
          <w:color w:val="000000"/>
          <w:sz w:val="24"/>
          <w:szCs w:val="24"/>
          <w:vertAlign w:val="superscript"/>
        </w:rPr>
        <w:endnoteReference w:id="99"/>
      </w:r>
      <w:r w:rsidR="00E324B9"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Restoration proceedings</w:t>
      </w:r>
      <w:r w:rsidR="00E324B9" w:rsidRPr="00C20C14">
        <w:rPr>
          <w:rFonts w:ascii="Arial" w:eastAsia="Arial" w:hAnsi="Arial" w:cs="Arial"/>
          <w:color w:val="000000"/>
          <w:sz w:val="24"/>
          <w:szCs w:val="24"/>
        </w:rPr>
        <w:t xml:space="preserve"> are </w:t>
      </w:r>
      <w:r w:rsidRPr="00C20C14">
        <w:rPr>
          <w:rFonts w:ascii="Arial" w:eastAsia="Arial" w:hAnsi="Arial" w:cs="Arial"/>
          <w:color w:val="000000"/>
          <w:sz w:val="24"/>
          <w:szCs w:val="24"/>
        </w:rPr>
        <w:t xml:space="preserve">post-guardianship-appointment </w:t>
      </w:r>
      <w:r w:rsidR="00E324B9" w:rsidRPr="00C20C14">
        <w:rPr>
          <w:rFonts w:ascii="Arial" w:eastAsia="Arial" w:hAnsi="Arial" w:cs="Arial"/>
          <w:color w:val="000000"/>
          <w:sz w:val="24"/>
          <w:szCs w:val="24"/>
        </w:rPr>
        <w:t xml:space="preserve">proceedings petitioned for by interested party seeking for the </w:t>
      </w:r>
      <w:r w:rsidRPr="00C20C14">
        <w:rPr>
          <w:rFonts w:ascii="Arial" w:eastAsia="Arial" w:hAnsi="Arial" w:cs="Arial"/>
          <w:color w:val="000000"/>
          <w:sz w:val="24"/>
          <w:szCs w:val="24"/>
        </w:rPr>
        <w:t xml:space="preserve">court to restore the </w:t>
      </w:r>
      <w:r w:rsidR="00E324B9" w:rsidRPr="00C20C14">
        <w:rPr>
          <w:rFonts w:ascii="Arial" w:eastAsia="Arial" w:hAnsi="Arial" w:cs="Arial"/>
          <w:color w:val="000000"/>
          <w:sz w:val="24"/>
          <w:szCs w:val="24"/>
        </w:rPr>
        <w:t>rights of the person under guardianshi</w:t>
      </w:r>
      <w:r w:rsidRPr="00C20C14">
        <w:rPr>
          <w:rFonts w:ascii="Arial" w:eastAsia="Arial" w:hAnsi="Arial" w:cs="Arial"/>
          <w:color w:val="000000"/>
          <w:sz w:val="24"/>
          <w:szCs w:val="24"/>
        </w:rPr>
        <w:t>p</w:t>
      </w:r>
      <w:r w:rsidR="00E324B9" w:rsidRPr="00C20C14">
        <w:rPr>
          <w:rFonts w:ascii="Arial" w:eastAsia="Arial" w:hAnsi="Arial" w:cs="Arial"/>
          <w:color w:val="000000"/>
          <w:sz w:val="24"/>
          <w:szCs w:val="24"/>
        </w:rPr>
        <w:t xml:space="preserve"> restored. Yet</w:t>
      </w:r>
      <w:r w:rsidRPr="00C20C14">
        <w:rPr>
          <w:rFonts w:ascii="Arial" w:eastAsia="Arial" w:hAnsi="Arial" w:cs="Arial"/>
          <w:color w:val="000000"/>
          <w:sz w:val="24"/>
          <w:szCs w:val="24"/>
        </w:rPr>
        <w:t xml:space="preserve"> </w:t>
      </w:r>
      <w:r w:rsidR="00E324B9" w:rsidRPr="00C20C14">
        <w:rPr>
          <w:rFonts w:ascii="Arial" w:eastAsia="Arial" w:hAnsi="Arial" w:cs="Arial"/>
          <w:color w:val="000000"/>
          <w:sz w:val="24"/>
          <w:szCs w:val="24"/>
        </w:rPr>
        <w:t xml:space="preserve">only </w:t>
      </w:r>
      <w:r w:rsidRPr="00C20C14">
        <w:rPr>
          <w:rFonts w:ascii="Arial" w:eastAsia="Arial" w:hAnsi="Arial" w:cs="Arial"/>
          <w:color w:val="000000"/>
          <w:sz w:val="24"/>
          <w:szCs w:val="24"/>
        </w:rPr>
        <w:t>12</w:t>
      </w:r>
      <w:r w:rsidR="00E324B9" w:rsidRPr="00C20C14">
        <w:rPr>
          <w:rFonts w:ascii="Arial" w:eastAsia="Arial" w:hAnsi="Arial" w:cs="Arial"/>
          <w:color w:val="000000"/>
          <w:sz w:val="24"/>
          <w:szCs w:val="24"/>
        </w:rPr>
        <w:t xml:space="preserve"> jurisdictions, including the District of Columbia, statutorily require the court to appoint counsel for unrepresented people under guardianship in </w:t>
      </w:r>
      <w:r w:rsidRPr="00C20C14">
        <w:rPr>
          <w:rFonts w:ascii="Arial" w:eastAsia="Arial" w:hAnsi="Arial" w:cs="Arial"/>
          <w:color w:val="000000"/>
          <w:sz w:val="24"/>
          <w:szCs w:val="24"/>
        </w:rPr>
        <w:t xml:space="preserve">such </w:t>
      </w:r>
      <w:r w:rsidR="00E324B9" w:rsidRPr="00C20C14">
        <w:rPr>
          <w:rFonts w:ascii="Arial" w:eastAsia="Arial" w:hAnsi="Arial" w:cs="Arial"/>
          <w:color w:val="000000"/>
          <w:sz w:val="24"/>
          <w:szCs w:val="24"/>
        </w:rPr>
        <w:t>proceedings.</w:t>
      </w:r>
      <w:r w:rsidR="00E324B9" w:rsidRPr="00C20C14">
        <w:rPr>
          <w:rFonts w:ascii="Arial" w:eastAsia="Arial" w:hAnsi="Arial" w:cs="Arial"/>
          <w:color w:val="000000"/>
          <w:sz w:val="24"/>
          <w:szCs w:val="24"/>
          <w:vertAlign w:val="superscript"/>
        </w:rPr>
        <w:endnoteReference w:id="100"/>
      </w:r>
      <w:r w:rsidR="00E324B9" w:rsidRPr="00C20C14">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lastRenderedPageBreak/>
        <w:t>People under guardianship also face barriers in retaining/hiring their own counsel in such contexts</w:t>
      </w:r>
      <w:r w:rsidR="0007357A"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Case law is mixed, with some courts concluding the person’s right to contract with an attorney was removed by the guardianship order and others concluding</w:t>
      </w:r>
      <w:r w:rsidR="003E08E6" w:rsidRPr="00C20C14">
        <w:rPr>
          <w:rFonts w:ascii="Arial" w:eastAsia="Arial" w:hAnsi="Arial" w:cs="Arial"/>
          <w:color w:val="000000"/>
          <w:sz w:val="24"/>
          <w:szCs w:val="24"/>
        </w:rPr>
        <w:t xml:space="preserve"> due process grounds dictate otherwise</w:t>
      </w:r>
      <w:r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01"/>
      </w:r>
      <w:r w:rsidRPr="00C20C14">
        <w:rPr>
          <w:rFonts w:ascii="Arial" w:eastAsia="Arial" w:hAnsi="Arial" w:cs="Arial"/>
          <w:color w:val="000000"/>
          <w:sz w:val="24"/>
          <w:szCs w:val="24"/>
        </w:rPr>
        <w:t xml:space="preserve"> A recent legal analysis came firmly down on the latter </w:t>
      </w:r>
      <w:r w:rsidR="003E08E6" w:rsidRPr="00C20C14">
        <w:rPr>
          <w:rFonts w:ascii="Arial" w:eastAsia="Arial" w:hAnsi="Arial" w:cs="Arial"/>
          <w:color w:val="000000"/>
          <w:sz w:val="24"/>
          <w:szCs w:val="24"/>
        </w:rPr>
        <w:t xml:space="preserve">side </w:t>
      </w:r>
      <w:r w:rsidRPr="00C20C14">
        <w:rPr>
          <w:rFonts w:ascii="Arial" w:eastAsia="Arial" w:hAnsi="Arial" w:cs="Arial"/>
          <w:color w:val="000000"/>
          <w:sz w:val="24"/>
          <w:szCs w:val="24"/>
        </w:rPr>
        <w:t>and recommended changes to the Model Rules of Professional Conduct to clarify attorney’s duties in this conte</w:t>
      </w:r>
      <w:r w:rsidR="003E08E6" w:rsidRPr="00C20C14">
        <w:rPr>
          <w:rFonts w:ascii="Arial" w:eastAsia="Arial" w:hAnsi="Arial" w:cs="Arial"/>
          <w:color w:val="000000"/>
          <w:sz w:val="24"/>
          <w:szCs w:val="24"/>
        </w:rPr>
        <w:t>x</w:t>
      </w:r>
      <w:r w:rsidRPr="00C20C14">
        <w:rPr>
          <w:rFonts w:ascii="Arial" w:eastAsia="Arial" w:hAnsi="Arial" w:cs="Arial"/>
          <w:color w:val="000000"/>
          <w:sz w:val="24"/>
          <w:szCs w:val="24"/>
        </w:rPr>
        <w:t>t.</w:t>
      </w:r>
      <w:r w:rsidRPr="00C20C14">
        <w:rPr>
          <w:rFonts w:ascii="Arial" w:eastAsia="Arial" w:hAnsi="Arial" w:cs="Arial"/>
          <w:color w:val="000000"/>
          <w:sz w:val="24"/>
          <w:szCs w:val="24"/>
          <w:vertAlign w:val="superscript"/>
        </w:rPr>
        <w:endnoteReference w:id="102"/>
      </w:r>
      <w:r w:rsidRPr="00C20C14">
        <w:rPr>
          <w:rFonts w:ascii="Arial" w:eastAsia="Arial" w:hAnsi="Arial" w:cs="Arial"/>
          <w:color w:val="000000"/>
          <w:sz w:val="24"/>
          <w:szCs w:val="24"/>
        </w:rPr>
        <w:t xml:space="preserve"> However, without that rule clarification, attorneys may be unwilling to represent the person, due to ethical concerns about the client’s legal capacity, </w:t>
      </w:r>
      <w:r w:rsidR="003E08E6" w:rsidRPr="00C20C14">
        <w:rPr>
          <w:rFonts w:ascii="Arial" w:eastAsia="Arial" w:hAnsi="Arial" w:cs="Arial"/>
          <w:color w:val="000000"/>
          <w:sz w:val="24"/>
          <w:szCs w:val="24"/>
        </w:rPr>
        <w:t xml:space="preserve">perceived </w:t>
      </w:r>
      <w:r w:rsidRPr="00C20C14">
        <w:rPr>
          <w:rFonts w:ascii="Arial" w:eastAsia="Arial" w:hAnsi="Arial" w:cs="Arial"/>
          <w:color w:val="000000"/>
          <w:sz w:val="24"/>
          <w:szCs w:val="24"/>
        </w:rPr>
        <w:t>barriers to communication, uncertainty for recovering fees and costs, and perceptions that there is a low likelihood of success.</w:t>
      </w:r>
      <w:r w:rsidRPr="00C20C14">
        <w:rPr>
          <w:rFonts w:ascii="Arial" w:eastAsia="Arial" w:hAnsi="Arial" w:cs="Arial"/>
          <w:color w:val="000000"/>
          <w:sz w:val="24"/>
          <w:szCs w:val="24"/>
          <w:vertAlign w:val="superscript"/>
        </w:rPr>
        <w:endnoteReference w:id="103"/>
      </w:r>
      <w:r w:rsidR="003E08E6"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Regardless, since people facing guardianship may have no-to-low income, they </w:t>
      </w:r>
      <w:r w:rsidR="00605C39">
        <w:rPr>
          <w:rFonts w:ascii="Arial" w:eastAsia="Arial" w:hAnsi="Arial" w:cs="Arial"/>
          <w:color w:val="000000"/>
          <w:sz w:val="24"/>
          <w:szCs w:val="24"/>
        </w:rPr>
        <w:t>may not be</w:t>
      </w:r>
      <w:r w:rsidRPr="00C20C14">
        <w:rPr>
          <w:rFonts w:ascii="Arial" w:eastAsia="Arial" w:hAnsi="Arial" w:cs="Arial"/>
          <w:color w:val="000000"/>
          <w:sz w:val="24"/>
          <w:szCs w:val="24"/>
        </w:rPr>
        <w:t xml:space="preserve"> </w:t>
      </w:r>
      <w:r w:rsidR="003E08E6" w:rsidRPr="00C20C14">
        <w:rPr>
          <w:rFonts w:ascii="Arial" w:eastAsia="Arial" w:hAnsi="Arial" w:cs="Arial"/>
          <w:color w:val="000000"/>
          <w:sz w:val="24"/>
          <w:szCs w:val="24"/>
        </w:rPr>
        <w:t xml:space="preserve">financially </w:t>
      </w:r>
      <w:r w:rsidRPr="00C20C14">
        <w:rPr>
          <w:rFonts w:ascii="Arial" w:eastAsia="Arial" w:hAnsi="Arial" w:cs="Arial"/>
          <w:color w:val="000000"/>
          <w:sz w:val="24"/>
          <w:szCs w:val="24"/>
        </w:rPr>
        <w:t>able to independently pursue a restoration case.</w:t>
      </w:r>
      <w:r w:rsidRPr="00C20C14">
        <w:rPr>
          <w:rFonts w:ascii="Arial" w:eastAsia="Arial" w:hAnsi="Arial" w:cs="Arial"/>
          <w:color w:val="000000"/>
          <w:sz w:val="24"/>
          <w:szCs w:val="24"/>
          <w:vertAlign w:val="superscript"/>
        </w:rPr>
        <w:endnoteReference w:id="104"/>
      </w:r>
      <w:r w:rsidRPr="00C20C14">
        <w:rPr>
          <w:rFonts w:ascii="Arial" w:eastAsia="Arial" w:hAnsi="Arial" w:cs="Arial"/>
          <w:color w:val="000000"/>
          <w:sz w:val="24"/>
          <w:szCs w:val="24"/>
        </w:rPr>
        <w:t xml:space="preserve"> </w:t>
      </w:r>
      <w:r w:rsidR="003E08E6" w:rsidRPr="00C20C14">
        <w:rPr>
          <w:rFonts w:ascii="Arial" w:eastAsia="Arial" w:hAnsi="Arial" w:cs="Arial"/>
          <w:color w:val="000000"/>
          <w:sz w:val="24"/>
          <w:szCs w:val="24"/>
        </w:rPr>
        <w:t>The extent to which legal service organizations and state P</w:t>
      </w:r>
      <w:r w:rsidRPr="00C20C14">
        <w:rPr>
          <w:rFonts w:ascii="Arial" w:eastAsia="Arial" w:hAnsi="Arial" w:cs="Arial"/>
          <w:color w:val="000000"/>
          <w:sz w:val="24"/>
          <w:szCs w:val="24"/>
        </w:rPr>
        <w:t xml:space="preserve">rotection and Advocacy Systems may provide legal assistance in </w:t>
      </w:r>
      <w:r w:rsidR="003E08E6" w:rsidRPr="00C20C14">
        <w:rPr>
          <w:rFonts w:ascii="Arial" w:eastAsia="Arial" w:hAnsi="Arial" w:cs="Arial"/>
          <w:color w:val="000000"/>
          <w:sz w:val="24"/>
          <w:szCs w:val="24"/>
        </w:rPr>
        <w:t>such cases is not known</w:t>
      </w:r>
      <w:r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05"/>
      </w:r>
      <w:r w:rsidR="006776FD">
        <w:rPr>
          <w:rFonts w:ascii="Arial" w:eastAsia="Arial" w:hAnsi="Arial" w:cs="Arial"/>
          <w:color w:val="000000"/>
          <w:sz w:val="24"/>
          <w:szCs w:val="24"/>
        </w:rPr>
        <w:t xml:space="preserve"> </w:t>
      </w:r>
    </w:p>
    <w:p w:rsidR="00F50446" w:rsidRPr="00C20C14" w:rsidRDefault="00F50446" w:rsidP="00F50446">
      <w:pPr>
        <w:spacing w:line="360" w:lineRule="auto"/>
        <w:rPr>
          <w:rFonts w:ascii="Arial" w:eastAsia="Arial" w:hAnsi="Arial" w:cs="Arial"/>
          <w:color w:val="000000"/>
          <w:sz w:val="24"/>
          <w:szCs w:val="24"/>
        </w:rPr>
      </w:pPr>
    </w:p>
    <w:p w:rsidR="002F5C44" w:rsidRPr="006776FD" w:rsidRDefault="00E324B9" w:rsidP="006776FD">
      <w:pPr>
        <w:numPr>
          <w:ilvl w:val="0"/>
          <w:numId w:val="2"/>
        </w:numPr>
        <w:spacing w:line="360" w:lineRule="auto"/>
        <w:contextualSpacing/>
        <w:rPr>
          <w:rFonts w:ascii="Arial" w:eastAsia="Arial" w:hAnsi="Arial" w:cs="Arial"/>
          <w:b/>
          <w:color w:val="000000"/>
          <w:sz w:val="24"/>
          <w:szCs w:val="24"/>
        </w:rPr>
      </w:pPr>
      <w:r w:rsidRPr="00C20C14">
        <w:rPr>
          <w:rFonts w:ascii="Arial" w:eastAsia="Arial" w:hAnsi="Arial" w:cs="Arial"/>
          <w:b/>
          <w:color w:val="000000"/>
          <w:sz w:val="24"/>
          <w:szCs w:val="24"/>
        </w:rPr>
        <w:t>Plenary Guardianship</w:t>
      </w:r>
    </w:p>
    <w:p w:rsidR="00EB1497" w:rsidRPr="00C20C14" w:rsidRDefault="00EB1497" w:rsidP="00F50446">
      <w:pPr>
        <w:spacing w:line="360" w:lineRule="auto"/>
        <w:ind w:left="1440"/>
        <w:contextualSpacing/>
        <w:rPr>
          <w:rFonts w:ascii="Arial" w:eastAsia="Arial" w:hAnsi="Arial" w:cs="Arial"/>
          <w:b/>
          <w:color w:val="000000"/>
          <w:sz w:val="24"/>
          <w:szCs w:val="24"/>
        </w:rPr>
      </w:pPr>
    </w:p>
    <w:p w:rsidR="00E324B9" w:rsidRPr="00C20C14" w:rsidRDefault="00E324B9" w:rsidP="00F50446">
      <w:pPr>
        <w:spacing w:line="360" w:lineRule="auto"/>
        <w:contextualSpacing/>
        <w:rPr>
          <w:rFonts w:ascii="Arial" w:eastAsia="Arial" w:hAnsi="Arial" w:cs="Arial"/>
          <w:color w:val="000000"/>
          <w:sz w:val="24"/>
          <w:szCs w:val="24"/>
        </w:rPr>
      </w:pPr>
      <w:r w:rsidRPr="00C20C14">
        <w:rPr>
          <w:rFonts w:ascii="Arial" w:eastAsia="Arial" w:hAnsi="Arial" w:cs="Arial"/>
          <w:color w:val="000000"/>
          <w:sz w:val="24"/>
          <w:szCs w:val="24"/>
        </w:rPr>
        <w:t xml:space="preserve">Empirical studies indicate that courts do not take advantage of the limited guardianship option and rarely limit </w:t>
      </w:r>
      <w:r w:rsidR="00DB663A" w:rsidRPr="00C20C14">
        <w:rPr>
          <w:rFonts w:ascii="Arial" w:eastAsia="Arial" w:hAnsi="Arial" w:cs="Arial"/>
          <w:color w:val="000000"/>
          <w:sz w:val="24"/>
          <w:szCs w:val="24"/>
        </w:rPr>
        <w:t>a</w:t>
      </w:r>
      <w:r w:rsidRPr="00C20C14">
        <w:rPr>
          <w:rFonts w:ascii="Arial" w:eastAsia="Arial" w:hAnsi="Arial" w:cs="Arial"/>
          <w:color w:val="000000"/>
          <w:sz w:val="24"/>
          <w:szCs w:val="24"/>
        </w:rPr>
        <w:t xml:space="preserve"> guardian’s authority.</w:t>
      </w:r>
      <w:r w:rsidRPr="00C20C14">
        <w:rPr>
          <w:rFonts w:ascii="Arial" w:eastAsia="Arial" w:hAnsi="Arial" w:cs="Arial"/>
          <w:color w:val="000000"/>
          <w:sz w:val="24"/>
          <w:szCs w:val="24"/>
          <w:vertAlign w:val="superscript"/>
        </w:rPr>
        <w:endnoteReference w:id="106"/>
      </w:r>
      <w:r w:rsidRPr="00C20C14">
        <w:rPr>
          <w:rFonts w:ascii="Arial" w:eastAsia="Arial" w:hAnsi="Arial" w:cs="Arial"/>
          <w:color w:val="000000"/>
          <w:sz w:val="24"/>
          <w:szCs w:val="24"/>
        </w:rPr>
        <w:t xml:space="preserve"> Most guardianship orders are not </w:t>
      </w:r>
      <w:r w:rsidR="00DB663A" w:rsidRPr="00C20C14">
        <w:rPr>
          <w:rFonts w:ascii="Arial" w:eastAsia="Arial" w:hAnsi="Arial" w:cs="Arial"/>
          <w:color w:val="000000"/>
          <w:sz w:val="24"/>
          <w:szCs w:val="24"/>
        </w:rPr>
        <w:t>time-limited</w:t>
      </w:r>
      <w:r w:rsidRPr="00C20C14">
        <w:rPr>
          <w:rFonts w:ascii="Arial" w:eastAsia="Arial" w:hAnsi="Arial" w:cs="Arial"/>
          <w:color w:val="000000"/>
          <w:sz w:val="24"/>
          <w:szCs w:val="24"/>
        </w:rPr>
        <w:t xml:space="preserve"> and </w:t>
      </w:r>
      <w:r w:rsidR="00DB663A" w:rsidRPr="00C20C14">
        <w:rPr>
          <w:rFonts w:ascii="Arial" w:eastAsia="Arial" w:hAnsi="Arial" w:cs="Arial"/>
          <w:color w:val="000000"/>
          <w:sz w:val="24"/>
          <w:szCs w:val="24"/>
        </w:rPr>
        <w:t xml:space="preserve">so </w:t>
      </w:r>
      <w:r w:rsidRPr="00C20C14">
        <w:rPr>
          <w:rFonts w:ascii="Arial" w:eastAsia="Arial" w:hAnsi="Arial" w:cs="Arial"/>
          <w:color w:val="000000"/>
          <w:sz w:val="24"/>
          <w:szCs w:val="24"/>
        </w:rPr>
        <w:t xml:space="preserve">last until the </w:t>
      </w:r>
      <w:r w:rsidR="00DB663A" w:rsidRPr="00C20C14">
        <w:rPr>
          <w:rFonts w:ascii="Arial" w:eastAsia="Arial" w:hAnsi="Arial" w:cs="Arial"/>
          <w:color w:val="000000"/>
          <w:sz w:val="24"/>
          <w:szCs w:val="24"/>
        </w:rPr>
        <w:t>subject’s</w:t>
      </w:r>
      <w:r w:rsidRPr="00C20C14">
        <w:rPr>
          <w:rFonts w:ascii="Arial" w:eastAsia="Arial" w:hAnsi="Arial" w:cs="Arial"/>
          <w:color w:val="000000"/>
          <w:sz w:val="24"/>
          <w:szCs w:val="24"/>
        </w:rPr>
        <w:t xml:space="preserve"> death or a </w:t>
      </w:r>
      <w:r w:rsidR="00DB663A" w:rsidRPr="00C20C14">
        <w:rPr>
          <w:rFonts w:ascii="Arial" w:eastAsia="Arial" w:hAnsi="Arial" w:cs="Arial"/>
          <w:color w:val="000000"/>
          <w:sz w:val="24"/>
          <w:szCs w:val="24"/>
        </w:rPr>
        <w:t xml:space="preserve">court </w:t>
      </w:r>
      <w:r w:rsidRPr="00C20C14">
        <w:rPr>
          <w:rFonts w:ascii="Arial" w:eastAsia="Arial" w:hAnsi="Arial" w:cs="Arial"/>
          <w:color w:val="000000"/>
          <w:sz w:val="24"/>
          <w:szCs w:val="24"/>
        </w:rPr>
        <w:t>modification or termination of the order – even though people’s capacity can change over time</w:t>
      </w:r>
      <w:r w:rsidR="0007357A"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For example, psychosocial conditions are often temporary or episodic, and people may experience improvement or full</w:t>
      </w:r>
      <w:r w:rsidR="00DB663A" w:rsidRPr="00C20C14">
        <w:rPr>
          <w:rFonts w:ascii="Arial" w:eastAsia="Arial" w:hAnsi="Arial" w:cs="Arial"/>
          <w:color w:val="000000"/>
          <w:sz w:val="24"/>
          <w:szCs w:val="24"/>
        </w:rPr>
        <w:t>y</w:t>
      </w:r>
      <w:r w:rsidRPr="00C20C14">
        <w:rPr>
          <w:rFonts w:ascii="Arial" w:eastAsia="Arial" w:hAnsi="Arial" w:cs="Arial"/>
          <w:color w:val="000000"/>
          <w:sz w:val="24"/>
          <w:szCs w:val="24"/>
        </w:rPr>
        <w:t xml:space="preserve"> recover their decision-making capabilities within a reasonably short time period. These kinds of condition fluctuations are not generally </w:t>
      </w:r>
      <w:r w:rsidR="00DB663A" w:rsidRPr="00C20C14">
        <w:rPr>
          <w:rFonts w:ascii="Arial" w:eastAsia="Arial" w:hAnsi="Arial" w:cs="Arial"/>
          <w:color w:val="000000"/>
          <w:sz w:val="24"/>
          <w:szCs w:val="24"/>
        </w:rPr>
        <w:t>appropriately</w:t>
      </w:r>
      <w:r w:rsidRPr="00C20C14">
        <w:rPr>
          <w:rFonts w:ascii="Arial" w:eastAsia="Arial" w:hAnsi="Arial" w:cs="Arial"/>
          <w:color w:val="000000"/>
          <w:sz w:val="24"/>
          <w:szCs w:val="24"/>
        </w:rPr>
        <w:t xml:space="preserve"> accounted for in either the initial decision to appoint a guardian or in the duration of the guardianship order.</w:t>
      </w:r>
      <w:r w:rsidRPr="00C20C14">
        <w:rPr>
          <w:rFonts w:ascii="Arial" w:eastAsia="Arial" w:hAnsi="Arial" w:cs="Arial"/>
          <w:color w:val="000000"/>
          <w:sz w:val="24"/>
          <w:szCs w:val="24"/>
          <w:vertAlign w:val="superscript"/>
        </w:rPr>
        <w:endnoteReference w:id="107"/>
      </w:r>
    </w:p>
    <w:p w:rsidR="00F50446" w:rsidRPr="00C20C14" w:rsidRDefault="00F50446" w:rsidP="00F50446">
      <w:pPr>
        <w:spacing w:line="360" w:lineRule="auto"/>
        <w:rPr>
          <w:rFonts w:ascii="Arial" w:eastAsia="Arial" w:hAnsi="Arial" w:cs="Arial"/>
          <w:color w:val="000000"/>
          <w:sz w:val="24"/>
          <w:szCs w:val="24"/>
        </w:rPr>
      </w:pPr>
    </w:p>
    <w:p w:rsidR="00E324B9" w:rsidRPr="00C20C14" w:rsidRDefault="00E324B9" w:rsidP="00F50446">
      <w:pPr>
        <w:spacing w:line="360" w:lineRule="auto"/>
        <w:contextualSpacing/>
        <w:rPr>
          <w:rFonts w:ascii="Arial" w:eastAsia="Arial" w:hAnsi="Arial" w:cs="Arial"/>
          <w:color w:val="000000"/>
          <w:sz w:val="24"/>
          <w:szCs w:val="24"/>
        </w:rPr>
      </w:pPr>
      <w:r w:rsidRPr="00C20C14">
        <w:rPr>
          <w:rFonts w:ascii="Arial" w:eastAsia="Arial" w:hAnsi="Arial" w:cs="Arial"/>
          <w:color w:val="000000"/>
          <w:sz w:val="24"/>
          <w:szCs w:val="24"/>
        </w:rPr>
        <w:t>“As long as the law permits plenary guardianship, courts will prefer to use it,” even though such guardianships are only appropriate in a sub-set of cases.</w:t>
      </w:r>
      <w:r w:rsidRPr="00C20C14">
        <w:rPr>
          <w:rFonts w:ascii="Arial" w:eastAsia="Arial" w:hAnsi="Arial" w:cs="Arial"/>
          <w:color w:val="000000"/>
          <w:sz w:val="24"/>
          <w:szCs w:val="24"/>
          <w:vertAlign w:val="superscript"/>
        </w:rPr>
        <w:endnoteReference w:id="108"/>
      </w:r>
      <w:r w:rsidRPr="00C20C14">
        <w:rPr>
          <w:rFonts w:ascii="Arial" w:eastAsia="Arial" w:hAnsi="Arial" w:cs="Arial"/>
          <w:color w:val="000000"/>
          <w:sz w:val="24"/>
          <w:szCs w:val="24"/>
        </w:rPr>
        <w:t xml:space="preserve"> Courts may make more global assessments of incapacity than are actually justified, based on stereotypes that lead them to </w:t>
      </w:r>
      <w:r w:rsidR="00DB663A" w:rsidRPr="00C20C14">
        <w:rPr>
          <w:rFonts w:ascii="Arial" w:eastAsia="Arial" w:hAnsi="Arial" w:cs="Arial"/>
          <w:color w:val="000000"/>
          <w:sz w:val="24"/>
          <w:szCs w:val="24"/>
        </w:rPr>
        <w:t>undervalue</w:t>
      </w:r>
      <w:r w:rsidRPr="00C20C14">
        <w:rPr>
          <w:rFonts w:ascii="Arial" w:eastAsia="Arial" w:hAnsi="Arial" w:cs="Arial"/>
          <w:color w:val="000000"/>
          <w:sz w:val="24"/>
          <w:szCs w:val="24"/>
        </w:rPr>
        <w:t xml:space="preserve"> the competencies and</w:t>
      </w:r>
      <w:r w:rsidR="00DB663A" w:rsidRPr="00C20C14">
        <w:rPr>
          <w:rFonts w:ascii="Arial" w:eastAsia="Arial" w:hAnsi="Arial" w:cs="Arial"/>
          <w:color w:val="000000"/>
          <w:sz w:val="24"/>
          <w:szCs w:val="24"/>
        </w:rPr>
        <w:t>/or</w:t>
      </w:r>
      <w:r w:rsidRPr="00C20C14">
        <w:rPr>
          <w:rFonts w:ascii="Arial" w:eastAsia="Arial" w:hAnsi="Arial" w:cs="Arial"/>
          <w:color w:val="000000"/>
          <w:sz w:val="24"/>
          <w:szCs w:val="24"/>
        </w:rPr>
        <w:t xml:space="preserve"> credibility of </w:t>
      </w:r>
      <w:r w:rsidR="00DB663A" w:rsidRPr="00C20C14">
        <w:rPr>
          <w:rFonts w:ascii="Arial" w:eastAsia="Arial" w:hAnsi="Arial" w:cs="Arial"/>
          <w:color w:val="000000"/>
          <w:sz w:val="24"/>
          <w:szCs w:val="24"/>
        </w:rPr>
        <w:t xml:space="preserve">people with certain </w:t>
      </w:r>
      <w:r w:rsidRPr="00C20C14">
        <w:rPr>
          <w:rFonts w:ascii="Arial" w:eastAsia="Arial" w:hAnsi="Arial" w:cs="Arial"/>
          <w:color w:val="000000"/>
          <w:sz w:val="24"/>
          <w:szCs w:val="24"/>
        </w:rPr>
        <w:t>conditions, such as psychosocial conditions</w:t>
      </w:r>
      <w:r w:rsidR="00DB663A" w:rsidRPr="00C20C14">
        <w:rPr>
          <w:rFonts w:ascii="Arial" w:eastAsia="Arial" w:hAnsi="Arial" w:cs="Arial"/>
          <w:color w:val="000000"/>
          <w:sz w:val="24"/>
          <w:szCs w:val="24"/>
        </w:rPr>
        <w:t xml:space="preserve"> or intellectual and </w:t>
      </w:r>
      <w:r w:rsidR="00DB663A" w:rsidRPr="00C20C14">
        <w:rPr>
          <w:rFonts w:ascii="Arial" w:eastAsia="Arial" w:hAnsi="Arial" w:cs="Arial"/>
          <w:color w:val="000000"/>
          <w:sz w:val="24"/>
          <w:szCs w:val="24"/>
        </w:rPr>
        <w:lastRenderedPageBreak/>
        <w:t>developmental disabilities.</w:t>
      </w:r>
      <w:r w:rsidR="00DB663A" w:rsidRPr="00C20C14">
        <w:rPr>
          <w:rFonts w:ascii="Arial" w:eastAsia="Arial" w:hAnsi="Arial" w:cs="Arial"/>
          <w:color w:val="000000"/>
          <w:sz w:val="24"/>
          <w:szCs w:val="24"/>
          <w:vertAlign w:val="superscript"/>
        </w:rPr>
        <w:endnoteReference w:id="109"/>
      </w:r>
      <w:r w:rsidR="00094104" w:rsidRPr="00C20C14">
        <w:rPr>
          <w:rFonts w:ascii="Arial" w:eastAsia="Arial" w:hAnsi="Arial" w:cs="Arial"/>
          <w:color w:val="000000"/>
          <w:sz w:val="24"/>
          <w:szCs w:val="24"/>
        </w:rPr>
        <w:t xml:space="preserve"> </w:t>
      </w:r>
      <w:r w:rsidR="00DB663A" w:rsidRPr="00C20C14">
        <w:rPr>
          <w:rFonts w:ascii="Arial" w:eastAsia="Arial" w:hAnsi="Arial" w:cs="Arial"/>
          <w:color w:val="000000"/>
          <w:sz w:val="24"/>
          <w:szCs w:val="24"/>
        </w:rPr>
        <w:t xml:space="preserve">Courts may also not make the proper distinction between what they </w:t>
      </w:r>
      <w:r w:rsidRPr="00C20C14">
        <w:rPr>
          <w:rFonts w:ascii="Arial" w:eastAsia="Arial" w:hAnsi="Arial" w:cs="Arial"/>
          <w:color w:val="000000"/>
          <w:sz w:val="24"/>
          <w:szCs w:val="24"/>
        </w:rPr>
        <w:t>perceive</w:t>
      </w:r>
      <w:r w:rsidR="00DB663A" w:rsidRPr="00C20C14">
        <w:rPr>
          <w:rFonts w:ascii="Arial" w:eastAsia="Arial" w:hAnsi="Arial" w:cs="Arial"/>
          <w:color w:val="000000"/>
          <w:sz w:val="24"/>
          <w:szCs w:val="24"/>
        </w:rPr>
        <w:t xml:space="preserve"> as the</w:t>
      </w:r>
      <w:r w:rsidRPr="00C20C14">
        <w:rPr>
          <w:rFonts w:ascii="Arial" w:eastAsia="Arial" w:hAnsi="Arial" w:cs="Arial"/>
          <w:color w:val="000000"/>
          <w:sz w:val="24"/>
          <w:szCs w:val="24"/>
        </w:rPr>
        <w:t xml:space="preserve"> rationality of a person’s decision and </w:t>
      </w:r>
      <w:r w:rsidR="000C2016">
        <w:rPr>
          <w:rFonts w:ascii="Arial" w:eastAsia="Arial" w:hAnsi="Arial" w:cs="Arial"/>
          <w:color w:val="000000"/>
          <w:sz w:val="24"/>
          <w:szCs w:val="24"/>
        </w:rPr>
        <w:t xml:space="preserve">what </w:t>
      </w:r>
      <w:r w:rsidRPr="00C20C14">
        <w:rPr>
          <w:rFonts w:ascii="Arial" w:eastAsia="Arial" w:hAnsi="Arial" w:cs="Arial"/>
          <w:color w:val="000000"/>
          <w:sz w:val="24"/>
          <w:szCs w:val="24"/>
        </w:rPr>
        <w:t>that person’s actual ability to make a decision</w:t>
      </w:r>
      <w:r w:rsidR="000C2016">
        <w:rPr>
          <w:rFonts w:ascii="Arial" w:eastAsia="Arial" w:hAnsi="Arial" w:cs="Arial"/>
          <w:color w:val="000000"/>
          <w:sz w:val="24"/>
          <w:szCs w:val="24"/>
        </w:rPr>
        <w:t xml:space="preserve"> is</w:t>
      </w:r>
      <w:r w:rsidRPr="00C20C14">
        <w:rPr>
          <w:rFonts w:ascii="Arial" w:eastAsia="Arial" w:hAnsi="Arial" w:cs="Arial"/>
          <w:color w:val="000000"/>
          <w:sz w:val="24"/>
          <w:szCs w:val="24"/>
        </w:rPr>
        <w:t xml:space="preserve">. Additional factors may be a court wanting </w:t>
      </w:r>
      <w:r w:rsidR="00DA3796" w:rsidRPr="00C20C14">
        <w:rPr>
          <w:rFonts w:ascii="Arial" w:eastAsia="Arial" w:hAnsi="Arial" w:cs="Arial"/>
          <w:color w:val="000000"/>
          <w:sz w:val="24"/>
          <w:szCs w:val="24"/>
        </w:rPr>
        <w:t>to err</w:t>
      </w:r>
      <w:r w:rsidRPr="00C20C14">
        <w:rPr>
          <w:rFonts w:ascii="Arial" w:eastAsia="Arial" w:hAnsi="Arial" w:cs="Arial"/>
          <w:color w:val="000000"/>
          <w:sz w:val="24"/>
          <w:szCs w:val="24"/>
        </w:rPr>
        <w:t xml:space="preserve"> on the side of protection, experiencing difficulties in determining the exact areas of decision-making in need of assistance, desiring to avoid confusion about the scope of the guardian’s authority</w:t>
      </w:r>
      <w:r w:rsidR="00605C39">
        <w:rPr>
          <w:rFonts w:ascii="Arial" w:eastAsia="Arial" w:hAnsi="Arial" w:cs="Arial"/>
          <w:color w:val="000000"/>
          <w:sz w:val="24"/>
          <w:szCs w:val="24"/>
        </w:rPr>
        <w:t>,</w:t>
      </w:r>
      <w:r w:rsidRPr="00C20C14">
        <w:rPr>
          <w:rFonts w:ascii="Arial" w:eastAsia="Arial" w:hAnsi="Arial" w:cs="Arial"/>
          <w:color w:val="000000"/>
          <w:sz w:val="24"/>
          <w:szCs w:val="24"/>
        </w:rPr>
        <w:t xml:space="preserve"> and wishing to promote judicial economy by avoiding future proceedings to expand the scope.</w:t>
      </w:r>
      <w:r w:rsidRPr="00C20C14">
        <w:rPr>
          <w:rFonts w:ascii="Arial" w:eastAsia="Arial" w:hAnsi="Arial" w:cs="Arial"/>
          <w:color w:val="000000"/>
          <w:sz w:val="24"/>
          <w:szCs w:val="24"/>
          <w:vertAlign w:val="superscript"/>
        </w:rPr>
        <w:endnoteReference w:id="110"/>
      </w:r>
      <w:r w:rsidRPr="00C20C14">
        <w:rPr>
          <w:rFonts w:ascii="Arial" w:eastAsia="Arial" w:hAnsi="Arial" w:cs="Arial"/>
          <w:color w:val="000000"/>
          <w:sz w:val="24"/>
          <w:szCs w:val="24"/>
        </w:rPr>
        <w:t xml:space="preserve"> </w:t>
      </w:r>
    </w:p>
    <w:p w:rsidR="00526E4E" w:rsidRPr="00C20C14" w:rsidRDefault="00526E4E" w:rsidP="00F50446">
      <w:pPr>
        <w:spacing w:line="360" w:lineRule="auto"/>
        <w:rPr>
          <w:rFonts w:ascii="Arial" w:eastAsia="Arial" w:hAnsi="Arial" w:cs="Arial"/>
          <w:color w:val="000000"/>
          <w:sz w:val="24"/>
          <w:szCs w:val="24"/>
        </w:rPr>
      </w:pPr>
    </w:p>
    <w:p w:rsidR="00E324B9" w:rsidRPr="00C20C14" w:rsidRDefault="00E324B9" w:rsidP="00F50446">
      <w:pPr>
        <w:numPr>
          <w:ilvl w:val="0"/>
          <w:numId w:val="2"/>
        </w:numPr>
        <w:spacing w:line="360" w:lineRule="auto"/>
        <w:contextualSpacing/>
        <w:rPr>
          <w:rFonts w:ascii="Arial" w:eastAsia="Arial" w:hAnsi="Arial" w:cs="Arial"/>
          <w:b/>
          <w:color w:val="000000"/>
          <w:sz w:val="24"/>
          <w:szCs w:val="24"/>
        </w:rPr>
      </w:pPr>
      <w:r w:rsidRPr="00C20C14">
        <w:rPr>
          <w:rFonts w:ascii="Arial" w:eastAsia="Arial" w:hAnsi="Arial" w:cs="Arial"/>
          <w:b/>
          <w:color w:val="000000"/>
          <w:sz w:val="24"/>
          <w:szCs w:val="24"/>
        </w:rPr>
        <w:t>Capacity Assessments</w:t>
      </w:r>
    </w:p>
    <w:p w:rsidR="00EB57D9" w:rsidRPr="00C20C14" w:rsidRDefault="00EB57D9" w:rsidP="00F50446">
      <w:pPr>
        <w:spacing w:line="360" w:lineRule="auto"/>
        <w:contextualSpacing/>
        <w:rPr>
          <w:rFonts w:ascii="Arial" w:eastAsia="Times New Roman" w:hAnsi="Arial" w:cs="Arial"/>
          <w:color w:val="000000"/>
          <w:sz w:val="24"/>
          <w:szCs w:val="24"/>
        </w:rPr>
      </w:pPr>
    </w:p>
    <w:p w:rsidR="00E324B9" w:rsidRPr="00C20C14" w:rsidRDefault="00E324B9" w:rsidP="00F50446">
      <w:pPr>
        <w:spacing w:line="360" w:lineRule="auto"/>
        <w:contextualSpacing/>
        <w:rPr>
          <w:rFonts w:ascii="Arial" w:eastAsia="Times New Roman" w:hAnsi="Arial" w:cs="Arial"/>
          <w:color w:val="000000"/>
          <w:sz w:val="24"/>
          <w:szCs w:val="24"/>
        </w:rPr>
      </w:pPr>
      <w:r w:rsidRPr="00C20C14">
        <w:rPr>
          <w:rFonts w:ascii="Arial" w:eastAsia="Arial" w:hAnsi="Arial" w:cs="Arial"/>
          <w:color w:val="000000"/>
          <w:sz w:val="24"/>
          <w:szCs w:val="24"/>
        </w:rPr>
        <w:t xml:space="preserve">Ordering guardianship requires a court </w:t>
      </w:r>
      <w:r w:rsidR="00605C39">
        <w:rPr>
          <w:rFonts w:ascii="Arial" w:eastAsia="Arial" w:hAnsi="Arial" w:cs="Arial"/>
          <w:color w:val="000000"/>
          <w:sz w:val="24"/>
          <w:szCs w:val="24"/>
        </w:rPr>
        <w:t>determination</w:t>
      </w:r>
      <w:r w:rsidR="00605C39"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that a person lacks the capacity to make some or all decisions, which – under the current state guardianship systems </w:t>
      </w:r>
      <w:r w:rsidR="00605C39" w:rsidRPr="00C20C14">
        <w:rPr>
          <w:rFonts w:ascii="Arial" w:eastAsia="Arial" w:hAnsi="Arial" w:cs="Arial"/>
          <w:color w:val="000000"/>
          <w:sz w:val="24"/>
          <w:szCs w:val="24"/>
        </w:rPr>
        <w:t>–</w:t>
      </w:r>
      <w:r w:rsidRPr="00C20C14">
        <w:rPr>
          <w:rFonts w:ascii="Arial" w:eastAsia="Arial" w:hAnsi="Arial" w:cs="Arial"/>
          <w:color w:val="000000"/>
          <w:sz w:val="24"/>
          <w:szCs w:val="24"/>
        </w:rPr>
        <w:t xml:space="preserve"> is generally based on evidence in the form of a capacity assessment. </w:t>
      </w:r>
      <w:r w:rsidRPr="00C20C14">
        <w:rPr>
          <w:rFonts w:ascii="Arial" w:eastAsia="Times New Roman" w:hAnsi="Arial" w:cs="Arial"/>
          <w:color w:val="000000"/>
          <w:sz w:val="24"/>
          <w:szCs w:val="24"/>
        </w:rPr>
        <w:t>Historically, the standard of competency for guardianship was an “all or nothing” test, and only recently has decisional capacity started to be viewed along a continuum.</w:t>
      </w:r>
      <w:r w:rsidRPr="00C20C14">
        <w:rPr>
          <w:rFonts w:ascii="Arial" w:eastAsia="Times New Roman" w:hAnsi="Arial" w:cs="Arial"/>
          <w:color w:val="000000"/>
          <w:sz w:val="24"/>
          <w:szCs w:val="24"/>
          <w:vertAlign w:val="superscript"/>
        </w:rPr>
        <w:endnoteReference w:id="111"/>
      </w:r>
    </w:p>
    <w:p w:rsidR="00E324B9" w:rsidRPr="00C20C14" w:rsidRDefault="00E324B9" w:rsidP="00F50446">
      <w:pPr>
        <w:spacing w:line="360" w:lineRule="auto"/>
        <w:contextualSpacing/>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However, there is</w:t>
      </w:r>
      <w:r w:rsidRPr="00C20C14">
        <w:rPr>
          <w:rFonts w:ascii="Arial" w:eastAsia="Arial" w:hAnsi="Arial" w:cs="Arial"/>
          <w:color w:val="000000"/>
          <w:sz w:val="24"/>
          <w:szCs w:val="24"/>
        </w:rPr>
        <w:t xml:space="preserve"> extreme variability across in the nation as to the nature and quality of such assessments</w:t>
      </w:r>
      <w:r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112"/>
      </w:r>
      <w:r w:rsidRPr="00C20C14">
        <w:rPr>
          <w:rFonts w:ascii="Arial" w:eastAsia="Times New Roman" w:hAnsi="Arial" w:cs="Arial"/>
          <w:color w:val="000000"/>
          <w:sz w:val="24"/>
          <w:szCs w:val="24"/>
        </w:rPr>
        <w:t xml:space="preserve"> vague standards for court determination of capacity,</w:t>
      </w:r>
      <w:r w:rsidRPr="00C20C14">
        <w:rPr>
          <w:rFonts w:ascii="Arial" w:eastAsia="Times New Roman" w:hAnsi="Arial" w:cs="Arial"/>
          <w:color w:val="000000"/>
          <w:sz w:val="24"/>
          <w:szCs w:val="24"/>
          <w:vertAlign w:val="superscript"/>
        </w:rPr>
        <w:endnoteReference w:id="113"/>
      </w:r>
      <w:r w:rsidRPr="00C20C14">
        <w:rPr>
          <w:rFonts w:ascii="Arial" w:eastAsia="Times New Roman" w:hAnsi="Arial" w:cs="Arial"/>
          <w:color w:val="000000"/>
          <w:sz w:val="24"/>
          <w:szCs w:val="24"/>
        </w:rPr>
        <w:t xml:space="preserve"> and wide discretion at the court level</w:t>
      </w:r>
      <w:r w:rsidR="002F46FE" w:rsidRPr="00C20C14">
        <w:rPr>
          <w:rFonts w:ascii="Arial" w:eastAsia="Arial" w:hAnsi="Arial" w:cs="Arial"/>
          <w:color w:val="000000"/>
          <w:sz w:val="24"/>
          <w:szCs w:val="24"/>
          <w:vertAlign w:val="superscript"/>
        </w:rPr>
        <w:endnoteReference w:id="114"/>
      </w:r>
      <w:r w:rsidR="002F46FE" w:rsidRPr="00C20C14">
        <w:rPr>
          <w:rFonts w:ascii="Arial" w:eastAsia="Arial" w:hAnsi="Arial" w:cs="Arial"/>
          <w:color w:val="000000"/>
          <w:sz w:val="24"/>
          <w:szCs w:val="24"/>
        </w:rPr>
        <w:t xml:space="preserve"> </w:t>
      </w:r>
      <w:r w:rsidRPr="00C20C14">
        <w:rPr>
          <w:rFonts w:ascii="Arial" w:eastAsia="Times New Roman" w:hAnsi="Arial" w:cs="Arial"/>
          <w:color w:val="000000"/>
          <w:sz w:val="24"/>
          <w:szCs w:val="24"/>
        </w:rPr>
        <w:t xml:space="preserve">that may result in disparate </w:t>
      </w:r>
      <w:r w:rsidR="002F46FE" w:rsidRPr="00C20C14">
        <w:rPr>
          <w:rFonts w:ascii="Arial" w:eastAsia="Times New Roman" w:hAnsi="Arial" w:cs="Arial"/>
          <w:color w:val="000000"/>
          <w:sz w:val="24"/>
          <w:szCs w:val="24"/>
        </w:rPr>
        <w:t xml:space="preserve">or unfair </w:t>
      </w:r>
      <w:r w:rsidRPr="00C20C14">
        <w:rPr>
          <w:rFonts w:ascii="Arial" w:eastAsia="Times New Roman" w:hAnsi="Arial" w:cs="Arial"/>
          <w:color w:val="000000"/>
          <w:sz w:val="24"/>
          <w:szCs w:val="24"/>
        </w:rPr>
        <w:t xml:space="preserve">treatment of </w:t>
      </w:r>
      <w:r w:rsidR="002F46FE" w:rsidRPr="00C20C14">
        <w:rPr>
          <w:rFonts w:ascii="Arial" w:eastAsia="Times New Roman" w:hAnsi="Arial" w:cs="Arial"/>
          <w:color w:val="000000"/>
          <w:sz w:val="24"/>
          <w:szCs w:val="24"/>
        </w:rPr>
        <w:t>people with disabilities</w:t>
      </w:r>
      <w:r w:rsidRPr="00C20C14">
        <w:rPr>
          <w:rFonts w:ascii="Arial" w:eastAsia="Arial" w:hAnsi="Arial" w:cs="Arial"/>
          <w:color w:val="000000"/>
          <w:sz w:val="24"/>
          <w:szCs w:val="24"/>
        </w:rPr>
        <w:t>. Re</w:t>
      </w:r>
      <w:r w:rsidRPr="00C20C14">
        <w:rPr>
          <w:rFonts w:ascii="Arial" w:eastAsia="Times New Roman" w:hAnsi="Arial" w:cs="Arial"/>
          <w:color w:val="000000"/>
          <w:sz w:val="24"/>
          <w:szCs w:val="24"/>
        </w:rPr>
        <w:t>searchers have found that some guardianship appears to be ordered without sufficient evidence of the person’s decision-making incapacity.</w:t>
      </w:r>
      <w:r w:rsidRPr="00C20C14">
        <w:rPr>
          <w:rFonts w:ascii="Arial" w:eastAsia="Times New Roman" w:hAnsi="Arial" w:cs="Arial"/>
          <w:color w:val="000000"/>
          <w:sz w:val="24"/>
          <w:szCs w:val="24"/>
          <w:vertAlign w:val="superscript"/>
        </w:rPr>
        <w:endnoteReference w:id="115"/>
      </w:r>
      <w:r w:rsidRPr="00C20C14">
        <w:rPr>
          <w:rFonts w:ascii="Arial" w:eastAsia="Times New Roman" w:hAnsi="Arial" w:cs="Arial"/>
          <w:color w:val="000000"/>
          <w:sz w:val="24"/>
          <w:szCs w:val="24"/>
        </w:rPr>
        <w:t xml:space="preserve"> Guardians are sometimes appointed on the sole basis of a person’s diagnosis or intelligence scale scores</w:t>
      </w:r>
      <w:r w:rsidR="002F46FE" w:rsidRPr="00C20C14">
        <w:rPr>
          <w:rFonts w:ascii="Arial" w:eastAsia="Times New Roman" w:hAnsi="Arial" w:cs="Arial"/>
          <w:color w:val="000000"/>
          <w:sz w:val="24"/>
          <w:szCs w:val="24"/>
        </w:rPr>
        <w:t>.</w:t>
      </w:r>
      <w:r w:rsidR="002F46FE" w:rsidRPr="00C20C14">
        <w:rPr>
          <w:rStyle w:val="EndnoteReference"/>
          <w:rFonts w:ascii="Arial" w:eastAsia="Times New Roman" w:hAnsi="Arial" w:cs="Arial"/>
          <w:color w:val="000000"/>
          <w:sz w:val="24"/>
          <w:szCs w:val="24"/>
        </w:rPr>
        <w:endnoteReference w:id="116"/>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The evidence supporting the determination of competency is known to be highly subjective,</w:t>
      </w:r>
      <w:r w:rsidR="002F46FE"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and, in some states, can involve a simple statement by one or two doctors that a person has a particular diagnosis</w:t>
      </w:r>
      <w:r w:rsidR="0007357A" w:rsidRPr="00C20C14">
        <w:rPr>
          <w:rFonts w:ascii="Arial" w:eastAsia="Times New Roman" w:hAnsi="Arial" w:cs="Arial"/>
          <w:color w:val="000000"/>
          <w:sz w:val="24"/>
          <w:szCs w:val="24"/>
        </w:rPr>
        <w:t>.</w:t>
      </w:r>
      <w:r w:rsidR="002F46FE" w:rsidRPr="00C20C14">
        <w:rPr>
          <w:rFonts w:ascii="Arial" w:eastAsia="Times New Roman" w:hAnsi="Arial" w:cs="Arial"/>
          <w:color w:val="000000"/>
          <w:sz w:val="24"/>
          <w:szCs w:val="24"/>
          <w:vertAlign w:val="superscript"/>
        </w:rPr>
        <w:endnoteReference w:id="117"/>
      </w:r>
      <w:r w:rsidR="002F46FE"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I</w:t>
      </w:r>
      <w:r w:rsidRPr="00C20C14">
        <w:rPr>
          <w:rFonts w:ascii="Arial" w:eastAsia="Arial" w:hAnsi="Arial" w:cs="Arial"/>
          <w:color w:val="000000"/>
          <w:sz w:val="24"/>
          <w:szCs w:val="24"/>
        </w:rPr>
        <w:t>n many instances, disability status alone still is used to determine the need for guardianship, rather than a thorough analysis of the person’s individual characteristics, functional abilities, environmental demands, and supports available or necessary for decision-making.</w:t>
      </w:r>
      <w:r w:rsidRPr="00C20C14">
        <w:rPr>
          <w:rFonts w:ascii="Arial" w:eastAsia="Arial" w:hAnsi="Arial" w:cs="Arial"/>
          <w:color w:val="000000"/>
          <w:sz w:val="24"/>
          <w:szCs w:val="24"/>
          <w:vertAlign w:val="superscript"/>
        </w:rPr>
        <w:endnoteReference w:id="118"/>
      </w:r>
      <w:r w:rsidRPr="00C20C14">
        <w:rPr>
          <w:rFonts w:ascii="Arial" w:eastAsia="Arial" w:hAnsi="Arial" w:cs="Arial"/>
          <w:color w:val="000000"/>
          <w:sz w:val="24"/>
          <w:szCs w:val="24"/>
        </w:rPr>
        <w:t xml:space="preserve"> This comes despite the fact that reform efforts have sought to shift guardianship laws from a medical model of capacity to a model that assesses </w:t>
      </w:r>
      <w:proofErr w:type="gramStart"/>
      <w:r w:rsidRPr="00C20C14">
        <w:rPr>
          <w:rFonts w:ascii="Arial" w:eastAsia="Arial" w:hAnsi="Arial" w:cs="Arial"/>
          <w:color w:val="000000"/>
          <w:sz w:val="24"/>
          <w:szCs w:val="24"/>
        </w:rPr>
        <w:t>an</w:t>
      </w:r>
      <w:proofErr w:type="gramEnd"/>
      <w:r w:rsidRPr="00C20C14">
        <w:rPr>
          <w:rFonts w:ascii="Arial" w:eastAsia="Arial" w:hAnsi="Arial" w:cs="Arial"/>
          <w:color w:val="000000"/>
          <w:sz w:val="24"/>
          <w:szCs w:val="24"/>
        </w:rPr>
        <w:t xml:space="preserve"> person’s functional abilities.</w:t>
      </w:r>
      <w:r w:rsidRPr="00C20C14">
        <w:rPr>
          <w:rFonts w:ascii="Arial" w:eastAsia="Arial" w:hAnsi="Arial" w:cs="Arial"/>
          <w:color w:val="000000"/>
          <w:sz w:val="24"/>
          <w:szCs w:val="24"/>
          <w:vertAlign w:val="superscript"/>
        </w:rPr>
        <w:endnoteReference w:id="119"/>
      </w:r>
      <w:r w:rsidR="0007357A" w:rsidRPr="00C20C14">
        <w:rPr>
          <w:rFonts w:ascii="Arial" w:eastAsia="Arial" w:hAnsi="Arial" w:cs="Arial"/>
          <w:color w:val="000000"/>
          <w:sz w:val="24"/>
          <w:szCs w:val="24"/>
        </w:rPr>
        <w:t xml:space="preserve"> </w:t>
      </w:r>
      <w:r w:rsidR="002F46FE" w:rsidRPr="00C20C14">
        <w:rPr>
          <w:rFonts w:ascii="Arial" w:eastAsia="Arial" w:hAnsi="Arial" w:cs="Arial"/>
          <w:color w:val="000000"/>
          <w:sz w:val="24"/>
          <w:szCs w:val="24"/>
        </w:rPr>
        <w:t>Moreover, c</w:t>
      </w:r>
      <w:r w:rsidRPr="00C20C14">
        <w:rPr>
          <w:rFonts w:ascii="Arial" w:eastAsia="Arial" w:hAnsi="Arial" w:cs="Arial"/>
          <w:color w:val="000000"/>
          <w:sz w:val="24"/>
          <w:szCs w:val="24"/>
        </w:rPr>
        <w:t xml:space="preserve">linical evaluations in this context are often conducted by medical </w:t>
      </w:r>
      <w:r w:rsidRPr="00C20C14">
        <w:rPr>
          <w:rFonts w:ascii="Arial" w:eastAsia="Arial" w:hAnsi="Arial" w:cs="Arial"/>
          <w:color w:val="000000"/>
          <w:sz w:val="24"/>
          <w:szCs w:val="24"/>
        </w:rPr>
        <w:lastRenderedPageBreak/>
        <w:t xml:space="preserve">professionals who lack specialized training </w:t>
      </w:r>
      <w:r w:rsidR="00271F21" w:rsidRPr="00C20C14">
        <w:rPr>
          <w:rFonts w:ascii="Arial" w:eastAsia="Arial" w:hAnsi="Arial" w:cs="Arial"/>
          <w:color w:val="000000"/>
          <w:sz w:val="24"/>
          <w:szCs w:val="24"/>
        </w:rPr>
        <w:t xml:space="preserve">on </w:t>
      </w:r>
      <w:r w:rsidRPr="00C20C14">
        <w:rPr>
          <w:rFonts w:ascii="Arial" w:eastAsia="Arial" w:hAnsi="Arial" w:cs="Arial"/>
          <w:color w:val="000000"/>
          <w:sz w:val="24"/>
          <w:szCs w:val="24"/>
        </w:rPr>
        <w:t xml:space="preserve">how to conduct nuanced assessments of capacity and who do not recognize that doing so is different than evaluating </w:t>
      </w:r>
      <w:r w:rsidR="00271F21" w:rsidRPr="00C20C14">
        <w:rPr>
          <w:rFonts w:ascii="Arial" w:eastAsia="Arial" w:hAnsi="Arial" w:cs="Arial"/>
          <w:color w:val="000000"/>
          <w:sz w:val="24"/>
          <w:szCs w:val="24"/>
        </w:rPr>
        <w:t xml:space="preserve">a person’s ability to provide </w:t>
      </w:r>
      <w:r w:rsidRPr="00C20C14">
        <w:rPr>
          <w:rFonts w:ascii="Arial" w:eastAsia="Arial" w:hAnsi="Arial" w:cs="Arial"/>
          <w:color w:val="000000"/>
          <w:sz w:val="24"/>
          <w:szCs w:val="24"/>
        </w:rPr>
        <w:t>informed consent to medical care.</w:t>
      </w:r>
      <w:r w:rsidRPr="00C20C14">
        <w:rPr>
          <w:rFonts w:ascii="Arial" w:eastAsia="Arial" w:hAnsi="Arial" w:cs="Arial"/>
          <w:color w:val="000000"/>
          <w:sz w:val="24"/>
          <w:szCs w:val="24"/>
          <w:vertAlign w:val="superscript"/>
        </w:rPr>
        <w:endnoteReference w:id="120"/>
      </w:r>
      <w:r w:rsidRPr="00C20C14">
        <w:rPr>
          <w:rFonts w:ascii="Arial" w:eastAsia="Arial" w:hAnsi="Arial" w:cs="Arial"/>
          <w:color w:val="000000"/>
          <w:sz w:val="24"/>
          <w:szCs w:val="24"/>
        </w:rPr>
        <w:t xml:space="preserve"> In addition, such</w:t>
      </w:r>
      <w:r w:rsidR="00271F21" w:rsidRPr="00C20C14">
        <w:rPr>
          <w:rFonts w:ascii="Arial" w:eastAsia="Arial" w:hAnsi="Arial" w:cs="Arial"/>
          <w:color w:val="000000"/>
          <w:sz w:val="24"/>
          <w:szCs w:val="24"/>
        </w:rPr>
        <w:t xml:space="preserve"> assessments</w:t>
      </w:r>
      <w:r w:rsidRPr="00C20C14">
        <w:rPr>
          <w:rFonts w:ascii="Arial" w:eastAsia="Arial" w:hAnsi="Arial" w:cs="Arial"/>
          <w:color w:val="000000"/>
          <w:sz w:val="24"/>
          <w:szCs w:val="24"/>
        </w:rPr>
        <w:t xml:space="preserve"> frequently do not</w:t>
      </w:r>
      <w:r w:rsidRPr="00C20C14">
        <w:rPr>
          <w:rFonts w:ascii="Arial" w:eastAsia="Times New Roman" w:hAnsi="Arial" w:cs="Arial"/>
          <w:color w:val="000000"/>
          <w:sz w:val="24"/>
          <w:szCs w:val="24"/>
        </w:rPr>
        <w:t xml:space="preserve"> consider supports available </w:t>
      </w:r>
      <w:r w:rsidR="0007357A" w:rsidRPr="00C20C14">
        <w:rPr>
          <w:rFonts w:ascii="Arial" w:eastAsia="Times New Roman" w:hAnsi="Arial" w:cs="Arial"/>
          <w:color w:val="000000"/>
          <w:sz w:val="24"/>
          <w:szCs w:val="24"/>
        </w:rPr>
        <w:t>and alternatives</w:t>
      </w:r>
      <w:r w:rsidRPr="00C20C14">
        <w:rPr>
          <w:rFonts w:ascii="Arial" w:eastAsia="Times New Roman" w:hAnsi="Arial" w:cs="Arial"/>
          <w:color w:val="000000"/>
          <w:sz w:val="24"/>
          <w:szCs w:val="24"/>
        </w:rPr>
        <w:t xml:space="preserve"> to guardianship.</w:t>
      </w:r>
      <w:r w:rsidRPr="00C20C14">
        <w:rPr>
          <w:rFonts w:ascii="Arial" w:eastAsia="Times New Roman" w:hAnsi="Arial" w:cs="Arial"/>
          <w:color w:val="000000"/>
          <w:sz w:val="24"/>
          <w:szCs w:val="24"/>
          <w:vertAlign w:val="superscript"/>
        </w:rPr>
        <w:endnoteReference w:id="121"/>
      </w:r>
      <w:r w:rsidRPr="00C20C14">
        <w:rPr>
          <w:rFonts w:ascii="Arial" w:eastAsia="Times New Roman" w:hAnsi="Arial" w:cs="Arial"/>
          <w:color w:val="000000"/>
          <w:sz w:val="24"/>
          <w:szCs w:val="24"/>
        </w:rPr>
        <w:t xml:space="preserve"> </w:t>
      </w:r>
    </w:p>
    <w:p w:rsidR="00EB1497" w:rsidRPr="00C20C14" w:rsidRDefault="00EB1497" w:rsidP="00F50446">
      <w:pPr>
        <w:spacing w:line="360" w:lineRule="auto"/>
        <w:rPr>
          <w:rFonts w:ascii="Arial" w:eastAsia="Arial" w:hAnsi="Arial" w:cs="Arial"/>
          <w:color w:val="000000"/>
          <w:sz w:val="24"/>
          <w:szCs w:val="24"/>
        </w:rPr>
      </w:pPr>
    </w:p>
    <w:p w:rsidR="00E324B9" w:rsidRPr="00C20C14" w:rsidRDefault="00271F21"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Medical professionals have been urged to shift away from global declarations of competency based on diagnoses to a more complex and functional definition that can be used by courts as evidence warranting mor</w:t>
      </w:r>
      <w:r w:rsidR="00094104" w:rsidRPr="00C20C14">
        <w:rPr>
          <w:rFonts w:ascii="Arial" w:eastAsia="Arial" w:hAnsi="Arial" w:cs="Arial"/>
          <w:color w:val="000000"/>
          <w:sz w:val="24"/>
          <w:szCs w:val="24"/>
        </w:rPr>
        <w:t xml:space="preserve">e limited guardianship orders. </w:t>
      </w:r>
      <w:r w:rsidR="00E324B9" w:rsidRPr="00C20C14">
        <w:rPr>
          <w:rFonts w:ascii="Arial" w:eastAsia="Arial" w:hAnsi="Arial" w:cs="Arial"/>
          <w:color w:val="000000"/>
          <w:sz w:val="24"/>
          <w:szCs w:val="24"/>
        </w:rPr>
        <w:t>The National College of Probate Judges, the American Bar Association, and the American Psychological Associat</w:t>
      </w:r>
      <w:r w:rsidRPr="00C20C14">
        <w:rPr>
          <w:rFonts w:ascii="Arial" w:eastAsia="Arial" w:hAnsi="Arial" w:cs="Arial"/>
          <w:color w:val="000000"/>
          <w:sz w:val="24"/>
          <w:szCs w:val="24"/>
        </w:rPr>
        <w:t xml:space="preserve">ion have set out core </w:t>
      </w:r>
      <w:r w:rsidR="00E324B9" w:rsidRPr="00C20C14">
        <w:rPr>
          <w:rFonts w:ascii="Arial" w:eastAsia="Arial" w:hAnsi="Arial" w:cs="Arial"/>
          <w:color w:val="000000"/>
          <w:sz w:val="24"/>
          <w:szCs w:val="24"/>
        </w:rPr>
        <w:t xml:space="preserve">elements for clinicians to address in providing capacity evaluations to </w:t>
      </w:r>
      <w:r w:rsidR="0007357A" w:rsidRPr="00C20C14">
        <w:rPr>
          <w:rFonts w:ascii="Arial" w:eastAsia="Arial" w:hAnsi="Arial" w:cs="Arial"/>
          <w:color w:val="000000"/>
          <w:sz w:val="24"/>
          <w:szCs w:val="24"/>
        </w:rPr>
        <w:t>courts in</w:t>
      </w:r>
      <w:r w:rsidR="00E324B9" w:rsidRPr="00C20C14">
        <w:rPr>
          <w:rFonts w:ascii="Arial" w:eastAsia="Arial" w:hAnsi="Arial" w:cs="Arial"/>
          <w:color w:val="000000"/>
          <w:sz w:val="24"/>
          <w:szCs w:val="24"/>
        </w:rPr>
        <w:t xml:space="preserve"> guardianship proceedings</w:t>
      </w:r>
      <w:r w:rsidR="0007357A" w:rsidRPr="00C20C14">
        <w:rPr>
          <w:rFonts w:ascii="Arial" w:eastAsia="Arial" w:hAnsi="Arial" w:cs="Arial"/>
          <w:color w:val="000000"/>
          <w:sz w:val="24"/>
          <w:szCs w:val="24"/>
        </w:rPr>
        <w:t xml:space="preserve">. </w:t>
      </w:r>
      <w:r w:rsidR="00E324B9" w:rsidRPr="00C20C14">
        <w:rPr>
          <w:rFonts w:ascii="Arial" w:eastAsia="Arial" w:hAnsi="Arial" w:cs="Arial"/>
          <w:color w:val="000000"/>
          <w:sz w:val="24"/>
          <w:szCs w:val="24"/>
        </w:rPr>
        <w:t xml:space="preserve">These </w:t>
      </w:r>
      <w:r w:rsidR="0065500E">
        <w:rPr>
          <w:rFonts w:ascii="Arial" w:eastAsia="Arial" w:hAnsi="Arial" w:cs="Arial"/>
          <w:color w:val="000000"/>
          <w:sz w:val="24"/>
          <w:szCs w:val="24"/>
        </w:rPr>
        <w:t>six</w:t>
      </w:r>
      <w:r w:rsidR="00E324B9" w:rsidRPr="00C20C14">
        <w:rPr>
          <w:rFonts w:ascii="Arial" w:eastAsia="Arial" w:hAnsi="Arial" w:cs="Arial"/>
          <w:color w:val="000000"/>
          <w:sz w:val="24"/>
          <w:szCs w:val="24"/>
        </w:rPr>
        <w:t xml:space="preserve"> elements are: (1) the specific medical condition causing diminished capacity</w:t>
      </w:r>
      <w:r w:rsidR="0065500E">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(2) its effect on cognition</w:t>
      </w:r>
      <w:r w:rsidR="0065500E">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(3) its effect on the person’s everyday functioning</w:t>
      </w:r>
      <w:r w:rsidR="0065500E">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(4) the person’s values and preferences</w:t>
      </w:r>
      <w:r w:rsidR="0065500E">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(5) </w:t>
      </w:r>
      <w:r w:rsidRPr="00C20C14">
        <w:rPr>
          <w:rFonts w:ascii="Arial" w:eastAsia="Arial" w:hAnsi="Arial" w:cs="Arial"/>
          <w:color w:val="000000"/>
          <w:sz w:val="24"/>
          <w:szCs w:val="24"/>
        </w:rPr>
        <w:t xml:space="preserve">past </w:t>
      </w:r>
      <w:r w:rsidR="00E324B9" w:rsidRPr="00C20C14">
        <w:rPr>
          <w:rFonts w:ascii="Arial" w:eastAsia="Arial" w:hAnsi="Arial" w:cs="Arial"/>
          <w:color w:val="000000"/>
          <w:sz w:val="24"/>
          <w:szCs w:val="24"/>
        </w:rPr>
        <w:t>or imminent risks</w:t>
      </w:r>
      <w:r w:rsidR="0065500E">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and (6) means to enhance capacity, such as assistive technology or medication.</w:t>
      </w:r>
      <w:r w:rsidR="00E324B9" w:rsidRPr="00C20C14">
        <w:rPr>
          <w:rFonts w:ascii="Arial" w:eastAsia="Arial" w:hAnsi="Arial" w:cs="Arial"/>
          <w:color w:val="000000"/>
          <w:sz w:val="24"/>
          <w:szCs w:val="24"/>
          <w:vertAlign w:val="superscript"/>
        </w:rPr>
        <w:endnoteReference w:id="122"/>
      </w:r>
      <w:r w:rsidR="00E324B9"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For implementation of such an approach, tra</w:t>
      </w:r>
      <w:r w:rsidR="00E324B9" w:rsidRPr="00C20C14">
        <w:rPr>
          <w:rFonts w:ascii="Arial" w:eastAsia="Arial" w:hAnsi="Arial" w:cs="Arial"/>
          <w:color w:val="000000"/>
          <w:sz w:val="24"/>
          <w:szCs w:val="24"/>
        </w:rPr>
        <w:t>ining and collaboration between legal and health communities</w:t>
      </w:r>
      <w:r w:rsidRPr="00C20C14">
        <w:rPr>
          <w:rFonts w:ascii="Arial" w:eastAsia="Arial" w:hAnsi="Arial" w:cs="Arial"/>
          <w:color w:val="000000"/>
          <w:sz w:val="24"/>
          <w:szCs w:val="24"/>
        </w:rPr>
        <w:t xml:space="preserve"> is warranted, as is consultations between </w:t>
      </w:r>
      <w:r w:rsidR="00E324B9" w:rsidRPr="00C20C14">
        <w:rPr>
          <w:rFonts w:ascii="Arial" w:eastAsia="Arial" w:hAnsi="Arial" w:cs="Arial"/>
          <w:color w:val="000000"/>
          <w:sz w:val="24"/>
          <w:szCs w:val="24"/>
        </w:rPr>
        <w:t>physicians and behavior</w:t>
      </w:r>
      <w:r w:rsidRPr="00C20C14">
        <w:rPr>
          <w:rFonts w:ascii="Arial" w:eastAsia="Arial" w:hAnsi="Arial" w:cs="Arial"/>
          <w:color w:val="000000"/>
          <w:sz w:val="24"/>
          <w:szCs w:val="24"/>
        </w:rPr>
        <w:t>ist or psychologists</w:t>
      </w:r>
      <w:r w:rsidR="00E324B9" w:rsidRPr="00C20C14">
        <w:rPr>
          <w:rFonts w:ascii="Arial" w:eastAsia="Arial" w:hAnsi="Arial" w:cs="Arial"/>
          <w:color w:val="000000"/>
          <w:sz w:val="24"/>
          <w:szCs w:val="24"/>
        </w:rPr>
        <w:t>.</w:t>
      </w:r>
      <w:r w:rsidR="00E324B9" w:rsidRPr="00C20C14">
        <w:rPr>
          <w:rFonts w:ascii="Arial" w:eastAsia="Arial" w:hAnsi="Arial" w:cs="Arial"/>
          <w:color w:val="000000"/>
          <w:sz w:val="24"/>
          <w:szCs w:val="24"/>
          <w:vertAlign w:val="superscript"/>
        </w:rPr>
        <w:endnoteReference w:id="123"/>
      </w:r>
      <w:r w:rsidR="00E324B9"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Fair assessments must also include consideration </w:t>
      </w:r>
      <w:r w:rsidR="00E324B9" w:rsidRPr="00C20C14">
        <w:rPr>
          <w:rFonts w:ascii="Arial" w:eastAsia="Arial" w:hAnsi="Arial" w:cs="Arial"/>
          <w:color w:val="000000"/>
          <w:sz w:val="24"/>
          <w:szCs w:val="24"/>
        </w:rPr>
        <w:t>of available alternatives to guardianships</w:t>
      </w:r>
      <w:r w:rsidRPr="00C20C14">
        <w:rPr>
          <w:rFonts w:ascii="Arial" w:eastAsia="Arial" w:hAnsi="Arial" w:cs="Arial"/>
          <w:color w:val="000000"/>
          <w:sz w:val="24"/>
          <w:szCs w:val="24"/>
        </w:rPr>
        <w:t xml:space="preserve"> in a way that “balance</w:t>
      </w:r>
      <w:r w:rsidR="00E324B9" w:rsidRPr="00C20C14">
        <w:rPr>
          <w:rFonts w:ascii="Arial" w:eastAsia="Arial" w:hAnsi="Arial" w:cs="Arial"/>
          <w:color w:val="000000"/>
          <w:sz w:val="24"/>
          <w:szCs w:val="24"/>
        </w:rPr>
        <w:t>s personal autonomy with protection.”</w:t>
      </w:r>
      <w:r w:rsidR="00E324B9" w:rsidRPr="00C20C14">
        <w:rPr>
          <w:rFonts w:ascii="Arial" w:eastAsia="Arial" w:hAnsi="Arial" w:cs="Arial"/>
          <w:color w:val="000000"/>
          <w:sz w:val="24"/>
          <w:szCs w:val="24"/>
          <w:vertAlign w:val="superscript"/>
        </w:rPr>
        <w:endnoteReference w:id="124"/>
      </w:r>
      <w:r w:rsidR="00E324B9" w:rsidRPr="00C20C14">
        <w:rPr>
          <w:rFonts w:ascii="Arial" w:eastAsia="Arial" w:hAnsi="Arial" w:cs="Arial"/>
          <w:color w:val="000000"/>
          <w:sz w:val="24"/>
          <w:szCs w:val="24"/>
        </w:rPr>
        <w:t xml:space="preserve"> </w:t>
      </w:r>
    </w:p>
    <w:p w:rsidR="00EB57D9" w:rsidRPr="00C20C14" w:rsidRDefault="00EB57D9" w:rsidP="00F50446">
      <w:pPr>
        <w:spacing w:line="360" w:lineRule="auto"/>
        <w:rPr>
          <w:rFonts w:ascii="Arial" w:eastAsia="Arial" w:hAnsi="Arial" w:cs="Arial"/>
          <w:color w:val="000000"/>
          <w:sz w:val="24"/>
          <w:szCs w:val="24"/>
        </w:rPr>
      </w:pPr>
    </w:p>
    <w:p w:rsidR="003B55C1" w:rsidRPr="00C20C14" w:rsidRDefault="003B55C1" w:rsidP="00F50446">
      <w:pPr>
        <w:numPr>
          <w:ilvl w:val="0"/>
          <w:numId w:val="2"/>
        </w:numPr>
        <w:spacing w:line="360" w:lineRule="auto"/>
        <w:contextualSpacing/>
        <w:rPr>
          <w:rFonts w:ascii="Arial" w:eastAsia="Arial" w:hAnsi="Arial" w:cs="Arial"/>
          <w:b/>
          <w:color w:val="000000"/>
          <w:sz w:val="24"/>
          <w:szCs w:val="24"/>
        </w:rPr>
      </w:pPr>
      <w:r w:rsidRPr="00C20C14">
        <w:rPr>
          <w:rFonts w:ascii="Arial" w:eastAsia="Arial" w:hAnsi="Arial" w:cs="Arial"/>
          <w:b/>
          <w:color w:val="000000"/>
          <w:sz w:val="24"/>
          <w:szCs w:val="24"/>
        </w:rPr>
        <w:t xml:space="preserve">Disability Specific Guardianship Processes </w:t>
      </w:r>
    </w:p>
    <w:p w:rsidR="00EB57D9" w:rsidRPr="00C20C14" w:rsidRDefault="00EB57D9" w:rsidP="006776FD">
      <w:pPr>
        <w:spacing w:line="360" w:lineRule="auto"/>
        <w:contextualSpacing/>
        <w:rPr>
          <w:rFonts w:ascii="Arial" w:eastAsia="Arial" w:hAnsi="Arial" w:cs="Arial"/>
          <w:color w:val="000000"/>
          <w:sz w:val="24"/>
          <w:szCs w:val="24"/>
        </w:rPr>
      </w:pPr>
    </w:p>
    <w:p w:rsidR="003B55C1" w:rsidRPr="00C20C14" w:rsidRDefault="003B55C1" w:rsidP="00F50446">
      <w:pPr>
        <w:spacing w:line="360" w:lineRule="auto"/>
        <w:rPr>
          <w:rFonts w:ascii="Arial" w:eastAsia="Times New Roman" w:hAnsi="Arial" w:cs="Arial"/>
          <w:color w:val="000000"/>
          <w:sz w:val="24"/>
          <w:szCs w:val="24"/>
        </w:rPr>
      </w:pPr>
      <w:r w:rsidRPr="00C20C14">
        <w:rPr>
          <w:rFonts w:ascii="Arial" w:eastAsia="Arial" w:hAnsi="Arial" w:cs="Arial"/>
          <w:color w:val="000000"/>
          <w:sz w:val="24"/>
          <w:szCs w:val="24"/>
        </w:rPr>
        <w:t xml:space="preserve">Most states have a single guardianship law that covers people with all kinds of disabilities, such as older </w:t>
      </w:r>
      <w:r w:rsidR="00F327F4">
        <w:rPr>
          <w:rFonts w:ascii="Arial" w:eastAsia="Arial" w:hAnsi="Arial" w:cs="Arial"/>
          <w:color w:val="000000"/>
          <w:sz w:val="24"/>
          <w:szCs w:val="24"/>
        </w:rPr>
        <w:t>people</w:t>
      </w:r>
      <w:r w:rsidRPr="00C20C14">
        <w:rPr>
          <w:rFonts w:ascii="Arial" w:eastAsia="Arial" w:hAnsi="Arial" w:cs="Arial"/>
          <w:color w:val="000000"/>
          <w:sz w:val="24"/>
          <w:szCs w:val="24"/>
        </w:rPr>
        <w:t xml:space="preserve"> with progressive cognitive decline, people with psychosocial disabilities, and people with intellectual and developmental disabilities. Scholars have identified five states, including California, Connecticut, Idaho, Michigan, and New York, which have separate guardianship statutes specifically covering people with IDD.</w:t>
      </w:r>
      <w:r w:rsidRPr="00C20C14">
        <w:rPr>
          <w:rFonts w:ascii="Arial" w:eastAsia="Arial" w:hAnsi="Arial" w:cs="Arial"/>
          <w:color w:val="000000"/>
          <w:sz w:val="24"/>
          <w:szCs w:val="24"/>
          <w:vertAlign w:val="superscript"/>
        </w:rPr>
        <w:endnoteReference w:id="125"/>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Some states have adopted streamlined procedures for appointing plenary guardians for individuals with disabilities.</w:t>
      </w:r>
      <w:r w:rsidRPr="00C20C14">
        <w:rPr>
          <w:rFonts w:ascii="Arial" w:eastAsia="Arial" w:hAnsi="Arial" w:cs="Arial"/>
          <w:color w:val="000000"/>
          <w:sz w:val="24"/>
          <w:szCs w:val="24"/>
          <w:vertAlign w:val="superscript"/>
        </w:rPr>
        <w:endnoteReference w:id="126"/>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All may raise due process concerns.</w:t>
      </w:r>
    </w:p>
    <w:p w:rsidR="00B82208" w:rsidRPr="00C20C14" w:rsidRDefault="00B82208" w:rsidP="00F50446">
      <w:pPr>
        <w:spacing w:line="360" w:lineRule="auto"/>
        <w:rPr>
          <w:rFonts w:ascii="Arial" w:eastAsia="Arial" w:hAnsi="Arial" w:cs="Arial"/>
          <w:color w:val="000000"/>
          <w:sz w:val="24"/>
          <w:szCs w:val="24"/>
        </w:rPr>
      </w:pPr>
    </w:p>
    <w:p w:rsidR="00B82208" w:rsidRPr="00C20C14" w:rsidRDefault="003B55C1"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lastRenderedPageBreak/>
        <w:t>There are additional states that have certain alternatives to standard guardianship that, in effect, amount to the same result</w:t>
      </w:r>
      <w:r w:rsidR="00094104" w:rsidRPr="00C20C14">
        <w:rPr>
          <w:rFonts w:ascii="Arial" w:eastAsia="Arial" w:hAnsi="Arial" w:cs="Arial"/>
          <w:color w:val="000000"/>
          <w:sz w:val="24"/>
          <w:szCs w:val="24"/>
        </w:rPr>
        <w:t xml:space="preserve"> as guardianship in many ways. </w:t>
      </w:r>
      <w:r w:rsidRPr="00C20C14">
        <w:rPr>
          <w:rFonts w:ascii="Arial" w:eastAsia="Arial" w:hAnsi="Arial" w:cs="Arial"/>
          <w:color w:val="000000"/>
          <w:sz w:val="24"/>
          <w:szCs w:val="24"/>
        </w:rPr>
        <w:t>As such, they may be seen as circumventing the due process rights of people with certain kinds of diagnoses, as compared to others. For example, Florida has a legal process for guardian advocacy that is only available to people with particular developmental disabilities. Rather than requiring Florida’s standard determination of incapacity by an “examining committee” of experts, the judge may use education</w:t>
      </w:r>
      <w:r w:rsidR="00094104" w:rsidRPr="00C20C14">
        <w:rPr>
          <w:rFonts w:ascii="Arial" w:eastAsia="Arial" w:hAnsi="Arial" w:cs="Arial"/>
          <w:color w:val="000000"/>
          <w:sz w:val="24"/>
          <w:szCs w:val="24"/>
        </w:rPr>
        <w:t xml:space="preserve">al evaluations, Individualized </w:t>
      </w:r>
      <w:r w:rsidRPr="00C20C14">
        <w:rPr>
          <w:rFonts w:ascii="Arial" w:eastAsia="Arial" w:hAnsi="Arial" w:cs="Arial"/>
          <w:color w:val="000000"/>
          <w:sz w:val="24"/>
          <w:szCs w:val="24"/>
        </w:rPr>
        <w:t>Education Plans, and other support plans to determine whether the person “needs” a guardian advocate appointed to exercise certain rights. If so, that guardian advocate will essentially have the duties and responsibilities as a guardian under Florida law.</w:t>
      </w:r>
      <w:r w:rsidRPr="00C20C14">
        <w:rPr>
          <w:rFonts w:ascii="Arial" w:eastAsia="Arial" w:hAnsi="Arial" w:cs="Arial"/>
          <w:color w:val="000000"/>
          <w:sz w:val="24"/>
          <w:szCs w:val="24"/>
          <w:vertAlign w:val="superscript"/>
        </w:rPr>
        <w:endnoteReference w:id="127"/>
      </w:r>
      <w:r w:rsidR="00EB1497" w:rsidRPr="00C20C14">
        <w:rPr>
          <w:rFonts w:ascii="Arial" w:eastAsia="Arial" w:hAnsi="Arial" w:cs="Arial"/>
          <w:color w:val="000000"/>
          <w:sz w:val="24"/>
          <w:szCs w:val="24"/>
        </w:rPr>
        <w:t xml:space="preserve"> </w:t>
      </w:r>
    </w:p>
    <w:p w:rsidR="00EB1497" w:rsidRPr="00C20C14" w:rsidRDefault="00EB1497" w:rsidP="00F50446">
      <w:pPr>
        <w:spacing w:line="360" w:lineRule="auto"/>
        <w:rPr>
          <w:rFonts w:ascii="Arial" w:eastAsia="Arial" w:hAnsi="Arial" w:cs="Arial"/>
          <w:color w:val="000000"/>
          <w:sz w:val="24"/>
          <w:szCs w:val="24"/>
        </w:rPr>
      </w:pPr>
    </w:p>
    <w:p w:rsidR="003B55C1" w:rsidRPr="00C20C14" w:rsidRDefault="003B55C1"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w:t>
      </w:r>
      <w:r w:rsidRPr="00C20C14">
        <w:rPr>
          <w:rFonts w:ascii="Arial" w:eastAsia="Arial" w:hAnsi="Arial" w:cs="Arial"/>
          <w:b/>
          <w:color w:val="000000"/>
          <w:sz w:val="24"/>
          <w:szCs w:val="24"/>
          <w:u w:val="single"/>
        </w:rPr>
        <w:t>Cross-Reference</w:t>
      </w:r>
      <w:r w:rsidRPr="00C20C14">
        <w:rPr>
          <w:rFonts w:ascii="Arial" w:eastAsia="Arial" w:hAnsi="Arial" w:cs="Arial"/>
          <w:b/>
          <w:color w:val="000000"/>
          <w:sz w:val="24"/>
          <w:szCs w:val="24"/>
        </w:rPr>
        <w:t xml:space="preserve">: </w:t>
      </w:r>
      <w:r w:rsidRPr="00C20C14">
        <w:rPr>
          <w:rFonts w:ascii="Arial" w:eastAsia="Arial" w:hAnsi="Arial" w:cs="Arial"/>
          <w:color w:val="000000"/>
          <w:sz w:val="24"/>
          <w:szCs w:val="24"/>
        </w:rPr>
        <w:t>Research Question 3, Part III.]</w:t>
      </w:r>
    </w:p>
    <w:p w:rsidR="003B55C1" w:rsidRPr="00C20C14" w:rsidRDefault="003B55C1" w:rsidP="00F50446">
      <w:pPr>
        <w:spacing w:line="360" w:lineRule="auto"/>
        <w:rPr>
          <w:rFonts w:ascii="Arial" w:eastAsia="Arial" w:hAnsi="Arial" w:cs="Arial"/>
          <w:color w:val="000000"/>
          <w:sz w:val="24"/>
          <w:szCs w:val="24"/>
        </w:rPr>
      </w:pPr>
    </w:p>
    <w:p w:rsidR="00E324B9" w:rsidRPr="00C20C14" w:rsidRDefault="00E324B9" w:rsidP="00F50446">
      <w:pPr>
        <w:numPr>
          <w:ilvl w:val="0"/>
          <w:numId w:val="2"/>
        </w:numPr>
        <w:spacing w:line="360" w:lineRule="auto"/>
        <w:contextualSpacing/>
        <w:rPr>
          <w:rFonts w:ascii="Arial" w:eastAsia="Arial" w:hAnsi="Arial" w:cs="Arial"/>
          <w:b/>
          <w:color w:val="000000"/>
          <w:sz w:val="24"/>
          <w:szCs w:val="24"/>
        </w:rPr>
      </w:pPr>
      <w:r w:rsidRPr="00C20C14">
        <w:rPr>
          <w:rFonts w:ascii="Arial" w:eastAsia="Arial" w:hAnsi="Arial" w:cs="Arial"/>
          <w:b/>
          <w:color w:val="000000"/>
          <w:sz w:val="24"/>
          <w:szCs w:val="24"/>
        </w:rPr>
        <w:t>Standard for Guardian’s Decisions</w:t>
      </w:r>
    </w:p>
    <w:p w:rsidR="00B82208" w:rsidRPr="00C20C14" w:rsidRDefault="00B82208" w:rsidP="00F50446">
      <w:pPr>
        <w:spacing w:line="360" w:lineRule="auto"/>
        <w:rPr>
          <w:rFonts w:ascii="Arial" w:eastAsia="Times New Roman" w:hAnsi="Arial" w:cs="Arial"/>
          <w:color w:val="000000"/>
          <w:sz w:val="24"/>
          <w:szCs w:val="24"/>
        </w:rPr>
      </w:pPr>
    </w:p>
    <w:p w:rsidR="0020266D"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Many </w:t>
      </w:r>
      <w:r w:rsidR="00271F21" w:rsidRPr="00C20C14">
        <w:rPr>
          <w:rFonts w:ascii="Arial" w:eastAsia="Times New Roman" w:hAnsi="Arial" w:cs="Arial"/>
          <w:color w:val="000000"/>
          <w:sz w:val="24"/>
          <w:szCs w:val="24"/>
        </w:rPr>
        <w:t xml:space="preserve">U.S. </w:t>
      </w:r>
      <w:r w:rsidRPr="00C20C14">
        <w:rPr>
          <w:rFonts w:ascii="Arial" w:eastAsia="Times New Roman" w:hAnsi="Arial" w:cs="Arial"/>
          <w:color w:val="000000"/>
          <w:sz w:val="24"/>
          <w:szCs w:val="24"/>
        </w:rPr>
        <w:t>guardianship laws, policies, and practices lack clear guidelines for how a guardian should make decisions for the ward</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Some state</w:t>
      </w:r>
      <w:r w:rsidR="00271F21" w:rsidRPr="00C20C14">
        <w:rPr>
          <w:rFonts w:ascii="Arial" w:eastAsia="Times New Roman" w:hAnsi="Arial" w:cs="Arial"/>
          <w:color w:val="000000"/>
          <w:sz w:val="24"/>
          <w:szCs w:val="24"/>
        </w:rPr>
        <w:t>’s</w:t>
      </w:r>
      <w:r w:rsidRPr="00C20C14">
        <w:rPr>
          <w:rFonts w:ascii="Arial" w:eastAsia="Times New Roman" w:hAnsi="Arial" w:cs="Arial"/>
          <w:color w:val="000000"/>
          <w:sz w:val="24"/>
          <w:szCs w:val="24"/>
        </w:rPr>
        <w:t xml:space="preserve"> law</w:t>
      </w:r>
      <w:r w:rsidR="00271F21" w:rsidRPr="00C20C14">
        <w:rPr>
          <w:rFonts w:ascii="Arial" w:eastAsia="Times New Roman" w:hAnsi="Arial" w:cs="Arial"/>
          <w:color w:val="000000"/>
          <w:sz w:val="24"/>
          <w:szCs w:val="24"/>
        </w:rPr>
        <w:t>s</w:t>
      </w:r>
      <w:r w:rsidRPr="00C20C14">
        <w:rPr>
          <w:rFonts w:ascii="Arial" w:eastAsia="Times New Roman" w:hAnsi="Arial" w:cs="Arial"/>
          <w:color w:val="000000"/>
          <w:sz w:val="24"/>
          <w:szCs w:val="24"/>
        </w:rPr>
        <w:t xml:space="preserve"> require the guardian to consult with the ward in making decisions; some do not</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Some require the guardian to make decisions according </w:t>
      </w:r>
      <w:r w:rsidR="00271F21" w:rsidRPr="00C20C14">
        <w:rPr>
          <w:rFonts w:ascii="Arial" w:eastAsia="Times New Roman" w:hAnsi="Arial" w:cs="Arial"/>
          <w:color w:val="000000"/>
          <w:sz w:val="24"/>
          <w:szCs w:val="24"/>
        </w:rPr>
        <w:t xml:space="preserve">to the </w:t>
      </w:r>
      <w:r w:rsidRPr="00C20C14">
        <w:rPr>
          <w:rFonts w:ascii="Arial" w:eastAsia="Times New Roman" w:hAnsi="Arial" w:cs="Arial"/>
          <w:color w:val="000000"/>
          <w:sz w:val="24"/>
          <w:szCs w:val="24"/>
        </w:rPr>
        <w:t>expressed or implie</w:t>
      </w:r>
      <w:r w:rsidR="00271F21" w:rsidRPr="00C20C14">
        <w:rPr>
          <w:rFonts w:ascii="Arial" w:eastAsia="Times New Roman" w:hAnsi="Arial" w:cs="Arial"/>
          <w:color w:val="000000"/>
          <w:sz w:val="24"/>
          <w:szCs w:val="24"/>
        </w:rPr>
        <w:t>d</w:t>
      </w:r>
      <w:r w:rsidRPr="00C20C14">
        <w:rPr>
          <w:rFonts w:ascii="Arial" w:eastAsia="Times New Roman" w:hAnsi="Arial" w:cs="Arial"/>
          <w:color w:val="000000"/>
          <w:sz w:val="24"/>
          <w:szCs w:val="24"/>
        </w:rPr>
        <w:t xml:space="preserve"> wishes of the </w:t>
      </w:r>
      <w:r w:rsidR="00271F21" w:rsidRPr="00C20C14">
        <w:rPr>
          <w:rFonts w:ascii="Arial" w:eastAsia="Times New Roman" w:hAnsi="Arial" w:cs="Arial"/>
          <w:color w:val="000000"/>
          <w:sz w:val="24"/>
          <w:szCs w:val="24"/>
        </w:rPr>
        <w:t>person</w:t>
      </w:r>
      <w:r w:rsidRPr="00C20C14">
        <w:rPr>
          <w:rFonts w:ascii="Arial" w:eastAsia="Times New Roman" w:hAnsi="Arial" w:cs="Arial"/>
          <w:color w:val="000000"/>
          <w:sz w:val="24"/>
          <w:szCs w:val="24"/>
        </w:rPr>
        <w:t>, while other</w:t>
      </w:r>
      <w:r w:rsidR="0065500E">
        <w:rPr>
          <w:rFonts w:ascii="Arial" w:eastAsia="Times New Roman" w:hAnsi="Arial" w:cs="Arial"/>
          <w:color w:val="000000"/>
          <w:sz w:val="24"/>
          <w:szCs w:val="24"/>
        </w:rPr>
        <w:t>s</w:t>
      </w:r>
      <w:r w:rsidRPr="00C20C14">
        <w:rPr>
          <w:rFonts w:ascii="Arial" w:eastAsia="Times New Roman" w:hAnsi="Arial" w:cs="Arial"/>
          <w:color w:val="000000"/>
          <w:sz w:val="24"/>
          <w:szCs w:val="24"/>
        </w:rPr>
        <w:t xml:space="preserve"> may require </w:t>
      </w:r>
      <w:r w:rsidR="00271F21" w:rsidRPr="00C20C14">
        <w:rPr>
          <w:rFonts w:ascii="Arial" w:eastAsia="Times New Roman" w:hAnsi="Arial" w:cs="Arial"/>
          <w:color w:val="000000"/>
          <w:sz w:val="24"/>
          <w:szCs w:val="24"/>
        </w:rPr>
        <w:t>the so-called</w:t>
      </w:r>
      <w:r w:rsidRPr="00C20C14">
        <w:rPr>
          <w:rFonts w:ascii="Arial" w:eastAsia="Times New Roman" w:hAnsi="Arial" w:cs="Arial"/>
          <w:color w:val="000000"/>
          <w:sz w:val="24"/>
          <w:szCs w:val="24"/>
        </w:rPr>
        <w:t xml:space="preserve"> “best interest standard”</w:t>
      </w:r>
      <w:r w:rsidRPr="00C20C14">
        <w:rPr>
          <w:rFonts w:ascii="Arial" w:eastAsia="Times New Roman" w:hAnsi="Arial" w:cs="Arial"/>
          <w:color w:val="000000"/>
          <w:sz w:val="24"/>
          <w:szCs w:val="24"/>
          <w:vertAlign w:val="superscript"/>
        </w:rPr>
        <w:endnoteReference w:id="128"/>
      </w:r>
      <w:r w:rsidR="0007357A" w:rsidRPr="00C20C14">
        <w:rPr>
          <w:rFonts w:ascii="Arial" w:eastAsia="Times New Roman" w:hAnsi="Arial" w:cs="Arial"/>
          <w:color w:val="000000"/>
          <w:sz w:val="24"/>
          <w:szCs w:val="24"/>
        </w:rPr>
        <w:t xml:space="preserve"> </w:t>
      </w:r>
      <w:r w:rsidR="00094104" w:rsidRPr="00C20C14">
        <w:rPr>
          <w:rFonts w:ascii="Arial" w:eastAsia="Times New Roman" w:hAnsi="Arial" w:cs="Arial"/>
          <w:color w:val="000000"/>
          <w:sz w:val="24"/>
          <w:szCs w:val="24"/>
        </w:rPr>
        <w:t xml:space="preserve">to be used. </w:t>
      </w:r>
      <w:r w:rsidR="00003A82" w:rsidRPr="00C20C14">
        <w:rPr>
          <w:rFonts w:ascii="Arial" w:eastAsia="Times New Roman" w:hAnsi="Arial" w:cs="Arial"/>
          <w:color w:val="000000"/>
          <w:sz w:val="24"/>
          <w:szCs w:val="24"/>
        </w:rPr>
        <w:t xml:space="preserve">Encouraging states to adopt consistent standards that promote the person’s exercise of decision-making would further the goals of promoting self-determination and better life outcomes. </w:t>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003A82" w:rsidP="00F50446">
      <w:pPr>
        <w:spacing w:line="360" w:lineRule="auto"/>
        <w:rPr>
          <w:rFonts w:ascii="Arial" w:eastAsia="Arial" w:hAnsi="Arial" w:cs="Arial"/>
          <w:b/>
          <w:color w:val="000000"/>
          <w:sz w:val="24"/>
          <w:szCs w:val="24"/>
          <w:u w:val="single"/>
        </w:rPr>
      </w:pPr>
      <w:r w:rsidRPr="00C20C14">
        <w:rPr>
          <w:rFonts w:ascii="Arial" w:eastAsia="Times New Roman" w:hAnsi="Arial" w:cs="Arial"/>
          <w:color w:val="000000"/>
          <w:sz w:val="24"/>
          <w:szCs w:val="24"/>
        </w:rPr>
        <w:t>[</w:t>
      </w:r>
      <w:r w:rsidRPr="00C20C14">
        <w:rPr>
          <w:rFonts w:ascii="Arial" w:eastAsia="Times New Roman" w:hAnsi="Arial" w:cs="Arial"/>
          <w:b/>
          <w:color w:val="000000"/>
          <w:sz w:val="24"/>
          <w:szCs w:val="24"/>
          <w:u w:val="single"/>
        </w:rPr>
        <w:t>Cross-Reference</w:t>
      </w:r>
      <w:r w:rsidRPr="00C20C14">
        <w:rPr>
          <w:rFonts w:ascii="Arial" w:eastAsia="Times New Roman" w:hAnsi="Arial" w:cs="Arial"/>
          <w:color w:val="000000"/>
          <w:sz w:val="24"/>
          <w:szCs w:val="24"/>
        </w:rPr>
        <w:t xml:space="preserve">: </w:t>
      </w:r>
      <w:r w:rsidR="001C392F" w:rsidRPr="00C20C14">
        <w:rPr>
          <w:rFonts w:ascii="Arial" w:eastAsia="Times New Roman" w:hAnsi="Arial" w:cs="Arial"/>
          <w:color w:val="000000"/>
          <w:sz w:val="24"/>
          <w:szCs w:val="24"/>
        </w:rPr>
        <w:t>Research Question 4, Part III.A.]</w:t>
      </w:r>
    </w:p>
    <w:p w:rsidR="00B82208" w:rsidRPr="00C20C14" w:rsidRDefault="00B82208" w:rsidP="006776FD">
      <w:pPr>
        <w:spacing w:line="360" w:lineRule="auto"/>
        <w:contextualSpacing/>
        <w:rPr>
          <w:rFonts w:ascii="Arial" w:eastAsia="Arial" w:hAnsi="Arial" w:cs="Arial"/>
          <w:b/>
          <w:color w:val="000000"/>
          <w:sz w:val="24"/>
          <w:szCs w:val="24"/>
        </w:rPr>
      </w:pPr>
    </w:p>
    <w:p w:rsidR="00E324B9" w:rsidRPr="00C20C14" w:rsidRDefault="00E324B9" w:rsidP="00C20C14">
      <w:pPr>
        <w:numPr>
          <w:ilvl w:val="0"/>
          <w:numId w:val="2"/>
        </w:numPr>
        <w:spacing w:line="360" w:lineRule="auto"/>
        <w:contextualSpacing/>
        <w:rPr>
          <w:rFonts w:ascii="Arial" w:eastAsia="Arial" w:hAnsi="Arial" w:cs="Arial"/>
          <w:b/>
          <w:color w:val="000000"/>
          <w:sz w:val="24"/>
          <w:szCs w:val="24"/>
        </w:rPr>
      </w:pPr>
      <w:r w:rsidRPr="00C20C14">
        <w:rPr>
          <w:rFonts w:ascii="Arial" w:eastAsia="Arial" w:hAnsi="Arial" w:cs="Arial"/>
          <w:b/>
          <w:color w:val="000000"/>
          <w:sz w:val="24"/>
          <w:szCs w:val="24"/>
        </w:rPr>
        <w:t>Post-Appointment Monitoring</w:t>
      </w:r>
    </w:p>
    <w:p w:rsidR="006776FD" w:rsidRPr="00C20C14" w:rsidRDefault="006776FD" w:rsidP="006776FD">
      <w:pPr>
        <w:spacing w:line="360" w:lineRule="auto"/>
        <w:contextualSpacing/>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After a guardian is appointed, the court should hold the guardian accountable for the duration of the guardianship.</w:t>
      </w:r>
      <w:r w:rsidRPr="00C20C14">
        <w:rPr>
          <w:rFonts w:ascii="Arial" w:eastAsia="Arial" w:hAnsi="Arial" w:cs="Arial"/>
          <w:color w:val="000000"/>
          <w:sz w:val="24"/>
          <w:szCs w:val="24"/>
          <w:vertAlign w:val="superscript"/>
        </w:rPr>
        <w:endnoteReference w:id="129"/>
      </w:r>
      <w:r w:rsidRPr="00C20C14">
        <w:rPr>
          <w:rFonts w:ascii="Arial" w:eastAsia="Arial" w:hAnsi="Arial" w:cs="Arial"/>
          <w:color w:val="000000"/>
          <w:sz w:val="24"/>
          <w:szCs w:val="24"/>
        </w:rPr>
        <w:t xml:space="preserve"> The National Probate Court Standards indicate that courts have an ongoing responsibility to ensure that the guardianship terms remain </w:t>
      </w:r>
      <w:r w:rsidRPr="00C20C14">
        <w:rPr>
          <w:rFonts w:ascii="Arial" w:eastAsia="Arial" w:hAnsi="Arial" w:cs="Arial"/>
          <w:color w:val="000000"/>
          <w:sz w:val="24"/>
          <w:szCs w:val="24"/>
        </w:rPr>
        <w:lastRenderedPageBreak/>
        <w:t>consistent with the needs of the person under guardianship.</w:t>
      </w:r>
      <w:r w:rsidR="0007357A" w:rsidRPr="00C20C14">
        <w:rPr>
          <w:rStyle w:val="EndnoteReference"/>
          <w:rFonts w:ascii="Arial" w:eastAsia="Arial" w:hAnsi="Arial" w:cs="Arial"/>
          <w:color w:val="000000"/>
          <w:sz w:val="24"/>
          <w:szCs w:val="24"/>
        </w:rPr>
        <w:endnoteReference w:id="130"/>
      </w:r>
      <w:r w:rsidRPr="00C20C14">
        <w:rPr>
          <w:rFonts w:ascii="Arial" w:eastAsia="Arial" w:hAnsi="Arial" w:cs="Arial"/>
          <w:color w:val="000000"/>
          <w:sz w:val="24"/>
          <w:szCs w:val="24"/>
        </w:rPr>
        <w:t xml:space="preserve"> Periodic reports by the guardian </w:t>
      </w:r>
      <w:r w:rsidR="00271F21" w:rsidRPr="00C20C14">
        <w:rPr>
          <w:rFonts w:ascii="Arial" w:eastAsia="Arial" w:hAnsi="Arial" w:cs="Arial"/>
          <w:color w:val="000000"/>
          <w:sz w:val="24"/>
          <w:szCs w:val="24"/>
        </w:rPr>
        <w:t xml:space="preserve">to the court </w:t>
      </w:r>
      <w:r w:rsidRPr="00C20C14">
        <w:rPr>
          <w:rFonts w:ascii="Arial" w:eastAsia="Arial" w:hAnsi="Arial" w:cs="Arial"/>
          <w:color w:val="000000"/>
          <w:sz w:val="24"/>
          <w:szCs w:val="24"/>
        </w:rPr>
        <w:t>are important to facilitate judicial review.</w:t>
      </w:r>
      <w:r w:rsidRPr="00C20C14">
        <w:rPr>
          <w:rFonts w:ascii="Arial" w:eastAsia="Arial" w:hAnsi="Arial" w:cs="Arial"/>
          <w:color w:val="000000"/>
          <w:sz w:val="24"/>
          <w:szCs w:val="24"/>
          <w:vertAlign w:val="superscript"/>
        </w:rPr>
        <w:endnoteReference w:id="131"/>
      </w:r>
      <w:r w:rsidRPr="00C20C14">
        <w:rPr>
          <w:rFonts w:ascii="Arial" w:eastAsia="Arial" w:hAnsi="Arial" w:cs="Arial"/>
          <w:color w:val="000000"/>
          <w:sz w:val="24"/>
          <w:szCs w:val="24"/>
        </w:rPr>
        <w:t xml:space="preserve"> </w:t>
      </w:r>
    </w:p>
    <w:p w:rsidR="00B82208" w:rsidRPr="00C20C14" w:rsidRDefault="00B82208" w:rsidP="00F50446">
      <w:pPr>
        <w:spacing w:line="360" w:lineRule="auto"/>
        <w:rPr>
          <w:rFonts w:ascii="Arial" w:eastAsia="Arial" w:hAnsi="Arial" w:cs="Arial"/>
          <w:color w:val="000000"/>
          <w:sz w:val="24"/>
          <w:szCs w:val="24"/>
        </w:rPr>
      </w:pPr>
    </w:p>
    <w:p w:rsidR="00BE6BF4" w:rsidRPr="00C20C14" w:rsidRDefault="00271F21" w:rsidP="00F50446">
      <w:pPr>
        <w:spacing w:line="360" w:lineRule="auto"/>
        <w:rPr>
          <w:rFonts w:ascii="Arial" w:eastAsia="Arial" w:hAnsi="Arial" w:cs="Arial"/>
          <w:color w:val="000000"/>
          <w:sz w:val="24"/>
          <w:szCs w:val="24"/>
        </w:rPr>
      </w:pPr>
      <w:r w:rsidRPr="00C20C14">
        <w:rPr>
          <w:rFonts w:ascii="Arial" w:eastAsia="Times New Roman" w:hAnsi="Arial" w:cs="Arial"/>
          <w:color w:val="000000"/>
          <w:sz w:val="24"/>
          <w:szCs w:val="24"/>
        </w:rPr>
        <w:t>Yet, a</w:t>
      </w:r>
      <w:r w:rsidR="00E324B9" w:rsidRPr="00C20C14">
        <w:rPr>
          <w:rFonts w:ascii="Arial" w:eastAsia="Times New Roman" w:hAnsi="Arial" w:cs="Arial"/>
          <w:color w:val="000000"/>
          <w:sz w:val="24"/>
          <w:szCs w:val="24"/>
        </w:rPr>
        <w:t xml:space="preserve">ctive monitoring of guardianship is one of the </w:t>
      </w:r>
      <w:r w:rsidRPr="00C20C14">
        <w:rPr>
          <w:rFonts w:ascii="Arial" w:eastAsia="Times New Roman" w:hAnsi="Arial" w:cs="Arial"/>
          <w:color w:val="000000"/>
          <w:sz w:val="24"/>
          <w:szCs w:val="24"/>
        </w:rPr>
        <w:t>most significant</w:t>
      </w:r>
      <w:r w:rsidR="00E324B9" w:rsidRPr="00C20C14">
        <w:rPr>
          <w:rFonts w:ascii="Arial" w:eastAsia="Times New Roman" w:hAnsi="Arial" w:cs="Arial"/>
          <w:color w:val="000000"/>
          <w:sz w:val="24"/>
          <w:szCs w:val="24"/>
        </w:rPr>
        <w:t xml:space="preserve"> challenges facing courts today. When the guardian is appointed, many courts do not follow up </w:t>
      </w:r>
      <w:r w:rsidRPr="00C20C14">
        <w:rPr>
          <w:rFonts w:ascii="Arial" w:eastAsia="Times New Roman" w:hAnsi="Arial" w:cs="Arial"/>
          <w:color w:val="000000"/>
          <w:sz w:val="24"/>
          <w:szCs w:val="24"/>
        </w:rPr>
        <w:t xml:space="preserve">with him or her, which </w:t>
      </w:r>
      <w:r w:rsidR="00E324B9" w:rsidRPr="00C20C14">
        <w:rPr>
          <w:rFonts w:ascii="Arial" w:eastAsia="Times New Roman" w:hAnsi="Arial" w:cs="Arial"/>
          <w:color w:val="000000"/>
          <w:sz w:val="24"/>
          <w:szCs w:val="24"/>
        </w:rPr>
        <w:t xml:space="preserve">makes it difficult to assess </w:t>
      </w:r>
      <w:r w:rsidRPr="00C20C14">
        <w:rPr>
          <w:rFonts w:ascii="Arial" w:eastAsia="Times New Roman" w:hAnsi="Arial" w:cs="Arial"/>
          <w:color w:val="000000"/>
          <w:sz w:val="24"/>
          <w:szCs w:val="24"/>
        </w:rPr>
        <w:t>whether the guardian is meeting the needs of the person or whether the person is at risk of neglect or abuse.</w:t>
      </w:r>
      <w:r w:rsidR="00E324B9" w:rsidRPr="00C20C14">
        <w:rPr>
          <w:rFonts w:ascii="Arial" w:eastAsia="Times New Roman" w:hAnsi="Arial" w:cs="Arial"/>
          <w:color w:val="000000"/>
          <w:sz w:val="24"/>
          <w:szCs w:val="24"/>
          <w:vertAlign w:val="superscript"/>
        </w:rPr>
        <w:endnoteReference w:id="132"/>
      </w:r>
      <w:r w:rsidR="00E324B9" w:rsidRPr="00C20C14">
        <w:rPr>
          <w:rFonts w:ascii="Arial" w:eastAsia="Times New Roman" w:hAnsi="Arial" w:cs="Arial"/>
          <w:color w:val="000000"/>
          <w:sz w:val="24"/>
          <w:szCs w:val="24"/>
        </w:rPr>
        <w:t xml:space="preserve"> </w:t>
      </w:r>
      <w:r w:rsidR="00BE6BF4" w:rsidRPr="00C20C14">
        <w:rPr>
          <w:rFonts w:ascii="Arial" w:eastAsia="Times New Roman" w:hAnsi="Arial" w:cs="Arial"/>
          <w:color w:val="000000"/>
          <w:sz w:val="24"/>
          <w:szCs w:val="24"/>
        </w:rPr>
        <w:t>In addition, r</w:t>
      </w:r>
      <w:r w:rsidR="00E324B9" w:rsidRPr="00C20C14">
        <w:rPr>
          <w:rFonts w:ascii="Arial" w:eastAsia="Times New Roman" w:hAnsi="Arial" w:cs="Arial"/>
          <w:color w:val="000000"/>
          <w:sz w:val="24"/>
          <w:szCs w:val="24"/>
        </w:rPr>
        <w:t>e</w:t>
      </w:r>
      <w:r w:rsidR="00E324B9" w:rsidRPr="00C20C14">
        <w:rPr>
          <w:rFonts w:ascii="Arial" w:eastAsia="Arial" w:hAnsi="Arial" w:cs="Arial"/>
          <w:color w:val="000000"/>
          <w:sz w:val="24"/>
          <w:szCs w:val="24"/>
        </w:rPr>
        <w:t>search has found that not all courts consistently enforce their jurisdiction’s mandates</w:t>
      </w:r>
      <w:r w:rsidR="00BE6BF4" w:rsidRPr="00C20C14">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and not all status reports are required to include evidence of the person’s continued incapacity </w:t>
      </w:r>
      <w:r w:rsidR="00BE6BF4" w:rsidRPr="00C20C14">
        <w:rPr>
          <w:rFonts w:ascii="Arial" w:eastAsia="Arial" w:hAnsi="Arial" w:cs="Arial"/>
          <w:color w:val="000000"/>
          <w:sz w:val="24"/>
          <w:szCs w:val="24"/>
        </w:rPr>
        <w:t xml:space="preserve">or </w:t>
      </w:r>
      <w:r w:rsidR="00E324B9" w:rsidRPr="00C20C14">
        <w:rPr>
          <w:rFonts w:ascii="Arial" w:eastAsia="Arial" w:hAnsi="Arial" w:cs="Arial"/>
          <w:color w:val="000000"/>
          <w:sz w:val="24"/>
          <w:szCs w:val="24"/>
        </w:rPr>
        <w:t>the continued need for guardianship</w:t>
      </w:r>
      <w:r w:rsidR="0007357A" w:rsidRPr="00C20C14">
        <w:rPr>
          <w:rFonts w:ascii="Arial" w:eastAsia="Arial" w:hAnsi="Arial" w:cs="Arial"/>
          <w:color w:val="000000"/>
          <w:sz w:val="24"/>
          <w:szCs w:val="24"/>
        </w:rPr>
        <w:t xml:space="preserve">. </w:t>
      </w:r>
      <w:r w:rsidR="00E324B9" w:rsidRPr="00C20C14">
        <w:rPr>
          <w:rFonts w:ascii="Arial" w:eastAsia="Arial" w:hAnsi="Arial" w:cs="Arial"/>
          <w:color w:val="000000"/>
          <w:sz w:val="24"/>
          <w:szCs w:val="24"/>
        </w:rPr>
        <w:t>Few states require the guardian to report on efforts to restore the person’s capacity.</w:t>
      </w:r>
      <w:r w:rsidR="00E324B9" w:rsidRPr="00C20C14">
        <w:rPr>
          <w:rFonts w:ascii="Arial" w:eastAsia="Arial" w:hAnsi="Arial" w:cs="Arial"/>
          <w:color w:val="000000"/>
          <w:sz w:val="24"/>
          <w:szCs w:val="24"/>
          <w:vertAlign w:val="superscript"/>
        </w:rPr>
        <w:endnoteReference w:id="133"/>
      </w:r>
      <w:r w:rsidR="00E324B9" w:rsidRPr="00C20C14">
        <w:rPr>
          <w:rFonts w:ascii="Arial" w:eastAsia="Arial" w:hAnsi="Arial" w:cs="Arial"/>
          <w:color w:val="000000"/>
          <w:sz w:val="24"/>
          <w:szCs w:val="24"/>
        </w:rPr>
        <w:t xml:space="preserve"> </w:t>
      </w:r>
    </w:p>
    <w:p w:rsidR="00BE6BF4" w:rsidRPr="00C20C14" w:rsidRDefault="00BE6BF4"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Also, a 2005 survey found that a significant portion of guardian reports are not independently verified.</w:t>
      </w:r>
      <w:r w:rsidRPr="00C20C14">
        <w:rPr>
          <w:rFonts w:ascii="Arial" w:eastAsia="Arial" w:hAnsi="Arial" w:cs="Arial"/>
          <w:color w:val="000000"/>
          <w:sz w:val="24"/>
          <w:szCs w:val="24"/>
          <w:vertAlign w:val="superscript"/>
        </w:rPr>
        <w:endnoteReference w:id="134"/>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While a growing number of courts have staff or volunteers perform check-ins on guardianship, such visitors may not report to the court on capacity changes and judges may not act on their reports.</w:t>
      </w:r>
      <w:r w:rsidRPr="00C20C14">
        <w:rPr>
          <w:rFonts w:ascii="Arial" w:eastAsia="Arial" w:hAnsi="Arial" w:cs="Arial"/>
          <w:color w:val="000000"/>
          <w:sz w:val="24"/>
          <w:szCs w:val="24"/>
          <w:vertAlign w:val="superscript"/>
        </w:rPr>
        <w:endnoteReference w:id="135"/>
      </w:r>
      <w:r w:rsidRPr="00C20C14">
        <w:rPr>
          <w:rFonts w:ascii="Arial" w:eastAsia="Arial" w:hAnsi="Arial" w:cs="Arial"/>
          <w:color w:val="000000"/>
          <w:sz w:val="24"/>
          <w:szCs w:val="24"/>
        </w:rPr>
        <w:t xml:space="preserve"> Where there is inadequate oversight</w:t>
      </w:r>
      <w:r w:rsidR="00BE6BF4" w:rsidRPr="00C20C14">
        <w:rPr>
          <w:rFonts w:ascii="Arial" w:eastAsia="Arial" w:hAnsi="Arial" w:cs="Arial"/>
          <w:color w:val="000000"/>
          <w:sz w:val="24"/>
          <w:szCs w:val="24"/>
        </w:rPr>
        <w:t xml:space="preserve"> and no one petitions the court for restoration</w:t>
      </w:r>
      <w:r w:rsidRPr="00C20C14">
        <w:rPr>
          <w:rFonts w:ascii="Arial" w:eastAsia="Arial" w:hAnsi="Arial" w:cs="Arial"/>
          <w:color w:val="000000"/>
          <w:sz w:val="24"/>
          <w:szCs w:val="24"/>
        </w:rPr>
        <w:t>, courts may not be aware of improve</w:t>
      </w:r>
      <w:r w:rsidR="00BE6BF4" w:rsidRPr="00C20C14">
        <w:rPr>
          <w:rFonts w:ascii="Arial" w:eastAsia="Arial" w:hAnsi="Arial" w:cs="Arial"/>
          <w:color w:val="000000"/>
          <w:sz w:val="24"/>
          <w:szCs w:val="24"/>
        </w:rPr>
        <w:t>ments in a person’s capacity or the</w:t>
      </w:r>
      <w:r w:rsidRPr="00C20C14">
        <w:rPr>
          <w:rFonts w:ascii="Arial" w:eastAsia="Arial" w:hAnsi="Arial" w:cs="Arial"/>
          <w:color w:val="000000"/>
          <w:sz w:val="24"/>
          <w:szCs w:val="24"/>
        </w:rPr>
        <w:t xml:space="preserve"> need for review of the scope of the guardianship order.</w:t>
      </w:r>
      <w:r w:rsidRPr="00C20C14">
        <w:rPr>
          <w:rFonts w:ascii="Arial" w:eastAsia="Arial" w:hAnsi="Arial" w:cs="Arial"/>
          <w:color w:val="000000"/>
          <w:sz w:val="24"/>
          <w:szCs w:val="24"/>
          <w:vertAlign w:val="superscript"/>
        </w:rPr>
        <w:endnoteReference w:id="136"/>
      </w:r>
      <w:r w:rsidRPr="00C20C14">
        <w:rPr>
          <w:rFonts w:ascii="Arial" w:eastAsia="Arial" w:hAnsi="Arial" w:cs="Arial"/>
          <w:color w:val="000000"/>
          <w:sz w:val="24"/>
          <w:szCs w:val="24"/>
        </w:rPr>
        <w:t xml:space="preserve"> </w:t>
      </w:r>
      <w:r w:rsidR="00BE6BF4" w:rsidRPr="00C20C14">
        <w:rPr>
          <w:rFonts w:ascii="Arial" w:eastAsia="Arial" w:hAnsi="Arial" w:cs="Arial"/>
          <w:color w:val="000000"/>
          <w:sz w:val="24"/>
          <w:szCs w:val="24"/>
        </w:rPr>
        <w:t>Thus,</w:t>
      </w:r>
      <w:r w:rsidRPr="00C20C14">
        <w:rPr>
          <w:rFonts w:ascii="Arial" w:eastAsia="Arial" w:hAnsi="Arial" w:cs="Arial"/>
          <w:color w:val="000000"/>
          <w:sz w:val="24"/>
          <w:szCs w:val="24"/>
        </w:rPr>
        <w:t xml:space="preserve"> there is likely a</w:t>
      </w:r>
      <w:r w:rsidR="00BE6BF4" w:rsidRPr="00C20C14">
        <w:rPr>
          <w:rFonts w:ascii="Arial" w:eastAsia="Arial" w:hAnsi="Arial" w:cs="Arial"/>
          <w:color w:val="000000"/>
          <w:sz w:val="24"/>
          <w:szCs w:val="24"/>
        </w:rPr>
        <w:t xml:space="preserve">n unknown </w:t>
      </w:r>
      <w:r w:rsidRPr="00C20C14">
        <w:rPr>
          <w:rFonts w:ascii="Arial" w:eastAsia="Arial" w:hAnsi="Arial" w:cs="Arial"/>
          <w:color w:val="000000"/>
          <w:sz w:val="24"/>
          <w:szCs w:val="24"/>
        </w:rPr>
        <w:t>population of people under guardianship who would not be</w:t>
      </w:r>
      <w:r w:rsidR="00BE6BF4" w:rsidRPr="00C20C14">
        <w:rPr>
          <w:rFonts w:ascii="Arial" w:eastAsia="Arial" w:hAnsi="Arial" w:cs="Arial"/>
          <w:color w:val="000000"/>
          <w:sz w:val="24"/>
          <w:szCs w:val="24"/>
        </w:rPr>
        <w:t>,</w:t>
      </w:r>
      <w:r w:rsidRPr="00C20C14">
        <w:rPr>
          <w:rFonts w:ascii="Arial" w:eastAsia="Arial" w:hAnsi="Arial" w:cs="Arial"/>
          <w:color w:val="000000"/>
          <w:sz w:val="24"/>
          <w:szCs w:val="24"/>
        </w:rPr>
        <w:t xml:space="preserve"> if more active monitoring and court tracking existed within the guardianship systems.</w:t>
      </w:r>
      <w:r w:rsidR="00BE6BF4" w:rsidRPr="00C20C14">
        <w:rPr>
          <w:rFonts w:ascii="Arial" w:eastAsia="Arial" w:hAnsi="Arial" w:cs="Arial"/>
          <w:color w:val="000000"/>
          <w:sz w:val="24"/>
          <w:szCs w:val="24"/>
          <w:vertAlign w:val="superscript"/>
        </w:rPr>
        <w:endnoteReference w:id="137"/>
      </w:r>
    </w:p>
    <w:p w:rsidR="00B82208" w:rsidRPr="00C20C14" w:rsidRDefault="00EB1497"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 </w:t>
      </w:r>
    </w:p>
    <w:p w:rsidR="00E324B9" w:rsidRPr="006776FD" w:rsidRDefault="00C20C14" w:rsidP="006776FD">
      <w:pPr>
        <w:spacing w:line="360" w:lineRule="auto"/>
        <w:ind w:left="1080" w:hanging="360"/>
        <w:rPr>
          <w:rFonts w:ascii="Arial" w:eastAsia="Arial" w:hAnsi="Arial" w:cs="Arial"/>
          <w:b/>
          <w:color w:val="000000"/>
          <w:sz w:val="24"/>
          <w:szCs w:val="24"/>
        </w:rPr>
      </w:pPr>
      <w:r w:rsidRPr="00C20C14">
        <w:rPr>
          <w:rFonts w:ascii="Arial" w:eastAsia="Arial" w:hAnsi="Arial" w:cs="Arial"/>
          <w:b/>
          <w:color w:val="000000"/>
          <w:sz w:val="24"/>
          <w:szCs w:val="24"/>
        </w:rPr>
        <w:t>G</w:t>
      </w:r>
      <w:r w:rsidR="00E324B9" w:rsidRPr="00C20C14">
        <w:rPr>
          <w:rFonts w:ascii="Arial" w:eastAsia="Arial" w:hAnsi="Arial" w:cs="Arial"/>
          <w:b/>
          <w:color w:val="000000"/>
          <w:sz w:val="24"/>
          <w:szCs w:val="24"/>
        </w:rPr>
        <w:t>.</w:t>
      </w:r>
      <w:r w:rsidR="00E324B9" w:rsidRPr="00C20C14">
        <w:rPr>
          <w:rFonts w:ascii="Arial" w:eastAsia="Arial" w:hAnsi="Arial" w:cs="Arial"/>
          <w:b/>
          <w:color w:val="000000"/>
          <w:sz w:val="24"/>
          <w:szCs w:val="24"/>
        </w:rPr>
        <w:tab/>
        <w:t xml:space="preserve">Other Issues with </w:t>
      </w:r>
      <w:r w:rsidR="00271F21" w:rsidRPr="00C20C14">
        <w:rPr>
          <w:rFonts w:ascii="Arial" w:eastAsia="Arial" w:hAnsi="Arial" w:cs="Arial"/>
          <w:b/>
          <w:color w:val="000000"/>
          <w:sz w:val="24"/>
          <w:szCs w:val="24"/>
        </w:rPr>
        <w:t>Rights</w:t>
      </w:r>
      <w:r w:rsidR="00E324B9" w:rsidRPr="00C20C14">
        <w:rPr>
          <w:rFonts w:ascii="Arial" w:eastAsia="Arial" w:hAnsi="Arial" w:cs="Arial"/>
          <w:b/>
          <w:color w:val="000000"/>
          <w:sz w:val="24"/>
          <w:szCs w:val="24"/>
        </w:rPr>
        <w:t xml:space="preserve"> Restoration Proceedings</w:t>
      </w:r>
    </w:p>
    <w:p w:rsidR="00B82208" w:rsidRPr="00C20C14" w:rsidRDefault="00B82208" w:rsidP="00F50446">
      <w:pPr>
        <w:spacing w:line="360" w:lineRule="auto"/>
        <w:ind w:left="1080"/>
        <w:contextualSpacing/>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While there has been a survey of statutory restoration provisions across </w:t>
      </w:r>
      <w:r w:rsidR="00BE6BF4" w:rsidRPr="00C20C14">
        <w:rPr>
          <w:rFonts w:ascii="Arial" w:eastAsia="Arial" w:hAnsi="Arial" w:cs="Arial"/>
          <w:color w:val="000000"/>
          <w:sz w:val="24"/>
          <w:szCs w:val="24"/>
        </w:rPr>
        <w:t xml:space="preserve">U.S. </w:t>
      </w:r>
      <w:r w:rsidRPr="00C20C14">
        <w:rPr>
          <w:rFonts w:ascii="Arial" w:eastAsia="Arial" w:hAnsi="Arial" w:cs="Arial"/>
          <w:color w:val="000000"/>
          <w:sz w:val="24"/>
          <w:szCs w:val="24"/>
        </w:rPr>
        <w:t>states</w:t>
      </w:r>
      <w:r w:rsidR="00BE6BF4"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38"/>
      </w:r>
      <w:r w:rsidRPr="00C20C14">
        <w:rPr>
          <w:rFonts w:ascii="Arial" w:eastAsia="Arial" w:hAnsi="Arial" w:cs="Arial"/>
          <w:color w:val="000000"/>
          <w:sz w:val="24"/>
          <w:szCs w:val="24"/>
        </w:rPr>
        <w:t xml:space="preserve"> </w:t>
      </w:r>
      <w:r w:rsidR="00BE6BF4" w:rsidRPr="00C20C14">
        <w:rPr>
          <w:rFonts w:ascii="Arial" w:eastAsia="Arial" w:hAnsi="Arial" w:cs="Arial"/>
          <w:color w:val="000000"/>
          <w:sz w:val="24"/>
          <w:szCs w:val="24"/>
        </w:rPr>
        <w:t xml:space="preserve">actual </w:t>
      </w:r>
      <w:r w:rsidRPr="00C20C14">
        <w:rPr>
          <w:rFonts w:ascii="Arial" w:eastAsia="Arial" w:hAnsi="Arial" w:cs="Arial"/>
          <w:color w:val="000000"/>
          <w:sz w:val="24"/>
          <w:szCs w:val="24"/>
        </w:rPr>
        <w:t xml:space="preserve">implementation of those procedures </w:t>
      </w:r>
      <w:r w:rsidR="00BE6BF4" w:rsidRPr="00C20C14">
        <w:rPr>
          <w:rFonts w:ascii="Arial" w:eastAsia="Arial" w:hAnsi="Arial" w:cs="Arial"/>
          <w:color w:val="000000"/>
          <w:sz w:val="24"/>
          <w:szCs w:val="24"/>
        </w:rPr>
        <w:t>is</w:t>
      </w:r>
      <w:r w:rsidRPr="00C20C14">
        <w:rPr>
          <w:rFonts w:ascii="Arial" w:eastAsia="Arial" w:hAnsi="Arial" w:cs="Arial"/>
          <w:color w:val="000000"/>
          <w:sz w:val="24"/>
          <w:szCs w:val="24"/>
        </w:rPr>
        <w:t xml:space="preserve"> “unclear, ambiguous, and appears to vary significantly by state, court, and judge.</w:t>
      </w:r>
      <w:r w:rsidRPr="00C20C14">
        <w:rPr>
          <w:rFonts w:ascii="Arial" w:eastAsia="Arial" w:hAnsi="Arial" w:cs="Arial"/>
          <w:color w:val="000000"/>
          <w:sz w:val="24"/>
          <w:szCs w:val="24"/>
          <w:vertAlign w:val="superscript"/>
        </w:rPr>
        <w:endnoteReference w:id="139"/>
      </w:r>
      <w:r w:rsidRPr="00C20C14">
        <w:rPr>
          <w:rFonts w:ascii="Arial" w:eastAsia="Arial" w:hAnsi="Arial" w:cs="Arial"/>
          <w:color w:val="000000"/>
          <w:sz w:val="24"/>
          <w:szCs w:val="24"/>
        </w:rPr>
        <w:t xml:space="preserve"> Most states’ law</w:t>
      </w:r>
      <w:r w:rsidR="00DA3796" w:rsidRPr="00C20C14">
        <w:rPr>
          <w:rFonts w:ascii="Arial" w:eastAsia="Arial" w:hAnsi="Arial" w:cs="Arial"/>
          <w:color w:val="000000"/>
          <w:sz w:val="24"/>
          <w:szCs w:val="24"/>
        </w:rPr>
        <w:t>s</w:t>
      </w:r>
      <w:r w:rsidRPr="00C20C14">
        <w:rPr>
          <w:rFonts w:ascii="Arial" w:eastAsia="Arial" w:hAnsi="Arial" w:cs="Arial"/>
          <w:color w:val="000000"/>
          <w:sz w:val="24"/>
          <w:szCs w:val="24"/>
        </w:rPr>
        <w:t xml:space="preserve"> allow any interested person </w:t>
      </w:r>
      <w:r w:rsidR="00BE6BF4" w:rsidRPr="00C20C14">
        <w:rPr>
          <w:rFonts w:ascii="Arial" w:eastAsia="Arial" w:hAnsi="Arial" w:cs="Arial"/>
          <w:color w:val="000000"/>
          <w:sz w:val="24"/>
          <w:szCs w:val="24"/>
        </w:rPr>
        <w:t>to petition for the restoration of rights o</w:t>
      </w:r>
      <w:r w:rsidR="00094104" w:rsidRPr="00C20C14">
        <w:rPr>
          <w:rFonts w:ascii="Arial" w:eastAsia="Arial" w:hAnsi="Arial" w:cs="Arial"/>
          <w:color w:val="000000"/>
          <w:sz w:val="24"/>
          <w:szCs w:val="24"/>
        </w:rPr>
        <w:t xml:space="preserve">f a person under guardianship. </w:t>
      </w:r>
      <w:r w:rsidR="00BE6BF4" w:rsidRPr="00C20C14">
        <w:rPr>
          <w:rFonts w:ascii="Arial" w:eastAsia="Arial" w:hAnsi="Arial" w:cs="Arial"/>
          <w:color w:val="000000"/>
          <w:sz w:val="24"/>
          <w:szCs w:val="24"/>
        </w:rPr>
        <w:t>In addition, most state laws provide for written notice to interested parties of such petitions and the holding of a court hearing.</w:t>
      </w:r>
      <w:r w:rsidRPr="00C20C14">
        <w:rPr>
          <w:rFonts w:ascii="Arial" w:eastAsia="Arial" w:hAnsi="Arial" w:cs="Arial"/>
          <w:color w:val="000000"/>
          <w:sz w:val="24"/>
          <w:szCs w:val="24"/>
          <w:vertAlign w:val="superscript"/>
        </w:rPr>
        <w:endnoteReference w:id="140"/>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However, restoration of rights “is surprisingly underutilized and, at least with regard to reported decisions, under-litigated.</w:t>
      </w:r>
      <w:r w:rsidR="0065500E">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41"/>
      </w:r>
    </w:p>
    <w:p w:rsidR="00E324B9" w:rsidRPr="00C20C14" w:rsidRDefault="00BE6BF4"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lastRenderedPageBreak/>
        <w:t>Once a guardianship is ordered, it can be difficult to modify or terminate it, even when it is no longer necessary for the person</w:t>
      </w:r>
      <w:r w:rsidRPr="00C20C14">
        <w:rPr>
          <w:rFonts w:ascii="Arial" w:eastAsia="Arial" w:hAnsi="Arial" w:cs="Arial"/>
          <w:color w:val="000000"/>
          <w:sz w:val="24"/>
          <w:szCs w:val="24"/>
          <w:vertAlign w:val="superscript"/>
        </w:rPr>
        <w:endnoteReference w:id="142"/>
      </w:r>
      <w:r w:rsidRPr="00C20C14">
        <w:rPr>
          <w:rFonts w:ascii="Arial" w:eastAsia="Arial" w:hAnsi="Arial" w:cs="Arial"/>
          <w:color w:val="000000"/>
          <w:sz w:val="24"/>
          <w:szCs w:val="24"/>
        </w:rPr>
        <w:t xml:space="preserve"> because there was only a temporary loss of capacity or there are less</w:t>
      </w:r>
      <w:r w:rsidR="00EF1347"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restrictive alternative decision-making support</w:t>
      </w:r>
      <w:r w:rsidR="00EF1347" w:rsidRPr="00C20C14">
        <w:rPr>
          <w:rFonts w:ascii="Arial" w:eastAsia="Arial" w:hAnsi="Arial" w:cs="Arial"/>
          <w:color w:val="000000"/>
          <w:sz w:val="24"/>
          <w:szCs w:val="24"/>
        </w:rPr>
        <w:t>s</w:t>
      </w:r>
      <w:r w:rsidRPr="00C20C14">
        <w:rPr>
          <w:rFonts w:ascii="Arial" w:eastAsia="Arial" w:hAnsi="Arial" w:cs="Arial"/>
          <w:color w:val="000000"/>
          <w:sz w:val="24"/>
          <w:szCs w:val="24"/>
        </w:rPr>
        <w:t xml:space="preserve"> available. Admittedly, i</w:t>
      </w:r>
      <w:r w:rsidR="00E324B9" w:rsidRPr="00C20C14">
        <w:rPr>
          <w:rFonts w:ascii="Arial" w:eastAsia="Arial" w:hAnsi="Arial" w:cs="Arial"/>
          <w:color w:val="000000"/>
          <w:sz w:val="24"/>
          <w:szCs w:val="24"/>
        </w:rPr>
        <w:t xml:space="preserve">n a 2015 survey of case law on guardianship restoration, legal scholars noted an evolution in terminology and attitudes over the last century, with </w:t>
      </w:r>
      <w:r w:rsidRPr="00C20C14">
        <w:rPr>
          <w:rFonts w:ascii="Arial" w:eastAsia="Arial" w:hAnsi="Arial" w:cs="Arial"/>
          <w:color w:val="000000"/>
          <w:sz w:val="24"/>
          <w:szCs w:val="24"/>
        </w:rPr>
        <w:t>court decisions</w:t>
      </w:r>
      <w:r w:rsidR="00E324B9" w:rsidRPr="00C20C14">
        <w:rPr>
          <w:rFonts w:ascii="Arial" w:eastAsia="Arial" w:hAnsi="Arial" w:cs="Arial"/>
          <w:color w:val="000000"/>
          <w:sz w:val="24"/>
          <w:szCs w:val="24"/>
        </w:rPr>
        <w:t xml:space="preserve"> law </w:t>
      </w:r>
      <w:r w:rsidRPr="00C20C14">
        <w:rPr>
          <w:rFonts w:ascii="Arial" w:eastAsia="Arial" w:hAnsi="Arial" w:cs="Arial"/>
          <w:color w:val="000000"/>
          <w:sz w:val="24"/>
          <w:szCs w:val="24"/>
        </w:rPr>
        <w:t xml:space="preserve">moving </w:t>
      </w:r>
      <w:r w:rsidR="00E324B9" w:rsidRPr="00C20C14">
        <w:rPr>
          <w:rFonts w:ascii="Arial" w:eastAsia="Arial" w:hAnsi="Arial" w:cs="Arial"/>
          <w:color w:val="000000"/>
          <w:sz w:val="24"/>
          <w:szCs w:val="24"/>
        </w:rPr>
        <w:t xml:space="preserve">from “an overtly paternalistic and protective approach to a more person-centered focus on the </w:t>
      </w:r>
      <w:r w:rsidRPr="00C20C14">
        <w:rPr>
          <w:rFonts w:ascii="Arial" w:eastAsia="Arial" w:hAnsi="Arial" w:cs="Arial"/>
          <w:color w:val="000000"/>
          <w:sz w:val="24"/>
          <w:szCs w:val="24"/>
        </w:rPr>
        <w:t>[person’s] a</w:t>
      </w:r>
      <w:r w:rsidR="00E324B9" w:rsidRPr="00C20C14">
        <w:rPr>
          <w:rFonts w:ascii="Arial" w:eastAsia="Arial" w:hAnsi="Arial" w:cs="Arial"/>
          <w:color w:val="000000"/>
          <w:sz w:val="24"/>
          <w:szCs w:val="24"/>
        </w:rPr>
        <w:t>bility to make and communicate decisions.”</w:t>
      </w:r>
      <w:r w:rsidR="00E324B9" w:rsidRPr="00C20C14">
        <w:rPr>
          <w:rFonts w:ascii="Arial" w:eastAsia="Arial" w:hAnsi="Arial" w:cs="Arial"/>
          <w:color w:val="000000"/>
          <w:sz w:val="24"/>
          <w:szCs w:val="24"/>
          <w:vertAlign w:val="superscript"/>
        </w:rPr>
        <w:endnoteReference w:id="143"/>
      </w:r>
      <w:r w:rsidR="00E324B9" w:rsidRPr="00C20C14">
        <w:rPr>
          <w:rFonts w:ascii="Arial" w:eastAsia="Arial" w:hAnsi="Arial" w:cs="Arial"/>
          <w:color w:val="000000"/>
          <w:sz w:val="24"/>
          <w:szCs w:val="24"/>
        </w:rPr>
        <w:t xml:space="preserve"> However,</w:t>
      </w:r>
      <w:r w:rsidRPr="00C20C14">
        <w:rPr>
          <w:rFonts w:ascii="Arial" w:eastAsia="Arial" w:hAnsi="Arial" w:cs="Arial"/>
          <w:color w:val="000000"/>
          <w:sz w:val="24"/>
          <w:szCs w:val="24"/>
        </w:rPr>
        <w:t xml:space="preserve"> the actual decisions reached </w:t>
      </w:r>
      <w:r w:rsidR="00E324B9" w:rsidRPr="00C20C14">
        <w:rPr>
          <w:rFonts w:ascii="Arial" w:eastAsia="Arial" w:hAnsi="Arial" w:cs="Arial"/>
          <w:color w:val="000000"/>
          <w:sz w:val="24"/>
          <w:szCs w:val="24"/>
        </w:rPr>
        <w:t xml:space="preserve">varied in terms of outcome – with some </w:t>
      </w:r>
      <w:r w:rsidRPr="00C20C14">
        <w:rPr>
          <w:rFonts w:ascii="Arial" w:eastAsia="Arial" w:hAnsi="Arial" w:cs="Arial"/>
          <w:color w:val="000000"/>
          <w:sz w:val="24"/>
          <w:szCs w:val="24"/>
        </w:rPr>
        <w:t xml:space="preserve">courts or judges </w:t>
      </w:r>
      <w:r w:rsidR="00E324B9" w:rsidRPr="00C20C14">
        <w:rPr>
          <w:rFonts w:ascii="Arial" w:eastAsia="Arial" w:hAnsi="Arial" w:cs="Arial"/>
          <w:color w:val="000000"/>
          <w:sz w:val="24"/>
          <w:szCs w:val="24"/>
        </w:rPr>
        <w:t>promoting</w:t>
      </w:r>
      <w:r w:rsidRPr="00C20C14">
        <w:rPr>
          <w:rFonts w:ascii="Arial" w:eastAsia="Arial" w:hAnsi="Arial" w:cs="Arial"/>
          <w:color w:val="000000"/>
          <w:sz w:val="24"/>
          <w:szCs w:val="24"/>
        </w:rPr>
        <w:t xml:space="preserve"> the person’s</w:t>
      </w:r>
      <w:r w:rsidR="00E324B9" w:rsidRPr="00C20C14">
        <w:rPr>
          <w:rFonts w:ascii="Arial" w:eastAsia="Arial" w:hAnsi="Arial" w:cs="Arial"/>
          <w:color w:val="000000"/>
          <w:sz w:val="24"/>
          <w:szCs w:val="24"/>
        </w:rPr>
        <w:t xml:space="preserve"> “dignity of risk”</w:t>
      </w:r>
      <w:r w:rsidRPr="00C20C14">
        <w:rPr>
          <w:rFonts w:ascii="Arial" w:eastAsia="Arial" w:hAnsi="Arial" w:cs="Arial"/>
          <w:color w:val="000000"/>
          <w:sz w:val="24"/>
          <w:szCs w:val="24"/>
        </w:rPr>
        <w:t xml:space="preserve"> a</w:t>
      </w:r>
      <w:r w:rsidR="00E324B9" w:rsidRPr="00C20C14">
        <w:rPr>
          <w:rFonts w:ascii="Arial" w:eastAsia="Arial" w:hAnsi="Arial" w:cs="Arial"/>
          <w:color w:val="000000"/>
          <w:sz w:val="24"/>
          <w:szCs w:val="24"/>
        </w:rPr>
        <w:t>nd others denying restoration</w:t>
      </w:r>
      <w:r w:rsidRPr="00C20C14">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despite evidence of capacity</w:t>
      </w:r>
      <w:r w:rsidRPr="00C20C14">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because of concern the person would make harmful decisions</w:t>
      </w:r>
      <w:r w:rsidR="00E324B9" w:rsidRPr="00C20C14">
        <w:rPr>
          <w:rFonts w:ascii="Arial" w:eastAsia="Arial" w:hAnsi="Arial" w:cs="Arial"/>
          <w:color w:val="000000"/>
          <w:sz w:val="24"/>
          <w:szCs w:val="24"/>
        </w:rPr>
        <w:t>.</w:t>
      </w:r>
      <w:r w:rsidR="00E324B9" w:rsidRPr="00C20C14">
        <w:rPr>
          <w:rFonts w:ascii="Arial" w:eastAsia="Arial" w:hAnsi="Arial" w:cs="Arial"/>
          <w:color w:val="000000"/>
          <w:sz w:val="24"/>
          <w:szCs w:val="24"/>
          <w:vertAlign w:val="superscript"/>
        </w:rPr>
        <w:endnoteReference w:id="144"/>
      </w:r>
      <w:r w:rsidR="00E324B9" w:rsidRPr="00C20C14">
        <w:rPr>
          <w:rFonts w:ascii="Arial" w:eastAsia="Arial" w:hAnsi="Arial" w:cs="Arial"/>
          <w:color w:val="000000"/>
          <w:sz w:val="24"/>
          <w:szCs w:val="24"/>
        </w:rPr>
        <w:t xml:space="preserve"> Overcoming paternalism and negative societal attitudes about mental disability or age can be a strong barrier to restoration efforts.</w:t>
      </w:r>
      <w:r w:rsidR="00E324B9" w:rsidRPr="00C20C14">
        <w:rPr>
          <w:rFonts w:ascii="Arial" w:eastAsia="Arial" w:hAnsi="Arial" w:cs="Arial"/>
          <w:color w:val="000000"/>
          <w:sz w:val="24"/>
          <w:szCs w:val="24"/>
          <w:vertAlign w:val="superscript"/>
        </w:rPr>
        <w:endnoteReference w:id="145"/>
      </w:r>
      <w:r w:rsidR="00E324B9" w:rsidRPr="00C20C14">
        <w:rPr>
          <w:rFonts w:ascii="Arial" w:eastAsia="Arial" w:hAnsi="Arial" w:cs="Arial"/>
          <w:color w:val="000000"/>
          <w:sz w:val="24"/>
          <w:szCs w:val="24"/>
        </w:rPr>
        <w:t xml:space="preserve"> </w:t>
      </w:r>
    </w:p>
    <w:p w:rsidR="00B82208" w:rsidRPr="00C20C14" w:rsidRDefault="00B82208"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For the vast majority of people under guardianship, “there will not be a return to liberty.”</w:t>
      </w:r>
      <w:r w:rsidRPr="00C20C14">
        <w:rPr>
          <w:rFonts w:ascii="Arial" w:eastAsia="Arial" w:hAnsi="Arial" w:cs="Arial"/>
          <w:color w:val="000000"/>
          <w:sz w:val="24"/>
          <w:szCs w:val="24"/>
          <w:vertAlign w:val="superscript"/>
        </w:rPr>
        <w:endnoteReference w:id="146"/>
      </w:r>
      <w:r w:rsidRPr="00C20C14">
        <w:rPr>
          <w:rFonts w:ascii="Arial" w:eastAsia="Arial" w:hAnsi="Arial" w:cs="Arial"/>
          <w:color w:val="000000"/>
          <w:sz w:val="24"/>
          <w:szCs w:val="24"/>
        </w:rPr>
        <w:t xml:space="preserve"> Guardianship orders rarely have a limited duration and often continue until the death of the person under guardianship or subsequent order of the court</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47"/>
      </w:r>
      <w:r w:rsidR="00DA3796"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While the right to petition for restoration is generally part of the due process protection for people under guardianship, petitions for restoration are uncommon.</w:t>
      </w:r>
      <w:r w:rsidRPr="00C20C14">
        <w:rPr>
          <w:rFonts w:ascii="Arial" w:eastAsia="Arial" w:hAnsi="Arial" w:cs="Arial"/>
          <w:color w:val="000000"/>
          <w:sz w:val="24"/>
          <w:szCs w:val="24"/>
          <w:vertAlign w:val="superscript"/>
        </w:rPr>
        <w:endnoteReference w:id="148"/>
      </w:r>
      <w:r w:rsidRPr="00C20C14">
        <w:rPr>
          <w:rFonts w:ascii="Arial" w:eastAsia="Arial" w:hAnsi="Arial" w:cs="Arial"/>
          <w:color w:val="000000"/>
          <w:sz w:val="24"/>
          <w:szCs w:val="24"/>
        </w:rPr>
        <w:t xml:space="preserve"> One study also indicated that the right to petition for restoration was not exercised evenly across disability populations, with 51% of the collected cases identifying disability involving older people, 19% involving people with traumatic brain injuries, 16% involving people with </w:t>
      </w:r>
      <w:r w:rsidR="00EF1347" w:rsidRPr="00C20C14">
        <w:rPr>
          <w:rFonts w:ascii="Arial" w:eastAsia="Arial" w:hAnsi="Arial" w:cs="Arial"/>
          <w:color w:val="000000"/>
          <w:sz w:val="24"/>
          <w:szCs w:val="24"/>
        </w:rPr>
        <w:t>mental illness</w:t>
      </w:r>
      <w:r w:rsidRPr="00C20C14">
        <w:rPr>
          <w:rFonts w:ascii="Arial" w:eastAsia="Arial" w:hAnsi="Arial" w:cs="Arial"/>
          <w:color w:val="000000"/>
          <w:sz w:val="24"/>
          <w:szCs w:val="24"/>
        </w:rPr>
        <w:t>, and 14% involving people with intellectual or developmental disabilities</w:t>
      </w:r>
      <w:r w:rsidR="00EF1347"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49"/>
      </w:r>
      <w:r w:rsidRPr="00C20C14">
        <w:rPr>
          <w:rFonts w:ascii="Arial" w:eastAsia="Arial" w:hAnsi="Arial" w:cs="Arial"/>
          <w:color w:val="000000"/>
          <w:sz w:val="24"/>
          <w:szCs w:val="24"/>
        </w:rPr>
        <w:t xml:space="preserve"> </w:t>
      </w:r>
      <w:r w:rsidR="0065500E">
        <w:rPr>
          <w:rFonts w:ascii="Arial" w:eastAsia="Arial" w:hAnsi="Arial" w:cs="Arial"/>
          <w:color w:val="000000"/>
          <w:sz w:val="24"/>
          <w:szCs w:val="24"/>
        </w:rPr>
        <w:t>This</w:t>
      </w:r>
      <w:r w:rsidR="00EF1347"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may point to disability-specific barriers to </w:t>
      </w:r>
      <w:r w:rsidR="00EF1347" w:rsidRPr="00C20C14">
        <w:rPr>
          <w:rFonts w:ascii="Arial" w:eastAsia="Arial" w:hAnsi="Arial" w:cs="Arial"/>
          <w:color w:val="000000"/>
          <w:sz w:val="24"/>
          <w:szCs w:val="24"/>
        </w:rPr>
        <w:t>court access, which should be explored and addressed if substantiated.</w:t>
      </w:r>
    </w:p>
    <w:p w:rsidR="00B82208" w:rsidRPr="00C20C14" w:rsidRDefault="00B82208"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While many state legislatures have taken efforts to expand access to the court system by, e.g., permitting informal requests for restoration or allowing any interested party to petition for restoration on the person’s behalf, questions remain whether that access is adequate in practical terms.</w:t>
      </w:r>
      <w:r w:rsidRPr="00C20C14">
        <w:rPr>
          <w:rFonts w:ascii="Arial" w:eastAsia="Arial" w:hAnsi="Arial" w:cs="Arial"/>
          <w:color w:val="000000"/>
          <w:sz w:val="24"/>
          <w:szCs w:val="24"/>
          <w:vertAlign w:val="superscript"/>
        </w:rPr>
        <w:endnoteReference w:id="150"/>
      </w:r>
      <w:r w:rsidRPr="00C20C14">
        <w:rPr>
          <w:rFonts w:ascii="Arial" w:eastAsia="Arial" w:hAnsi="Arial" w:cs="Arial"/>
          <w:color w:val="000000"/>
          <w:sz w:val="24"/>
          <w:szCs w:val="24"/>
        </w:rPr>
        <w:t xml:space="preserve"> </w:t>
      </w:r>
      <w:r w:rsidR="00EF1347" w:rsidRPr="00C20C14">
        <w:rPr>
          <w:rFonts w:ascii="Arial" w:eastAsia="Arial" w:hAnsi="Arial" w:cs="Arial"/>
          <w:color w:val="000000"/>
          <w:sz w:val="24"/>
          <w:szCs w:val="24"/>
        </w:rPr>
        <w:t>Based on the 2015 restoration case review, there appeared to be</w:t>
      </w:r>
      <w:r w:rsidRPr="00C20C14">
        <w:rPr>
          <w:rFonts w:ascii="Arial" w:eastAsia="Arial" w:hAnsi="Arial" w:cs="Arial"/>
          <w:color w:val="000000"/>
          <w:sz w:val="24"/>
          <w:szCs w:val="24"/>
        </w:rPr>
        <w:t xml:space="preserve"> “at least some reasonable access to the judicial process;” however,</w:t>
      </w:r>
      <w:r w:rsidR="00EF1347" w:rsidRPr="00C20C14">
        <w:rPr>
          <w:rFonts w:ascii="Arial" w:eastAsia="Arial" w:hAnsi="Arial" w:cs="Arial"/>
          <w:color w:val="000000"/>
          <w:sz w:val="24"/>
          <w:szCs w:val="24"/>
        </w:rPr>
        <w:t xml:space="preserve"> the </w:t>
      </w:r>
      <w:r w:rsidR="00EF1347" w:rsidRPr="00C20C14">
        <w:rPr>
          <w:rFonts w:ascii="Arial" w:eastAsia="Arial" w:hAnsi="Arial" w:cs="Arial"/>
          <w:color w:val="000000"/>
          <w:sz w:val="24"/>
          <w:szCs w:val="24"/>
        </w:rPr>
        <w:lastRenderedPageBreak/>
        <w:t>study concluded that</w:t>
      </w:r>
      <w:r w:rsidRPr="00C20C14">
        <w:rPr>
          <w:rFonts w:ascii="Arial" w:eastAsia="Arial" w:hAnsi="Arial" w:cs="Arial"/>
          <w:color w:val="000000"/>
          <w:sz w:val="24"/>
          <w:szCs w:val="24"/>
        </w:rPr>
        <w:t xml:space="preserve"> there may be an “unknown number of </w:t>
      </w:r>
      <w:r w:rsidR="00EF1347" w:rsidRPr="00C20C14">
        <w:rPr>
          <w:rFonts w:ascii="Arial" w:eastAsia="Arial" w:hAnsi="Arial" w:cs="Arial"/>
          <w:color w:val="000000"/>
          <w:sz w:val="24"/>
          <w:szCs w:val="24"/>
        </w:rPr>
        <w:t xml:space="preserve">[people subject to guardianship] </w:t>
      </w:r>
      <w:r w:rsidRPr="00C20C14">
        <w:rPr>
          <w:rFonts w:ascii="Arial" w:eastAsia="Arial" w:hAnsi="Arial" w:cs="Arial"/>
          <w:color w:val="000000"/>
          <w:sz w:val="24"/>
          <w:szCs w:val="24"/>
        </w:rPr>
        <w:t>who have re</w:t>
      </w:r>
      <w:r w:rsidR="00EF1347" w:rsidRPr="00C20C14">
        <w:rPr>
          <w:rFonts w:ascii="Arial" w:eastAsia="Arial" w:hAnsi="Arial" w:cs="Arial"/>
          <w:color w:val="000000"/>
          <w:sz w:val="24"/>
          <w:szCs w:val="24"/>
        </w:rPr>
        <w:t>g</w:t>
      </w:r>
      <w:r w:rsidRPr="00C20C14">
        <w:rPr>
          <w:rFonts w:ascii="Arial" w:eastAsia="Arial" w:hAnsi="Arial" w:cs="Arial"/>
          <w:color w:val="000000"/>
          <w:sz w:val="24"/>
          <w:szCs w:val="24"/>
        </w:rPr>
        <w:t>ained capacity, but have not pursued restoration.”</w:t>
      </w:r>
      <w:r w:rsidRPr="00C20C14">
        <w:rPr>
          <w:rFonts w:ascii="Arial" w:eastAsia="Arial" w:hAnsi="Arial" w:cs="Arial"/>
          <w:color w:val="000000"/>
          <w:sz w:val="24"/>
          <w:szCs w:val="24"/>
          <w:vertAlign w:val="superscript"/>
        </w:rPr>
        <w:endnoteReference w:id="151"/>
      </w:r>
      <w:r w:rsidRPr="00C20C14">
        <w:rPr>
          <w:rFonts w:ascii="Arial" w:eastAsia="Arial" w:hAnsi="Arial" w:cs="Arial"/>
          <w:color w:val="000000"/>
          <w:sz w:val="24"/>
          <w:szCs w:val="24"/>
        </w:rPr>
        <w:t xml:space="preserve"> </w:t>
      </w:r>
    </w:p>
    <w:p w:rsidR="00B82208" w:rsidRPr="00C20C14" w:rsidRDefault="00B82208"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Other identified leg</w:t>
      </w:r>
      <w:r w:rsidR="00EF1347" w:rsidRPr="00C20C14">
        <w:rPr>
          <w:rFonts w:ascii="Arial" w:eastAsia="Arial" w:hAnsi="Arial" w:cs="Arial"/>
          <w:color w:val="000000"/>
          <w:sz w:val="24"/>
          <w:szCs w:val="24"/>
        </w:rPr>
        <w:t>al and procedural barriers in restoration cases ha</w:t>
      </w:r>
      <w:r w:rsidR="00E24BBC" w:rsidRPr="00C20C14">
        <w:rPr>
          <w:rFonts w:ascii="Arial" w:eastAsia="Arial" w:hAnsi="Arial" w:cs="Arial"/>
          <w:color w:val="000000"/>
          <w:sz w:val="24"/>
          <w:szCs w:val="24"/>
        </w:rPr>
        <w:t>ve</w:t>
      </w:r>
      <w:r w:rsidR="00EF1347" w:rsidRPr="00C20C14">
        <w:rPr>
          <w:rFonts w:ascii="Arial" w:eastAsia="Arial" w:hAnsi="Arial" w:cs="Arial"/>
          <w:color w:val="000000"/>
          <w:sz w:val="24"/>
          <w:szCs w:val="24"/>
        </w:rPr>
        <w:t xml:space="preserve"> to do with </w:t>
      </w:r>
      <w:r w:rsidRPr="00C20C14">
        <w:rPr>
          <w:rFonts w:ascii="Arial" w:eastAsia="Arial" w:hAnsi="Arial" w:cs="Arial"/>
          <w:color w:val="000000"/>
          <w:sz w:val="24"/>
          <w:szCs w:val="24"/>
        </w:rPr>
        <w:t xml:space="preserve">who bears the burden of proof </w:t>
      </w:r>
      <w:r w:rsidR="00EF1347" w:rsidRPr="00C20C14">
        <w:rPr>
          <w:rFonts w:ascii="Arial" w:eastAsia="Arial" w:hAnsi="Arial" w:cs="Arial"/>
          <w:color w:val="000000"/>
          <w:sz w:val="24"/>
          <w:szCs w:val="24"/>
        </w:rPr>
        <w:t xml:space="preserve">and what does </w:t>
      </w:r>
      <w:r w:rsidR="00E24BBC" w:rsidRPr="00C20C14">
        <w:rPr>
          <w:rFonts w:ascii="Arial" w:eastAsia="Arial" w:hAnsi="Arial" w:cs="Arial"/>
          <w:color w:val="000000"/>
          <w:sz w:val="24"/>
          <w:szCs w:val="24"/>
        </w:rPr>
        <w:t>that burden</w:t>
      </w:r>
      <w:r w:rsidRPr="00C20C14">
        <w:rPr>
          <w:rFonts w:ascii="Arial" w:eastAsia="Arial" w:hAnsi="Arial" w:cs="Arial"/>
          <w:color w:val="000000"/>
          <w:sz w:val="24"/>
          <w:szCs w:val="24"/>
        </w:rPr>
        <w:t xml:space="preserve"> </w:t>
      </w:r>
      <w:r w:rsidR="00EF1347" w:rsidRPr="00C20C14">
        <w:rPr>
          <w:rFonts w:ascii="Arial" w:eastAsia="Arial" w:hAnsi="Arial" w:cs="Arial"/>
          <w:color w:val="000000"/>
          <w:sz w:val="24"/>
          <w:szCs w:val="24"/>
        </w:rPr>
        <w:t xml:space="preserve">look like, given the person has already been adjudicated incompetent. </w:t>
      </w:r>
      <w:r w:rsidR="00E24BBC" w:rsidRPr="00C20C14">
        <w:rPr>
          <w:rFonts w:ascii="Arial" w:eastAsia="Arial" w:hAnsi="Arial" w:cs="Arial"/>
          <w:color w:val="000000"/>
          <w:sz w:val="24"/>
          <w:szCs w:val="24"/>
        </w:rPr>
        <w:t>Based on the 2015 case review,</w:t>
      </w:r>
      <w:r w:rsidR="00EF1347" w:rsidRPr="00C20C14">
        <w:rPr>
          <w:rFonts w:ascii="Arial" w:eastAsia="Arial" w:hAnsi="Arial" w:cs="Arial"/>
          <w:color w:val="000000"/>
          <w:sz w:val="24"/>
          <w:szCs w:val="24"/>
        </w:rPr>
        <w:t xml:space="preserve"> </w:t>
      </w:r>
      <w:r w:rsidR="00E24BBC" w:rsidRPr="00C20C14">
        <w:rPr>
          <w:rFonts w:ascii="Arial" w:eastAsia="Arial" w:hAnsi="Arial" w:cs="Arial"/>
          <w:color w:val="000000"/>
          <w:sz w:val="24"/>
          <w:szCs w:val="24"/>
        </w:rPr>
        <w:t>t</w:t>
      </w:r>
      <w:r w:rsidR="00EF1347" w:rsidRPr="00C20C14">
        <w:rPr>
          <w:rFonts w:ascii="Arial" w:eastAsia="Arial" w:hAnsi="Arial" w:cs="Arial"/>
          <w:color w:val="000000"/>
          <w:sz w:val="24"/>
          <w:szCs w:val="24"/>
        </w:rPr>
        <w:t>he answer to both of these questions</w:t>
      </w:r>
      <w:r w:rsidR="00E24BBC" w:rsidRPr="00C20C14">
        <w:rPr>
          <w:rFonts w:ascii="Arial" w:eastAsia="Arial" w:hAnsi="Arial" w:cs="Arial"/>
          <w:color w:val="000000"/>
          <w:sz w:val="24"/>
          <w:szCs w:val="24"/>
        </w:rPr>
        <w:t xml:space="preserve"> varies depending on the jurisdiction, court, and case</w:t>
      </w:r>
      <w:r w:rsidR="0065500E">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52"/>
      </w:r>
      <w:r w:rsidRPr="00C20C14">
        <w:rPr>
          <w:rFonts w:ascii="Arial" w:eastAsia="Arial" w:hAnsi="Arial" w:cs="Arial"/>
          <w:color w:val="000000"/>
          <w:sz w:val="24"/>
          <w:szCs w:val="24"/>
        </w:rPr>
        <w:t xml:space="preserve"> In addition, guardian opposition to petitions for restoration can create barrier</w:t>
      </w:r>
      <w:r w:rsidR="00E24BBC" w:rsidRPr="00C20C14">
        <w:rPr>
          <w:rFonts w:ascii="Arial" w:eastAsia="Arial" w:hAnsi="Arial" w:cs="Arial"/>
          <w:color w:val="000000"/>
          <w:sz w:val="24"/>
          <w:szCs w:val="24"/>
        </w:rPr>
        <w:t>s for people under guardianship,</w:t>
      </w:r>
      <w:r w:rsidRPr="00C20C14">
        <w:rPr>
          <w:rFonts w:ascii="Arial" w:eastAsia="Arial" w:hAnsi="Arial" w:cs="Arial"/>
          <w:color w:val="000000"/>
          <w:sz w:val="24"/>
          <w:szCs w:val="24"/>
        </w:rPr>
        <w:t xml:space="preserve"> particularly </w:t>
      </w:r>
      <w:r w:rsidR="00E24BBC" w:rsidRPr="00C20C14">
        <w:rPr>
          <w:rFonts w:ascii="Arial" w:eastAsia="Arial" w:hAnsi="Arial" w:cs="Arial"/>
          <w:color w:val="000000"/>
          <w:sz w:val="24"/>
          <w:szCs w:val="24"/>
        </w:rPr>
        <w:t>if the court finds them liable for the fees the guardian generated in challenging the petition</w:t>
      </w:r>
      <w:r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53"/>
      </w:r>
    </w:p>
    <w:p w:rsidR="00B82208" w:rsidRPr="00C20C14" w:rsidRDefault="00B82208" w:rsidP="00F50446">
      <w:pPr>
        <w:spacing w:line="360" w:lineRule="auto"/>
        <w:rPr>
          <w:rFonts w:ascii="Arial" w:eastAsia="Arial" w:hAnsi="Arial" w:cs="Arial"/>
          <w:color w:val="000000"/>
          <w:sz w:val="24"/>
          <w:szCs w:val="24"/>
        </w:rPr>
      </w:pPr>
    </w:p>
    <w:p w:rsidR="00D14DD7" w:rsidRPr="00C20C14" w:rsidRDefault="00D14DD7"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Due process protections require meaningful access to pursue restoration, including clear rules and a streamlined procedural process, as well as the opportunity and ability to make restoration requests and the assurance that they are required to be promptly responded to by the court system.</w:t>
      </w:r>
      <w:r w:rsidRPr="00C20C14">
        <w:rPr>
          <w:rFonts w:ascii="Arial" w:eastAsia="Arial" w:hAnsi="Arial" w:cs="Arial"/>
          <w:color w:val="000000"/>
          <w:sz w:val="24"/>
          <w:szCs w:val="24"/>
          <w:vertAlign w:val="superscript"/>
        </w:rPr>
        <w:endnoteReference w:id="154"/>
      </w:r>
      <w:r w:rsidRPr="00C20C14">
        <w:rPr>
          <w:rFonts w:ascii="Arial" w:eastAsia="Arial" w:hAnsi="Arial" w:cs="Arial"/>
          <w:color w:val="000000"/>
          <w:sz w:val="24"/>
          <w:szCs w:val="24"/>
        </w:rPr>
        <w:t xml:space="preserve"> The 2015 review included other</w:t>
      </w:r>
      <w:r w:rsidR="00E24BBC" w:rsidRPr="00C20C14">
        <w:rPr>
          <w:rFonts w:ascii="Arial" w:eastAsia="Arial" w:hAnsi="Arial" w:cs="Arial"/>
          <w:color w:val="000000"/>
          <w:sz w:val="24"/>
          <w:szCs w:val="24"/>
        </w:rPr>
        <w:t xml:space="preserve"> r</w:t>
      </w:r>
      <w:r w:rsidR="00E324B9" w:rsidRPr="00C20C14">
        <w:rPr>
          <w:rFonts w:ascii="Arial" w:eastAsia="Arial" w:hAnsi="Arial" w:cs="Arial"/>
          <w:color w:val="000000"/>
          <w:sz w:val="24"/>
          <w:szCs w:val="24"/>
        </w:rPr>
        <w:t xml:space="preserve">ecommendations for improving </w:t>
      </w:r>
      <w:r w:rsidR="00E24BBC" w:rsidRPr="00C20C14">
        <w:rPr>
          <w:rFonts w:ascii="Arial" w:eastAsia="Arial" w:hAnsi="Arial" w:cs="Arial"/>
          <w:color w:val="000000"/>
          <w:sz w:val="24"/>
          <w:szCs w:val="24"/>
        </w:rPr>
        <w:t>the treatment of people under guardianship in the restoration context, including</w:t>
      </w:r>
      <w:r w:rsidR="00E324B9" w:rsidRPr="00C20C14">
        <w:rPr>
          <w:rFonts w:ascii="Arial" w:eastAsia="Arial" w:hAnsi="Arial" w:cs="Arial"/>
          <w:color w:val="000000"/>
          <w:sz w:val="24"/>
          <w:szCs w:val="24"/>
        </w:rPr>
        <w:t xml:space="preserve"> improving judicial databases </w:t>
      </w:r>
      <w:r w:rsidRPr="00C20C14">
        <w:rPr>
          <w:rFonts w:ascii="Arial" w:eastAsia="Arial" w:hAnsi="Arial" w:cs="Arial"/>
          <w:color w:val="000000"/>
          <w:sz w:val="24"/>
          <w:szCs w:val="24"/>
        </w:rPr>
        <w:t xml:space="preserve">(e.g., </w:t>
      </w:r>
      <w:r w:rsidR="00E324B9" w:rsidRPr="00C20C14">
        <w:rPr>
          <w:rFonts w:ascii="Arial" w:eastAsia="Arial" w:hAnsi="Arial" w:cs="Arial"/>
          <w:color w:val="000000"/>
          <w:sz w:val="24"/>
          <w:szCs w:val="24"/>
        </w:rPr>
        <w:t>by including data points specific to restoration, so the numbers of petitions and the</w:t>
      </w:r>
      <w:r w:rsidR="00E24BBC" w:rsidRPr="00C20C14">
        <w:rPr>
          <w:rFonts w:ascii="Arial" w:eastAsia="Arial" w:hAnsi="Arial" w:cs="Arial"/>
          <w:color w:val="000000"/>
          <w:sz w:val="24"/>
          <w:szCs w:val="24"/>
        </w:rPr>
        <w:t>ir outcomes</w:t>
      </w:r>
      <w:r w:rsidR="00E324B9"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are known) and </w:t>
      </w:r>
      <w:r w:rsidR="00E324B9" w:rsidRPr="00C20C14">
        <w:rPr>
          <w:rFonts w:ascii="Arial" w:eastAsia="Arial" w:hAnsi="Arial" w:cs="Arial"/>
          <w:color w:val="000000"/>
          <w:sz w:val="24"/>
          <w:szCs w:val="24"/>
        </w:rPr>
        <w:t xml:space="preserve">raising awareness of the right to </w:t>
      </w:r>
      <w:r w:rsidR="00E24BBC" w:rsidRPr="00C20C14">
        <w:rPr>
          <w:rFonts w:ascii="Arial" w:eastAsia="Arial" w:hAnsi="Arial" w:cs="Arial"/>
          <w:color w:val="000000"/>
          <w:sz w:val="24"/>
          <w:szCs w:val="24"/>
        </w:rPr>
        <w:t xml:space="preserve">pursue </w:t>
      </w:r>
      <w:r w:rsidR="00E324B9" w:rsidRPr="00C20C14">
        <w:rPr>
          <w:rFonts w:ascii="Arial" w:eastAsia="Arial" w:hAnsi="Arial" w:cs="Arial"/>
          <w:color w:val="000000"/>
          <w:sz w:val="24"/>
          <w:szCs w:val="24"/>
        </w:rPr>
        <w:t>res</w:t>
      </w:r>
      <w:r w:rsidRPr="00C20C14">
        <w:rPr>
          <w:rFonts w:ascii="Arial" w:eastAsia="Arial" w:hAnsi="Arial" w:cs="Arial"/>
          <w:color w:val="000000"/>
          <w:sz w:val="24"/>
          <w:szCs w:val="24"/>
        </w:rPr>
        <w:t>toration (</w:t>
      </w:r>
      <w:r w:rsidR="00E324B9" w:rsidRPr="00C20C14">
        <w:rPr>
          <w:rFonts w:ascii="Arial" w:eastAsia="Arial" w:hAnsi="Arial" w:cs="Arial"/>
          <w:color w:val="000000"/>
          <w:sz w:val="24"/>
          <w:szCs w:val="24"/>
        </w:rPr>
        <w:t>e.g., by including th</w:t>
      </w:r>
      <w:r w:rsidR="00094104" w:rsidRPr="00C20C14">
        <w:rPr>
          <w:rFonts w:ascii="Arial" w:eastAsia="Arial" w:hAnsi="Arial" w:cs="Arial"/>
          <w:color w:val="000000"/>
          <w:sz w:val="24"/>
          <w:szCs w:val="24"/>
        </w:rPr>
        <w:t>at</w:t>
      </w:r>
      <w:r w:rsidR="00E324B9" w:rsidRPr="00C20C14">
        <w:rPr>
          <w:rFonts w:ascii="Arial" w:eastAsia="Arial" w:hAnsi="Arial" w:cs="Arial"/>
          <w:color w:val="000000"/>
          <w:sz w:val="24"/>
          <w:szCs w:val="24"/>
        </w:rPr>
        <w:t xml:space="preserve"> right in the</w:t>
      </w:r>
      <w:r w:rsidR="00E24BBC" w:rsidRPr="00C20C14">
        <w:rPr>
          <w:rFonts w:ascii="Arial" w:eastAsia="Arial" w:hAnsi="Arial" w:cs="Arial"/>
          <w:color w:val="000000"/>
          <w:sz w:val="24"/>
          <w:szCs w:val="24"/>
        </w:rPr>
        <w:t xml:space="preserve"> initial </w:t>
      </w:r>
      <w:r w:rsidR="00E324B9" w:rsidRPr="00C20C14">
        <w:rPr>
          <w:rFonts w:ascii="Arial" w:eastAsia="Arial" w:hAnsi="Arial" w:cs="Arial"/>
          <w:color w:val="000000"/>
          <w:sz w:val="24"/>
          <w:szCs w:val="24"/>
        </w:rPr>
        <w:t xml:space="preserve">order of </w:t>
      </w:r>
      <w:r w:rsidR="00E24BBC" w:rsidRPr="00C20C14">
        <w:rPr>
          <w:rFonts w:ascii="Arial" w:eastAsia="Arial" w:hAnsi="Arial" w:cs="Arial"/>
          <w:color w:val="000000"/>
          <w:sz w:val="24"/>
          <w:szCs w:val="24"/>
        </w:rPr>
        <w:t xml:space="preserve">guardian </w:t>
      </w:r>
      <w:r w:rsidR="00E324B9" w:rsidRPr="00C20C14">
        <w:rPr>
          <w:rFonts w:ascii="Arial" w:eastAsia="Arial" w:hAnsi="Arial" w:cs="Arial"/>
          <w:color w:val="000000"/>
          <w:sz w:val="24"/>
          <w:szCs w:val="24"/>
        </w:rPr>
        <w:t>appointment</w:t>
      </w:r>
      <w:r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55"/>
      </w:r>
      <w:r w:rsidRPr="00C20C14">
        <w:rPr>
          <w:rFonts w:ascii="Arial" w:eastAsia="Arial" w:hAnsi="Arial" w:cs="Arial"/>
          <w:color w:val="000000"/>
          <w:sz w:val="24"/>
          <w:szCs w:val="24"/>
        </w:rPr>
        <w:t xml:space="preserve"> as well as educational material with that order, through court staff, and on court websites. </w:t>
      </w:r>
      <w:r w:rsidR="00E24BBC" w:rsidRPr="00C20C14">
        <w:rPr>
          <w:rFonts w:ascii="Arial" w:eastAsia="Arial" w:hAnsi="Arial" w:cs="Arial"/>
          <w:color w:val="000000"/>
          <w:sz w:val="24"/>
          <w:szCs w:val="24"/>
        </w:rPr>
        <w:t>In addition, the 2015 review recommended that state efforts be made to avoid o</w:t>
      </w:r>
      <w:r w:rsidR="00E324B9" w:rsidRPr="00C20C14">
        <w:rPr>
          <w:rFonts w:ascii="Arial" w:eastAsia="Arial" w:hAnsi="Arial" w:cs="Arial"/>
          <w:color w:val="000000"/>
          <w:sz w:val="24"/>
          <w:szCs w:val="24"/>
        </w:rPr>
        <w:t>verbroad or undue guardianship in the first place</w:t>
      </w:r>
      <w:r w:rsidR="00E24BBC" w:rsidRPr="00C20C14">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by requiring, during initial guardianship proceedings</w:t>
      </w:r>
      <w:r w:rsidR="00E24BBC" w:rsidRPr="00C20C14">
        <w:rPr>
          <w:rFonts w:ascii="Arial" w:eastAsia="Arial" w:hAnsi="Arial" w:cs="Arial"/>
          <w:color w:val="000000"/>
          <w:sz w:val="24"/>
          <w:szCs w:val="24"/>
        </w:rPr>
        <w:t>,</w:t>
      </w:r>
      <w:r w:rsidR="00E324B9" w:rsidRPr="00C20C14">
        <w:rPr>
          <w:rFonts w:ascii="Arial" w:eastAsia="Arial" w:hAnsi="Arial" w:cs="Arial"/>
          <w:color w:val="000000"/>
          <w:sz w:val="24"/>
          <w:szCs w:val="24"/>
        </w:rPr>
        <w:t xml:space="preserve"> mandate</w:t>
      </w:r>
      <w:r w:rsidR="00E24BBC" w:rsidRPr="00C20C14">
        <w:rPr>
          <w:rFonts w:ascii="Arial" w:eastAsia="Arial" w:hAnsi="Arial" w:cs="Arial"/>
          <w:color w:val="000000"/>
          <w:sz w:val="24"/>
          <w:szCs w:val="24"/>
        </w:rPr>
        <w:t xml:space="preserve">d and </w:t>
      </w:r>
      <w:r w:rsidR="00E324B9" w:rsidRPr="00C20C14">
        <w:rPr>
          <w:rFonts w:ascii="Arial" w:eastAsia="Arial" w:hAnsi="Arial" w:cs="Arial"/>
          <w:color w:val="000000"/>
          <w:sz w:val="24"/>
          <w:szCs w:val="24"/>
        </w:rPr>
        <w:t>nuanced assessment</w:t>
      </w:r>
      <w:r w:rsidR="00E24BBC" w:rsidRPr="00C20C14">
        <w:rPr>
          <w:rFonts w:ascii="Arial" w:eastAsia="Arial" w:hAnsi="Arial" w:cs="Arial"/>
          <w:color w:val="000000"/>
          <w:sz w:val="24"/>
          <w:szCs w:val="24"/>
        </w:rPr>
        <w:t>s</w:t>
      </w:r>
      <w:r w:rsidR="00E324B9" w:rsidRPr="00C20C14">
        <w:rPr>
          <w:rFonts w:ascii="Arial" w:eastAsia="Arial" w:hAnsi="Arial" w:cs="Arial"/>
          <w:color w:val="000000"/>
          <w:sz w:val="24"/>
          <w:szCs w:val="24"/>
        </w:rPr>
        <w:t xml:space="preserve"> of cognitive and functional abilities, consider</w:t>
      </w:r>
      <w:r w:rsidR="00E24BBC" w:rsidRPr="00C20C14">
        <w:rPr>
          <w:rFonts w:ascii="Arial" w:eastAsia="Arial" w:hAnsi="Arial" w:cs="Arial"/>
          <w:color w:val="000000"/>
          <w:sz w:val="24"/>
          <w:szCs w:val="24"/>
        </w:rPr>
        <w:t xml:space="preserve">ation of </w:t>
      </w:r>
      <w:r w:rsidR="00E324B9" w:rsidRPr="00C20C14">
        <w:rPr>
          <w:rFonts w:ascii="Arial" w:eastAsia="Arial" w:hAnsi="Arial" w:cs="Arial"/>
          <w:color w:val="000000"/>
          <w:sz w:val="24"/>
          <w:szCs w:val="24"/>
        </w:rPr>
        <w:t>less restrictive alternatives, and limit</w:t>
      </w:r>
      <w:r w:rsidR="00E24BBC" w:rsidRPr="00C20C14">
        <w:rPr>
          <w:rFonts w:ascii="Arial" w:eastAsia="Arial" w:hAnsi="Arial" w:cs="Arial"/>
          <w:color w:val="000000"/>
          <w:sz w:val="24"/>
          <w:szCs w:val="24"/>
        </w:rPr>
        <w:t>ations on</w:t>
      </w:r>
      <w:r w:rsidR="00E324B9" w:rsidRPr="00C20C14">
        <w:rPr>
          <w:rFonts w:ascii="Arial" w:eastAsia="Arial" w:hAnsi="Arial" w:cs="Arial"/>
          <w:color w:val="000000"/>
          <w:sz w:val="24"/>
          <w:szCs w:val="24"/>
        </w:rPr>
        <w:t xml:space="preserve"> the scope of guardianship orders</w:t>
      </w:r>
      <w:r w:rsidR="0007357A" w:rsidRPr="00C20C14">
        <w:rPr>
          <w:rFonts w:ascii="Arial" w:eastAsia="Arial" w:hAnsi="Arial" w:cs="Arial"/>
          <w:color w:val="000000"/>
          <w:sz w:val="24"/>
          <w:szCs w:val="24"/>
        </w:rPr>
        <w:t xml:space="preserve">. </w:t>
      </w:r>
    </w:p>
    <w:p w:rsidR="00B82208" w:rsidRPr="00C20C14" w:rsidRDefault="00B82208" w:rsidP="00F50446">
      <w:pPr>
        <w:spacing w:line="360" w:lineRule="auto"/>
        <w:rPr>
          <w:rFonts w:ascii="Arial" w:eastAsia="Arial" w:hAnsi="Arial" w:cs="Arial"/>
          <w:color w:val="000000"/>
          <w:sz w:val="24"/>
          <w:szCs w:val="24"/>
        </w:rPr>
      </w:pPr>
    </w:p>
    <w:p w:rsidR="00D14DD7" w:rsidRPr="00C20C14" w:rsidRDefault="00D14DD7"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The ABA Commission on Law and Aging is completing its 2015-2016 Court File Research on Restoration, and its report and recommendations is pending finalization and publication. </w:t>
      </w:r>
    </w:p>
    <w:p w:rsidR="00D14DD7" w:rsidRPr="00C20C14" w:rsidRDefault="00D14DD7" w:rsidP="00F50446">
      <w:pPr>
        <w:spacing w:line="360" w:lineRule="auto"/>
        <w:rPr>
          <w:rFonts w:ascii="Arial" w:eastAsia="Arial" w:hAnsi="Arial" w:cs="Arial"/>
          <w:color w:val="000000"/>
          <w:sz w:val="24"/>
          <w:szCs w:val="24"/>
        </w:rPr>
      </w:pPr>
    </w:p>
    <w:p w:rsidR="0020266D" w:rsidRPr="00C20C14" w:rsidRDefault="00E24BBC" w:rsidP="00EB1497">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w:t>
      </w:r>
      <w:r w:rsidRPr="00C20C14">
        <w:rPr>
          <w:rFonts w:ascii="Arial" w:eastAsia="Arial" w:hAnsi="Arial" w:cs="Arial"/>
          <w:b/>
          <w:color w:val="000000"/>
          <w:sz w:val="24"/>
          <w:szCs w:val="24"/>
          <w:u w:val="single"/>
        </w:rPr>
        <w:t>Cross-Reference</w:t>
      </w:r>
      <w:r w:rsidRPr="00C20C14">
        <w:rPr>
          <w:rFonts w:ascii="Arial" w:eastAsia="Arial" w:hAnsi="Arial" w:cs="Arial"/>
          <w:b/>
          <w:color w:val="000000"/>
          <w:sz w:val="24"/>
          <w:szCs w:val="24"/>
        </w:rPr>
        <w:t xml:space="preserve">: </w:t>
      </w:r>
      <w:r w:rsidR="00D14DD7" w:rsidRPr="00C20C14">
        <w:rPr>
          <w:rFonts w:ascii="Arial" w:eastAsia="Arial" w:hAnsi="Arial" w:cs="Arial"/>
          <w:color w:val="000000"/>
          <w:sz w:val="24"/>
          <w:szCs w:val="24"/>
        </w:rPr>
        <w:t>Research Question 3, Part III]</w:t>
      </w:r>
      <w:r w:rsidR="0020266D" w:rsidRPr="00C20C14">
        <w:rPr>
          <w:rFonts w:ascii="Arial" w:hAnsi="Arial" w:cs="Arial"/>
          <w:b/>
          <w:sz w:val="24"/>
          <w:szCs w:val="24"/>
        </w:rPr>
        <w:br w:type="page"/>
      </w:r>
    </w:p>
    <w:p w:rsidR="00E324B9" w:rsidRPr="00C20C14" w:rsidRDefault="00E324B9" w:rsidP="00F50446">
      <w:pPr>
        <w:pStyle w:val="Default"/>
        <w:spacing w:line="360" w:lineRule="auto"/>
        <w:rPr>
          <w:b/>
        </w:rPr>
      </w:pPr>
      <w:r w:rsidRPr="00C20C14">
        <w:rPr>
          <w:b/>
        </w:rPr>
        <w:lastRenderedPageBreak/>
        <w:t>Research Question 3: How does the current use of guardianship align or conflict with other U.S. national disability policy goals and initiatives, including the goals of the Americans with Disabilities Act and its community integration mandate and principles of due process under the law?</w:t>
      </w:r>
      <w:r w:rsidR="006776FD">
        <w:rPr>
          <w:b/>
        </w:rPr>
        <w:t xml:space="preserve"> </w:t>
      </w:r>
    </w:p>
    <w:p w:rsidR="00B82208" w:rsidRPr="00C20C14" w:rsidRDefault="00B82208" w:rsidP="00F50446">
      <w:pPr>
        <w:pStyle w:val="Default"/>
        <w:spacing w:line="360" w:lineRule="auto"/>
        <w:rPr>
          <w:b/>
        </w:rPr>
      </w:pPr>
    </w:p>
    <w:p w:rsidR="00CC4090" w:rsidRPr="00C20C14" w:rsidRDefault="00693457" w:rsidP="006776FD">
      <w:pPr>
        <w:pStyle w:val="ListParagraph"/>
        <w:spacing w:line="360" w:lineRule="auto"/>
        <w:ind w:left="0"/>
        <w:rPr>
          <w:rFonts w:eastAsia="Times New Roman"/>
          <w:sz w:val="24"/>
          <w:szCs w:val="24"/>
        </w:rPr>
      </w:pPr>
      <w:r w:rsidRPr="00C20C14">
        <w:rPr>
          <w:sz w:val="24"/>
          <w:szCs w:val="24"/>
        </w:rPr>
        <w:t>With respect to whether guardianship aligns or conflict</w:t>
      </w:r>
      <w:r w:rsidR="00526E4E">
        <w:rPr>
          <w:sz w:val="24"/>
          <w:szCs w:val="24"/>
        </w:rPr>
        <w:t>s</w:t>
      </w:r>
      <w:r w:rsidRPr="00C20C14">
        <w:rPr>
          <w:sz w:val="24"/>
          <w:szCs w:val="24"/>
        </w:rPr>
        <w:t xml:space="preserve"> with other U.S. national disability policy goals and initiatives, arguments have been made on both sides, with reference to the Americans with Disabilities Act; the school-to-adult transition process required by the </w:t>
      </w:r>
      <w:r w:rsidRPr="00C20C14">
        <w:rPr>
          <w:rFonts w:eastAsia="Times New Roman"/>
          <w:sz w:val="24"/>
          <w:szCs w:val="24"/>
        </w:rPr>
        <w:t>Individuals with Disabilities in Education Improvement Act and Rehabilitation Act of 1973, as amended by the Workforce Innovation and Opportunities Act of 2014; and due process and equal protection right</w:t>
      </w:r>
      <w:r w:rsidR="00094104" w:rsidRPr="00C20C14">
        <w:rPr>
          <w:rFonts w:eastAsia="Times New Roman"/>
          <w:sz w:val="24"/>
          <w:szCs w:val="24"/>
        </w:rPr>
        <w:t xml:space="preserve">s under the U.S. Constitution. </w:t>
      </w:r>
      <w:r w:rsidRPr="00C20C14">
        <w:rPr>
          <w:rFonts w:eastAsia="Times New Roman"/>
          <w:sz w:val="24"/>
          <w:szCs w:val="24"/>
        </w:rPr>
        <w:t>We descr</w:t>
      </w:r>
      <w:r w:rsidR="00094104" w:rsidRPr="00C20C14">
        <w:rPr>
          <w:rFonts w:eastAsia="Times New Roman"/>
          <w:sz w:val="24"/>
          <w:szCs w:val="24"/>
        </w:rPr>
        <w:t xml:space="preserve">ibe this debate further below. </w:t>
      </w:r>
      <w:r w:rsidR="00D75A5B" w:rsidRPr="00C20C14">
        <w:rPr>
          <w:rFonts w:eastAsia="Times New Roman"/>
          <w:sz w:val="24"/>
          <w:szCs w:val="24"/>
        </w:rPr>
        <w:t>Discussion of the way in which guardianship may align or conflict with person-centered planning and choice requirements under the Center for Medicare and Medicaid Services (CMS) home</w:t>
      </w:r>
      <w:r w:rsidR="0065500E">
        <w:rPr>
          <w:rFonts w:eastAsia="Times New Roman"/>
          <w:sz w:val="24"/>
          <w:szCs w:val="24"/>
        </w:rPr>
        <w:t>-</w:t>
      </w:r>
      <w:r w:rsidR="00D75A5B" w:rsidRPr="00C20C14">
        <w:rPr>
          <w:rFonts w:eastAsia="Times New Roman"/>
          <w:sz w:val="24"/>
          <w:szCs w:val="24"/>
        </w:rPr>
        <w:t>and</w:t>
      </w:r>
      <w:r w:rsidR="0065500E">
        <w:rPr>
          <w:rFonts w:eastAsia="Times New Roman"/>
          <w:sz w:val="24"/>
          <w:szCs w:val="24"/>
        </w:rPr>
        <w:t>-</w:t>
      </w:r>
      <w:r w:rsidR="00D75A5B" w:rsidRPr="00C20C14">
        <w:rPr>
          <w:rFonts w:eastAsia="Times New Roman"/>
          <w:sz w:val="24"/>
          <w:szCs w:val="24"/>
        </w:rPr>
        <w:t>community</w:t>
      </w:r>
      <w:r w:rsidR="0065500E">
        <w:rPr>
          <w:rFonts w:eastAsia="Times New Roman"/>
          <w:sz w:val="24"/>
          <w:szCs w:val="24"/>
        </w:rPr>
        <w:t>-</w:t>
      </w:r>
      <w:r w:rsidR="00D75A5B" w:rsidRPr="00C20C14">
        <w:rPr>
          <w:rFonts w:eastAsia="Times New Roman"/>
          <w:sz w:val="24"/>
          <w:szCs w:val="24"/>
        </w:rPr>
        <w:t xml:space="preserve">based settings rules and policy is discussed elsewhere and cross-referenced below. </w:t>
      </w:r>
    </w:p>
    <w:p w:rsidR="00B82208" w:rsidRPr="00C20C14" w:rsidRDefault="00B82208" w:rsidP="00F50446">
      <w:pPr>
        <w:pStyle w:val="Default"/>
        <w:spacing w:line="360" w:lineRule="auto"/>
        <w:rPr>
          <w:rFonts w:eastAsia="Times New Roman"/>
        </w:rPr>
      </w:pPr>
    </w:p>
    <w:p w:rsidR="00B82208" w:rsidRPr="006776FD" w:rsidRDefault="00E324B9" w:rsidP="00F50446">
      <w:pPr>
        <w:pStyle w:val="ListParagraph"/>
        <w:numPr>
          <w:ilvl w:val="0"/>
          <w:numId w:val="49"/>
        </w:numPr>
        <w:spacing w:after="200" w:line="360" w:lineRule="auto"/>
        <w:rPr>
          <w:rFonts w:eastAsia="Times New Roman"/>
          <w:b/>
          <w:sz w:val="24"/>
          <w:szCs w:val="24"/>
        </w:rPr>
      </w:pPr>
      <w:r w:rsidRPr="00C20C14">
        <w:rPr>
          <w:rFonts w:eastAsia="Times New Roman"/>
          <w:b/>
          <w:sz w:val="24"/>
          <w:szCs w:val="24"/>
        </w:rPr>
        <w:t xml:space="preserve">Americans with Disabilities Act &amp; </w:t>
      </w:r>
      <w:r w:rsidR="0007357A" w:rsidRPr="00C20C14">
        <w:rPr>
          <w:rFonts w:eastAsia="Times New Roman"/>
          <w:b/>
          <w:sz w:val="24"/>
          <w:szCs w:val="24"/>
        </w:rPr>
        <w:t xml:space="preserve">U.S. Supreme Court </w:t>
      </w:r>
      <w:r w:rsidRPr="00C20C14">
        <w:rPr>
          <w:rFonts w:eastAsia="Times New Roman"/>
          <w:b/>
          <w:sz w:val="24"/>
          <w:szCs w:val="24"/>
        </w:rPr>
        <w:t>Olmstead</w:t>
      </w:r>
      <w:r w:rsidR="0007357A" w:rsidRPr="00C20C14">
        <w:rPr>
          <w:rFonts w:eastAsia="Times New Roman"/>
          <w:b/>
          <w:sz w:val="24"/>
          <w:szCs w:val="24"/>
        </w:rPr>
        <w:t xml:space="preserve"> Decision</w:t>
      </w:r>
    </w:p>
    <w:p w:rsidR="006776FD" w:rsidRDefault="006776FD" w:rsidP="00F50446">
      <w:pPr>
        <w:spacing w:line="360" w:lineRule="auto"/>
        <w:rPr>
          <w:rFonts w:ascii="Arial" w:eastAsia="Times New Roman" w:hAnsi="Arial" w:cs="Arial"/>
          <w:sz w:val="24"/>
          <w:szCs w:val="24"/>
        </w:rPr>
      </w:pPr>
    </w:p>
    <w:p w:rsidR="00B82208" w:rsidRPr="00C20C14" w:rsidRDefault="009B5F52"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There is debate in scholarship as to whether the U.S. guardianship system, as it currently functions, conflicts with the Americans with Disabilities Act of 1990 (“ADA”), </w:t>
      </w:r>
      <w:r w:rsidRPr="00C20C14">
        <w:rPr>
          <w:rFonts w:ascii="Arial" w:hAnsi="Arial" w:cs="Arial"/>
          <w:color w:val="000000"/>
          <w:sz w:val="24"/>
          <w:szCs w:val="24"/>
        </w:rPr>
        <w:t>42 U.S.C. §§ 12101-12213 (2013) (amended 2008) and unlawfully discriminates against people with disabilities</w:t>
      </w:r>
      <w:r w:rsidR="00094104" w:rsidRPr="00C20C14">
        <w:rPr>
          <w:rFonts w:ascii="Arial" w:hAnsi="Arial" w:cs="Arial"/>
          <w:color w:val="000000"/>
          <w:sz w:val="24"/>
          <w:szCs w:val="24"/>
        </w:rPr>
        <w:t xml:space="preserve">. </w:t>
      </w:r>
    </w:p>
    <w:p w:rsidR="00B82208" w:rsidRPr="00C20C14" w:rsidRDefault="00B82208" w:rsidP="00F50446">
      <w:pPr>
        <w:spacing w:line="360" w:lineRule="auto"/>
        <w:rPr>
          <w:rFonts w:ascii="Arial" w:eastAsia="Times New Roman" w:hAnsi="Arial" w:cs="Arial"/>
          <w:sz w:val="24"/>
          <w:szCs w:val="24"/>
        </w:rPr>
      </w:pPr>
    </w:p>
    <w:p w:rsidR="00E324B9" w:rsidRPr="006776FD" w:rsidRDefault="00E324B9" w:rsidP="006776FD">
      <w:pPr>
        <w:spacing w:line="360" w:lineRule="auto"/>
        <w:ind w:left="1080" w:hanging="360"/>
        <w:rPr>
          <w:rFonts w:ascii="Arial" w:eastAsia="Times New Roman" w:hAnsi="Arial" w:cs="Arial"/>
          <w:b/>
          <w:sz w:val="24"/>
          <w:szCs w:val="24"/>
        </w:rPr>
      </w:pPr>
      <w:r w:rsidRPr="00C20C14">
        <w:rPr>
          <w:rFonts w:ascii="Arial" w:eastAsia="Times New Roman" w:hAnsi="Arial" w:cs="Arial"/>
          <w:b/>
          <w:sz w:val="24"/>
          <w:szCs w:val="24"/>
        </w:rPr>
        <w:t>A.</w:t>
      </w:r>
      <w:r w:rsidRPr="00C20C14">
        <w:rPr>
          <w:rFonts w:ascii="Arial" w:eastAsia="Times New Roman" w:hAnsi="Arial" w:cs="Arial"/>
          <w:b/>
          <w:sz w:val="24"/>
          <w:szCs w:val="24"/>
        </w:rPr>
        <w:tab/>
        <w:t xml:space="preserve">Guardianship as Conflicting with the </w:t>
      </w:r>
      <w:r w:rsidR="0007357A" w:rsidRPr="00C20C14">
        <w:rPr>
          <w:rFonts w:ascii="Arial" w:eastAsia="Times New Roman" w:hAnsi="Arial" w:cs="Arial"/>
          <w:b/>
          <w:sz w:val="24"/>
          <w:szCs w:val="24"/>
        </w:rPr>
        <w:t>Americans with Disabilities Act</w:t>
      </w:r>
    </w:p>
    <w:p w:rsidR="00EB1497" w:rsidRPr="00C20C14" w:rsidRDefault="00EB1497" w:rsidP="00F50446">
      <w:pPr>
        <w:spacing w:line="360" w:lineRule="auto"/>
        <w:rPr>
          <w:rFonts w:ascii="Arial" w:eastAsia="Times New Roman" w:hAnsi="Arial" w:cs="Arial"/>
          <w:sz w:val="24"/>
          <w:szCs w:val="24"/>
        </w:rPr>
      </w:pPr>
    </w:p>
    <w:p w:rsidR="009B5F52" w:rsidRPr="006776FD" w:rsidRDefault="009B5F52" w:rsidP="006776FD">
      <w:pPr>
        <w:spacing w:line="360" w:lineRule="auto"/>
        <w:ind w:left="1440" w:hanging="360"/>
        <w:rPr>
          <w:rFonts w:ascii="Arial" w:eastAsia="Times New Roman" w:hAnsi="Arial" w:cs="Arial"/>
          <w:b/>
          <w:sz w:val="24"/>
          <w:szCs w:val="24"/>
        </w:rPr>
      </w:pPr>
      <w:r w:rsidRPr="00C20C14">
        <w:rPr>
          <w:rFonts w:ascii="Arial" w:eastAsia="Times New Roman" w:hAnsi="Arial" w:cs="Arial"/>
          <w:b/>
          <w:sz w:val="24"/>
          <w:szCs w:val="24"/>
        </w:rPr>
        <w:t xml:space="preserve">1. </w:t>
      </w:r>
      <w:r w:rsidRPr="00C20C14">
        <w:rPr>
          <w:rFonts w:ascii="Arial" w:eastAsia="Times New Roman" w:hAnsi="Arial" w:cs="Arial"/>
          <w:b/>
          <w:sz w:val="24"/>
          <w:szCs w:val="24"/>
        </w:rPr>
        <w:tab/>
        <w:t>Argument</w:t>
      </w:r>
    </w:p>
    <w:p w:rsidR="00B82208" w:rsidRPr="00C20C14" w:rsidRDefault="00B82208" w:rsidP="00F50446">
      <w:pPr>
        <w:spacing w:line="360" w:lineRule="auto"/>
        <w:rPr>
          <w:rFonts w:ascii="Arial" w:eastAsia="Times New Roman" w:hAnsi="Arial" w:cs="Arial"/>
          <w:sz w:val="24"/>
          <w:szCs w:val="24"/>
        </w:rPr>
      </w:pPr>
    </w:p>
    <w:p w:rsidR="00B82208"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Some legal scholars </w:t>
      </w:r>
      <w:r w:rsidR="00971400" w:rsidRPr="00C20C14">
        <w:rPr>
          <w:rFonts w:ascii="Arial" w:eastAsia="Times New Roman" w:hAnsi="Arial" w:cs="Arial"/>
          <w:sz w:val="24"/>
          <w:szCs w:val="24"/>
        </w:rPr>
        <w:t xml:space="preserve">argue </w:t>
      </w:r>
      <w:r w:rsidRPr="00C20C14">
        <w:rPr>
          <w:rFonts w:ascii="Arial" w:eastAsia="Times New Roman" w:hAnsi="Arial" w:cs="Arial"/>
          <w:sz w:val="24"/>
          <w:szCs w:val="24"/>
        </w:rPr>
        <w:t xml:space="preserve">that the current use of guardianship laws in the United States may violate the integration mandate of Title II of the Americans with Disabilities Act </w:t>
      </w:r>
      <w:r w:rsidR="00971400" w:rsidRPr="00C20C14">
        <w:rPr>
          <w:rFonts w:ascii="Arial" w:eastAsia="Times New Roman" w:hAnsi="Arial" w:cs="Arial"/>
          <w:sz w:val="24"/>
          <w:szCs w:val="24"/>
        </w:rPr>
        <w:t>of 1990</w:t>
      </w:r>
      <w:r w:rsidR="0065500E">
        <w:rPr>
          <w:rFonts w:ascii="Arial" w:eastAsia="Times New Roman" w:hAnsi="Arial" w:cs="Arial"/>
          <w:sz w:val="24"/>
          <w:szCs w:val="24"/>
        </w:rPr>
        <w:t xml:space="preserve"> </w:t>
      </w:r>
      <w:r w:rsidRPr="00C20C14">
        <w:rPr>
          <w:rFonts w:ascii="Arial" w:eastAsia="Times New Roman" w:hAnsi="Arial" w:cs="Arial"/>
          <w:sz w:val="24"/>
          <w:szCs w:val="24"/>
        </w:rPr>
        <w:t>(“ADA”)</w:t>
      </w:r>
      <w:r w:rsidR="00971400" w:rsidRPr="00C20C14">
        <w:rPr>
          <w:rFonts w:ascii="Arial" w:eastAsia="Times New Roman" w:hAnsi="Arial" w:cs="Arial"/>
          <w:sz w:val="24"/>
          <w:szCs w:val="24"/>
        </w:rPr>
        <w:t xml:space="preserve">, </w:t>
      </w:r>
      <w:r w:rsidR="00971400" w:rsidRPr="00C20C14">
        <w:rPr>
          <w:rFonts w:ascii="Arial" w:hAnsi="Arial" w:cs="Arial"/>
          <w:color w:val="000000"/>
          <w:sz w:val="24"/>
          <w:szCs w:val="24"/>
        </w:rPr>
        <w:t>42 U.S.C. §§ 12101-12213 (2013) (amended 2008).</w:t>
      </w:r>
      <w:r w:rsidRPr="00C20C14">
        <w:rPr>
          <w:rFonts w:ascii="Arial" w:eastAsia="Times New Roman" w:hAnsi="Arial" w:cs="Arial"/>
          <w:sz w:val="24"/>
          <w:szCs w:val="24"/>
          <w:vertAlign w:val="superscript"/>
        </w:rPr>
        <w:endnoteReference w:id="156"/>
      </w:r>
      <w:r w:rsidRPr="00C20C14">
        <w:rPr>
          <w:rFonts w:ascii="Arial" w:eastAsia="Times New Roman" w:hAnsi="Arial" w:cs="Arial"/>
          <w:sz w:val="24"/>
          <w:szCs w:val="24"/>
        </w:rPr>
        <w:t xml:space="preserve"> </w:t>
      </w:r>
      <w:r w:rsidR="00971400" w:rsidRPr="00C20C14">
        <w:rPr>
          <w:rFonts w:ascii="Arial" w:eastAsia="Times New Roman" w:hAnsi="Arial" w:cs="Arial"/>
          <w:sz w:val="24"/>
          <w:szCs w:val="24"/>
        </w:rPr>
        <w:t>According to their legal analysis</w:t>
      </w:r>
      <w:r w:rsidRPr="00C20C14">
        <w:rPr>
          <w:rFonts w:ascii="Arial" w:eastAsia="Times New Roman" w:hAnsi="Arial" w:cs="Arial"/>
          <w:sz w:val="24"/>
          <w:szCs w:val="24"/>
        </w:rPr>
        <w:t>, by limiting a person’s</w:t>
      </w:r>
      <w:r w:rsidRPr="00C20C14">
        <w:rPr>
          <w:rFonts w:ascii="Arial" w:eastAsia="Times New Roman" w:hAnsi="Arial" w:cs="Arial"/>
          <w:i/>
          <w:sz w:val="24"/>
          <w:szCs w:val="24"/>
        </w:rPr>
        <w:t xml:space="preserve"> </w:t>
      </w:r>
      <w:r w:rsidRPr="00C20C14">
        <w:rPr>
          <w:rFonts w:ascii="Arial" w:eastAsia="Times New Roman" w:hAnsi="Arial" w:cs="Arial"/>
          <w:sz w:val="24"/>
          <w:szCs w:val="24"/>
        </w:rPr>
        <w:t>right to make his or her own decisi</w:t>
      </w:r>
      <w:r w:rsidR="00094104" w:rsidRPr="00C20C14">
        <w:rPr>
          <w:rFonts w:ascii="Arial" w:eastAsia="Times New Roman" w:hAnsi="Arial" w:cs="Arial"/>
          <w:sz w:val="24"/>
          <w:szCs w:val="24"/>
        </w:rPr>
        <w:t xml:space="preserve">ons, </w:t>
      </w:r>
      <w:r w:rsidR="00094104" w:rsidRPr="00C20C14">
        <w:rPr>
          <w:rFonts w:ascii="Arial" w:eastAsia="Times New Roman" w:hAnsi="Arial" w:cs="Arial"/>
          <w:sz w:val="24"/>
          <w:szCs w:val="24"/>
        </w:rPr>
        <w:lastRenderedPageBreak/>
        <w:t xml:space="preserve">guardianship marginalizes </w:t>
      </w:r>
      <w:r w:rsidRPr="00C20C14">
        <w:rPr>
          <w:rFonts w:ascii="Arial" w:eastAsia="Times New Roman" w:hAnsi="Arial" w:cs="Arial"/>
          <w:sz w:val="24"/>
          <w:szCs w:val="24"/>
        </w:rPr>
        <w:t xml:space="preserve">and often imposes a form of segregation or “constructive isolation” that runs contrary to the ADA’s mandate to provide services in the most integrated and least restrictive manner, as interpreted by </w:t>
      </w:r>
      <w:r w:rsidR="00971400" w:rsidRPr="00C20C14">
        <w:rPr>
          <w:rFonts w:ascii="Arial" w:eastAsia="Times New Roman" w:hAnsi="Arial" w:cs="Arial"/>
          <w:sz w:val="24"/>
          <w:szCs w:val="24"/>
        </w:rPr>
        <w:t xml:space="preserve">the U.S. Supreme Court in </w:t>
      </w:r>
      <w:r w:rsidRPr="00C20C14">
        <w:rPr>
          <w:rFonts w:ascii="Arial" w:eastAsia="Times New Roman" w:hAnsi="Arial" w:cs="Arial"/>
          <w:i/>
          <w:sz w:val="24"/>
          <w:szCs w:val="24"/>
        </w:rPr>
        <w:t xml:space="preserve">Olmstead v. L.C. ex rel. </w:t>
      </w:r>
      <w:proofErr w:type="spellStart"/>
      <w:r w:rsidRPr="00C20C14">
        <w:rPr>
          <w:rFonts w:ascii="Arial" w:eastAsia="Times New Roman" w:hAnsi="Arial" w:cs="Arial"/>
          <w:i/>
          <w:sz w:val="24"/>
          <w:szCs w:val="24"/>
        </w:rPr>
        <w:t>Zimring</w:t>
      </w:r>
      <w:proofErr w:type="spellEnd"/>
      <w:r w:rsidRPr="00C20C14">
        <w:rPr>
          <w:rFonts w:ascii="Arial" w:eastAsia="Times New Roman" w:hAnsi="Arial" w:cs="Arial"/>
          <w:i/>
          <w:sz w:val="24"/>
          <w:szCs w:val="24"/>
        </w:rPr>
        <w:t xml:space="preserve">, </w:t>
      </w:r>
      <w:r w:rsidRPr="00C20C14">
        <w:rPr>
          <w:rFonts w:ascii="Arial" w:eastAsia="Times New Roman" w:hAnsi="Arial" w:cs="Arial"/>
          <w:sz w:val="24"/>
          <w:szCs w:val="24"/>
        </w:rPr>
        <w:t>527 U.S. 581</w:t>
      </w:r>
      <w:r w:rsidR="0007357A" w:rsidRPr="00C20C14">
        <w:rPr>
          <w:rFonts w:ascii="Arial" w:eastAsia="Times New Roman" w:hAnsi="Arial" w:cs="Arial"/>
          <w:sz w:val="24"/>
          <w:szCs w:val="24"/>
        </w:rPr>
        <w:t xml:space="preserve"> (1999).</w:t>
      </w:r>
      <w:r w:rsidRPr="00C20C14">
        <w:rPr>
          <w:rFonts w:ascii="Arial" w:eastAsia="Times New Roman" w:hAnsi="Arial" w:cs="Arial"/>
          <w:sz w:val="24"/>
          <w:szCs w:val="24"/>
          <w:vertAlign w:val="superscript"/>
        </w:rPr>
        <w:endnoteReference w:id="157"/>
      </w:r>
      <w:r w:rsidRPr="00C20C14">
        <w:rPr>
          <w:rFonts w:ascii="Arial" w:eastAsia="Times New Roman" w:hAnsi="Arial" w:cs="Arial"/>
          <w:sz w:val="24"/>
          <w:szCs w:val="24"/>
        </w:rPr>
        <w:t xml:space="preserve"> </w:t>
      </w:r>
      <w:r w:rsidR="00971400" w:rsidRPr="00C20C14">
        <w:rPr>
          <w:rFonts w:ascii="Arial" w:eastAsia="Times New Roman" w:hAnsi="Arial" w:cs="Arial"/>
          <w:sz w:val="24"/>
          <w:szCs w:val="24"/>
        </w:rPr>
        <w:t>In addition, w</w:t>
      </w:r>
      <w:r w:rsidRPr="00C20C14">
        <w:rPr>
          <w:rFonts w:ascii="Arial" w:eastAsia="Times New Roman" w:hAnsi="Arial" w:cs="Arial"/>
          <w:sz w:val="24"/>
          <w:szCs w:val="24"/>
        </w:rPr>
        <w:t xml:space="preserve">hen </w:t>
      </w:r>
      <w:r w:rsidR="00971400" w:rsidRPr="00C20C14">
        <w:rPr>
          <w:rFonts w:ascii="Arial" w:eastAsia="Times New Roman" w:hAnsi="Arial" w:cs="Arial"/>
          <w:sz w:val="24"/>
          <w:szCs w:val="24"/>
        </w:rPr>
        <w:t xml:space="preserve">the </w:t>
      </w:r>
      <w:r w:rsidR="00971400" w:rsidRPr="00C20C14">
        <w:rPr>
          <w:rFonts w:ascii="Arial" w:eastAsia="Times New Roman" w:hAnsi="Arial" w:cs="Arial"/>
          <w:i/>
          <w:sz w:val="24"/>
          <w:szCs w:val="24"/>
        </w:rPr>
        <w:t xml:space="preserve">Olmstead </w:t>
      </w:r>
      <w:r w:rsidR="00971400" w:rsidRPr="00C20C14">
        <w:rPr>
          <w:rFonts w:ascii="Arial" w:eastAsia="Times New Roman" w:hAnsi="Arial" w:cs="Arial"/>
          <w:sz w:val="24"/>
          <w:szCs w:val="24"/>
        </w:rPr>
        <w:t xml:space="preserve">Court </w:t>
      </w:r>
      <w:r w:rsidRPr="00C20C14">
        <w:rPr>
          <w:rFonts w:ascii="Arial" w:eastAsia="Times New Roman" w:hAnsi="Arial" w:cs="Arial"/>
          <w:sz w:val="24"/>
          <w:szCs w:val="24"/>
        </w:rPr>
        <w:t>linked unjustified isolation to disability-relate</w:t>
      </w:r>
      <w:r w:rsidR="00094104" w:rsidRPr="00C20C14">
        <w:rPr>
          <w:rFonts w:ascii="Arial" w:eastAsia="Times New Roman" w:hAnsi="Arial" w:cs="Arial"/>
          <w:sz w:val="24"/>
          <w:szCs w:val="24"/>
        </w:rPr>
        <w:t xml:space="preserve">d discrimination, it expressed </w:t>
      </w:r>
      <w:r w:rsidRPr="00C20C14">
        <w:rPr>
          <w:rFonts w:ascii="Arial" w:eastAsia="Times New Roman" w:hAnsi="Arial" w:cs="Arial"/>
          <w:sz w:val="24"/>
          <w:szCs w:val="24"/>
        </w:rPr>
        <w:t xml:space="preserve">concern that segregation would perpetuate disparaging stereotypes of the abilities and value of people with disabilities and decrease their opportunities to enjoy the benefits of participating in community life – which has </w:t>
      </w:r>
      <w:r w:rsidR="00971400" w:rsidRPr="00C20C14">
        <w:rPr>
          <w:rFonts w:ascii="Arial" w:eastAsia="Times New Roman" w:hAnsi="Arial" w:cs="Arial"/>
          <w:sz w:val="24"/>
          <w:szCs w:val="24"/>
        </w:rPr>
        <w:t>been</w:t>
      </w:r>
      <w:r w:rsidRPr="00C20C14">
        <w:rPr>
          <w:rFonts w:ascii="Arial" w:eastAsia="Times New Roman" w:hAnsi="Arial" w:cs="Arial"/>
          <w:sz w:val="24"/>
          <w:szCs w:val="24"/>
        </w:rPr>
        <w:t xml:space="preserve"> said </w:t>
      </w:r>
      <w:r w:rsidR="00971400" w:rsidRPr="00C20C14">
        <w:rPr>
          <w:rFonts w:ascii="Arial" w:eastAsia="Times New Roman" w:hAnsi="Arial" w:cs="Arial"/>
          <w:sz w:val="24"/>
          <w:szCs w:val="24"/>
        </w:rPr>
        <w:t>to be the consequence of</w:t>
      </w:r>
      <w:r w:rsidRPr="00C20C14">
        <w:rPr>
          <w:rFonts w:ascii="Arial" w:eastAsia="Times New Roman" w:hAnsi="Arial" w:cs="Arial"/>
          <w:sz w:val="24"/>
          <w:szCs w:val="24"/>
        </w:rPr>
        <w:t xml:space="preserve"> guardianship</w:t>
      </w:r>
      <w:r w:rsidR="00971400" w:rsidRPr="00C20C14">
        <w:rPr>
          <w:rFonts w:ascii="Arial" w:eastAsia="Times New Roman" w:hAnsi="Arial" w:cs="Arial"/>
          <w:sz w:val="24"/>
          <w:szCs w:val="24"/>
        </w:rPr>
        <w:t>, as well</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58"/>
      </w:r>
      <w:r w:rsidR="00DA3796" w:rsidRPr="00C20C14">
        <w:rPr>
          <w:rFonts w:ascii="Arial" w:eastAsia="Times New Roman" w:hAnsi="Arial" w:cs="Arial"/>
          <w:sz w:val="24"/>
          <w:szCs w:val="24"/>
        </w:rPr>
        <w:t xml:space="preserve"> </w:t>
      </w:r>
      <w:r w:rsidRPr="00C20C14">
        <w:rPr>
          <w:rFonts w:ascii="Arial" w:eastAsia="Times New Roman" w:hAnsi="Arial" w:cs="Arial"/>
          <w:sz w:val="24"/>
          <w:szCs w:val="24"/>
        </w:rPr>
        <w:t>The U.S. Department of Justice has taken the position that the integration mandate applies not only to institutionalization, but to any and all activities of a public entity</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59"/>
      </w:r>
      <w:r w:rsidRPr="00C20C14">
        <w:rPr>
          <w:rFonts w:ascii="Arial" w:eastAsia="Times New Roman" w:hAnsi="Arial" w:cs="Arial"/>
          <w:sz w:val="24"/>
          <w:szCs w:val="24"/>
        </w:rPr>
        <w:t xml:space="preserve"> Guardianship can involve multiple “instrumentalities of state and local government,” including local government agencies, organizational guardians contracted with those agencies to provide guardianship services, and the </w:t>
      </w:r>
      <w:r w:rsidR="00971400" w:rsidRPr="00C20C14">
        <w:rPr>
          <w:rFonts w:ascii="Arial" w:eastAsia="Times New Roman" w:hAnsi="Arial" w:cs="Arial"/>
          <w:sz w:val="24"/>
          <w:szCs w:val="24"/>
        </w:rPr>
        <w:t xml:space="preserve">state </w:t>
      </w:r>
      <w:r w:rsidRPr="00C20C14">
        <w:rPr>
          <w:rFonts w:ascii="Arial" w:eastAsia="Times New Roman" w:hAnsi="Arial" w:cs="Arial"/>
          <w:sz w:val="24"/>
          <w:szCs w:val="24"/>
        </w:rPr>
        <w:t>courts themselves</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60"/>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Moreover, </w:t>
      </w:r>
      <w:r w:rsidR="009B5F52" w:rsidRPr="00C20C14">
        <w:rPr>
          <w:rFonts w:ascii="Arial" w:eastAsia="Times New Roman" w:hAnsi="Arial" w:cs="Arial"/>
          <w:sz w:val="24"/>
          <w:szCs w:val="24"/>
        </w:rPr>
        <w:t>although some scholars disagree,</w:t>
      </w:r>
      <w:r w:rsidR="009B5F52" w:rsidRPr="00C20C14">
        <w:rPr>
          <w:rStyle w:val="EndnoteReference"/>
          <w:rFonts w:ascii="Arial" w:eastAsia="Times New Roman" w:hAnsi="Arial" w:cs="Arial"/>
          <w:sz w:val="24"/>
          <w:szCs w:val="24"/>
        </w:rPr>
        <w:endnoteReference w:id="161"/>
      </w:r>
      <w:r w:rsidR="009B5F52"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studies have found that people under public guardianship </w:t>
      </w:r>
      <w:r w:rsidR="00971400" w:rsidRPr="00C20C14">
        <w:rPr>
          <w:rFonts w:ascii="Arial" w:eastAsia="Times New Roman" w:hAnsi="Arial" w:cs="Arial"/>
          <w:sz w:val="24"/>
          <w:szCs w:val="24"/>
        </w:rPr>
        <w:t xml:space="preserve">may be at </w:t>
      </w:r>
      <w:r w:rsidRPr="00C20C14">
        <w:rPr>
          <w:rFonts w:ascii="Arial" w:eastAsia="Times New Roman" w:hAnsi="Arial" w:cs="Arial"/>
          <w:sz w:val="24"/>
          <w:szCs w:val="24"/>
        </w:rPr>
        <w:t>particular risk of institutional isolation</w:t>
      </w:r>
      <w:r w:rsidRPr="00C20C14">
        <w:rPr>
          <w:rFonts w:ascii="Arial" w:eastAsia="Times New Roman" w:hAnsi="Arial" w:cs="Arial"/>
          <w:sz w:val="24"/>
          <w:szCs w:val="24"/>
          <w:vertAlign w:val="superscript"/>
        </w:rPr>
        <w:endnoteReference w:id="162"/>
      </w:r>
      <w:r w:rsidRPr="00C20C14">
        <w:rPr>
          <w:rFonts w:ascii="Arial" w:eastAsia="Times New Roman" w:hAnsi="Arial" w:cs="Arial"/>
          <w:sz w:val="24"/>
          <w:szCs w:val="24"/>
        </w:rPr>
        <w:t xml:space="preserve"> </w:t>
      </w:r>
      <w:r w:rsidR="0065500E" w:rsidRPr="00C20C14">
        <w:rPr>
          <w:rFonts w:ascii="Arial" w:eastAsia="Arial" w:hAnsi="Arial" w:cs="Arial"/>
          <w:color w:val="000000"/>
          <w:sz w:val="24"/>
          <w:szCs w:val="24"/>
        </w:rPr>
        <w:t>–</w:t>
      </w:r>
      <w:r w:rsidR="00971400"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which </w:t>
      </w:r>
      <w:r w:rsidR="009B5F52" w:rsidRPr="00C20C14">
        <w:rPr>
          <w:rFonts w:ascii="Arial" w:eastAsia="Times New Roman" w:hAnsi="Arial" w:cs="Arial"/>
          <w:sz w:val="24"/>
          <w:szCs w:val="24"/>
        </w:rPr>
        <w:t xml:space="preserve">raises additional concerns under the </w:t>
      </w:r>
      <w:r w:rsidRPr="00C20C14">
        <w:rPr>
          <w:rFonts w:ascii="Arial" w:eastAsia="Times New Roman" w:hAnsi="Arial" w:cs="Arial"/>
          <w:sz w:val="24"/>
          <w:szCs w:val="24"/>
        </w:rPr>
        <w:t xml:space="preserve">ADA and </w:t>
      </w:r>
      <w:r w:rsidRPr="00C20C14">
        <w:rPr>
          <w:rFonts w:ascii="Arial" w:eastAsia="Times New Roman" w:hAnsi="Arial" w:cs="Arial"/>
          <w:i/>
          <w:sz w:val="24"/>
          <w:szCs w:val="24"/>
        </w:rPr>
        <w:t>Olmstead</w:t>
      </w:r>
      <w:r w:rsidR="00DA3796" w:rsidRPr="00C20C14">
        <w:rPr>
          <w:rFonts w:ascii="Arial" w:eastAsia="Times New Roman" w:hAnsi="Arial" w:cs="Arial"/>
          <w:i/>
          <w:sz w:val="24"/>
          <w:szCs w:val="24"/>
        </w:rPr>
        <w:t>.</w:t>
      </w:r>
      <w:r w:rsidRPr="00C20C14">
        <w:rPr>
          <w:rFonts w:ascii="Arial" w:eastAsia="Times New Roman" w:hAnsi="Arial" w:cs="Arial"/>
          <w:i/>
          <w:sz w:val="24"/>
          <w:szCs w:val="24"/>
        </w:rPr>
        <w:t xml:space="preserve"> </w:t>
      </w:r>
    </w:p>
    <w:p w:rsidR="00B82208" w:rsidRPr="00C20C14" w:rsidRDefault="00B82208" w:rsidP="00F50446">
      <w:pPr>
        <w:spacing w:line="360" w:lineRule="auto"/>
        <w:rPr>
          <w:rFonts w:ascii="Arial" w:eastAsia="Times New Roman" w:hAnsi="Arial" w:cs="Arial"/>
          <w:sz w:val="24"/>
          <w:szCs w:val="24"/>
        </w:rPr>
      </w:pPr>
    </w:p>
    <w:p w:rsidR="009B5F52" w:rsidRPr="006776FD" w:rsidRDefault="009B5F52" w:rsidP="006776FD">
      <w:pPr>
        <w:spacing w:line="360" w:lineRule="auto"/>
        <w:ind w:left="1440" w:hanging="360"/>
        <w:rPr>
          <w:rFonts w:ascii="Arial" w:eastAsia="Times New Roman" w:hAnsi="Arial" w:cs="Arial"/>
          <w:b/>
          <w:sz w:val="24"/>
          <w:szCs w:val="24"/>
        </w:rPr>
      </w:pPr>
      <w:r w:rsidRPr="00C20C14">
        <w:rPr>
          <w:rFonts w:ascii="Arial" w:eastAsia="Times New Roman" w:hAnsi="Arial" w:cs="Arial"/>
          <w:b/>
          <w:sz w:val="24"/>
          <w:szCs w:val="24"/>
        </w:rPr>
        <w:t>2.</w:t>
      </w:r>
      <w:r w:rsidRPr="00C20C14">
        <w:rPr>
          <w:rFonts w:ascii="Arial" w:eastAsia="Times New Roman" w:hAnsi="Arial" w:cs="Arial"/>
          <w:b/>
          <w:sz w:val="24"/>
          <w:szCs w:val="24"/>
        </w:rPr>
        <w:tab/>
        <w:t>Recommendations</w:t>
      </w:r>
    </w:p>
    <w:p w:rsidR="00B82208" w:rsidRPr="00C20C14" w:rsidRDefault="00B82208" w:rsidP="00F50446">
      <w:pPr>
        <w:spacing w:line="360" w:lineRule="auto"/>
        <w:rPr>
          <w:rFonts w:ascii="Arial" w:eastAsia="Times New Roman" w:hAnsi="Arial" w:cs="Arial"/>
          <w:sz w:val="24"/>
          <w:szCs w:val="24"/>
        </w:rPr>
      </w:pPr>
    </w:p>
    <w:p w:rsidR="00603998" w:rsidRPr="00C20C14" w:rsidRDefault="00603998"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Legal scholars who assert guardianship may violate the ADA have a number of recommendations for consideration. Some recommend that, under </w:t>
      </w:r>
      <w:r w:rsidRPr="00C20C14">
        <w:rPr>
          <w:rFonts w:ascii="Arial" w:eastAsia="Times New Roman" w:hAnsi="Arial" w:cs="Arial"/>
          <w:i/>
          <w:sz w:val="24"/>
          <w:szCs w:val="24"/>
        </w:rPr>
        <w:t>Olmstead</w:t>
      </w:r>
      <w:r w:rsidRPr="00C20C14">
        <w:rPr>
          <w:rFonts w:ascii="Arial" w:eastAsia="Times New Roman" w:hAnsi="Arial" w:cs="Arial"/>
          <w:sz w:val="24"/>
          <w:szCs w:val="24"/>
        </w:rPr>
        <w:t>, U.S. states be required</w:t>
      </w:r>
      <w:r w:rsidRPr="00C20C14">
        <w:rPr>
          <w:rFonts w:ascii="Arial" w:eastAsia="Times New Roman" w:hAnsi="Arial" w:cs="Arial"/>
          <w:i/>
          <w:sz w:val="24"/>
          <w:szCs w:val="24"/>
        </w:rPr>
        <w:t xml:space="preserve"> </w:t>
      </w:r>
      <w:r w:rsidRPr="00C20C14">
        <w:rPr>
          <w:rFonts w:ascii="Arial" w:eastAsia="Times New Roman" w:hAnsi="Arial" w:cs="Arial"/>
          <w:sz w:val="24"/>
          <w:szCs w:val="24"/>
        </w:rPr>
        <w:t>to modify their current guardianship systems to specifically provide Supported Decision-Making as a less restrictive form of assistance than guardianship or substituted decision-making.</w:t>
      </w:r>
      <w:r w:rsidRPr="00C20C14">
        <w:rPr>
          <w:rFonts w:ascii="Arial" w:eastAsia="Times New Roman" w:hAnsi="Arial" w:cs="Arial"/>
          <w:sz w:val="24"/>
          <w:szCs w:val="24"/>
          <w:vertAlign w:val="superscript"/>
        </w:rPr>
        <w:endnoteReference w:id="163"/>
      </w:r>
      <w:r w:rsidRPr="00C20C14">
        <w:rPr>
          <w:rFonts w:ascii="Arial" w:eastAsia="Times New Roman" w:hAnsi="Arial" w:cs="Arial"/>
          <w:sz w:val="24"/>
          <w:szCs w:val="24"/>
        </w:rPr>
        <w:t xml:space="preserve"> In addition, some argue, the ADA integration mandate may require, before guardianship is imposed, for other less restrictive alternatives – such as advance directives, powers of attorney, joint accounts, representative payees, and trusts, to name a few </w:t>
      </w:r>
      <w:r w:rsidR="0065500E" w:rsidRPr="00C20C14">
        <w:rPr>
          <w:rFonts w:ascii="Arial" w:eastAsia="Arial" w:hAnsi="Arial" w:cs="Arial"/>
          <w:color w:val="000000"/>
          <w:sz w:val="24"/>
          <w:szCs w:val="24"/>
        </w:rPr>
        <w:t>–</w:t>
      </w:r>
      <w:r w:rsidRPr="00C20C14">
        <w:rPr>
          <w:rFonts w:ascii="Arial" w:eastAsia="Times New Roman" w:hAnsi="Arial" w:cs="Arial"/>
          <w:sz w:val="24"/>
          <w:szCs w:val="24"/>
        </w:rPr>
        <w:t xml:space="preserve"> be considered and shown ineffective.</w:t>
      </w:r>
      <w:r w:rsidRPr="00C20C14">
        <w:rPr>
          <w:rFonts w:ascii="Arial" w:eastAsia="Times New Roman" w:hAnsi="Arial" w:cs="Arial"/>
          <w:sz w:val="24"/>
          <w:szCs w:val="24"/>
          <w:vertAlign w:val="superscript"/>
        </w:rPr>
        <w:endnoteReference w:id="164"/>
      </w:r>
    </w:p>
    <w:p w:rsidR="00603998" w:rsidRPr="00C20C14" w:rsidRDefault="00603998" w:rsidP="00F50446">
      <w:pPr>
        <w:spacing w:line="360" w:lineRule="auto"/>
        <w:rPr>
          <w:rFonts w:ascii="Arial" w:eastAsia="Times New Roman" w:hAnsi="Arial" w:cs="Arial"/>
          <w:sz w:val="24"/>
          <w:szCs w:val="24"/>
        </w:rPr>
      </w:pPr>
    </w:p>
    <w:p w:rsidR="00B82208" w:rsidRPr="00C20C14" w:rsidRDefault="00B82208" w:rsidP="00F50446">
      <w:pPr>
        <w:spacing w:line="360" w:lineRule="auto"/>
        <w:rPr>
          <w:rFonts w:ascii="Arial" w:eastAsia="Times New Roman" w:hAnsi="Arial" w:cs="Arial"/>
          <w:sz w:val="24"/>
          <w:szCs w:val="24"/>
        </w:rPr>
      </w:pPr>
    </w:p>
    <w:p w:rsidR="00603998" w:rsidRPr="00C20C14" w:rsidRDefault="00603998" w:rsidP="00F50446">
      <w:pPr>
        <w:spacing w:line="360" w:lineRule="auto"/>
        <w:rPr>
          <w:rFonts w:ascii="Arial" w:eastAsia="Times New Roman" w:hAnsi="Arial" w:cs="Arial"/>
          <w:sz w:val="24"/>
          <w:szCs w:val="24"/>
        </w:rPr>
      </w:pPr>
      <w:proofErr w:type="gramStart"/>
      <w:r w:rsidRPr="00C20C14">
        <w:rPr>
          <w:rFonts w:ascii="Arial" w:eastAsia="Times New Roman" w:hAnsi="Arial" w:cs="Arial"/>
          <w:sz w:val="24"/>
          <w:szCs w:val="24"/>
        </w:rPr>
        <w:lastRenderedPageBreak/>
        <w:t>[</w:t>
      </w:r>
      <w:r w:rsidRPr="00C20C14">
        <w:rPr>
          <w:rFonts w:ascii="Arial" w:eastAsia="Times New Roman" w:hAnsi="Arial" w:cs="Arial"/>
          <w:b/>
          <w:sz w:val="24"/>
          <w:szCs w:val="24"/>
          <w:u w:val="single"/>
        </w:rPr>
        <w:t>Cross-References</w:t>
      </w:r>
      <w:r w:rsidRPr="00C20C14">
        <w:rPr>
          <w:rFonts w:ascii="Arial" w:eastAsia="Times New Roman" w:hAnsi="Arial" w:cs="Arial"/>
          <w:sz w:val="24"/>
          <w:szCs w:val="24"/>
        </w:rPr>
        <w:t>: Research Question 4 (Supported Decision-Making and Research Question 5 (Other Alternatives to Guardianship).]</w:t>
      </w:r>
      <w:proofErr w:type="gramEnd"/>
    </w:p>
    <w:p w:rsidR="00B82208" w:rsidRPr="00C20C14" w:rsidRDefault="00B82208" w:rsidP="00F50446">
      <w:pPr>
        <w:spacing w:line="360" w:lineRule="auto"/>
        <w:rPr>
          <w:rFonts w:ascii="Arial" w:eastAsia="Times New Roman" w:hAnsi="Arial" w:cs="Arial"/>
          <w:sz w:val="24"/>
          <w:szCs w:val="24"/>
        </w:rPr>
      </w:pPr>
    </w:p>
    <w:p w:rsidR="00603998" w:rsidRPr="00C20C14" w:rsidRDefault="00603998"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Another recommendation includes state and/or federal investment in services and supports, such as person-centered planners and self-advocate mentors, to teach people and their family, friends, and how to promote their supported decision-making and community integration.</w:t>
      </w:r>
      <w:r w:rsidRPr="00C20C14">
        <w:rPr>
          <w:rFonts w:ascii="Arial" w:eastAsia="Times New Roman" w:hAnsi="Arial" w:cs="Arial"/>
          <w:sz w:val="24"/>
          <w:szCs w:val="24"/>
          <w:vertAlign w:val="superscript"/>
        </w:rPr>
        <w:endnoteReference w:id="165"/>
      </w:r>
      <w:r w:rsidR="00094104" w:rsidRPr="00C20C14">
        <w:rPr>
          <w:rFonts w:ascii="Arial" w:eastAsia="Times New Roman" w:hAnsi="Arial" w:cs="Arial"/>
          <w:sz w:val="24"/>
          <w:szCs w:val="24"/>
        </w:rPr>
        <w:t xml:space="preserve"> </w:t>
      </w:r>
      <w:r w:rsidRPr="00C20C14">
        <w:rPr>
          <w:rFonts w:ascii="Arial" w:eastAsia="Times New Roman" w:hAnsi="Arial" w:cs="Arial"/>
          <w:sz w:val="24"/>
          <w:szCs w:val="24"/>
        </w:rPr>
        <w:t>One avenue of such funding may be through the Center for Medicare and Medicaid Services federal Home and Community Based Waiver Programs, given recent regulatory changes that advance personal choice and person-centered planning requirements.</w:t>
      </w:r>
      <w:r w:rsidRPr="00C20C14">
        <w:rPr>
          <w:rFonts w:ascii="Arial" w:eastAsia="Times New Roman" w:hAnsi="Arial" w:cs="Arial"/>
          <w:sz w:val="24"/>
          <w:szCs w:val="24"/>
          <w:vertAlign w:val="superscript"/>
        </w:rPr>
        <w:endnoteReference w:id="166"/>
      </w:r>
      <w:r w:rsidRPr="00C20C14">
        <w:rPr>
          <w:rFonts w:ascii="Arial" w:eastAsia="Times New Roman" w:hAnsi="Arial" w:cs="Arial"/>
          <w:sz w:val="24"/>
          <w:szCs w:val="24"/>
        </w:rPr>
        <w:t xml:space="preserve"> </w:t>
      </w:r>
    </w:p>
    <w:p w:rsidR="00603998" w:rsidRPr="00C20C14" w:rsidRDefault="00603998" w:rsidP="00F50446">
      <w:pPr>
        <w:spacing w:line="360" w:lineRule="auto"/>
        <w:rPr>
          <w:rFonts w:ascii="Arial" w:eastAsia="Times New Roman" w:hAnsi="Arial" w:cs="Arial"/>
          <w:sz w:val="24"/>
          <w:szCs w:val="24"/>
        </w:rPr>
      </w:pPr>
    </w:p>
    <w:p w:rsidR="00603998" w:rsidRPr="00C20C14" w:rsidRDefault="00603998"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Finally, some advocates have recommended a targeted “</w:t>
      </w:r>
      <w:r w:rsidRPr="00C20C14">
        <w:rPr>
          <w:rFonts w:ascii="Arial" w:eastAsia="Times New Roman" w:hAnsi="Arial" w:cs="Arial"/>
          <w:i/>
          <w:sz w:val="24"/>
          <w:szCs w:val="24"/>
        </w:rPr>
        <w:t xml:space="preserve">Olmstead </w:t>
      </w:r>
      <w:r w:rsidRPr="00C20C14">
        <w:rPr>
          <w:rFonts w:ascii="Arial" w:eastAsia="Times New Roman" w:hAnsi="Arial" w:cs="Arial"/>
          <w:sz w:val="24"/>
          <w:szCs w:val="24"/>
        </w:rPr>
        <w:t>advocacy” strategy to ensure that people in or at risk of organizational or public guardianship have access to community-based living and employment support and services. That strategy would include advocates reviewing available policies, procedures, and data at the guardian, state, and local government agency levels, and engaging in activism and representation at the individual and systemic level.</w:t>
      </w:r>
      <w:r w:rsidRPr="00C20C14">
        <w:rPr>
          <w:rFonts w:ascii="Arial" w:eastAsia="Times New Roman" w:hAnsi="Arial" w:cs="Arial"/>
          <w:sz w:val="24"/>
          <w:szCs w:val="24"/>
          <w:vertAlign w:val="superscript"/>
        </w:rPr>
        <w:endnoteReference w:id="167"/>
      </w:r>
      <w:r w:rsidR="006776FD">
        <w:rPr>
          <w:rFonts w:ascii="Arial" w:eastAsia="Times New Roman" w:hAnsi="Arial" w:cs="Arial"/>
          <w:sz w:val="24"/>
          <w:szCs w:val="24"/>
        </w:rPr>
        <w:t xml:space="preserve"> </w:t>
      </w:r>
    </w:p>
    <w:p w:rsidR="00B82208" w:rsidRPr="00C20C14" w:rsidRDefault="00B82208" w:rsidP="00F50446">
      <w:pPr>
        <w:spacing w:line="360" w:lineRule="auto"/>
        <w:rPr>
          <w:rFonts w:ascii="Arial" w:eastAsia="Times New Roman" w:hAnsi="Arial" w:cs="Arial"/>
          <w:sz w:val="24"/>
          <w:szCs w:val="24"/>
        </w:rPr>
      </w:pPr>
    </w:p>
    <w:p w:rsidR="00971400" w:rsidRPr="006776FD" w:rsidRDefault="00E324B9" w:rsidP="006776FD">
      <w:pPr>
        <w:spacing w:line="360" w:lineRule="auto"/>
        <w:ind w:left="1080" w:hanging="360"/>
        <w:rPr>
          <w:rFonts w:ascii="Arial" w:eastAsia="Times New Roman" w:hAnsi="Arial" w:cs="Arial"/>
          <w:b/>
          <w:sz w:val="24"/>
          <w:szCs w:val="24"/>
        </w:rPr>
      </w:pPr>
      <w:r w:rsidRPr="00C20C14">
        <w:rPr>
          <w:rFonts w:ascii="Arial" w:eastAsia="Times New Roman" w:hAnsi="Arial" w:cs="Arial"/>
          <w:b/>
          <w:sz w:val="24"/>
          <w:szCs w:val="24"/>
        </w:rPr>
        <w:t>B.</w:t>
      </w:r>
      <w:r w:rsidRPr="00C20C14">
        <w:rPr>
          <w:rFonts w:ascii="Arial" w:eastAsia="Times New Roman" w:hAnsi="Arial" w:cs="Arial"/>
          <w:b/>
          <w:sz w:val="24"/>
          <w:szCs w:val="24"/>
        </w:rPr>
        <w:tab/>
        <w:t>Guardianship as Aligning with the</w:t>
      </w:r>
      <w:r w:rsidR="00971400" w:rsidRPr="00C20C14">
        <w:rPr>
          <w:rFonts w:ascii="Arial" w:eastAsia="Times New Roman" w:hAnsi="Arial" w:cs="Arial"/>
          <w:b/>
          <w:sz w:val="24"/>
          <w:szCs w:val="24"/>
        </w:rPr>
        <w:t xml:space="preserve"> Americans with Disabilities Act</w:t>
      </w:r>
    </w:p>
    <w:p w:rsidR="00B82208" w:rsidRPr="00C20C14" w:rsidRDefault="00B82208" w:rsidP="00F50446">
      <w:pPr>
        <w:spacing w:line="360" w:lineRule="auto"/>
        <w:rPr>
          <w:rFonts w:ascii="Arial" w:eastAsia="Times New Roman" w:hAnsi="Arial" w:cs="Arial"/>
          <w:sz w:val="24"/>
          <w:szCs w:val="24"/>
        </w:rPr>
      </w:pPr>
    </w:p>
    <w:p w:rsidR="009B5F52" w:rsidRPr="006776FD" w:rsidRDefault="009B5F52" w:rsidP="006776FD">
      <w:pPr>
        <w:spacing w:line="360" w:lineRule="auto"/>
        <w:ind w:left="1440" w:hanging="360"/>
        <w:rPr>
          <w:rFonts w:ascii="Arial" w:eastAsia="Times New Roman" w:hAnsi="Arial" w:cs="Arial"/>
          <w:b/>
          <w:sz w:val="24"/>
          <w:szCs w:val="24"/>
        </w:rPr>
      </w:pPr>
      <w:r w:rsidRPr="00C20C14">
        <w:rPr>
          <w:rFonts w:ascii="Arial" w:eastAsia="Times New Roman" w:hAnsi="Arial" w:cs="Arial"/>
          <w:b/>
          <w:sz w:val="24"/>
          <w:szCs w:val="24"/>
        </w:rPr>
        <w:t xml:space="preserve">1. </w:t>
      </w:r>
      <w:r w:rsidRPr="00C20C14">
        <w:rPr>
          <w:rFonts w:ascii="Arial" w:eastAsia="Times New Roman" w:hAnsi="Arial" w:cs="Arial"/>
          <w:b/>
          <w:sz w:val="24"/>
          <w:szCs w:val="24"/>
        </w:rPr>
        <w:tab/>
        <w:t>Argument</w:t>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In contrast, another scholar</w:t>
      </w:r>
      <w:r w:rsidR="009B5F52" w:rsidRPr="00C20C14">
        <w:rPr>
          <w:rFonts w:ascii="Arial" w:eastAsia="Times New Roman" w:hAnsi="Arial" w:cs="Arial"/>
          <w:sz w:val="24"/>
          <w:szCs w:val="24"/>
        </w:rPr>
        <w:t>, Eleanor Cashmore,</w:t>
      </w:r>
      <w:r w:rsidRPr="00C20C14">
        <w:rPr>
          <w:rFonts w:ascii="Arial" w:eastAsia="Times New Roman" w:hAnsi="Arial" w:cs="Arial"/>
          <w:sz w:val="24"/>
          <w:szCs w:val="24"/>
        </w:rPr>
        <w:t xml:space="preserve"> asserts that, with proper oversight, public guardianship can help a state fulfill its ADA integration mandates</w:t>
      </w:r>
      <w:r w:rsidR="00094104" w:rsidRPr="00C20C14">
        <w:rPr>
          <w:rFonts w:ascii="Arial" w:eastAsia="Times New Roman" w:hAnsi="Arial" w:cs="Arial"/>
          <w:sz w:val="24"/>
          <w:szCs w:val="24"/>
        </w:rPr>
        <w:t xml:space="preserve">. </w:t>
      </w:r>
      <w:r w:rsidR="009B5F52" w:rsidRPr="00C20C14">
        <w:rPr>
          <w:rFonts w:ascii="Arial" w:eastAsia="Times New Roman" w:hAnsi="Arial" w:cs="Arial"/>
          <w:sz w:val="24"/>
          <w:szCs w:val="24"/>
        </w:rPr>
        <w:t xml:space="preserve">Under this argument, </w:t>
      </w:r>
      <w:r w:rsidRPr="00C20C14">
        <w:rPr>
          <w:rFonts w:ascii="Arial" w:eastAsia="Times New Roman" w:hAnsi="Arial" w:cs="Arial"/>
          <w:sz w:val="24"/>
          <w:szCs w:val="24"/>
        </w:rPr>
        <w:t xml:space="preserve">guardians can help the person </w:t>
      </w:r>
      <w:r w:rsidR="009B5F52" w:rsidRPr="00C20C14">
        <w:rPr>
          <w:rFonts w:ascii="Arial" w:eastAsia="Times New Roman" w:hAnsi="Arial" w:cs="Arial"/>
          <w:sz w:val="24"/>
          <w:szCs w:val="24"/>
        </w:rPr>
        <w:t xml:space="preserve">with a disability </w:t>
      </w:r>
      <w:r w:rsidRPr="00C20C14">
        <w:rPr>
          <w:rFonts w:ascii="Arial" w:eastAsia="Times New Roman" w:hAnsi="Arial" w:cs="Arial"/>
          <w:sz w:val="24"/>
          <w:szCs w:val="24"/>
        </w:rPr>
        <w:t xml:space="preserve">navigate the housing system to obtain or maintain community living and avoid moving to or remaining in institutions such as nursing </w:t>
      </w:r>
      <w:r w:rsidR="009B5F52" w:rsidRPr="00C20C14">
        <w:rPr>
          <w:rFonts w:ascii="Arial" w:eastAsia="Times New Roman" w:hAnsi="Arial" w:cs="Arial"/>
          <w:sz w:val="24"/>
          <w:szCs w:val="24"/>
        </w:rPr>
        <w:t>homes</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68"/>
      </w:r>
      <w:r w:rsidR="0007357A" w:rsidRPr="00C20C14">
        <w:rPr>
          <w:rFonts w:ascii="Arial" w:eastAsia="Times New Roman" w:hAnsi="Arial" w:cs="Arial"/>
          <w:sz w:val="24"/>
          <w:szCs w:val="24"/>
        </w:rPr>
        <w:t xml:space="preserve"> </w:t>
      </w:r>
    </w:p>
    <w:p w:rsidR="00B82208" w:rsidRDefault="00B82208" w:rsidP="00F50446">
      <w:pPr>
        <w:spacing w:line="360" w:lineRule="auto"/>
        <w:rPr>
          <w:rFonts w:ascii="Arial" w:eastAsia="Times New Roman" w:hAnsi="Arial" w:cs="Arial"/>
          <w:sz w:val="24"/>
          <w:szCs w:val="24"/>
        </w:rPr>
      </w:pPr>
    </w:p>
    <w:p w:rsidR="0044584E" w:rsidRDefault="0044584E" w:rsidP="00F50446">
      <w:pPr>
        <w:spacing w:line="360" w:lineRule="auto"/>
        <w:rPr>
          <w:rFonts w:ascii="Arial" w:eastAsia="Times New Roman" w:hAnsi="Arial" w:cs="Arial"/>
          <w:sz w:val="24"/>
          <w:szCs w:val="24"/>
        </w:rPr>
      </w:pPr>
    </w:p>
    <w:p w:rsidR="0044584E" w:rsidRDefault="0044584E" w:rsidP="00F50446">
      <w:pPr>
        <w:spacing w:line="360" w:lineRule="auto"/>
        <w:rPr>
          <w:rFonts w:ascii="Arial" w:eastAsia="Times New Roman" w:hAnsi="Arial" w:cs="Arial"/>
          <w:sz w:val="24"/>
          <w:szCs w:val="24"/>
        </w:rPr>
      </w:pPr>
    </w:p>
    <w:p w:rsidR="0044584E" w:rsidRPr="00C20C14" w:rsidRDefault="0044584E" w:rsidP="00F50446">
      <w:pPr>
        <w:spacing w:line="360" w:lineRule="auto"/>
        <w:rPr>
          <w:rFonts w:ascii="Arial" w:eastAsia="Times New Roman" w:hAnsi="Arial" w:cs="Arial"/>
          <w:sz w:val="24"/>
          <w:szCs w:val="24"/>
        </w:rPr>
      </w:pPr>
    </w:p>
    <w:p w:rsidR="009B5F52" w:rsidRPr="006776FD" w:rsidRDefault="009B5F52" w:rsidP="006776FD">
      <w:pPr>
        <w:spacing w:line="360" w:lineRule="auto"/>
        <w:ind w:left="1440" w:hanging="360"/>
        <w:rPr>
          <w:rFonts w:ascii="Arial" w:eastAsia="Times New Roman" w:hAnsi="Arial" w:cs="Arial"/>
          <w:b/>
          <w:sz w:val="24"/>
          <w:szCs w:val="24"/>
        </w:rPr>
      </w:pPr>
      <w:r w:rsidRPr="00C20C14">
        <w:rPr>
          <w:rFonts w:ascii="Arial" w:eastAsia="Times New Roman" w:hAnsi="Arial" w:cs="Arial"/>
          <w:b/>
          <w:sz w:val="24"/>
          <w:szCs w:val="24"/>
        </w:rPr>
        <w:lastRenderedPageBreak/>
        <w:t>2.</w:t>
      </w:r>
      <w:r w:rsidRPr="00C20C14">
        <w:rPr>
          <w:rFonts w:ascii="Arial" w:eastAsia="Times New Roman" w:hAnsi="Arial" w:cs="Arial"/>
          <w:b/>
          <w:sz w:val="24"/>
          <w:szCs w:val="24"/>
        </w:rPr>
        <w:tab/>
        <w:t>Recommendations</w:t>
      </w:r>
    </w:p>
    <w:p w:rsidR="00B82208" w:rsidRPr="00C20C14" w:rsidRDefault="00B82208" w:rsidP="00F50446">
      <w:pPr>
        <w:spacing w:line="360" w:lineRule="auto"/>
        <w:rPr>
          <w:rFonts w:ascii="Arial" w:eastAsia="Times New Roman" w:hAnsi="Arial" w:cs="Arial"/>
          <w:sz w:val="24"/>
          <w:szCs w:val="24"/>
        </w:rPr>
      </w:pPr>
    </w:p>
    <w:p w:rsidR="009B5F52" w:rsidRPr="00C20C14" w:rsidRDefault="009B5F52"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Cashmore recommends a social service agency model of public guardianship to meet </w:t>
      </w:r>
      <w:r w:rsidRPr="00C20C14">
        <w:rPr>
          <w:rFonts w:ascii="Arial" w:eastAsia="Times New Roman" w:hAnsi="Arial" w:cs="Arial"/>
          <w:i/>
          <w:sz w:val="24"/>
          <w:szCs w:val="24"/>
        </w:rPr>
        <w:t xml:space="preserve">Olmstead </w:t>
      </w:r>
      <w:r w:rsidRPr="00C20C14">
        <w:rPr>
          <w:rFonts w:ascii="Arial" w:eastAsia="Times New Roman" w:hAnsi="Arial" w:cs="Arial"/>
          <w:sz w:val="24"/>
          <w:szCs w:val="24"/>
        </w:rPr>
        <w:t xml:space="preserve">mandates, given employees at agencies providing direct services </w:t>
      </w:r>
      <w:proofErr w:type="gramStart"/>
      <w:r w:rsidR="000C2016">
        <w:rPr>
          <w:rFonts w:ascii="Arial" w:eastAsia="Times New Roman" w:hAnsi="Arial" w:cs="Arial"/>
          <w:sz w:val="24"/>
          <w:szCs w:val="24"/>
        </w:rPr>
        <w:t>know  people’s</w:t>
      </w:r>
      <w:proofErr w:type="gramEnd"/>
      <w:r w:rsidRPr="00C20C14">
        <w:rPr>
          <w:rFonts w:ascii="Arial" w:eastAsia="Times New Roman" w:hAnsi="Arial" w:cs="Arial"/>
          <w:sz w:val="24"/>
          <w:szCs w:val="24"/>
        </w:rPr>
        <w:t xml:space="preserve"> situations, are trained in advocacy and the needs of the populations they serve, and are familiar with guardianship</w:t>
      </w:r>
      <w:r w:rsidR="00085231">
        <w:rPr>
          <w:rFonts w:ascii="Arial" w:eastAsia="Times New Roman" w:hAnsi="Arial" w:cs="Arial"/>
          <w:sz w:val="24"/>
          <w:szCs w:val="24"/>
        </w:rPr>
        <w:t xml:space="preserve"> procedures</w:t>
      </w:r>
      <w:r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69"/>
      </w:r>
      <w:r w:rsidRPr="00C20C14">
        <w:rPr>
          <w:rFonts w:ascii="Arial" w:eastAsia="Times New Roman" w:hAnsi="Arial" w:cs="Arial"/>
          <w:sz w:val="24"/>
          <w:szCs w:val="24"/>
        </w:rPr>
        <w:t xml:space="preserve"> However, she argues, states must also ensure proper oversight of the public guardians, including establishing written policies, developing uniform reporting forms and requirements. Public guardianships statutes should also emphasize that temporary or partial guardianship should be granted whenever possible, to respect a person’s autonomy while providing him or her with the assistance needed to remain in the community.</w:t>
      </w:r>
      <w:r w:rsidRPr="00C20C14">
        <w:rPr>
          <w:rFonts w:ascii="Arial" w:eastAsia="Times New Roman" w:hAnsi="Arial" w:cs="Arial"/>
          <w:sz w:val="24"/>
          <w:szCs w:val="24"/>
          <w:vertAlign w:val="superscript"/>
        </w:rPr>
        <w:endnoteReference w:id="170"/>
      </w:r>
    </w:p>
    <w:p w:rsidR="009B5F52" w:rsidRPr="00C20C14" w:rsidRDefault="009B5F52" w:rsidP="00F50446">
      <w:pPr>
        <w:spacing w:line="360" w:lineRule="auto"/>
        <w:rPr>
          <w:rFonts w:ascii="Arial" w:eastAsia="Times New Roman" w:hAnsi="Arial" w:cs="Arial"/>
          <w:sz w:val="24"/>
          <w:szCs w:val="24"/>
        </w:rPr>
      </w:pPr>
    </w:p>
    <w:p w:rsidR="00B82208" w:rsidRPr="006776FD" w:rsidRDefault="00E324B9" w:rsidP="006776FD">
      <w:pPr>
        <w:pStyle w:val="ListParagraph"/>
        <w:numPr>
          <w:ilvl w:val="0"/>
          <w:numId w:val="49"/>
        </w:numPr>
        <w:spacing w:after="200" w:line="360" w:lineRule="auto"/>
        <w:rPr>
          <w:rFonts w:eastAsia="Times New Roman"/>
          <w:sz w:val="24"/>
          <w:szCs w:val="24"/>
        </w:rPr>
      </w:pPr>
      <w:r w:rsidRPr="00C20C14">
        <w:rPr>
          <w:rFonts w:eastAsia="Times New Roman"/>
          <w:b/>
          <w:sz w:val="24"/>
          <w:szCs w:val="24"/>
        </w:rPr>
        <w:t xml:space="preserve">Individuals with Disabilities in Education Improvement Act (IDEA) </w:t>
      </w:r>
      <w:r w:rsidR="00C20C14" w:rsidRPr="00C20C14">
        <w:rPr>
          <w:rFonts w:eastAsia="Times New Roman"/>
          <w:b/>
          <w:sz w:val="24"/>
          <w:szCs w:val="24"/>
        </w:rPr>
        <w:br/>
      </w:r>
      <w:r w:rsidRPr="00C20C14">
        <w:rPr>
          <w:rFonts w:eastAsia="Times New Roman"/>
          <w:b/>
          <w:sz w:val="24"/>
          <w:szCs w:val="24"/>
        </w:rPr>
        <w:t>and Related U.S. Law on Transition Planning for Students with Disabilities</w:t>
      </w:r>
    </w:p>
    <w:p w:rsidR="00C20C14" w:rsidRPr="00C20C14" w:rsidRDefault="00C20C14" w:rsidP="00F50446">
      <w:pPr>
        <w:spacing w:after="200" w:line="360" w:lineRule="auto"/>
        <w:ind w:left="720"/>
        <w:contextualSpacing/>
        <w:rPr>
          <w:rFonts w:ascii="Arial" w:eastAsia="Times New Roman" w:hAnsi="Arial" w:cs="Arial"/>
          <w:b/>
          <w:sz w:val="24"/>
          <w:szCs w:val="24"/>
          <w:u w:val="single"/>
        </w:rPr>
      </w:pPr>
    </w:p>
    <w:p w:rsidR="00E324B9" w:rsidRPr="00C20C14" w:rsidRDefault="00D75A5B" w:rsidP="006776FD">
      <w:pPr>
        <w:spacing w:after="200" w:line="360" w:lineRule="auto"/>
        <w:contextualSpacing/>
        <w:rPr>
          <w:rFonts w:ascii="Arial" w:eastAsia="Times New Roman" w:hAnsi="Arial" w:cs="Arial"/>
          <w:sz w:val="24"/>
          <w:szCs w:val="24"/>
        </w:rPr>
      </w:pPr>
      <w:r w:rsidRPr="00C20C14">
        <w:rPr>
          <w:rFonts w:ascii="Arial" w:eastAsia="Times New Roman" w:hAnsi="Arial" w:cs="Arial"/>
          <w:sz w:val="24"/>
          <w:szCs w:val="24"/>
        </w:rPr>
        <w:t xml:space="preserve">Scholars have identified an internal conflict within the provisions of the IDEA </w:t>
      </w:r>
      <w:r w:rsidR="00094104" w:rsidRPr="00C20C14">
        <w:rPr>
          <w:rFonts w:ascii="Arial" w:eastAsia="Times New Roman" w:hAnsi="Arial" w:cs="Arial"/>
          <w:sz w:val="24"/>
          <w:szCs w:val="24"/>
        </w:rPr>
        <w:t xml:space="preserve">when it comes to guardianship. </w:t>
      </w:r>
      <w:r w:rsidRPr="00C20C14">
        <w:rPr>
          <w:rFonts w:ascii="Arial" w:eastAsia="Times New Roman" w:hAnsi="Arial" w:cs="Arial"/>
          <w:sz w:val="24"/>
          <w:szCs w:val="24"/>
        </w:rPr>
        <w:t>On the one hand, it mandates robust transition planning that would support student self-determin</w:t>
      </w:r>
      <w:r w:rsidR="00094104" w:rsidRPr="00C20C14">
        <w:rPr>
          <w:rFonts w:ascii="Arial" w:eastAsia="Times New Roman" w:hAnsi="Arial" w:cs="Arial"/>
          <w:sz w:val="24"/>
          <w:szCs w:val="24"/>
        </w:rPr>
        <w:t xml:space="preserve">ation. </w:t>
      </w:r>
      <w:r w:rsidRPr="00C20C14">
        <w:rPr>
          <w:rFonts w:ascii="Arial" w:eastAsia="Times New Roman" w:hAnsi="Arial" w:cs="Arial"/>
          <w:sz w:val="24"/>
          <w:szCs w:val="24"/>
        </w:rPr>
        <w:t>On the other hand, it arguably promotes the creation and availability of additional, extra-judicial surrogate or substitute</w:t>
      </w:r>
      <w:r w:rsidR="00085231">
        <w:rPr>
          <w:rFonts w:ascii="Arial" w:eastAsia="Times New Roman" w:hAnsi="Arial" w:cs="Arial"/>
          <w:sz w:val="24"/>
          <w:szCs w:val="24"/>
        </w:rPr>
        <w:t xml:space="preserve"> </w:t>
      </w:r>
      <w:r w:rsidRPr="00C20C14">
        <w:rPr>
          <w:rFonts w:ascii="Arial" w:eastAsia="Times New Roman" w:hAnsi="Arial" w:cs="Arial"/>
          <w:sz w:val="24"/>
          <w:szCs w:val="24"/>
        </w:rPr>
        <w:t>decision</w:t>
      </w:r>
      <w:r w:rsidR="00085231">
        <w:rPr>
          <w:rFonts w:ascii="Arial" w:eastAsia="Times New Roman" w:hAnsi="Arial" w:cs="Arial"/>
          <w:sz w:val="24"/>
          <w:szCs w:val="24"/>
        </w:rPr>
        <w:t>-</w:t>
      </w:r>
      <w:r w:rsidRPr="00C20C14">
        <w:rPr>
          <w:rFonts w:ascii="Arial" w:eastAsia="Times New Roman" w:hAnsi="Arial" w:cs="Arial"/>
          <w:sz w:val="24"/>
          <w:szCs w:val="24"/>
        </w:rPr>
        <w:t>making regimes that remove the right of the adult student to make decisions about his or her educational programming</w:t>
      </w:r>
      <w:r w:rsidR="00094104" w:rsidRPr="00C20C14">
        <w:rPr>
          <w:rFonts w:ascii="Arial" w:eastAsia="Times New Roman" w:hAnsi="Arial" w:cs="Arial"/>
          <w:sz w:val="24"/>
          <w:szCs w:val="24"/>
        </w:rPr>
        <w:t xml:space="preserve">. </w:t>
      </w:r>
      <w:r w:rsidRPr="00C20C14">
        <w:rPr>
          <w:rFonts w:ascii="Arial" w:eastAsia="Times New Roman" w:hAnsi="Arial" w:cs="Arial"/>
          <w:sz w:val="24"/>
          <w:szCs w:val="24"/>
        </w:rPr>
        <w:t>That tension in federal policy as it relates to guardianship in the educational and transition context is explored in depth below.</w:t>
      </w:r>
      <w:r w:rsidR="006776FD">
        <w:rPr>
          <w:rFonts w:ascii="Arial" w:eastAsia="Times New Roman" w:hAnsi="Arial" w:cs="Arial"/>
          <w:sz w:val="24"/>
          <w:szCs w:val="24"/>
        </w:rPr>
        <w:t xml:space="preserve"> </w:t>
      </w:r>
    </w:p>
    <w:p w:rsidR="00B82208" w:rsidRPr="00C20C14" w:rsidRDefault="00B82208" w:rsidP="00F50446">
      <w:pPr>
        <w:spacing w:line="360" w:lineRule="auto"/>
        <w:ind w:left="630"/>
        <w:contextualSpacing/>
        <w:rPr>
          <w:rFonts w:ascii="Arial" w:eastAsia="Times New Roman" w:hAnsi="Arial" w:cs="Arial"/>
          <w:sz w:val="24"/>
          <w:szCs w:val="24"/>
        </w:rPr>
      </w:pPr>
    </w:p>
    <w:p w:rsidR="00E324B9" w:rsidRPr="006776FD" w:rsidRDefault="00E324B9" w:rsidP="006776FD">
      <w:pPr>
        <w:spacing w:line="360" w:lineRule="auto"/>
        <w:ind w:left="1080" w:hanging="360"/>
        <w:contextualSpacing/>
        <w:rPr>
          <w:rFonts w:ascii="Arial" w:eastAsia="Times New Roman" w:hAnsi="Arial" w:cs="Arial"/>
          <w:b/>
          <w:sz w:val="24"/>
          <w:szCs w:val="24"/>
        </w:rPr>
      </w:pPr>
      <w:r w:rsidRPr="00C20C14">
        <w:rPr>
          <w:rFonts w:ascii="Arial" w:eastAsia="Times New Roman" w:hAnsi="Arial" w:cs="Arial"/>
          <w:b/>
          <w:sz w:val="24"/>
          <w:szCs w:val="24"/>
        </w:rPr>
        <w:t xml:space="preserve">A. </w:t>
      </w:r>
      <w:r w:rsidRPr="00C20C14">
        <w:rPr>
          <w:rFonts w:ascii="Arial" w:eastAsia="Times New Roman" w:hAnsi="Arial" w:cs="Arial"/>
          <w:b/>
          <w:sz w:val="24"/>
          <w:szCs w:val="24"/>
        </w:rPr>
        <w:tab/>
        <w:t>Guardianship as Conflicting with IDEA and Related Law</w:t>
      </w:r>
    </w:p>
    <w:p w:rsidR="00B82208" w:rsidRPr="00C20C14" w:rsidRDefault="00B82208" w:rsidP="00F50446">
      <w:pPr>
        <w:tabs>
          <w:tab w:val="left" w:pos="720"/>
        </w:tabs>
        <w:spacing w:line="360" w:lineRule="auto"/>
        <w:contextualSpacing/>
        <w:rPr>
          <w:rFonts w:ascii="Arial" w:eastAsia="Times New Roman" w:hAnsi="Arial" w:cs="Arial"/>
          <w:sz w:val="24"/>
          <w:szCs w:val="24"/>
        </w:rPr>
      </w:pPr>
    </w:p>
    <w:p w:rsidR="00E324B9" w:rsidRPr="00C20C14" w:rsidRDefault="00E324B9" w:rsidP="00F50446">
      <w:pPr>
        <w:kinsoku w:val="0"/>
        <w:overflowPunct w:val="0"/>
        <w:spacing w:line="360" w:lineRule="auto"/>
        <w:contextualSpacing/>
        <w:textAlignment w:val="baseline"/>
        <w:rPr>
          <w:rFonts w:ascii="Arial" w:eastAsia="Times New Roman" w:hAnsi="Arial" w:cs="Arial"/>
          <w:sz w:val="24"/>
          <w:szCs w:val="24"/>
        </w:rPr>
      </w:pPr>
      <w:r w:rsidRPr="00C20C14">
        <w:rPr>
          <w:rFonts w:ascii="Arial" w:eastAsia="Times New Roman" w:hAnsi="Arial" w:cs="Arial"/>
          <w:sz w:val="24"/>
          <w:szCs w:val="24"/>
        </w:rPr>
        <w:t>Some scholars have opined that guardianship for young adults with disabilities runs contrary to the language and purpose of the Individuals with Disabilities in Education Improvement Act (</w:t>
      </w:r>
      <w:r w:rsidR="00603998" w:rsidRPr="00C20C14">
        <w:rPr>
          <w:rFonts w:ascii="Arial" w:eastAsia="Times New Roman" w:hAnsi="Arial" w:cs="Arial"/>
          <w:sz w:val="24"/>
          <w:szCs w:val="24"/>
        </w:rPr>
        <w:t>“</w:t>
      </w:r>
      <w:r w:rsidRPr="00C20C14">
        <w:rPr>
          <w:rFonts w:ascii="Arial" w:eastAsia="Times New Roman" w:hAnsi="Arial" w:cs="Arial"/>
          <w:sz w:val="24"/>
          <w:szCs w:val="24"/>
        </w:rPr>
        <w:t>IDEIA</w:t>
      </w:r>
      <w:r w:rsidR="00603998" w:rsidRPr="00C20C14">
        <w:rPr>
          <w:rFonts w:ascii="Arial" w:eastAsia="Times New Roman" w:hAnsi="Arial" w:cs="Arial"/>
          <w:sz w:val="24"/>
          <w:szCs w:val="24"/>
        </w:rPr>
        <w:t>”</w:t>
      </w:r>
      <w:r w:rsidRPr="00C20C14">
        <w:rPr>
          <w:rFonts w:ascii="Arial" w:eastAsia="Times New Roman" w:hAnsi="Arial" w:cs="Arial"/>
          <w:sz w:val="24"/>
          <w:szCs w:val="24"/>
        </w:rPr>
        <w:t xml:space="preserve"> or </w:t>
      </w:r>
      <w:r w:rsidR="00603998" w:rsidRPr="00C20C14">
        <w:rPr>
          <w:rFonts w:ascii="Arial" w:eastAsia="Times New Roman" w:hAnsi="Arial" w:cs="Arial"/>
          <w:sz w:val="24"/>
          <w:szCs w:val="24"/>
        </w:rPr>
        <w:t>“</w:t>
      </w:r>
      <w:r w:rsidRPr="00C20C14">
        <w:rPr>
          <w:rFonts w:ascii="Arial" w:eastAsia="Times New Roman" w:hAnsi="Arial" w:cs="Arial"/>
          <w:sz w:val="24"/>
          <w:szCs w:val="24"/>
        </w:rPr>
        <w:t>IDEA</w:t>
      </w:r>
      <w:r w:rsidR="00603998" w:rsidRPr="00C20C14">
        <w:rPr>
          <w:rFonts w:ascii="Arial" w:eastAsia="Times New Roman" w:hAnsi="Arial" w:cs="Arial"/>
          <w:sz w:val="24"/>
          <w:szCs w:val="24"/>
        </w:rPr>
        <w:t>”</w:t>
      </w:r>
      <w:r w:rsidRPr="00C20C14">
        <w:rPr>
          <w:rFonts w:ascii="Arial" w:eastAsia="Times New Roman" w:hAnsi="Arial" w:cs="Arial"/>
          <w:sz w:val="24"/>
          <w:szCs w:val="24"/>
        </w:rPr>
        <w:t>)</w:t>
      </w:r>
      <w:r w:rsidR="00603998" w:rsidRPr="00C20C14">
        <w:rPr>
          <w:rFonts w:ascii="Arial" w:eastAsia="Times New Roman" w:hAnsi="Arial" w:cs="Arial"/>
          <w:sz w:val="24"/>
          <w:szCs w:val="24"/>
        </w:rPr>
        <w:t>,</w:t>
      </w:r>
      <w:r w:rsidR="00603998" w:rsidRPr="00C20C14">
        <w:rPr>
          <w:rFonts w:ascii="Arial" w:hAnsi="Arial" w:cs="Arial"/>
          <w:sz w:val="24"/>
          <w:szCs w:val="24"/>
          <w:shd w:val="clear" w:color="auto" w:fill="FFFFFF"/>
        </w:rPr>
        <w:t xml:space="preserve"> 20 U.S.C §§1400 et seq</w:t>
      </w:r>
      <w:r w:rsidR="00085231">
        <w:rPr>
          <w:rFonts w:ascii="Arial" w:hAnsi="Arial" w:cs="Arial"/>
          <w:sz w:val="24"/>
          <w:szCs w:val="24"/>
          <w:shd w:val="clear" w:color="auto" w:fill="FFFFFF"/>
        </w:rPr>
        <w:t>.</w:t>
      </w:r>
      <w:r w:rsidR="00603998" w:rsidRPr="00C20C14">
        <w:rPr>
          <w:rFonts w:ascii="Arial" w:hAnsi="Arial" w:cs="Arial"/>
          <w:sz w:val="24"/>
          <w:szCs w:val="24"/>
          <w:shd w:val="clear" w:color="auto" w:fill="FFFFFF"/>
        </w:rPr>
        <w:t xml:space="preserve"> (2013) (amended 2004).</w:t>
      </w:r>
      <w:r w:rsidRPr="00C20C14">
        <w:rPr>
          <w:rFonts w:ascii="Arial" w:eastAsia="Times New Roman" w:hAnsi="Arial" w:cs="Arial"/>
          <w:sz w:val="24"/>
          <w:szCs w:val="24"/>
          <w:vertAlign w:val="superscript"/>
        </w:rPr>
        <w:endnoteReference w:id="171"/>
      </w:r>
      <w:r w:rsidR="00DA3796" w:rsidRPr="00C20C14">
        <w:rPr>
          <w:rFonts w:ascii="Arial" w:eastAsia="Times New Roman" w:hAnsi="Arial" w:cs="Arial"/>
          <w:sz w:val="24"/>
          <w:szCs w:val="24"/>
        </w:rPr>
        <w:t xml:space="preserve"> </w:t>
      </w:r>
      <w:r w:rsidRPr="00C20C14">
        <w:rPr>
          <w:rFonts w:ascii="Arial" w:eastAsia="Times New Roman" w:hAnsi="Arial" w:cs="Arial"/>
          <w:sz w:val="24"/>
          <w:szCs w:val="24"/>
        </w:rPr>
        <w:t>The IDEA mandates individualized transition planning for qualified students with disabilities to increase the likelihood of post-school employment and/or education</w:t>
      </w:r>
      <w:r w:rsidR="0007357A" w:rsidRPr="00C20C14">
        <w:rPr>
          <w:rFonts w:ascii="Arial" w:eastAsia="Times New Roman" w:hAnsi="Arial" w:cs="Arial"/>
          <w:sz w:val="24"/>
          <w:szCs w:val="24"/>
        </w:rPr>
        <w:t>.</w:t>
      </w:r>
      <w:r w:rsidR="00C2680B" w:rsidRPr="00C20C14">
        <w:rPr>
          <w:rStyle w:val="EndnoteReference"/>
          <w:rFonts w:ascii="Arial" w:eastAsia="Times New Roman" w:hAnsi="Arial" w:cs="Arial"/>
          <w:sz w:val="24"/>
          <w:szCs w:val="24"/>
        </w:rPr>
        <w:endnoteReference w:id="172"/>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Transition planning outcomes should be tailored to students and their </w:t>
      </w:r>
      <w:r w:rsidRPr="00C20C14">
        <w:rPr>
          <w:rFonts w:ascii="Arial" w:eastAsia="Times New Roman" w:hAnsi="Arial" w:cs="Arial"/>
          <w:sz w:val="24"/>
          <w:szCs w:val="24"/>
        </w:rPr>
        <w:lastRenderedPageBreak/>
        <w:t xml:space="preserve">individual preferences, needs, and strengths, so </w:t>
      </w:r>
      <w:r w:rsidR="00C2680B" w:rsidRPr="00C20C14">
        <w:rPr>
          <w:rFonts w:ascii="Arial" w:eastAsia="Times New Roman" w:hAnsi="Arial" w:cs="Arial"/>
          <w:sz w:val="24"/>
          <w:szCs w:val="24"/>
        </w:rPr>
        <w:t>they</w:t>
      </w:r>
      <w:r w:rsidRPr="00C20C14">
        <w:rPr>
          <w:rFonts w:ascii="Arial" w:eastAsia="Times New Roman" w:hAnsi="Arial" w:cs="Arial"/>
          <w:sz w:val="24"/>
          <w:szCs w:val="24"/>
        </w:rPr>
        <w:t xml:space="preserve"> should contribute actively to the decision-making and planning process</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73"/>
      </w:r>
      <w:r w:rsidR="00C2680B" w:rsidRPr="00C20C14">
        <w:rPr>
          <w:rFonts w:ascii="Arial" w:eastAsia="Times New Roman" w:hAnsi="Arial" w:cs="Arial"/>
          <w:sz w:val="24"/>
          <w:szCs w:val="24"/>
        </w:rPr>
        <w:t xml:space="preserve"> With that in mind, </w:t>
      </w:r>
      <w:r w:rsidRPr="00C20C14">
        <w:rPr>
          <w:rFonts w:ascii="Arial" w:eastAsia="Times New Roman" w:hAnsi="Arial" w:cs="Arial"/>
          <w:sz w:val="24"/>
          <w:szCs w:val="24"/>
        </w:rPr>
        <w:t>“</w:t>
      </w:r>
      <w:r w:rsidR="00C2680B" w:rsidRPr="00C20C14">
        <w:rPr>
          <w:rFonts w:ascii="Arial" w:eastAsia="Times New Roman" w:hAnsi="Arial" w:cs="Arial"/>
          <w:sz w:val="24"/>
          <w:szCs w:val="24"/>
        </w:rPr>
        <w:t>[t]</w:t>
      </w:r>
      <w:r w:rsidRPr="00C20C14">
        <w:rPr>
          <w:rFonts w:ascii="Arial" w:eastAsia="Times New Roman" w:hAnsi="Arial" w:cs="Arial"/>
          <w:sz w:val="24"/>
          <w:szCs w:val="24"/>
        </w:rPr>
        <w:t>he goals of transition planning, which focus on autonomy and independence, appear to be in direct conflict with the goal of guardianship, which is to facilitate the individual’s dependence on another person’s authority to make all or some of their decisions</w:t>
      </w:r>
      <w:r w:rsidR="00DA3796" w:rsidRPr="00C20C14">
        <w:rPr>
          <w:rFonts w:ascii="Arial" w:eastAsia="Times New Roman" w:hAnsi="Arial" w:cs="Arial"/>
          <w:sz w:val="24"/>
          <w:szCs w:val="24"/>
        </w:rPr>
        <w:t>.</w:t>
      </w:r>
      <w:r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74"/>
      </w:r>
    </w:p>
    <w:p w:rsidR="00B82208" w:rsidRPr="00C20C14" w:rsidRDefault="00B82208" w:rsidP="00F50446">
      <w:pPr>
        <w:kinsoku w:val="0"/>
        <w:overflowPunct w:val="0"/>
        <w:spacing w:line="360" w:lineRule="auto"/>
        <w:contextualSpacing/>
        <w:textAlignment w:val="baseline"/>
        <w:rPr>
          <w:rFonts w:ascii="Arial" w:eastAsia="Times New Roman" w:hAnsi="Arial" w:cs="Arial"/>
          <w:sz w:val="24"/>
          <w:szCs w:val="24"/>
        </w:rPr>
      </w:pPr>
    </w:p>
    <w:p w:rsidR="00E324B9" w:rsidRPr="00C20C14" w:rsidRDefault="00E324B9" w:rsidP="006776FD">
      <w:pPr>
        <w:kinsoku w:val="0"/>
        <w:overflowPunct w:val="0"/>
        <w:spacing w:line="360" w:lineRule="auto"/>
        <w:contextualSpacing/>
        <w:textAlignment w:val="baseline"/>
        <w:rPr>
          <w:rFonts w:ascii="Arial" w:eastAsia="Times New Roman" w:hAnsi="Arial" w:cs="Arial"/>
          <w:sz w:val="24"/>
          <w:szCs w:val="24"/>
        </w:rPr>
      </w:pPr>
      <w:r w:rsidRPr="00C20C14">
        <w:rPr>
          <w:rFonts w:ascii="Arial" w:eastAsia="Times New Roman" w:hAnsi="Arial" w:cs="Arial"/>
          <w:sz w:val="24"/>
          <w:szCs w:val="24"/>
        </w:rPr>
        <w:t xml:space="preserve">As one team of researchers </w:t>
      </w:r>
      <w:r w:rsidR="00C2680B" w:rsidRPr="00C20C14">
        <w:rPr>
          <w:rFonts w:ascii="Arial" w:eastAsia="Times New Roman" w:hAnsi="Arial" w:cs="Arial"/>
          <w:sz w:val="24"/>
          <w:szCs w:val="24"/>
        </w:rPr>
        <w:t xml:space="preserve">went on to </w:t>
      </w:r>
      <w:r w:rsidRPr="00C20C14">
        <w:rPr>
          <w:rFonts w:ascii="Arial" w:eastAsia="Times New Roman" w:hAnsi="Arial" w:cs="Arial"/>
          <w:sz w:val="24"/>
          <w:szCs w:val="24"/>
        </w:rPr>
        <w:t>observe,</w:t>
      </w:r>
      <w:r w:rsidR="00C2680B" w:rsidRPr="00C20C14">
        <w:rPr>
          <w:rFonts w:ascii="Arial" w:eastAsia="Times New Roman" w:hAnsi="Arial" w:cs="Arial"/>
          <w:sz w:val="24"/>
          <w:szCs w:val="24"/>
        </w:rPr>
        <w:t xml:space="preserve"> guardianship “</w:t>
      </w:r>
      <w:r w:rsidRPr="00C20C14">
        <w:rPr>
          <w:rFonts w:ascii="Arial" w:eastAsia="Times New Roman" w:hAnsi="Arial" w:cs="Arial"/>
          <w:sz w:val="24"/>
          <w:szCs w:val="24"/>
        </w:rPr>
        <w:t>can work against the goals of transition planning,” because it has broad implications regarding the loss of fundamental rights and personal liberty</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75"/>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Studies have found that students </w:t>
      </w:r>
      <w:r w:rsidRPr="00C20C14">
        <w:rPr>
          <w:rFonts w:ascii="Arial" w:eastAsia="MS PGothic" w:hAnsi="Arial" w:cs="Arial"/>
          <w:kern w:val="24"/>
          <w:sz w:val="24"/>
          <w:szCs w:val="24"/>
        </w:rPr>
        <w:t xml:space="preserve">who have self-determination skills are </w:t>
      </w:r>
      <w:r w:rsidRPr="00C20C14">
        <w:rPr>
          <w:rFonts w:ascii="Arial" w:eastAsia="MS PGothic" w:hAnsi="Arial" w:cs="Arial"/>
          <w:bCs/>
          <w:kern w:val="24"/>
          <w:sz w:val="24"/>
          <w:szCs w:val="24"/>
        </w:rPr>
        <w:t>more likely to successfully make the transition to adulthood</w:t>
      </w:r>
      <w:r w:rsidRPr="00C20C14">
        <w:rPr>
          <w:rFonts w:ascii="Arial" w:eastAsia="MS PGothic" w:hAnsi="Arial" w:cs="Arial"/>
          <w:kern w:val="24"/>
          <w:sz w:val="24"/>
          <w:szCs w:val="24"/>
        </w:rPr>
        <w:t>, including improved education, employment, and independent living outcomes</w:t>
      </w:r>
      <w:r w:rsidR="00DA3796" w:rsidRPr="00C20C14">
        <w:rPr>
          <w:rFonts w:ascii="Arial" w:eastAsia="MS PGothic" w:hAnsi="Arial" w:cs="Arial"/>
          <w:kern w:val="24"/>
          <w:sz w:val="24"/>
          <w:szCs w:val="24"/>
        </w:rPr>
        <w:t>.</w:t>
      </w:r>
      <w:r w:rsidRPr="00C20C14">
        <w:rPr>
          <w:rFonts w:ascii="Arial" w:eastAsia="MS PGothic" w:hAnsi="Arial" w:cs="Arial"/>
          <w:kern w:val="24"/>
          <w:sz w:val="24"/>
          <w:szCs w:val="24"/>
          <w:vertAlign w:val="superscript"/>
        </w:rPr>
        <w:endnoteReference w:id="176"/>
      </w:r>
      <w:r w:rsidR="0007357A" w:rsidRPr="00C20C14">
        <w:rPr>
          <w:rFonts w:ascii="Arial" w:eastAsia="MS PGothic" w:hAnsi="Arial" w:cs="Arial"/>
          <w:kern w:val="24"/>
          <w:sz w:val="24"/>
          <w:szCs w:val="24"/>
        </w:rPr>
        <w:t xml:space="preserve"> </w:t>
      </w:r>
      <w:r w:rsidRPr="00C20C14">
        <w:rPr>
          <w:rFonts w:ascii="Arial" w:eastAsia="MS PGothic" w:hAnsi="Arial" w:cs="Arial"/>
          <w:kern w:val="24"/>
          <w:sz w:val="24"/>
          <w:szCs w:val="24"/>
        </w:rPr>
        <w:t xml:space="preserve">Moreover, promoting self-determination is a </w:t>
      </w:r>
      <w:r w:rsidRPr="00C20C14">
        <w:rPr>
          <w:rFonts w:ascii="Arial" w:eastAsia="MS PGothic" w:hAnsi="Arial" w:cs="Arial"/>
          <w:bCs/>
          <w:kern w:val="24"/>
          <w:sz w:val="24"/>
          <w:szCs w:val="24"/>
        </w:rPr>
        <w:t>“best practice</w:t>
      </w:r>
      <w:r w:rsidRPr="00C20C14">
        <w:rPr>
          <w:rFonts w:ascii="Arial" w:eastAsia="MS PGothic" w:hAnsi="Arial" w:cs="Arial"/>
          <w:kern w:val="24"/>
          <w:sz w:val="24"/>
          <w:szCs w:val="24"/>
        </w:rPr>
        <w:t>” in special education</w:t>
      </w:r>
      <w:r w:rsidR="00DA3796" w:rsidRPr="00C20C14">
        <w:rPr>
          <w:rFonts w:ascii="Arial" w:eastAsia="MS PGothic" w:hAnsi="Arial" w:cs="Arial"/>
          <w:kern w:val="24"/>
          <w:sz w:val="24"/>
          <w:szCs w:val="24"/>
        </w:rPr>
        <w:t>.</w:t>
      </w:r>
      <w:r w:rsidRPr="00C20C14">
        <w:rPr>
          <w:rFonts w:ascii="Arial" w:eastAsia="MS PGothic" w:hAnsi="Arial" w:cs="Arial"/>
          <w:kern w:val="24"/>
          <w:sz w:val="24"/>
          <w:szCs w:val="24"/>
          <w:vertAlign w:val="superscript"/>
        </w:rPr>
        <w:endnoteReference w:id="177"/>
      </w:r>
      <w:r w:rsidR="00DA3796" w:rsidRPr="00C20C14">
        <w:rPr>
          <w:rFonts w:ascii="Arial" w:eastAsia="MS PGothic" w:hAnsi="Arial" w:cs="Arial"/>
          <w:kern w:val="24"/>
          <w:sz w:val="24"/>
          <w:szCs w:val="24"/>
        </w:rPr>
        <w:t xml:space="preserve"> </w:t>
      </w:r>
      <w:r w:rsidRPr="00C20C14">
        <w:rPr>
          <w:rFonts w:ascii="Arial" w:eastAsia="MS PGothic" w:hAnsi="Arial" w:cs="Arial"/>
          <w:kern w:val="24"/>
          <w:sz w:val="24"/>
          <w:szCs w:val="24"/>
        </w:rPr>
        <w:t>Schools should focus on improving students’ ability to set goals, solve problems, make decisions and advocate for themselves and, just as importantly, give students the opportunity to exercise these skills</w:t>
      </w:r>
      <w:r w:rsidR="00DA3796" w:rsidRPr="00C20C14">
        <w:rPr>
          <w:rFonts w:ascii="Arial" w:eastAsia="MS PGothic" w:hAnsi="Arial" w:cs="Arial"/>
          <w:kern w:val="24"/>
          <w:sz w:val="24"/>
          <w:szCs w:val="24"/>
        </w:rPr>
        <w:t>,</w:t>
      </w:r>
      <w:r w:rsidRPr="00C20C14">
        <w:rPr>
          <w:rFonts w:ascii="Arial" w:eastAsia="MS PGothic" w:hAnsi="Arial" w:cs="Arial"/>
          <w:kern w:val="24"/>
          <w:sz w:val="24"/>
          <w:szCs w:val="24"/>
          <w:vertAlign w:val="superscript"/>
        </w:rPr>
        <w:endnoteReference w:id="178"/>
      </w:r>
      <w:r w:rsidRPr="00C20C14">
        <w:rPr>
          <w:rFonts w:ascii="Arial" w:eastAsia="MS PGothic" w:hAnsi="Arial" w:cs="Arial"/>
          <w:kern w:val="24"/>
          <w:sz w:val="24"/>
          <w:szCs w:val="24"/>
        </w:rPr>
        <w:t xml:space="preserve"> rather than refer the students’ parents to guardianship when the students reach transition age and are approaching adulthood</w:t>
      </w:r>
      <w:r w:rsidR="0007357A" w:rsidRPr="00C20C14">
        <w:rPr>
          <w:rFonts w:ascii="Arial" w:eastAsia="MS PGothic" w:hAnsi="Arial" w:cs="Arial"/>
          <w:kern w:val="24"/>
          <w:sz w:val="24"/>
          <w:szCs w:val="24"/>
        </w:rPr>
        <w:t xml:space="preserve">. </w:t>
      </w:r>
      <w:r w:rsidRPr="00C20C14">
        <w:rPr>
          <w:rFonts w:ascii="Arial" w:eastAsia="MS PGothic" w:hAnsi="Arial" w:cs="Arial"/>
          <w:kern w:val="24"/>
          <w:sz w:val="24"/>
          <w:szCs w:val="24"/>
        </w:rPr>
        <w:t>Yet, troubling enough, based on another study, schools are the most frequent source of such referrals</w:t>
      </w:r>
      <w:r w:rsidR="00DA3796" w:rsidRPr="00C20C14">
        <w:rPr>
          <w:rFonts w:ascii="Arial" w:eastAsia="MS PGothic" w:hAnsi="Arial" w:cs="Arial"/>
          <w:kern w:val="24"/>
          <w:sz w:val="24"/>
          <w:szCs w:val="24"/>
        </w:rPr>
        <w:t>.</w:t>
      </w:r>
      <w:r w:rsidRPr="00C20C14">
        <w:rPr>
          <w:rFonts w:ascii="Arial" w:eastAsia="MS PGothic" w:hAnsi="Arial" w:cs="Arial"/>
          <w:kern w:val="24"/>
          <w:sz w:val="24"/>
          <w:szCs w:val="24"/>
          <w:vertAlign w:val="superscript"/>
        </w:rPr>
        <w:endnoteReference w:id="179"/>
      </w:r>
    </w:p>
    <w:p w:rsidR="00B82208" w:rsidRPr="00C20C14" w:rsidRDefault="00B82208" w:rsidP="00F50446">
      <w:pPr>
        <w:spacing w:line="360" w:lineRule="auto"/>
        <w:rPr>
          <w:rFonts w:ascii="Arial" w:eastAsia="Times New Roman" w:hAnsi="Arial" w:cs="Arial"/>
          <w:sz w:val="24"/>
          <w:szCs w:val="24"/>
        </w:rPr>
      </w:pPr>
    </w:p>
    <w:p w:rsidR="00E324B9" w:rsidRPr="006776FD" w:rsidRDefault="00E324B9" w:rsidP="006776FD">
      <w:pPr>
        <w:spacing w:line="360" w:lineRule="auto"/>
        <w:ind w:left="1080" w:hanging="360"/>
        <w:rPr>
          <w:rFonts w:ascii="Arial" w:eastAsia="Times New Roman" w:hAnsi="Arial" w:cs="Arial"/>
          <w:b/>
          <w:sz w:val="24"/>
          <w:szCs w:val="24"/>
        </w:rPr>
      </w:pPr>
      <w:r w:rsidRPr="00C20C14">
        <w:rPr>
          <w:rFonts w:ascii="Arial" w:eastAsia="Times New Roman" w:hAnsi="Arial" w:cs="Arial"/>
          <w:b/>
          <w:sz w:val="24"/>
          <w:szCs w:val="24"/>
        </w:rPr>
        <w:t>B.</w:t>
      </w:r>
      <w:r w:rsidRPr="00C20C14">
        <w:rPr>
          <w:rFonts w:ascii="Arial" w:eastAsia="Times New Roman" w:hAnsi="Arial" w:cs="Arial"/>
          <w:b/>
          <w:sz w:val="24"/>
          <w:szCs w:val="24"/>
        </w:rPr>
        <w:tab/>
        <w:t>Guardianship as Aligning with IDEA and Related Law</w:t>
      </w:r>
    </w:p>
    <w:p w:rsidR="00B82208" w:rsidRPr="00C20C14" w:rsidRDefault="00B82208" w:rsidP="00F50446">
      <w:pPr>
        <w:spacing w:line="360" w:lineRule="auto"/>
        <w:rPr>
          <w:rFonts w:ascii="Arial" w:eastAsia="Times New Roman" w:hAnsi="Arial" w:cs="Arial"/>
          <w:sz w:val="24"/>
          <w:szCs w:val="24"/>
        </w:rPr>
      </w:pPr>
    </w:p>
    <w:p w:rsidR="00D6059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Paradoxically, some of those same scholars note that there are “traces of guardianship” built into the IDEA, and that those provisions may set into motion the appointment of guardians during the transition planning process</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80"/>
      </w:r>
      <w:r w:rsidR="002B7C59" w:rsidRPr="00C20C14">
        <w:rPr>
          <w:rFonts w:ascii="Arial" w:eastAsia="Times New Roman" w:hAnsi="Arial" w:cs="Arial"/>
          <w:sz w:val="24"/>
          <w:szCs w:val="24"/>
        </w:rPr>
        <w:t xml:space="preserve"> </w:t>
      </w:r>
    </w:p>
    <w:p w:rsidR="00B82208" w:rsidRPr="00C20C14" w:rsidRDefault="00B82208" w:rsidP="00F50446">
      <w:pPr>
        <w:spacing w:line="360" w:lineRule="auto"/>
        <w:rPr>
          <w:rFonts w:ascii="Arial" w:eastAsia="Times New Roman" w:hAnsi="Arial" w:cs="Arial"/>
          <w:sz w:val="24"/>
          <w:szCs w:val="24"/>
        </w:rPr>
      </w:pPr>
    </w:p>
    <w:p w:rsidR="00D60599" w:rsidRPr="00C20C14" w:rsidRDefault="002B7C59" w:rsidP="00F50446">
      <w:pPr>
        <w:spacing w:line="360" w:lineRule="auto"/>
        <w:rPr>
          <w:rFonts w:ascii="Arial" w:hAnsi="Arial" w:cs="Arial"/>
          <w:sz w:val="24"/>
          <w:szCs w:val="24"/>
        </w:rPr>
      </w:pPr>
      <w:r w:rsidRPr="00C20C14">
        <w:rPr>
          <w:rFonts w:ascii="Arial" w:hAnsi="Arial" w:cs="Arial"/>
          <w:sz w:val="24"/>
          <w:szCs w:val="24"/>
        </w:rPr>
        <w:t>T</w:t>
      </w:r>
      <w:r w:rsidR="00C2680B" w:rsidRPr="00C20C14">
        <w:rPr>
          <w:rFonts w:ascii="Arial" w:hAnsi="Arial" w:cs="Arial"/>
          <w:sz w:val="24"/>
          <w:szCs w:val="24"/>
        </w:rPr>
        <w:t>he IDEA</w:t>
      </w:r>
      <w:r w:rsidRPr="00C20C14">
        <w:rPr>
          <w:rFonts w:ascii="Arial" w:hAnsi="Arial" w:cs="Arial"/>
          <w:sz w:val="24"/>
          <w:szCs w:val="24"/>
        </w:rPr>
        <w:t xml:space="preserve"> generally</w:t>
      </w:r>
      <w:r w:rsidR="00C2680B" w:rsidRPr="00C20C14">
        <w:rPr>
          <w:rFonts w:ascii="Arial" w:hAnsi="Arial" w:cs="Arial"/>
          <w:sz w:val="24"/>
          <w:szCs w:val="24"/>
        </w:rPr>
        <w:t xml:space="preserve"> requires, once a student with a disability reaches the age of majority, </w:t>
      </w:r>
      <w:r w:rsidRPr="00C20C14">
        <w:rPr>
          <w:rFonts w:ascii="Arial" w:hAnsi="Arial" w:cs="Arial"/>
          <w:sz w:val="24"/>
          <w:szCs w:val="24"/>
        </w:rPr>
        <w:t>for the school to tr</w:t>
      </w:r>
      <w:r w:rsidR="00C2680B" w:rsidRPr="00C20C14">
        <w:rPr>
          <w:rFonts w:ascii="Arial" w:hAnsi="Arial" w:cs="Arial"/>
          <w:sz w:val="24"/>
          <w:szCs w:val="24"/>
        </w:rPr>
        <w:t xml:space="preserve">ansfer all </w:t>
      </w:r>
      <w:r w:rsidRPr="00C20C14">
        <w:rPr>
          <w:rFonts w:ascii="Arial" w:hAnsi="Arial" w:cs="Arial"/>
          <w:sz w:val="24"/>
          <w:szCs w:val="24"/>
        </w:rPr>
        <w:t xml:space="preserve">of his or her parent’s </w:t>
      </w:r>
      <w:r w:rsidR="00C2680B" w:rsidRPr="00C20C14">
        <w:rPr>
          <w:rFonts w:ascii="Arial" w:hAnsi="Arial" w:cs="Arial"/>
          <w:sz w:val="24"/>
          <w:szCs w:val="24"/>
        </w:rPr>
        <w:t>educational rights to the student as part of the transition planning process.</w:t>
      </w:r>
      <w:r w:rsidRPr="00C20C14">
        <w:rPr>
          <w:rStyle w:val="EndnoteReference"/>
          <w:rFonts w:ascii="Arial" w:hAnsi="Arial" w:cs="Arial"/>
          <w:sz w:val="24"/>
          <w:szCs w:val="24"/>
        </w:rPr>
        <w:endnoteReference w:id="181"/>
      </w:r>
      <w:r w:rsidRPr="00C20C14">
        <w:rPr>
          <w:rFonts w:ascii="Arial" w:hAnsi="Arial" w:cs="Arial"/>
          <w:sz w:val="24"/>
          <w:szCs w:val="24"/>
        </w:rPr>
        <w:t xml:space="preserve"> When that occurs, the student has the right to make all educational decisions on his own, or with the assistance of a parent or other adult, if he or she </w:t>
      </w:r>
      <w:r w:rsidR="00085231">
        <w:rPr>
          <w:rFonts w:ascii="Arial" w:hAnsi="Arial" w:cs="Arial"/>
          <w:sz w:val="24"/>
          <w:szCs w:val="24"/>
        </w:rPr>
        <w:t>chooses</w:t>
      </w:r>
      <w:r w:rsidRPr="00C20C14">
        <w:rPr>
          <w:rFonts w:ascii="Arial" w:hAnsi="Arial" w:cs="Arial"/>
          <w:sz w:val="24"/>
          <w:szCs w:val="24"/>
        </w:rPr>
        <w:t>.</w:t>
      </w:r>
      <w:r w:rsidRPr="00C20C14">
        <w:rPr>
          <w:rStyle w:val="EndnoteReference"/>
          <w:rFonts w:ascii="Arial" w:hAnsi="Arial" w:cs="Arial"/>
          <w:sz w:val="24"/>
          <w:szCs w:val="24"/>
        </w:rPr>
        <w:endnoteReference w:id="182"/>
      </w:r>
      <w:r w:rsidR="00094104" w:rsidRPr="00C20C14">
        <w:rPr>
          <w:rFonts w:ascii="Arial" w:hAnsi="Arial" w:cs="Arial"/>
          <w:sz w:val="24"/>
          <w:szCs w:val="24"/>
        </w:rPr>
        <w:t xml:space="preserve"> </w:t>
      </w:r>
      <w:r w:rsidRPr="00C20C14">
        <w:rPr>
          <w:rFonts w:ascii="Arial" w:hAnsi="Arial" w:cs="Arial"/>
          <w:sz w:val="24"/>
          <w:szCs w:val="24"/>
        </w:rPr>
        <w:t xml:space="preserve">However, under the IDEA, the transfer of rights will not occur if the adult child is subject to guardianship or if the school uses a </w:t>
      </w:r>
      <w:r w:rsidRPr="00C20C14">
        <w:rPr>
          <w:rFonts w:ascii="Arial" w:hAnsi="Arial" w:cs="Arial"/>
          <w:sz w:val="24"/>
          <w:szCs w:val="24"/>
        </w:rPr>
        <w:lastRenderedPageBreak/>
        <w:t>separately established extra-judicial process to determine that the student cannot provide informed consent to educational decisions</w:t>
      </w:r>
      <w:r w:rsidR="00D60599" w:rsidRPr="00C20C14">
        <w:rPr>
          <w:rFonts w:ascii="Arial" w:hAnsi="Arial" w:cs="Arial"/>
          <w:sz w:val="24"/>
          <w:szCs w:val="24"/>
        </w:rPr>
        <w:t xml:space="preserve"> and to </w:t>
      </w:r>
      <w:r w:rsidRPr="00C20C14">
        <w:rPr>
          <w:rFonts w:ascii="Arial" w:hAnsi="Arial" w:cs="Arial"/>
          <w:sz w:val="24"/>
          <w:szCs w:val="24"/>
        </w:rPr>
        <w:t>appoint</w:t>
      </w:r>
      <w:r w:rsidR="00D60599" w:rsidRPr="00C20C14">
        <w:rPr>
          <w:rFonts w:ascii="Arial" w:hAnsi="Arial" w:cs="Arial"/>
          <w:sz w:val="24"/>
          <w:szCs w:val="24"/>
        </w:rPr>
        <w:t xml:space="preserve">, e.g., a family member, </w:t>
      </w:r>
      <w:r w:rsidRPr="00C20C14">
        <w:rPr>
          <w:rFonts w:ascii="Arial" w:hAnsi="Arial" w:cs="Arial"/>
          <w:sz w:val="24"/>
          <w:szCs w:val="24"/>
        </w:rPr>
        <w:t>as the adult student’s educational representative.</w:t>
      </w:r>
      <w:r w:rsidR="00D60599" w:rsidRPr="00C20C14">
        <w:rPr>
          <w:rStyle w:val="EndnoteReference"/>
          <w:rFonts w:ascii="Arial" w:hAnsi="Arial" w:cs="Arial"/>
          <w:sz w:val="24"/>
          <w:szCs w:val="24"/>
        </w:rPr>
        <w:endnoteReference w:id="183"/>
      </w:r>
      <w:r w:rsidR="00094104" w:rsidRPr="00C20C14">
        <w:rPr>
          <w:rFonts w:ascii="Arial" w:hAnsi="Arial" w:cs="Arial"/>
          <w:sz w:val="24"/>
          <w:szCs w:val="24"/>
        </w:rPr>
        <w:t xml:space="preserve"> </w:t>
      </w:r>
      <w:r w:rsidR="00D60599" w:rsidRPr="00C20C14">
        <w:rPr>
          <w:rFonts w:ascii="Arial" w:hAnsi="Arial" w:cs="Arial"/>
          <w:sz w:val="24"/>
          <w:szCs w:val="24"/>
        </w:rPr>
        <w:t>I</w:t>
      </w:r>
      <w:r w:rsidRPr="00C20C14">
        <w:rPr>
          <w:rFonts w:ascii="Arial" w:hAnsi="Arial" w:cs="Arial"/>
          <w:sz w:val="24"/>
          <w:szCs w:val="24"/>
        </w:rPr>
        <w:t xml:space="preserve">t is at the transfer-of-rights “juncture” </w:t>
      </w:r>
      <w:r w:rsidR="00D60599" w:rsidRPr="00C20C14">
        <w:rPr>
          <w:rFonts w:ascii="Arial" w:hAnsi="Arial" w:cs="Arial"/>
          <w:sz w:val="24"/>
          <w:szCs w:val="24"/>
        </w:rPr>
        <w:t xml:space="preserve">that we see parents and school personnel </w:t>
      </w:r>
      <w:r w:rsidRPr="00C20C14">
        <w:rPr>
          <w:rFonts w:ascii="Arial" w:hAnsi="Arial" w:cs="Arial"/>
          <w:sz w:val="24"/>
          <w:szCs w:val="24"/>
        </w:rPr>
        <w:t>question</w:t>
      </w:r>
      <w:r w:rsidR="00D60599" w:rsidRPr="00C20C14">
        <w:rPr>
          <w:rFonts w:ascii="Arial" w:hAnsi="Arial" w:cs="Arial"/>
          <w:sz w:val="24"/>
          <w:szCs w:val="24"/>
        </w:rPr>
        <w:t xml:space="preserve">ing the competence of students, and we see parents </w:t>
      </w:r>
      <w:r w:rsidRPr="00C20C14">
        <w:rPr>
          <w:rFonts w:ascii="Arial" w:hAnsi="Arial" w:cs="Arial"/>
          <w:sz w:val="24"/>
          <w:szCs w:val="24"/>
        </w:rPr>
        <w:t>seek</w:t>
      </w:r>
      <w:r w:rsidR="00D60599" w:rsidRPr="00C20C14">
        <w:rPr>
          <w:rFonts w:ascii="Arial" w:hAnsi="Arial" w:cs="Arial"/>
          <w:sz w:val="24"/>
          <w:szCs w:val="24"/>
        </w:rPr>
        <w:t>ing</w:t>
      </w:r>
      <w:r w:rsidRPr="00C20C14">
        <w:rPr>
          <w:rFonts w:ascii="Arial" w:hAnsi="Arial" w:cs="Arial"/>
          <w:sz w:val="24"/>
          <w:szCs w:val="24"/>
        </w:rPr>
        <w:t xml:space="preserve"> to be</w:t>
      </w:r>
      <w:r w:rsidR="00D60599" w:rsidRPr="00C20C14">
        <w:rPr>
          <w:rFonts w:ascii="Arial" w:hAnsi="Arial" w:cs="Arial"/>
          <w:sz w:val="24"/>
          <w:szCs w:val="24"/>
        </w:rPr>
        <w:t>c</w:t>
      </w:r>
      <w:r w:rsidRPr="00C20C14">
        <w:rPr>
          <w:rFonts w:ascii="Arial" w:hAnsi="Arial" w:cs="Arial"/>
          <w:sz w:val="24"/>
          <w:szCs w:val="24"/>
        </w:rPr>
        <w:t xml:space="preserve">ome the legal guardian of their </w:t>
      </w:r>
      <w:r w:rsidR="00D60599" w:rsidRPr="00C20C14">
        <w:rPr>
          <w:rFonts w:ascii="Arial" w:hAnsi="Arial" w:cs="Arial"/>
          <w:sz w:val="24"/>
          <w:szCs w:val="24"/>
        </w:rPr>
        <w:t>young adult children.</w:t>
      </w:r>
      <w:r w:rsidR="00D60599" w:rsidRPr="00C20C14">
        <w:rPr>
          <w:rStyle w:val="EndnoteReference"/>
          <w:rFonts w:ascii="Arial" w:hAnsi="Arial" w:cs="Arial"/>
          <w:sz w:val="24"/>
          <w:szCs w:val="24"/>
        </w:rPr>
        <w:endnoteReference w:id="184"/>
      </w:r>
      <w:r w:rsidR="00D60599" w:rsidRPr="00C20C14">
        <w:rPr>
          <w:rFonts w:ascii="Arial" w:hAnsi="Arial" w:cs="Arial"/>
          <w:sz w:val="24"/>
          <w:szCs w:val="24"/>
        </w:rPr>
        <w:t xml:space="preserve"> </w:t>
      </w:r>
    </w:p>
    <w:p w:rsidR="00B82208" w:rsidRPr="00C20C14" w:rsidRDefault="00B82208" w:rsidP="00F50446">
      <w:pPr>
        <w:spacing w:line="360" w:lineRule="auto"/>
        <w:rPr>
          <w:rFonts w:ascii="Arial" w:eastAsia="Times New Roman" w:hAnsi="Arial" w:cs="Arial"/>
          <w:sz w:val="24"/>
          <w:szCs w:val="24"/>
        </w:rPr>
      </w:pPr>
    </w:p>
    <w:p w:rsidR="00E324B9" w:rsidRPr="00C20C14" w:rsidRDefault="000D6512"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At this point in the IDEA transition process, g</w:t>
      </w:r>
      <w:r w:rsidR="00D60599" w:rsidRPr="00C20C14">
        <w:rPr>
          <w:rFonts w:ascii="Arial" w:eastAsia="Times New Roman" w:hAnsi="Arial" w:cs="Arial"/>
          <w:sz w:val="24"/>
          <w:szCs w:val="24"/>
        </w:rPr>
        <w:t xml:space="preserve">uardianship can be set in motion </w:t>
      </w:r>
      <w:r w:rsidRPr="00C20C14">
        <w:rPr>
          <w:rFonts w:ascii="Arial" w:eastAsia="Times New Roman" w:hAnsi="Arial" w:cs="Arial"/>
          <w:sz w:val="24"/>
          <w:szCs w:val="24"/>
        </w:rPr>
        <w:t xml:space="preserve">by a variety of factors. </w:t>
      </w:r>
      <w:r w:rsidR="00D60599" w:rsidRPr="00C20C14">
        <w:rPr>
          <w:rFonts w:ascii="Arial" w:eastAsia="Times New Roman" w:hAnsi="Arial" w:cs="Arial"/>
          <w:sz w:val="24"/>
          <w:szCs w:val="24"/>
        </w:rPr>
        <w:t xml:space="preserve">First, </w:t>
      </w:r>
      <w:r w:rsidRPr="00C20C14">
        <w:rPr>
          <w:rFonts w:ascii="Arial" w:eastAsia="Times New Roman" w:hAnsi="Arial" w:cs="Arial"/>
          <w:sz w:val="24"/>
          <w:szCs w:val="24"/>
        </w:rPr>
        <w:t>intentionally or unintentionally, school professionals may be biasing parents towards pursuing guardianship because of the way in which they notify them of the transfer-of-rights process</w:t>
      </w:r>
      <w:r w:rsidR="00094104"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For example, they may start the conversation by asking parents if they have guardianship or are planning to </w:t>
      </w:r>
      <w:r w:rsidR="00085231">
        <w:rPr>
          <w:rFonts w:ascii="Arial" w:eastAsia="Times New Roman" w:hAnsi="Arial" w:cs="Arial"/>
          <w:sz w:val="24"/>
          <w:szCs w:val="24"/>
        </w:rPr>
        <w:t>obtain</w:t>
      </w:r>
      <w:r w:rsidRPr="00C20C14">
        <w:rPr>
          <w:rFonts w:ascii="Arial" w:eastAsia="Times New Roman" w:hAnsi="Arial" w:cs="Arial"/>
          <w:sz w:val="24"/>
          <w:szCs w:val="24"/>
        </w:rPr>
        <w:t xml:space="preserve"> guardianship, rather than discussing the students strengths and abilities and the less restrictive options of decision-making support</w:t>
      </w:r>
      <w:r w:rsidR="00094104" w:rsidRPr="00C20C14">
        <w:rPr>
          <w:rFonts w:ascii="Arial" w:eastAsia="Times New Roman" w:hAnsi="Arial" w:cs="Arial"/>
          <w:sz w:val="24"/>
          <w:szCs w:val="24"/>
        </w:rPr>
        <w:t xml:space="preserve">. </w:t>
      </w:r>
      <w:r w:rsidR="00E324B9" w:rsidRPr="00C20C14">
        <w:rPr>
          <w:rFonts w:ascii="Arial" w:eastAsia="Times New Roman" w:hAnsi="Arial" w:cs="Arial"/>
          <w:sz w:val="24"/>
          <w:szCs w:val="24"/>
        </w:rPr>
        <w:t xml:space="preserve">Such conversations may </w:t>
      </w:r>
      <w:r w:rsidRPr="00C20C14">
        <w:rPr>
          <w:rFonts w:ascii="Arial" w:eastAsia="Times New Roman" w:hAnsi="Arial" w:cs="Arial"/>
          <w:sz w:val="24"/>
          <w:szCs w:val="24"/>
        </w:rPr>
        <w:t xml:space="preserve">pressure parents </w:t>
      </w:r>
      <w:r w:rsidR="00E324B9" w:rsidRPr="00C20C14">
        <w:rPr>
          <w:rFonts w:ascii="Arial" w:eastAsia="Times New Roman" w:hAnsi="Arial" w:cs="Arial"/>
          <w:sz w:val="24"/>
          <w:szCs w:val="24"/>
        </w:rPr>
        <w:t>to pursue guardianship over their child, when they might not otherwise do so</w:t>
      </w:r>
      <w:r w:rsidRPr="00C20C14">
        <w:rPr>
          <w:rFonts w:ascii="Arial" w:eastAsia="Times New Roman" w:hAnsi="Arial" w:cs="Arial"/>
          <w:sz w:val="24"/>
          <w:szCs w:val="24"/>
        </w:rPr>
        <w:t>,</w:t>
      </w:r>
      <w:r w:rsidR="00E324B9" w:rsidRPr="00C20C14">
        <w:rPr>
          <w:rFonts w:ascii="Arial" w:eastAsia="Times New Roman" w:hAnsi="Arial" w:cs="Arial"/>
          <w:sz w:val="24"/>
          <w:szCs w:val="24"/>
          <w:vertAlign w:val="superscript"/>
        </w:rPr>
        <w:endnoteReference w:id="185"/>
      </w:r>
      <w:r w:rsidRPr="00C20C14">
        <w:rPr>
          <w:rFonts w:ascii="Arial" w:eastAsia="Times New Roman" w:hAnsi="Arial" w:cs="Arial"/>
          <w:sz w:val="24"/>
          <w:szCs w:val="24"/>
        </w:rPr>
        <w:t xml:space="preserve"> so that they are assured they can continue to be involved in the educational process and to advocate for the special education services their child needs.</w:t>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Second, while IDEA does not require appointment of a guardian for adult students in special education, it </w:t>
      </w:r>
      <w:r w:rsidR="000D6512" w:rsidRPr="00C20C14">
        <w:rPr>
          <w:rFonts w:ascii="Arial" w:eastAsia="Times New Roman" w:hAnsi="Arial" w:cs="Arial"/>
          <w:sz w:val="24"/>
          <w:szCs w:val="24"/>
        </w:rPr>
        <w:t xml:space="preserve">does allow </w:t>
      </w:r>
      <w:r w:rsidR="00085231" w:rsidRPr="00C20C14">
        <w:rPr>
          <w:rFonts w:ascii="Arial" w:eastAsia="Arial" w:hAnsi="Arial" w:cs="Arial"/>
          <w:color w:val="000000"/>
          <w:sz w:val="24"/>
          <w:szCs w:val="24"/>
        </w:rPr>
        <w:t>–</w:t>
      </w:r>
      <w:r w:rsidR="00F159AE" w:rsidRPr="00C20C14">
        <w:rPr>
          <w:rFonts w:ascii="Arial" w:eastAsia="Times New Roman" w:hAnsi="Arial" w:cs="Arial"/>
          <w:sz w:val="24"/>
          <w:szCs w:val="24"/>
        </w:rPr>
        <w:t xml:space="preserve"> </w:t>
      </w:r>
      <w:r w:rsidR="000D6512" w:rsidRPr="00C20C14">
        <w:rPr>
          <w:rFonts w:ascii="Arial" w:eastAsia="Times New Roman" w:hAnsi="Arial" w:cs="Arial"/>
          <w:sz w:val="24"/>
          <w:szCs w:val="24"/>
        </w:rPr>
        <w:t xml:space="preserve">and arguably mandate </w:t>
      </w:r>
      <w:r w:rsidR="00085231" w:rsidRPr="00C20C14">
        <w:rPr>
          <w:rFonts w:ascii="Arial" w:eastAsia="Arial" w:hAnsi="Arial" w:cs="Arial"/>
          <w:color w:val="000000"/>
          <w:sz w:val="24"/>
          <w:szCs w:val="24"/>
        </w:rPr>
        <w:t>–</w:t>
      </w:r>
      <w:r w:rsidR="00F159AE" w:rsidRPr="00C20C14">
        <w:rPr>
          <w:rFonts w:ascii="Arial" w:eastAsia="Times New Roman" w:hAnsi="Arial" w:cs="Arial"/>
          <w:sz w:val="24"/>
          <w:szCs w:val="24"/>
        </w:rPr>
        <w:t xml:space="preserve"> </w:t>
      </w:r>
      <w:r w:rsidR="000D6512" w:rsidRPr="00C20C14">
        <w:rPr>
          <w:rFonts w:ascii="Arial" w:eastAsia="Times New Roman" w:hAnsi="Arial" w:cs="Arial"/>
          <w:sz w:val="24"/>
          <w:szCs w:val="24"/>
        </w:rPr>
        <w:t xml:space="preserve">that </w:t>
      </w:r>
      <w:r w:rsidR="00085231">
        <w:rPr>
          <w:rFonts w:ascii="Arial" w:eastAsia="Times New Roman" w:hAnsi="Arial" w:cs="Arial"/>
          <w:sz w:val="24"/>
          <w:szCs w:val="24"/>
        </w:rPr>
        <w:t>s</w:t>
      </w:r>
      <w:r w:rsidR="000D6512" w:rsidRPr="00C20C14">
        <w:rPr>
          <w:rFonts w:ascii="Arial" w:eastAsia="Times New Roman" w:hAnsi="Arial" w:cs="Arial"/>
          <w:sz w:val="24"/>
          <w:szCs w:val="24"/>
        </w:rPr>
        <w:t xml:space="preserve">tates establish </w:t>
      </w:r>
      <w:r w:rsidRPr="00C20C14">
        <w:rPr>
          <w:rFonts w:ascii="Arial" w:eastAsia="Times New Roman" w:hAnsi="Arial" w:cs="Arial"/>
          <w:sz w:val="24"/>
          <w:szCs w:val="24"/>
        </w:rPr>
        <w:t xml:space="preserve">alternative procedures – short of guardianship and consistent with </w:t>
      </w:r>
      <w:r w:rsidR="00085231">
        <w:rPr>
          <w:rFonts w:ascii="Arial" w:eastAsia="Times New Roman" w:hAnsi="Arial" w:cs="Arial"/>
          <w:sz w:val="24"/>
          <w:szCs w:val="24"/>
        </w:rPr>
        <w:t>s</w:t>
      </w:r>
      <w:r w:rsidRPr="00C20C14">
        <w:rPr>
          <w:rFonts w:ascii="Arial" w:eastAsia="Times New Roman" w:hAnsi="Arial" w:cs="Arial"/>
          <w:sz w:val="24"/>
          <w:szCs w:val="24"/>
        </w:rPr>
        <w:t xml:space="preserve">tate law – for the appointment of the parent or </w:t>
      </w:r>
      <w:r w:rsidR="00F159AE" w:rsidRPr="00C20C14">
        <w:rPr>
          <w:rFonts w:ascii="Arial" w:eastAsia="Times New Roman" w:hAnsi="Arial" w:cs="Arial"/>
          <w:sz w:val="24"/>
          <w:szCs w:val="24"/>
        </w:rPr>
        <w:t xml:space="preserve">other person </w:t>
      </w:r>
      <w:r w:rsidRPr="00C20C14">
        <w:rPr>
          <w:rFonts w:ascii="Arial" w:eastAsia="Times New Roman" w:hAnsi="Arial" w:cs="Arial"/>
          <w:sz w:val="24"/>
          <w:szCs w:val="24"/>
        </w:rPr>
        <w:t xml:space="preserve">to represent the educational interests of </w:t>
      </w:r>
      <w:r w:rsidR="000D6512" w:rsidRPr="00C20C14">
        <w:rPr>
          <w:rFonts w:ascii="Arial" w:eastAsia="Times New Roman" w:hAnsi="Arial" w:cs="Arial"/>
          <w:sz w:val="24"/>
          <w:szCs w:val="24"/>
        </w:rPr>
        <w:t xml:space="preserve">an </w:t>
      </w:r>
      <w:r w:rsidRPr="00C20C14">
        <w:rPr>
          <w:rFonts w:ascii="Arial" w:eastAsia="Times New Roman" w:hAnsi="Arial" w:cs="Arial"/>
          <w:sz w:val="24"/>
          <w:szCs w:val="24"/>
        </w:rPr>
        <w:t xml:space="preserve">adult student, if the school district determines </w:t>
      </w:r>
      <w:r w:rsidR="000D6512" w:rsidRPr="00C20C14">
        <w:rPr>
          <w:rFonts w:ascii="Arial" w:eastAsia="Times New Roman" w:hAnsi="Arial" w:cs="Arial"/>
          <w:sz w:val="24"/>
          <w:szCs w:val="24"/>
        </w:rPr>
        <w:t>that the student is</w:t>
      </w:r>
      <w:r w:rsidRPr="00C20C14">
        <w:rPr>
          <w:rFonts w:ascii="Arial" w:eastAsia="Times New Roman" w:hAnsi="Arial" w:cs="Arial"/>
          <w:sz w:val="24"/>
          <w:szCs w:val="24"/>
        </w:rPr>
        <w:t xml:space="preserve"> unable to provide informed consent to </w:t>
      </w:r>
      <w:r w:rsidR="000D6512" w:rsidRPr="00C20C14">
        <w:rPr>
          <w:rFonts w:ascii="Arial" w:eastAsia="Times New Roman" w:hAnsi="Arial" w:cs="Arial"/>
          <w:sz w:val="24"/>
          <w:szCs w:val="24"/>
        </w:rPr>
        <w:t>his or her</w:t>
      </w:r>
      <w:r w:rsidRPr="00C20C14">
        <w:rPr>
          <w:rFonts w:ascii="Arial" w:eastAsia="Times New Roman" w:hAnsi="Arial" w:cs="Arial"/>
          <w:sz w:val="24"/>
          <w:szCs w:val="24"/>
        </w:rPr>
        <w:t xml:space="preserve"> education program</w:t>
      </w:r>
      <w:r w:rsidR="0007357A" w:rsidRPr="00C20C14">
        <w:rPr>
          <w:rFonts w:ascii="Arial" w:eastAsia="Times New Roman" w:hAnsi="Arial" w:cs="Arial"/>
          <w:sz w:val="24"/>
          <w:szCs w:val="24"/>
        </w:rPr>
        <w:t>.</w:t>
      </w:r>
      <w:r w:rsidR="00F159AE" w:rsidRPr="00C20C14">
        <w:rPr>
          <w:rStyle w:val="EndnoteReference"/>
          <w:rFonts w:ascii="Arial" w:eastAsia="Times New Roman" w:hAnsi="Arial" w:cs="Arial"/>
          <w:sz w:val="24"/>
          <w:szCs w:val="24"/>
        </w:rPr>
        <w:endnoteReference w:id="186"/>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Such extra-judicial process</w:t>
      </w:r>
      <w:r w:rsidR="00F159AE" w:rsidRPr="00C20C14">
        <w:rPr>
          <w:rFonts w:ascii="Arial" w:eastAsia="Times New Roman" w:hAnsi="Arial" w:cs="Arial"/>
          <w:sz w:val="24"/>
          <w:szCs w:val="24"/>
        </w:rPr>
        <w:t>es</w:t>
      </w:r>
      <w:r w:rsidRPr="00C20C14">
        <w:rPr>
          <w:rFonts w:ascii="Arial" w:eastAsia="Times New Roman" w:hAnsi="Arial" w:cs="Arial"/>
          <w:sz w:val="24"/>
          <w:szCs w:val="24"/>
        </w:rPr>
        <w:t xml:space="preserve"> raise due process concerns,</w:t>
      </w:r>
      <w:r w:rsidR="00F159AE" w:rsidRPr="00C20C14">
        <w:rPr>
          <w:rFonts w:ascii="Arial" w:eastAsia="Times New Roman" w:hAnsi="Arial" w:cs="Arial"/>
          <w:sz w:val="24"/>
          <w:szCs w:val="24"/>
        </w:rPr>
        <w:t xml:space="preserve"> in that rights are being taken away from the student without court adjudication</w:t>
      </w:r>
      <w:r w:rsidR="00094104" w:rsidRPr="00C20C14">
        <w:rPr>
          <w:rFonts w:ascii="Arial" w:eastAsia="Times New Roman" w:hAnsi="Arial" w:cs="Arial"/>
          <w:sz w:val="24"/>
          <w:szCs w:val="24"/>
        </w:rPr>
        <w:t xml:space="preserve">. </w:t>
      </w:r>
      <w:r w:rsidR="00F159AE" w:rsidRPr="00C20C14">
        <w:rPr>
          <w:rFonts w:ascii="Arial" w:eastAsia="Times New Roman" w:hAnsi="Arial" w:cs="Arial"/>
          <w:sz w:val="24"/>
          <w:szCs w:val="24"/>
        </w:rPr>
        <w:t xml:space="preserve">They also </w:t>
      </w:r>
      <w:r w:rsidRPr="00C20C14">
        <w:rPr>
          <w:rFonts w:ascii="Arial" w:eastAsia="Times New Roman" w:hAnsi="Arial" w:cs="Arial"/>
          <w:sz w:val="24"/>
          <w:szCs w:val="24"/>
        </w:rPr>
        <w:t xml:space="preserve">promote substitute </w:t>
      </w:r>
      <w:r w:rsidR="00F159AE" w:rsidRPr="00C20C14">
        <w:rPr>
          <w:rFonts w:ascii="Arial" w:eastAsia="Times New Roman" w:hAnsi="Arial" w:cs="Arial"/>
          <w:sz w:val="24"/>
          <w:szCs w:val="24"/>
        </w:rPr>
        <w:t xml:space="preserve">or surrogate </w:t>
      </w:r>
      <w:r w:rsidRPr="00C20C14">
        <w:rPr>
          <w:rFonts w:ascii="Arial" w:eastAsia="Times New Roman" w:hAnsi="Arial" w:cs="Arial"/>
          <w:sz w:val="24"/>
          <w:szCs w:val="24"/>
        </w:rPr>
        <w:t xml:space="preserve">decision-making – rather than supported decision-making </w:t>
      </w:r>
      <w:r w:rsidR="00F159AE" w:rsidRPr="00C20C14">
        <w:rPr>
          <w:rFonts w:ascii="Arial" w:eastAsia="Times New Roman" w:hAnsi="Arial" w:cs="Arial"/>
          <w:sz w:val="24"/>
          <w:szCs w:val="24"/>
        </w:rPr>
        <w:t xml:space="preserve">(see Part V below) </w:t>
      </w:r>
      <w:r w:rsidR="00085231" w:rsidRPr="00C20C14">
        <w:rPr>
          <w:rFonts w:ascii="Arial" w:eastAsia="Arial" w:hAnsi="Arial" w:cs="Arial"/>
          <w:color w:val="000000"/>
          <w:sz w:val="24"/>
          <w:szCs w:val="24"/>
        </w:rPr>
        <w:t>–</w:t>
      </w:r>
      <w:r w:rsidR="00F159AE" w:rsidRPr="00C20C14">
        <w:rPr>
          <w:rFonts w:ascii="Arial" w:eastAsia="Times New Roman" w:hAnsi="Arial" w:cs="Arial"/>
          <w:sz w:val="24"/>
          <w:szCs w:val="24"/>
        </w:rPr>
        <w:t xml:space="preserve"> </w:t>
      </w:r>
      <w:r w:rsidRPr="00C20C14">
        <w:rPr>
          <w:rFonts w:ascii="Arial" w:eastAsia="Times New Roman" w:hAnsi="Arial" w:cs="Arial"/>
          <w:sz w:val="24"/>
          <w:szCs w:val="24"/>
        </w:rPr>
        <w:t>in the educational context</w:t>
      </w:r>
      <w:r w:rsidR="00094104" w:rsidRPr="00C20C14">
        <w:rPr>
          <w:rFonts w:ascii="Arial" w:eastAsia="Times New Roman" w:hAnsi="Arial" w:cs="Arial"/>
          <w:sz w:val="24"/>
          <w:szCs w:val="24"/>
        </w:rPr>
        <w:t xml:space="preserve">. </w:t>
      </w:r>
      <w:r w:rsidR="00F159AE" w:rsidRPr="00C20C14">
        <w:rPr>
          <w:rFonts w:ascii="Arial" w:eastAsia="Times New Roman" w:hAnsi="Arial" w:cs="Arial"/>
          <w:sz w:val="24"/>
          <w:szCs w:val="24"/>
        </w:rPr>
        <w:t>Parents m</w:t>
      </w:r>
      <w:r w:rsidRPr="00C20C14">
        <w:rPr>
          <w:rFonts w:ascii="Arial" w:eastAsia="Times New Roman" w:hAnsi="Arial" w:cs="Arial"/>
          <w:sz w:val="24"/>
          <w:szCs w:val="24"/>
        </w:rPr>
        <w:t xml:space="preserve">ay feel compelled to </w:t>
      </w:r>
      <w:r w:rsidR="00F159AE" w:rsidRPr="00C20C14">
        <w:rPr>
          <w:rFonts w:ascii="Arial" w:eastAsia="Times New Roman" w:hAnsi="Arial" w:cs="Arial"/>
          <w:sz w:val="24"/>
          <w:szCs w:val="24"/>
        </w:rPr>
        <w:t>pursue t</w:t>
      </w:r>
      <w:r w:rsidRPr="00C20C14">
        <w:rPr>
          <w:rFonts w:ascii="Arial" w:eastAsia="Times New Roman" w:hAnsi="Arial" w:cs="Arial"/>
          <w:sz w:val="24"/>
          <w:szCs w:val="24"/>
        </w:rPr>
        <w:t>hat route because they are not aware of alternatives and want to ensure they remain involved</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87"/>
      </w:r>
    </w:p>
    <w:p w:rsidR="00B82208" w:rsidRDefault="00B82208" w:rsidP="00F50446">
      <w:pPr>
        <w:spacing w:line="360" w:lineRule="auto"/>
        <w:rPr>
          <w:rFonts w:ascii="Arial" w:eastAsia="Times New Roman" w:hAnsi="Arial" w:cs="Arial"/>
          <w:sz w:val="24"/>
          <w:szCs w:val="24"/>
        </w:rPr>
      </w:pPr>
    </w:p>
    <w:p w:rsidR="0044584E" w:rsidRPr="00C20C14" w:rsidRDefault="0044584E" w:rsidP="00F50446">
      <w:pPr>
        <w:spacing w:line="360" w:lineRule="auto"/>
        <w:rPr>
          <w:rFonts w:ascii="Arial" w:eastAsia="Times New Roman" w:hAnsi="Arial" w:cs="Arial"/>
          <w:sz w:val="24"/>
          <w:szCs w:val="24"/>
        </w:rPr>
      </w:pPr>
    </w:p>
    <w:p w:rsidR="00E324B9" w:rsidRPr="006776FD" w:rsidRDefault="00E324B9" w:rsidP="006776FD">
      <w:pPr>
        <w:spacing w:line="360" w:lineRule="auto"/>
        <w:ind w:left="1080" w:hanging="360"/>
        <w:rPr>
          <w:rFonts w:ascii="Arial" w:eastAsia="Times New Roman" w:hAnsi="Arial" w:cs="Arial"/>
          <w:b/>
          <w:sz w:val="24"/>
          <w:szCs w:val="24"/>
        </w:rPr>
      </w:pPr>
      <w:r w:rsidRPr="00C20C14">
        <w:rPr>
          <w:rFonts w:ascii="Arial" w:eastAsia="Times New Roman" w:hAnsi="Arial" w:cs="Arial"/>
          <w:b/>
          <w:sz w:val="24"/>
          <w:szCs w:val="24"/>
        </w:rPr>
        <w:lastRenderedPageBreak/>
        <w:t>C.</w:t>
      </w:r>
      <w:r w:rsidRPr="00C20C14">
        <w:rPr>
          <w:rFonts w:ascii="Arial" w:eastAsia="Times New Roman" w:hAnsi="Arial" w:cs="Arial"/>
          <w:b/>
          <w:sz w:val="24"/>
          <w:szCs w:val="24"/>
        </w:rPr>
        <w:tab/>
        <w:t>Related Recommendations</w:t>
      </w:r>
    </w:p>
    <w:p w:rsidR="00B82208" w:rsidRPr="00C20C14" w:rsidRDefault="00B82208" w:rsidP="00F50446">
      <w:pPr>
        <w:spacing w:line="360" w:lineRule="auto"/>
        <w:rPr>
          <w:rFonts w:ascii="Arial" w:eastAsia="Times New Roman" w:hAnsi="Arial" w:cs="Arial"/>
          <w:sz w:val="24"/>
          <w:szCs w:val="24"/>
        </w:rPr>
      </w:pPr>
    </w:p>
    <w:p w:rsidR="00491DAA" w:rsidRPr="00C20C14" w:rsidRDefault="00E324B9" w:rsidP="00F50446">
      <w:pPr>
        <w:spacing w:line="360" w:lineRule="auto"/>
        <w:rPr>
          <w:rFonts w:ascii="Arial" w:eastAsia="Times New Roman" w:hAnsi="Arial" w:cs="Arial"/>
          <w:b/>
          <w:sz w:val="24"/>
          <w:szCs w:val="24"/>
        </w:rPr>
      </w:pPr>
      <w:r w:rsidRPr="00C20C14">
        <w:rPr>
          <w:rFonts w:ascii="Arial" w:eastAsia="Times New Roman" w:hAnsi="Arial" w:cs="Arial"/>
          <w:sz w:val="24"/>
          <w:szCs w:val="24"/>
        </w:rPr>
        <w:t xml:space="preserve">Given this tension within the </w:t>
      </w:r>
      <w:r w:rsidR="00085231">
        <w:rPr>
          <w:rFonts w:ascii="Arial" w:eastAsia="Times New Roman" w:hAnsi="Arial" w:cs="Arial"/>
          <w:sz w:val="24"/>
          <w:szCs w:val="24"/>
        </w:rPr>
        <w:t>IDEA</w:t>
      </w:r>
      <w:r w:rsidRPr="00C20C14">
        <w:rPr>
          <w:rFonts w:ascii="Arial" w:eastAsia="Times New Roman" w:hAnsi="Arial" w:cs="Arial"/>
          <w:sz w:val="24"/>
          <w:szCs w:val="24"/>
        </w:rPr>
        <w:t xml:space="preserve">, scholars </w:t>
      </w:r>
      <w:r w:rsidR="00F159AE" w:rsidRPr="00C20C14">
        <w:rPr>
          <w:rFonts w:ascii="Arial" w:eastAsia="Times New Roman" w:hAnsi="Arial" w:cs="Arial"/>
          <w:sz w:val="24"/>
          <w:szCs w:val="24"/>
        </w:rPr>
        <w:t xml:space="preserve">and advocates </w:t>
      </w:r>
      <w:r w:rsidRPr="00C20C14">
        <w:rPr>
          <w:rFonts w:ascii="Arial" w:eastAsia="Times New Roman" w:hAnsi="Arial" w:cs="Arial"/>
          <w:sz w:val="24"/>
          <w:szCs w:val="24"/>
        </w:rPr>
        <w:t xml:space="preserve">recommend people with disabilities, their families, and educators be informed of alternative decision-making support options – such as person-centered planning, </w:t>
      </w:r>
      <w:r w:rsidR="00F159AE" w:rsidRPr="00C20C14">
        <w:rPr>
          <w:rFonts w:ascii="Arial" w:eastAsia="Times New Roman" w:hAnsi="Arial" w:cs="Arial"/>
          <w:sz w:val="24"/>
          <w:szCs w:val="24"/>
        </w:rPr>
        <w:t>s</w:t>
      </w:r>
      <w:r w:rsidRPr="00C20C14">
        <w:rPr>
          <w:rFonts w:ascii="Arial" w:eastAsia="Times New Roman" w:hAnsi="Arial" w:cs="Arial"/>
          <w:sz w:val="24"/>
          <w:szCs w:val="24"/>
        </w:rPr>
        <w:t xml:space="preserve">upported </w:t>
      </w:r>
      <w:r w:rsidR="00F159AE" w:rsidRPr="00C20C14">
        <w:rPr>
          <w:rFonts w:ascii="Arial" w:eastAsia="Times New Roman" w:hAnsi="Arial" w:cs="Arial"/>
          <w:sz w:val="24"/>
          <w:szCs w:val="24"/>
        </w:rPr>
        <w:t>d</w:t>
      </w:r>
      <w:r w:rsidRPr="00C20C14">
        <w:rPr>
          <w:rFonts w:ascii="Arial" w:eastAsia="Times New Roman" w:hAnsi="Arial" w:cs="Arial"/>
          <w:sz w:val="24"/>
          <w:szCs w:val="24"/>
        </w:rPr>
        <w:t>ecision-</w:t>
      </w:r>
      <w:r w:rsidR="00F159AE" w:rsidRPr="00C20C14">
        <w:rPr>
          <w:rFonts w:ascii="Arial" w:eastAsia="Times New Roman" w:hAnsi="Arial" w:cs="Arial"/>
          <w:sz w:val="24"/>
          <w:szCs w:val="24"/>
        </w:rPr>
        <w:t>m</w:t>
      </w:r>
      <w:r w:rsidRPr="00C20C14">
        <w:rPr>
          <w:rFonts w:ascii="Arial" w:eastAsia="Times New Roman" w:hAnsi="Arial" w:cs="Arial"/>
          <w:sz w:val="24"/>
          <w:szCs w:val="24"/>
        </w:rPr>
        <w:t>aking, and other options</w:t>
      </w:r>
      <w:r w:rsidR="00085231">
        <w:rPr>
          <w:rFonts w:ascii="Arial" w:eastAsia="Times New Roman" w:hAnsi="Arial" w:cs="Arial"/>
          <w:sz w:val="24"/>
          <w:szCs w:val="24"/>
        </w:rPr>
        <w:t xml:space="preserve"> </w:t>
      </w:r>
      <w:r w:rsidR="00085231" w:rsidRPr="00C20C14">
        <w:rPr>
          <w:rFonts w:ascii="Arial" w:eastAsia="Arial" w:hAnsi="Arial" w:cs="Arial"/>
          <w:color w:val="000000"/>
          <w:sz w:val="24"/>
          <w:szCs w:val="24"/>
        </w:rPr>
        <w:t>–</w:t>
      </w:r>
      <w:r w:rsidR="00085231">
        <w:rPr>
          <w:rFonts w:ascii="Arial" w:eastAsia="Arial" w:hAnsi="Arial" w:cs="Arial"/>
          <w:color w:val="000000"/>
          <w:sz w:val="24"/>
          <w:szCs w:val="24"/>
        </w:rPr>
        <w:t xml:space="preserve"> </w:t>
      </w:r>
      <w:r w:rsidRPr="00C20C14">
        <w:rPr>
          <w:rFonts w:ascii="Arial" w:eastAsia="Times New Roman" w:hAnsi="Arial" w:cs="Arial"/>
          <w:sz w:val="24"/>
          <w:szCs w:val="24"/>
        </w:rPr>
        <w:t>that do not result in the appointment of guardians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Schools must shift the decision-making paradigm </w:t>
      </w:r>
      <w:r w:rsidR="00F159AE" w:rsidRPr="00C20C14">
        <w:rPr>
          <w:rFonts w:ascii="Arial" w:eastAsia="Times New Roman" w:hAnsi="Arial" w:cs="Arial"/>
          <w:sz w:val="24"/>
          <w:szCs w:val="24"/>
        </w:rPr>
        <w:t>to one that “presumes competence” of y</w:t>
      </w:r>
      <w:r w:rsidRPr="00C20C14">
        <w:rPr>
          <w:rFonts w:ascii="Arial" w:eastAsia="Times New Roman" w:hAnsi="Arial" w:cs="Arial"/>
          <w:sz w:val="24"/>
          <w:szCs w:val="24"/>
        </w:rPr>
        <w:t>oung adults with disabilities</w:t>
      </w:r>
      <w:r w:rsidR="00F159AE" w:rsidRPr="00C20C14">
        <w:rPr>
          <w:rFonts w:ascii="Arial" w:eastAsia="Times New Roman" w:hAnsi="Arial" w:cs="Arial"/>
          <w:sz w:val="24"/>
          <w:szCs w:val="24"/>
        </w:rPr>
        <w:t xml:space="preserve">, so that the focus is </w:t>
      </w:r>
      <w:r w:rsidRPr="00C20C14">
        <w:rPr>
          <w:rFonts w:ascii="Arial" w:eastAsia="Times New Roman" w:hAnsi="Arial" w:cs="Arial"/>
          <w:sz w:val="24"/>
          <w:szCs w:val="24"/>
        </w:rPr>
        <w:t>on what the student can do and what supports are necessary to meet his or her</w:t>
      </w:r>
      <w:r w:rsidR="00491DAA" w:rsidRPr="00C20C14">
        <w:rPr>
          <w:rFonts w:ascii="Arial" w:eastAsia="Times New Roman" w:hAnsi="Arial" w:cs="Arial"/>
          <w:sz w:val="24"/>
          <w:szCs w:val="24"/>
        </w:rPr>
        <w:t xml:space="preserve"> individualized</w:t>
      </w:r>
      <w:r w:rsidRPr="00C20C14">
        <w:rPr>
          <w:rFonts w:ascii="Arial" w:eastAsia="Times New Roman" w:hAnsi="Arial" w:cs="Arial"/>
          <w:sz w:val="24"/>
          <w:szCs w:val="24"/>
        </w:rPr>
        <w:t xml:space="preserve"> goals </w:t>
      </w:r>
      <w:r w:rsidR="00491DAA" w:rsidRPr="00C20C14">
        <w:rPr>
          <w:rFonts w:ascii="Arial" w:eastAsia="Times New Roman" w:hAnsi="Arial" w:cs="Arial"/>
          <w:sz w:val="24"/>
          <w:szCs w:val="24"/>
        </w:rPr>
        <w:t xml:space="preserve">and needs </w:t>
      </w:r>
      <w:r w:rsidRPr="00C20C14">
        <w:rPr>
          <w:rFonts w:ascii="Arial" w:eastAsia="Times New Roman" w:hAnsi="Arial" w:cs="Arial"/>
          <w:sz w:val="24"/>
          <w:szCs w:val="24"/>
        </w:rPr>
        <w:t>through transition planning</w:t>
      </w:r>
      <w:r w:rsidR="006C1AB2"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88"/>
      </w:r>
      <w:r w:rsidRPr="00C20C14">
        <w:rPr>
          <w:rFonts w:ascii="Arial" w:eastAsia="Times New Roman" w:hAnsi="Arial" w:cs="Arial"/>
          <w:sz w:val="24"/>
          <w:szCs w:val="24"/>
        </w:rPr>
        <w:t xml:space="preserve"> </w:t>
      </w:r>
    </w:p>
    <w:p w:rsidR="00491DAA" w:rsidRPr="00C20C14" w:rsidRDefault="00491DAA" w:rsidP="00F50446">
      <w:pPr>
        <w:spacing w:line="360" w:lineRule="auto"/>
        <w:rPr>
          <w:rFonts w:ascii="Arial" w:eastAsia="Times New Roman" w:hAnsi="Arial" w:cs="Arial"/>
          <w:sz w:val="24"/>
          <w:szCs w:val="24"/>
        </w:rPr>
      </w:pPr>
    </w:p>
    <w:p w:rsidR="00491DAA"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Moreover, when it comes to transition services that promote self-determination, independent living skills, and decision-making, special education teams and vocational rehabilitation programming should work in tandem, pursuant to requirements of the Rehabilitation Act of 1973, as amended by the Workforce Innovation and Opportunities Act of 2014</w:t>
      </w:r>
      <w:r w:rsidR="00DA3796"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89"/>
      </w:r>
      <w:r w:rsidR="00DA3796" w:rsidRPr="00C20C14">
        <w:rPr>
          <w:rFonts w:ascii="Arial" w:eastAsia="Times New Roman" w:hAnsi="Arial" w:cs="Arial"/>
          <w:sz w:val="24"/>
          <w:szCs w:val="24"/>
        </w:rPr>
        <w:t xml:space="preserve"> </w:t>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Schools should provide information and training to teachers, parents, and students on </w:t>
      </w:r>
      <w:r w:rsidR="00491DAA" w:rsidRPr="00C20C14">
        <w:rPr>
          <w:rFonts w:ascii="Arial" w:eastAsia="Times New Roman" w:hAnsi="Arial" w:cs="Arial"/>
          <w:sz w:val="24"/>
          <w:szCs w:val="24"/>
        </w:rPr>
        <w:t xml:space="preserve">the pros and cons of guardianship and </w:t>
      </w:r>
      <w:r w:rsidRPr="00C20C14">
        <w:rPr>
          <w:rFonts w:ascii="Arial" w:eastAsia="Times New Roman" w:hAnsi="Arial" w:cs="Arial"/>
          <w:sz w:val="24"/>
          <w:szCs w:val="24"/>
        </w:rPr>
        <w:t xml:space="preserve">alternatives early in the educational process; delete all reference to guardianship in their school materials to eliminate undue influence; offer support to families to explore and use alternatives to guardianship that focus on supporting decision-making abilities of the student; and collaboratively develop a plan to prevent the perceived needs for a guardian, including </w:t>
      </w:r>
      <w:r w:rsidR="00526E4E">
        <w:rPr>
          <w:rFonts w:ascii="Arial" w:eastAsia="Times New Roman" w:hAnsi="Arial" w:cs="Arial"/>
          <w:sz w:val="24"/>
          <w:szCs w:val="24"/>
        </w:rPr>
        <w:t>Individualized Education Program (“IEP”)</w:t>
      </w:r>
      <w:r w:rsidRPr="00C20C14">
        <w:rPr>
          <w:rFonts w:ascii="Arial" w:eastAsia="Times New Roman" w:hAnsi="Arial" w:cs="Arial"/>
          <w:sz w:val="24"/>
          <w:szCs w:val="24"/>
        </w:rPr>
        <w:t xml:space="preserve"> goals and objectives designed promote decision-making skill building to avoid guardianship.</w:t>
      </w:r>
      <w:r w:rsidRPr="00C20C14">
        <w:rPr>
          <w:rFonts w:ascii="Arial" w:eastAsia="Times New Roman" w:hAnsi="Arial" w:cs="Arial"/>
          <w:sz w:val="24"/>
          <w:szCs w:val="24"/>
          <w:vertAlign w:val="superscript"/>
        </w:rPr>
        <w:endnoteReference w:id="190"/>
      </w:r>
      <w:r w:rsidRPr="00C20C14">
        <w:rPr>
          <w:rFonts w:ascii="Arial" w:eastAsia="Times New Roman" w:hAnsi="Arial" w:cs="Arial"/>
          <w:sz w:val="24"/>
          <w:szCs w:val="24"/>
        </w:rPr>
        <w:t xml:space="preserve"> </w:t>
      </w:r>
    </w:p>
    <w:p w:rsidR="00E324B9" w:rsidRPr="00C20C14" w:rsidRDefault="00E324B9" w:rsidP="00F50446">
      <w:pPr>
        <w:spacing w:line="360" w:lineRule="auto"/>
        <w:rPr>
          <w:rFonts w:ascii="Arial" w:eastAsia="Times New Roman" w:hAnsi="Arial" w:cs="Arial"/>
          <w:sz w:val="24"/>
          <w:szCs w:val="24"/>
        </w:rPr>
      </w:pPr>
    </w:p>
    <w:p w:rsidR="00491DAA" w:rsidRPr="00C20C14" w:rsidRDefault="00491DAA"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w:t>
      </w:r>
      <w:r w:rsidRPr="00C20C14">
        <w:rPr>
          <w:rFonts w:ascii="Arial" w:eastAsia="Times New Roman" w:hAnsi="Arial" w:cs="Arial"/>
          <w:b/>
          <w:sz w:val="24"/>
          <w:szCs w:val="24"/>
          <w:u w:val="single"/>
        </w:rPr>
        <w:t>Cross-References</w:t>
      </w:r>
      <w:r w:rsidRPr="00C20C14">
        <w:rPr>
          <w:rFonts w:ascii="Arial" w:eastAsia="Times New Roman" w:hAnsi="Arial" w:cs="Arial"/>
          <w:b/>
          <w:sz w:val="24"/>
          <w:szCs w:val="24"/>
        </w:rPr>
        <w:t xml:space="preserve">: </w:t>
      </w:r>
      <w:r w:rsidRPr="00C20C14">
        <w:rPr>
          <w:rFonts w:ascii="Arial" w:eastAsia="Times New Roman" w:hAnsi="Arial" w:cs="Arial"/>
          <w:sz w:val="24"/>
          <w:szCs w:val="24"/>
        </w:rPr>
        <w:t>Research Question 4 (Supported Decision-Making), Research Question 5 (Other Alternatives), and Research Question 6 (Education of Parents and People with Disabilities on Guardianship and Alternatives)]</w:t>
      </w:r>
    </w:p>
    <w:p w:rsidR="00B82208" w:rsidRDefault="00B82208" w:rsidP="00F50446">
      <w:pPr>
        <w:spacing w:line="360" w:lineRule="auto"/>
        <w:rPr>
          <w:rFonts w:ascii="Arial" w:eastAsia="Times New Roman" w:hAnsi="Arial" w:cs="Arial"/>
          <w:sz w:val="24"/>
          <w:szCs w:val="24"/>
        </w:rPr>
      </w:pPr>
    </w:p>
    <w:p w:rsidR="0044584E" w:rsidRPr="00C20C14" w:rsidRDefault="0044584E" w:rsidP="00F50446">
      <w:pPr>
        <w:spacing w:line="360" w:lineRule="auto"/>
        <w:rPr>
          <w:rFonts w:ascii="Arial" w:eastAsia="Times New Roman" w:hAnsi="Arial" w:cs="Arial"/>
          <w:sz w:val="24"/>
          <w:szCs w:val="24"/>
        </w:rPr>
      </w:pPr>
    </w:p>
    <w:p w:rsidR="00E324B9" w:rsidRPr="00C20C14" w:rsidRDefault="00E324B9" w:rsidP="00C20C14">
      <w:pPr>
        <w:numPr>
          <w:ilvl w:val="0"/>
          <w:numId w:val="49"/>
        </w:numPr>
        <w:spacing w:after="200" w:line="360" w:lineRule="auto"/>
        <w:ind w:left="720"/>
        <w:contextualSpacing/>
        <w:rPr>
          <w:rFonts w:ascii="Arial" w:eastAsia="Times New Roman" w:hAnsi="Arial" w:cs="Arial"/>
          <w:b/>
          <w:sz w:val="24"/>
          <w:szCs w:val="24"/>
        </w:rPr>
      </w:pPr>
      <w:r w:rsidRPr="00C20C14">
        <w:rPr>
          <w:rFonts w:ascii="Arial" w:eastAsia="Times New Roman" w:hAnsi="Arial" w:cs="Arial"/>
          <w:b/>
          <w:sz w:val="24"/>
          <w:szCs w:val="24"/>
        </w:rPr>
        <w:lastRenderedPageBreak/>
        <w:t>Procedural and Substantive Due Process Concerns</w:t>
      </w:r>
    </w:p>
    <w:p w:rsidR="00B82208" w:rsidRPr="00C20C14" w:rsidRDefault="00B82208" w:rsidP="006776FD">
      <w:pPr>
        <w:spacing w:line="360" w:lineRule="auto"/>
        <w:contextualSpacing/>
        <w:rPr>
          <w:rFonts w:ascii="Arial" w:eastAsia="Times New Roman" w:hAnsi="Arial" w:cs="Arial"/>
          <w:b/>
          <w:sz w:val="24"/>
          <w:szCs w:val="24"/>
          <w:u w:val="single"/>
        </w:rPr>
      </w:pPr>
    </w:p>
    <w:p w:rsidR="00491DAA" w:rsidRPr="00C20C14" w:rsidRDefault="003B55C1" w:rsidP="00F50446">
      <w:pPr>
        <w:pStyle w:val="Default"/>
        <w:spacing w:line="360" w:lineRule="auto"/>
      </w:pPr>
      <w:r w:rsidRPr="00C20C14">
        <w:t>T</w:t>
      </w:r>
      <w:r w:rsidR="00491DAA" w:rsidRPr="00C20C14">
        <w:t xml:space="preserve">his review </w:t>
      </w:r>
      <w:r w:rsidRPr="00C20C14">
        <w:t xml:space="preserve">has </w:t>
      </w:r>
      <w:r w:rsidR="00491DAA" w:rsidRPr="00C20C14">
        <w:t>described ways in which people with disabilities are not receiving fair treatment within and across legal systems pertaining to guardianship</w:t>
      </w:r>
      <w:r w:rsidR="00735D88" w:rsidRPr="00C20C14">
        <w:t>.</w:t>
      </w:r>
      <w:r w:rsidRPr="00C20C14">
        <w:t xml:space="preserve"> </w:t>
      </w:r>
      <w:r w:rsidR="00493338" w:rsidRPr="00C20C14">
        <w:t xml:space="preserve">Some scholars have expressly described these issues as ones </w:t>
      </w:r>
      <w:r w:rsidRPr="00C20C14">
        <w:t>that violate</w:t>
      </w:r>
      <w:r w:rsidR="00493338" w:rsidRPr="00C20C14">
        <w:t xml:space="preserve"> people’s rights under the U.S. Constitution,</w:t>
      </w:r>
      <w:r w:rsidRPr="00C20C14">
        <w:rPr>
          <w:rStyle w:val="EndnoteReference"/>
        </w:rPr>
        <w:endnoteReference w:id="191"/>
      </w:r>
      <w:r w:rsidR="00493338" w:rsidRPr="00C20C14">
        <w:t xml:space="preserve"> while others have disagreed.</w:t>
      </w:r>
      <w:r w:rsidR="00493338" w:rsidRPr="00C20C14">
        <w:rPr>
          <w:rStyle w:val="EndnoteReference"/>
        </w:rPr>
        <w:endnoteReference w:id="192"/>
      </w:r>
      <w:r w:rsidR="00493338" w:rsidRPr="00C20C14">
        <w:t xml:space="preserve"> </w:t>
      </w:r>
      <w:r w:rsidR="00693457" w:rsidRPr="00C20C14">
        <w:t>[</w:t>
      </w:r>
      <w:r w:rsidR="00693457" w:rsidRPr="00C20C14">
        <w:rPr>
          <w:b/>
          <w:u w:val="single"/>
        </w:rPr>
        <w:t>Cross-Reference</w:t>
      </w:r>
      <w:r w:rsidR="00693457" w:rsidRPr="00C20C14">
        <w:t>: see Research Question 2, Part II above.]</w:t>
      </w:r>
    </w:p>
    <w:p w:rsidR="00B82208" w:rsidRPr="00C20C14" w:rsidRDefault="00B82208" w:rsidP="00F50446">
      <w:pPr>
        <w:spacing w:line="360" w:lineRule="auto"/>
        <w:rPr>
          <w:rFonts w:ascii="Arial" w:eastAsia="Times New Roman" w:hAnsi="Arial" w:cs="Arial"/>
          <w:sz w:val="24"/>
          <w:szCs w:val="24"/>
        </w:rPr>
      </w:pPr>
    </w:p>
    <w:p w:rsidR="00E324B9" w:rsidRPr="00C20C14" w:rsidRDefault="003B55C1"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This review has also noted that some U.S. states have separate guardianship statutes for people with developmental disabilities that permit them fewer due process rights than other people (see Research Question 2</w:t>
      </w:r>
      <w:r w:rsidR="00735D88" w:rsidRPr="00C20C14">
        <w:rPr>
          <w:rFonts w:ascii="Arial" w:eastAsia="Times New Roman" w:hAnsi="Arial" w:cs="Arial"/>
          <w:sz w:val="24"/>
          <w:szCs w:val="24"/>
        </w:rPr>
        <w:t>, Part II.D),</w:t>
      </w:r>
      <w:r w:rsidR="00E324B9" w:rsidRPr="00C20C14">
        <w:rPr>
          <w:rFonts w:ascii="Arial" w:eastAsia="Times New Roman" w:hAnsi="Arial" w:cs="Arial"/>
          <w:sz w:val="24"/>
          <w:szCs w:val="24"/>
          <w:vertAlign w:val="superscript"/>
        </w:rPr>
        <w:endnoteReference w:id="193"/>
      </w:r>
      <w:r w:rsidR="00735D88" w:rsidRPr="00C20C14">
        <w:rPr>
          <w:rFonts w:ascii="Arial" w:eastAsia="Times New Roman" w:hAnsi="Arial" w:cs="Arial"/>
          <w:sz w:val="24"/>
          <w:szCs w:val="24"/>
        </w:rPr>
        <w:t xml:space="preserve"> and that scholars have challenged some of the laws on constitutional grounds [</w:t>
      </w:r>
      <w:r w:rsidR="00735D88" w:rsidRPr="00C20C14">
        <w:rPr>
          <w:rFonts w:ascii="Arial" w:eastAsia="Times New Roman" w:hAnsi="Arial" w:cs="Arial"/>
          <w:b/>
          <w:sz w:val="24"/>
          <w:szCs w:val="24"/>
          <w:u w:val="single"/>
        </w:rPr>
        <w:t>Cross-Reference:</w:t>
      </w:r>
      <w:r w:rsidR="00735D88" w:rsidRPr="00C20C14">
        <w:rPr>
          <w:rFonts w:ascii="Arial" w:eastAsia="Times New Roman" w:hAnsi="Arial" w:cs="Arial"/>
          <w:sz w:val="24"/>
          <w:szCs w:val="24"/>
        </w:rPr>
        <w:t xml:space="preserve"> see Research Question 2, Part II.D]</w:t>
      </w:r>
    </w:p>
    <w:p w:rsidR="00E324B9" w:rsidRPr="00C20C14" w:rsidRDefault="00E324B9"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For example, New York’s guardianship </w:t>
      </w:r>
      <w:r w:rsidR="00735D88" w:rsidRPr="00C20C14">
        <w:rPr>
          <w:rFonts w:ascii="Arial" w:eastAsia="Times New Roman" w:hAnsi="Arial" w:cs="Arial"/>
          <w:sz w:val="24"/>
          <w:szCs w:val="24"/>
        </w:rPr>
        <w:t xml:space="preserve">law </w:t>
      </w:r>
      <w:r w:rsidRPr="00C20C14">
        <w:rPr>
          <w:rFonts w:ascii="Arial" w:eastAsia="Times New Roman" w:hAnsi="Arial" w:cs="Arial"/>
          <w:sz w:val="24"/>
          <w:szCs w:val="24"/>
        </w:rPr>
        <w:t>has been under intense scrutiny</w:t>
      </w:r>
      <w:r w:rsidR="00735D88" w:rsidRPr="00C20C14">
        <w:rPr>
          <w:rFonts w:ascii="Arial" w:eastAsia="Times New Roman" w:hAnsi="Arial" w:cs="Arial"/>
          <w:sz w:val="24"/>
          <w:szCs w:val="24"/>
        </w:rPr>
        <w:t xml:space="preserve"> in this regard</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New York maintains two separate systems of guardianship for people with disabilities – i.e., Article 17-A of the Surrogate Court’s Procedure Act for people with developmental disabilities and Article 18 of the Mental Health Hygiene Law for all other people</w:t>
      </w:r>
      <w:r w:rsidR="0007357A" w:rsidRPr="00C20C14">
        <w:rPr>
          <w:rFonts w:ascii="Arial" w:eastAsia="Times New Roman" w:hAnsi="Arial" w:cs="Arial"/>
          <w:sz w:val="24"/>
          <w:szCs w:val="24"/>
        </w:rPr>
        <w:t xml:space="preserve">. </w:t>
      </w:r>
      <w:r w:rsidR="00735D88" w:rsidRPr="00C20C14">
        <w:rPr>
          <w:rFonts w:ascii="Arial" w:eastAsia="Times New Roman" w:hAnsi="Arial" w:cs="Arial"/>
          <w:sz w:val="24"/>
          <w:szCs w:val="24"/>
        </w:rPr>
        <w:t xml:space="preserve">Under the </w:t>
      </w:r>
      <w:r w:rsidRPr="00C20C14">
        <w:rPr>
          <w:rFonts w:ascii="Arial" w:eastAsia="Times New Roman" w:hAnsi="Arial" w:cs="Arial"/>
          <w:sz w:val="24"/>
          <w:szCs w:val="24"/>
        </w:rPr>
        <w:t xml:space="preserve">former, </w:t>
      </w:r>
      <w:r w:rsidR="00735D88" w:rsidRPr="00C20C14">
        <w:rPr>
          <w:rFonts w:ascii="Arial" w:eastAsia="Times New Roman" w:hAnsi="Arial" w:cs="Arial"/>
          <w:sz w:val="24"/>
          <w:szCs w:val="24"/>
        </w:rPr>
        <w:t>the</w:t>
      </w:r>
      <w:r w:rsidRPr="00C20C14">
        <w:rPr>
          <w:rFonts w:ascii="Arial" w:eastAsia="Times New Roman" w:hAnsi="Arial" w:cs="Arial"/>
          <w:sz w:val="24"/>
          <w:szCs w:val="24"/>
        </w:rPr>
        <w:t xml:space="preserve"> basis for appointing a guardian </w:t>
      </w:r>
      <w:r w:rsidR="00735D88" w:rsidRPr="00C20C14">
        <w:rPr>
          <w:rFonts w:ascii="Arial" w:eastAsia="Times New Roman" w:hAnsi="Arial" w:cs="Arial"/>
          <w:sz w:val="24"/>
          <w:szCs w:val="24"/>
        </w:rPr>
        <w:t xml:space="preserve">is driven by </w:t>
      </w:r>
      <w:r w:rsidRPr="00C20C14">
        <w:rPr>
          <w:rFonts w:ascii="Arial" w:eastAsia="Times New Roman" w:hAnsi="Arial" w:cs="Arial"/>
          <w:sz w:val="24"/>
          <w:szCs w:val="24"/>
        </w:rPr>
        <w:t>diagnosis, rather than functional</w:t>
      </w:r>
      <w:r w:rsidR="00085231">
        <w:rPr>
          <w:rFonts w:ascii="Arial" w:eastAsia="Times New Roman" w:hAnsi="Arial" w:cs="Arial"/>
          <w:sz w:val="24"/>
          <w:szCs w:val="24"/>
        </w:rPr>
        <w:t>ity</w:t>
      </w:r>
      <w:r w:rsidR="00735D88" w:rsidRPr="00C20C14">
        <w:rPr>
          <w:rFonts w:ascii="Arial" w:eastAsia="Times New Roman" w:hAnsi="Arial" w:cs="Arial"/>
          <w:sz w:val="24"/>
          <w:szCs w:val="24"/>
        </w:rPr>
        <w:t xml:space="preserve">. It also has </w:t>
      </w:r>
      <w:r w:rsidRPr="00C20C14">
        <w:rPr>
          <w:rFonts w:ascii="Arial" w:eastAsia="Times New Roman" w:hAnsi="Arial" w:cs="Arial"/>
          <w:sz w:val="24"/>
          <w:szCs w:val="24"/>
        </w:rPr>
        <w:t xml:space="preserve">less rigorous procedural requirements </w:t>
      </w:r>
      <w:r w:rsidR="00735D88" w:rsidRPr="00C20C14">
        <w:rPr>
          <w:rFonts w:ascii="Arial" w:eastAsia="Times New Roman" w:hAnsi="Arial" w:cs="Arial"/>
          <w:sz w:val="24"/>
          <w:szCs w:val="24"/>
        </w:rPr>
        <w:t xml:space="preserve">than Article 18 of the Mental Health Hygiene Law </w:t>
      </w:r>
      <w:r w:rsidRPr="00C20C14">
        <w:rPr>
          <w:rFonts w:ascii="Arial" w:eastAsia="Times New Roman" w:hAnsi="Arial" w:cs="Arial"/>
          <w:sz w:val="24"/>
          <w:szCs w:val="24"/>
        </w:rPr>
        <w:t xml:space="preserve">– </w:t>
      </w:r>
      <w:r w:rsidR="00735D88" w:rsidRPr="00C20C14">
        <w:rPr>
          <w:rFonts w:ascii="Arial" w:eastAsia="Times New Roman" w:hAnsi="Arial" w:cs="Arial"/>
          <w:sz w:val="24"/>
          <w:szCs w:val="24"/>
        </w:rPr>
        <w:t>e.g.</w:t>
      </w:r>
      <w:r w:rsidRPr="00C20C14">
        <w:rPr>
          <w:rFonts w:ascii="Arial" w:eastAsia="Times New Roman" w:hAnsi="Arial" w:cs="Arial"/>
          <w:sz w:val="24"/>
          <w:szCs w:val="24"/>
        </w:rPr>
        <w:t xml:space="preserve">, a hearing on the guardianship petition is not required; the person with a disability </w:t>
      </w:r>
      <w:r w:rsidR="00735D88" w:rsidRPr="00C20C14">
        <w:rPr>
          <w:rFonts w:ascii="Arial" w:eastAsia="Times New Roman" w:hAnsi="Arial" w:cs="Arial"/>
          <w:sz w:val="24"/>
          <w:szCs w:val="24"/>
        </w:rPr>
        <w:t>does not have to be present;</w:t>
      </w:r>
      <w:r w:rsidRPr="00C20C14">
        <w:rPr>
          <w:rFonts w:ascii="Arial" w:eastAsia="Times New Roman" w:hAnsi="Arial" w:cs="Arial"/>
          <w:sz w:val="24"/>
          <w:szCs w:val="24"/>
        </w:rPr>
        <w:t xml:space="preserve"> the guardianship cannot be limited; and guardians’ decisions are based on a “best interest,” rather than a substituted judgement</w:t>
      </w:r>
      <w:r w:rsidR="00735D88" w:rsidRPr="00C20C14">
        <w:rPr>
          <w:rFonts w:ascii="Arial" w:eastAsia="Times New Roman" w:hAnsi="Arial" w:cs="Arial"/>
          <w:sz w:val="24"/>
          <w:szCs w:val="24"/>
        </w:rPr>
        <w:t>,</w:t>
      </w:r>
      <w:r w:rsidRPr="00C20C14">
        <w:rPr>
          <w:rFonts w:ascii="Arial" w:eastAsia="Times New Roman" w:hAnsi="Arial" w:cs="Arial"/>
          <w:sz w:val="24"/>
          <w:szCs w:val="24"/>
        </w:rPr>
        <w:t xml:space="preserve"> standard</w:t>
      </w:r>
      <w:r w:rsidR="0007357A" w:rsidRPr="00C20C14">
        <w:rPr>
          <w:rFonts w:ascii="Arial" w:eastAsia="Times New Roman" w:hAnsi="Arial" w:cs="Arial"/>
          <w:sz w:val="24"/>
          <w:szCs w:val="24"/>
        </w:rPr>
        <w:t xml:space="preserve">. </w:t>
      </w:r>
      <w:r w:rsidR="00735D88" w:rsidRPr="00C20C14">
        <w:rPr>
          <w:rFonts w:ascii="Arial" w:eastAsia="Times New Roman" w:hAnsi="Arial" w:cs="Arial"/>
          <w:sz w:val="24"/>
          <w:szCs w:val="24"/>
        </w:rPr>
        <w:t>As a result, o</w:t>
      </w:r>
      <w:r w:rsidRPr="00C20C14">
        <w:rPr>
          <w:rFonts w:ascii="Arial" w:eastAsia="Times New Roman" w:hAnsi="Arial" w:cs="Arial"/>
          <w:sz w:val="24"/>
          <w:szCs w:val="24"/>
        </w:rPr>
        <w:t xml:space="preserve">ne </w:t>
      </w:r>
      <w:r w:rsidR="00085231">
        <w:rPr>
          <w:rFonts w:ascii="Arial" w:eastAsia="Times New Roman" w:hAnsi="Arial" w:cs="Arial"/>
          <w:sz w:val="24"/>
          <w:szCs w:val="24"/>
        </w:rPr>
        <w:t>c</w:t>
      </w:r>
      <w:r w:rsidRPr="00C20C14">
        <w:rPr>
          <w:rFonts w:ascii="Arial" w:eastAsia="Times New Roman" w:hAnsi="Arial" w:cs="Arial"/>
          <w:sz w:val="24"/>
          <w:szCs w:val="24"/>
        </w:rPr>
        <w:t>ommittee found that, the New York SCP 17-A law:</w:t>
      </w:r>
    </w:p>
    <w:p w:rsidR="00E324B9" w:rsidRPr="00C20C14" w:rsidRDefault="00E324B9" w:rsidP="00F50446">
      <w:pPr>
        <w:spacing w:line="360" w:lineRule="auto"/>
        <w:rPr>
          <w:rFonts w:ascii="Arial" w:eastAsia="Times New Roman" w:hAnsi="Arial" w:cs="Arial"/>
          <w:sz w:val="24"/>
          <w:szCs w:val="24"/>
        </w:rPr>
      </w:pPr>
    </w:p>
    <w:p w:rsidR="00E324B9" w:rsidRPr="00C20C14" w:rsidRDefault="00E324B9" w:rsidP="00F50446">
      <w:pPr>
        <w:spacing w:line="360" w:lineRule="auto"/>
        <w:ind w:left="720"/>
        <w:rPr>
          <w:rFonts w:ascii="Arial" w:eastAsia="Times New Roman" w:hAnsi="Arial" w:cs="Arial"/>
          <w:sz w:val="24"/>
          <w:szCs w:val="24"/>
        </w:rPr>
      </w:pPr>
      <w:r w:rsidRPr="00C20C14">
        <w:rPr>
          <w:rFonts w:ascii="Arial" w:eastAsia="Times New Roman" w:hAnsi="Arial" w:cs="Arial"/>
          <w:sz w:val="24"/>
          <w:szCs w:val="24"/>
        </w:rPr>
        <w:t>discriminates against persons with intellectual and developmental disabilities, denies procedural and substantive due process to those for whom guardianship is sought, and over whom guardianship is imposed, fails to honor or promote autonomy, self-determination and dignity, and fails to protect persons under guardianship from abuse, neglect and exploitation</w:t>
      </w:r>
      <w:r w:rsidR="00DA3796" w:rsidRPr="00C20C14">
        <w:rPr>
          <w:rFonts w:ascii="Arial" w:eastAsia="Times New Roman" w:hAnsi="Arial" w:cs="Arial"/>
          <w:sz w:val="24"/>
          <w:szCs w:val="24"/>
        </w:rPr>
        <w:t>.</w:t>
      </w:r>
      <w:r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94"/>
      </w:r>
      <w:r w:rsidR="0007357A" w:rsidRPr="00C20C14">
        <w:rPr>
          <w:rFonts w:ascii="Arial" w:eastAsia="Times New Roman" w:hAnsi="Arial" w:cs="Arial"/>
          <w:sz w:val="24"/>
          <w:szCs w:val="24"/>
        </w:rPr>
        <w:t xml:space="preserve"> </w:t>
      </w:r>
    </w:p>
    <w:p w:rsidR="00B82208" w:rsidRPr="00C20C14" w:rsidRDefault="00B82208" w:rsidP="006776FD">
      <w:pPr>
        <w:spacing w:line="360" w:lineRule="auto"/>
        <w:rPr>
          <w:rFonts w:ascii="Arial" w:eastAsia="Times New Roman" w:hAnsi="Arial" w:cs="Arial"/>
          <w:sz w:val="24"/>
          <w:szCs w:val="24"/>
        </w:rPr>
      </w:pPr>
    </w:p>
    <w:p w:rsidR="00735D88"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The Committee went on to find that the statutes of other states that deal separately with guardianship for this IDD population, including California, Connecticut, Idaho, and Michigan, provided more protections than Article 17-A</w:t>
      </w:r>
      <w:r w:rsidR="00735D88" w:rsidRPr="00C20C14">
        <w:rPr>
          <w:rFonts w:ascii="Arial" w:eastAsia="Times New Roman" w:hAnsi="Arial" w:cs="Arial"/>
          <w:sz w:val="24"/>
          <w:szCs w:val="24"/>
        </w:rPr>
        <w:t>.</w:t>
      </w:r>
      <w:r w:rsidR="00735D88" w:rsidRPr="00C20C14">
        <w:rPr>
          <w:rFonts w:ascii="Arial" w:eastAsia="Times New Roman" w:hAnsi="Arial" w:cs="Arial"/>
          <w:sz w:val="24"/>
          <w:szCs w:val="24"/>
          <w:vertAlign w:val="superscript"/>
        </w:rPr>
        <w:t xml:space="preserve"> </w:t>
      </w:r>
      <w:r w:rsidR="00735D88" w:rsidRPr="00C20C14">
        <w:rPr>
          <w:rFonts w:ascii="Arial" w:eastAsia="Times New Roman" w:hAnsi="Arial" w:cs="Arial"/>
          <w:sz w:val="24"/>
          <w:szCs w:val="24"/>
          <w:vertAlign w:val="superscript"/>
        </w:rPr>
        <w:endnoteReference w:id="195"/>
      </w:r>
      <w:r w:rsidR="00735D88" w:rsidRPr="00C20C14">
        <w:rPr>
          <w:rFonts w:ascii="Arial" w:eastAsia="Times New Roman" w:hAnsi="Arial" w:cs="Arial"/>
          <w:sz w:val="24"/>
          <w:szCs w:val="24"/>
        </w:rPr>
        <w:t xml:space="preserve"> The Committee note</w:t>
      </w:r>
      <w:r w:rsidR="00085231">
        <w:rPr>
          <w:rFonts w:ascii="Arial" w:eastAsia="Times New Roman" w:hAnsi="Arial" w:cs="Arial"/>
          <w:sz w:val="24"/>
          <w:szCs w:val="24"/>
        </w:rPr>
        <w:t>s</w:t>
      </w:r>
      <w:r w:rsidR="00735D88" w:rsidRPr="00C20C14">
        <w:rPr>
          <w:rFonts w:ascii="Arial" w:eastAsia="Times New Roman" w:hAnsi="Arial" w:cs="Arial"/>
          <w:sz w:val="24"/>
          <w:szCs w:val="24"/>
        </w:rPr>
        <w:t xml:space="preserve"> that, unlike New York, the other states </w:t>
      </w:r>
      <w:r w:rsidRPr="00C20C14">
        <w:rPr>
          <w:rFonts w:ascii="Arial" w:eastAsia="Times New Roman" w:hAnsi="Arial" w:cs="Arial"/>
          <w:sz w:val="24"/>
          <w:szCs w:val="24"/>
        </w:rPr>
        <w:t>ensure</w:t>
      </w:r>
      <w:r w:rsidR="00735D88" w:rsidRPr="00C20C14">
        <w:rPr>
          <w:rFonts w:ascii="Arial" w:eastAsia="Times New Roman" w:hAnsi="Arial" w:cs="Arial"/>
          <w:sz w:val="24"/>
          <w:szCs w:val="24"/>
        </w:rPr>
        <w:t>d</w:t>
      </w:r>
      <w:r w:rsidRPr="00C20C14">
        <w:rPr>
          <w:rFonts w:ascii="Arial" w:eastAsia="Times New Roman" w:hAnsi="Arial" w:cs="Arial"/>
          <w:sz w:val="24"/>
          <w:szCs w:val="24"/>
        </w:rPr>
        <w:t xml:space="preserve"> that the least restrictive means for the protection and wellbeing of the person under guardianship are met, </w:t>
      </w:r>
      <w:r w:rsidR="00735D88" w:rsidRPr="00C20C14">
        <w:rPr>
          <w:rFonts w:ascii="Arial" w:eastAsia="Times New Roman" w:hAnsi="Arial" w:cs="Arial"/>
          <w:sz w:val="24"/>
          <w:szCs w:val="24"/>
        </w:rPr>
        <w:t xml:space="preserve">through </w:t>
      </w:r>
      <w:r w:rsidRPr="00C20C14">
        <w:rPr>
          <w:rFonts w:ascii="Arial" w:eastAsia="Times New Roman" w:hAnsi="Arial" w:cs="Arial"/>
          <w:sz w:val="24"/>
          <w:szCs w:val="24"/>
        </w:rPr>
        <w:t>mandatory periodic review or time-limited guardianship.</w:t>
      </w:r>
      <w:r w:rsidRPr="00C20C14">
        <w:rPr>
          <w:rFonts w:ascii="Arial" w:eastAsia="Times New Roman" w:hAnsi="Arial" w:cs="Arial"/>
          <w:sz w:val="24"/>
          <w:szCs w:val="24"/>
          <w:vertAlign w:val="superscript"/>
        </w:rPr>
        <w:endnoteReference w:id="196"/>
      </w:r>
      <w:r w:rsidR="0007357A" w:rsidRPr="00C20C14">
        <w:rPr>
          <w:rFonts w:ascii="Arial" w:eastAsia="Times New Roman" w:hAnsi="Arial" w:cs="Arial"/>
          <w:sz w:val="24"/>
          <w:szCs w:val="24"/>
        </w:rPr>
        <w:t xml:space="preserve"> </w:t>
      </w:r>
    </w:p>
    <w:p w:rsidR="00735D88" w:rsidRPr="00C20C14" w:rsidRDefault="00735D88" w:rsidP="00F50446">
      <w:pPr>
        <w:spacing w:line="360" w:lineRule="auto"/>
        <w:rPr>
          <w:rFonts w:ascii="Arial" w:eastAsia="Times New Roman" w:hAnsi="Arial" w:cs="Arial"/>
          <w:sz w:val="24"/>
          <w:szCs w:val="24"/>
        </w:rPr>
      </w:pPr>
    </w:p>
    <w:p w:rsidR="00CC4090"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The New York Olmstead Cabinet made similar conclusions to this Committee, and recommended reform on </w:t>
      </w:r>
      <w:r w:rsidR="00735D88" w:rsidRPr="00C20C14">
        <w:rPr>
          <w:rFonts w:ascii="Arial" w:eastAsia="Times New Roman" w:hAnsi="Arial" w:cs="Arial"/>
          <w:sz w:val="24"/>
          <w:szCs w:val="24"/>
        </w:rPr>
        <w:t xml:space="preserve">the basis of the </w:t>
      </w:r>
      <w:r w:rsidRPr="00C20C14">
        <w:rPr>
          <w:rFonts w:ascii="Arial" w:eastAsia="Times New Roman" w:hAnsi="Arial" w:cs="Arial"/>
          <w:sz w:val="24"/>
          <w:szCs w:val="24"/>
        </w:rPr>
        <w:t>ADA, finding that “[c]</w:t>
      </w:r>
      <w:proofErr w:type="spellStart"/>
      <w:r w:rsidRPr="00C20C14">
        <w:rPr>
          <w:rFonts w:ascii="Arial" w:eastAsia="Times New Roman" w:hAnsi="Arial" w:cs="Arial"/>
          <w:sz w:val="24"/>
          <w:szCs w:val="24"/>
        </w:rPr>
        <w:t>ommunity</w:t>
      </w:r>
      <w:proofErr w:type="spellEnd"/>
      <w:r w:rsidRPr="00C20C14">
        <w:rPr>
          <w:rFonts w:ascii="Arial" w:eastAsia="Times New Roman" w:hAnsi="Arial" w:cs="Arial"/>
          <w:sz w:val="24"/>
          <w:szCs w:val="24"/>
        </w:rPr>
        <w:t xml:space="preserve"> integration includes the ability of people with </w:t>
      </w:r>
      <w:r w:rsidR="00DA3796" w:rsidRPr="00C20C14">
        <w:rPr>
          <w:rFonts w:ascii="Arial" w:eastAsia="Times New Roman" w:hAnsi="Arial" w:cs="Arial"/>
          <w:sz w:val="24"/>
          <w:szCs w:val="24"/>
        </w:rPr>
        <w:t>disabilities</w:t>
      </w:r>
      <w:r w:rsidRPr="00C20C14">
        <w:rPr>
          <w:rFonts w:ascii="Arial" w:eastAsia="Times New Roman" w:hAnsi="Arial" w:cs="Arial"/>
          <w:sz w:val="24"/>
          <w:szCs w:val="24"/>
        </w:rPr>
        <w:t xml:space="preserve"> to make their own choices to the </w:t>
      </w:r>
      <w:r w:rsidR="00735D88" w:rsidRPr="00C20C14">
        <w:rPr>
          <w:rFonts w:ascii="Arial" w:eastAsia="Times New Roman" w:hAnsi="Arial" w:cs="Arial"/>
          <w:sz w:val="24"/>
          <w:szCs w:val="24"/>
        </w:rPr>
        <w:t>maximum</w:t>
      </w:r>
      <w:r w:rsidRPr="00C20C14">
        <w:rPr>
          <w:rFonts w:ascii="Arial" w:eastAsia="Times New Roman" w:hAnsi="Arial" w:cs="Arial"/>
          <w:sz w:val="24"/>
          <w:szCs w:val="24"/>
        </w:rPr>
        <w:t xml:space="preserve"> extent possible,” and that </w:t>
      </w:r>
      <w:r w:rsidR="00DA3796" w:rsidRPr="00C20C14">
        <w:rPr>
          <w:rFonts w:ascii="Arial" w:eastAsia="Times New Roman" w:hAnsi="Arial" w:cs="Arial"/>
          <w:sz w:val="24"/>
          <w:szCs w:val="24"/>
        </w:rPr>
        <w:t>guardianship “</w:t>
      </w:r>
      <w:r w:rsidRPr="00C20C14">
        <w:rPr>
          <w:rFonts w:ascii="Arial" w:eastAsia="Times New Roman" w:hAnsi="Arial" w:cs="Arial"/>
          <w:sz w:val="24"/>
          <w:szCs w:val="24"/>
        </w:rPr>
        <w:t xml:space="preserve">should, consistent with </w:t>
      </w:r>
      <w:r w:rsidRPr="00C20C14">
        <w:rPr>
          <w:rFonts w:ascii="Arial" w:eastAsia="Times New Roman" w:hAnsi="Arial" w:cs="Arial"/>
          <w:i/>
          <w:sz w:val="24"/>
          <w:szCs w:val="24"/>
        </w:rPr>
        <w:t>Olmstead</w:t>
      </w:r>
      <w:r w:rsidRPr="00C20C14">
        <w:rPr>
          <w:rFonts w:ascii="Arial" w:eastAsia="Times New Roman" w:hAnsi="Arial" w:cs="Arial"/>
          <w:sz w:val="24"/>
          <w:szCs w:val="24"/>
        </w:rPr>
        <w:t xml:space="preserve"> only be imposed if necessary and in the least restrictive matter</w:t>
      </w:r>
      <w:r w:rsidR="00DA3796" w:rsidRPr="00C20C14">
        <w:rPr>
          <w:rFonts w:ascii="Arial" w:eastAsia="Times New Roman" w:hAnsi="Arial" w:cs="Arial"/>
          <w:sz w:val="24"/>
          <w:szCs w:val="24"/>
        </w:rPr>
        <w:t>.</w:t>
      </w:r>
      <w:r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197"/>
      </w:r>
      <w:r w:rsidR="00735D88" w:rsidRPr="00C20C14">
        <w:rPr>
          <w:rFonts w:ascii="Arial" w:eastAsia="Times New Roman" w:hAnsi="Arial" w:cs="Arial"/>
          <w:sz w:val="24"/>
          <w:szCs w:val="24"/>
        </w:rPr>
        <w:t xml:space="preserve"> [</w:t>
      </w:r>
      <w:r w:rsidR="00735D88" w:rsidRPr="00C20C14">
        <w:rPr>
          <w:rFonts w:ascii="Arial" w:eastAsia="Times New Roman" w:hAnsi="Arial" w:cs="Arial"/>
          <w:b/>
          <w:sz w:val="24"/>
          <w:szCs w:val="24"/>
          <w:u w:val="single"/>
        </w:rPr>
        <w:t>Cross-Reference</w:t>
      </w:r>
      <w:r w:rsidR="00735D88" w:rsidRPr="00C20C14">
        <w:rPr>
          <w:rFonts w:ascii="Arial" w:eastAsia="Times New Roman" w:hAnsi="Arial" w:cs="Arial"/>
          <w:b/>
          <w:sz w:val="24"/>
          <w:szCs w:val="24"/>
        </w:rPr>
        <w:t xml:space="preserve">: </w:t>
      </w:r>
      <w:r w:rsidR="00735D88" w:rsidRPr="00C20C14">
        <w:rPr>
          <w:rFonts w:ascii="Arial" w:eastAsia="Times New Roman" w:hAnsi="Arial" w:cs="Arial"/>
          <w:sz w:val="24"/>
          <w:szCs w:val="24"/>
        </w:rPr>
        <w:t>Research Question 3, Part I.A.]</w:t>
      </w:r>
    </w:p>
    <w:p w:rsidR="00B82208" w:rsidRPr="00C20C14" w:rsidRDefault="00B82208" w:rsidP="00F50446">
      <w:pPr>
        <w:spacing w:line="360" w:lineRule="auto"/>
        <w:rPr>
          <w:rFonts w:ascii="Arial" w:eastAsia="Times New Roman" w:hAnsi="Arial" w:cs="Arial"/>
          <w:sz w:val="24"/>
          <w:szCs w:val="24"/>
        </w:rPr>
      </w:pPr>
    </w:p>
    <w:p w:rsidR="00CC4090" w:rsidRPr="00C20C14" w:rsidRDefault="00CC4090" w:rsidP="00C20C14">
      <w:pPr>
        <w:pStyle w:val="ListParagraph"/>
        <w:numPr>
          <w:ilvl w:val="0"/>
          <w:numId w:val="49"/>
        </w:numPr>
        <w:spacing w:line="360" w:lineRule="auto"/>
        <w:ind w:left="720"/>
        <w:rPr>
          <w:rFonts w:eastAsia="Times New Roman"/>
          <w:b/>
          <w:sz w:val="24"/>
          <w:szCs w:val="24"/>
        </w:rPr>
      </w:pPr>
      <w:r w:rsidRPr="00C20C14">
        <w:rPr>
          <w:rFonts w:eastAsia="Times New Roman"/>
          <w:b/>
          <w:sz w:val="24"/>
          <w:szCs w:val="24"/>
        </w:rPr>
        <w:t>Federal Medicaid Law &amp; Person-Centered Planning</w:t>
      </w:r>
    </w:p>
    <w:p w:rsidR="00CC4090" w:rsidRPr="00C20C14" w:rsidRDefault="00CC4090" w:rsidP="00F50446">
      <w:pPr>
        <w:pStyle w:val="ListParagraph"/>
        <w:spacing w:line="360" w:lineRule="auto"/>
        <w:ind w:left="1080"/>
        <w:rPr>
          <w:rFonts w:eastAsia="Times New Roman"/>
          <w:b/>
          <w:sz w:val="24"/>
          <w:szCs w:val="24"/>
        </w:rPr>
      </w:pPr>
    </w:p>
    <w:p w:rsidR="00693457" w:rsidRPr="00C20C14" w:rsidRDefault="00D75A5B" w:rsidP="00526E4E">
      <w:pPr>
        <w:pStyle w:val="ListParagraph"/>
        <w:spacing w:line="360" w:lineRule="auto"/>
        <w:ind w:left="0"/>
        <w:rPr>
          <w:b/>
          <w:sz w:val="24"/>
          <w:szCs w:val="24"/>
        </w:rPr>
      </w:pPr>
      <w:r w:rsidRPr="00C20C14">
        <w:rPr>
          <w:rFonts w:eastAsia="Times New Roman"/>
          <w:b/>
          <w:sz w:val="24"/>
          <w:szCs w:val="24"/>
        </w:rPr>
        <w:t>[</w:t>
      </w:r>
      <w:r w:rsidRPr="00C20C14">
        <w:rPr>
          <w:rFonts w:eastAsia="Times New Roman"/>
          <w:b/>
          <w:sz w:val="24"/>
          <w:szCs w:val="24"/>
          <w:u w:val="single"/>
        </w:rPr>
        <w:t>Cross-Reference</w:t>
      </w:r>
      <w:r w:rsidRPr="00C20C14">
        <w:rPr>
          <w:rFonts w:eastAsia="Times New Roman"/>
          <w:b/>
          <w:sz w:val="24"/>
          <w:szCs w:val="24"/>
        </w:rPr>
        <w:t xml:space="preserve">] </w:t>
      </w:r>
      <w:r w:rsidR="00CC4090" w:rsidRPr="00C20C14">
        <w:rPr>
          <w:rFonts w:eastAsia="Times New Roman"/>
          <w:sz w:val="24"/>
          <w:szCs w:val="24"/>
        </w:rPr>
        <w:t xml:space="preserve">For a discussion of the way in which guardianship may align or conflict with person-centered planning and choice requirements under the CMS Home and Community Based Settings rules, please see: (1) Research Question 1, Part III.C, ¶¶ 2-3; (2) Research Question 3, Part I.A.2, ¶ 2; and (3) Research Question 4, </w:t>
      </w:r>
      <w:r w:rsidRPr="00C20C14">
        <w:rPr>
          <w:rFonts w:eastAsia="Times New Roman"/>
          <w:sz w:val="24"/>
          <w:szCs w:val="24"/>
        </w:rPr>
        <w:t xml:space="preserve">Part III.A. </w:t>
      </w:r>
      <w:proofErr w:type="gramStart"/>
      <w:r w:rsidRPr="00C20C14">
        <w:rPr>
          <w:rFonts w:eastAsia="Times New Roman"/>
          <w:sz w:val="24"/>
          <w:szCs w:val="24"/>
        </w:rPr>
        <w:t>¶ 2.</w:t>
      </w:r>
      <w:proofErr w:type="gramEnd"/>
      <w:r w:rsidR="00CC4090" w:rsidRPr="00C20C14">
        <w:rPr>
          <w:rFonts w:eastAsia="Times New Roman"/>
          <w:sz w:val="24"/>
          <w:szCs w:val="24"/>
        </w:rPr>
        <w:t xml:space="preserve"> </w:t>
      </w:r>
      <w:r w:rsidR="00693457" w:rsidRPr="00C20C14">
        <w:rPr>
          <w:b/>
          <w:sz w:val="24"/>
          <w:szCs w:val="24"/>
        </w:rPr>
        <w:br w:type="page"/>
      </w:r>
    </w:p>
    <w:p w:rsidR="00E324B9" w:rsidRPr="00C20C14" w:rsidRDefault="00E324B9" w:rsidP="00F50446">
      <w:pPr>
        <w:pStyle w:val="Default"/>
        <w:spacing w:line="360" w:lineRule="auto"/>
        <w:rPr>
          <w:b/>
        </w:rPr>
      </w:pPr>
      <w:r w:rsidRPr="00C20C14">
        <w:rPr>
          <w:b/>
        </w:rPr>
        <w:lastRenderedPageBreak/>
        <w:t>Research Question 4: Is supported decision-making a viable alternative to guardianship? If so, does it lead to better outcomes or are there some negative unintended consequences to using this alternative?</w:t>
      </w:r>
      <w:r w:rsidR="006776FD">
        <w:rPr>
          <w:b/>
        </w:rPr>
        <w:t xml:space="preserve"> </w:t>
      </w:r>
    </w:p>
    <w:p w:rsidR="00B82208" w:rsidRPr="00C20C14" w:rsidRDefault="00B82208" w:rsidP="00F50446">
      <w:pPr>
        <w:pStyle w:val="Default"/>
        <w:spacing w:line="360" w:lineRule="auto"/>
        <w:rPr>
          <w:b/>
        </w:rPr>
      </w:pPr>
    </w:p>
    <w:p w:rsidR="00E324B9" w:rsidRPr="006776FD"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Supported Decision-Making (“SDM”) is an emerging, national and internationally recognized alternative to guardianship that is currently in use, both in U.S. states and abroad</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It has been recognized by scholars as having</w:t>
      </w:r>
      <w:r w:rsidR="006D5103">
        <w:rPr>
          <w:rFonts w:ascii="Arial" w:eastAsia="Times New Roman" w:hAnsi="Arial" w:cs="Arial"/>
          <w:color w:val="000000"/>
          <w:sz w:val="24"/>
          <w:szCs w:val="24"/>
        </w:rPr>
        <w:t xml:space="preserve"> the </w:t>
      </w:r>
      <w:r w:rsidRPr="00C20C14">
        <w:rPr>
          <w:rFonts w:ascii="Arial" w:eastAsia="Times New Roman" w:hAnsi="Arial" w:cs="Arial"/>
          <w:color w:val="000000"/>
          <w:sz w:val="24"/>
          <w:szCs w:val="24"/>
        </w:rPr>
        <w:t>strong potential for resulting</w:t>
      </w:r>
      <w:r w:rsidR="006D5103">
        <w:rPr>
          <w:rFonts w:ascii="Arial" w:eastAsia="Times New Roman" w:hAnsi="Arial" w:cs="Arial"/>
          <w:color w:val="000000"/>
          <w:sz w:val="24"/>
          <w:szCs w:val="24"/>
        </w:rPr>
        <w:t xml:space="preserve"> in</w:t>
      </w:r>
      <w:r w:rsidRPr="00C20C14">
        <w:rPr>
          <w:rFonts w:ascii="Arial" w:eastAsia="Times New Roman" w:hAnsi="Arial" w:cs="Arial"/>
          <w:color w:val="000000"/>
          <w:sz w:val="24"/>
          <w:szCs w:val="24"/>
        </w:rPr>
        <w:t xml:space="preserve"> favorable outcomes in the lives of people with disabilities, and studies are underway to verify </w:t>
      </w:r>
      <w:r w:rsidR="006D5103">
        <w:rPr>
          <w:rFonts w:ascii="Arial" w:eastAsia="Times New Roman" w:hAnsi="Arial" w:cs="Arial"/>
          <w:color w:val="000000"/>
          <w:sz w:val="24"/>
          <w:szCs w:val="24"/>
        </w:rPr>
        <w:t>that that is the case</w:t>
      </w:r>
      <w:r w:rsidR="0007357A" w:rsidRPr="00C20C14">
        <w:rPr>
          <w:rFonts w:ascii="Arial" w:eastAsia="Times New Roman" w:hAnsi="Arial" w:cs="Arial"/>
          <w:color w:val="000000"/>
          <w:sz w:val="24"/>
          <w:szCs w:val="24"/>
        </w:rPr>
        <w:t xml:space="preserve">. </w:t>
      </w:r>
    </w:p>
    <w:p w:rsidR="00B82208" w:rsidRPr="00C20C14" w:rsidRDefault="00B82208" w:rsidP="00F50446">
      <w:pPr>
        <w:spacing w:line="360" w:lineRule="auto"/>
        <w:rPr>
          <w:rFonts w:ascii="Arial" w:eastAsia="Times New Roman" w:hAnsi="Arial" w:cs="Arial"/>
          <w:b/>
          <w:color w:val="000000"/>
          <w:sz w:val="24"/>
          <w:szCs w:val="24"/>
        </w:rPr>
      </w:pPr>
    </w:p>
    <w:p w:rsidR="00E324B9" w:rsidRPr="00C20C14" w:rsidRDefault="00E324B9" w:rsidP="006776FD">
      <w:pPr>
        <w:pStyle w:val="ListParagraph"/>
        <w:numPr>
          <w:ilvl w:val="0"/>
          <w:numId w:val="50"/>
        </w:numPr>
        <w:spacing w:line="360" w:lineRule="auto"/>
        <w:ind w:left="720"/>
        <w:rPr>
          <w:rFonts w:eastAsia="Times New Roman"/>
          <w:b/>
          <w:sz w:val="24"/>
          <w:szCs w:val="24"/>
        </w:rPr>
      </w:pPr>
      <w:r w:rsidRPr="00C20C14">
        <w:rPr>
          <w:rFonts w:eastAsia="Times New Roman"/>
          <w:b/>
          <w:sz w:val="24"/>
          <w:szCs w:val="24"/>
        </w:rPr>
        <w:t xml:space="preserve">Definition of SDM and Its Connection to the Convention on the Rights </w:t>
      </w:r>
      <w:r w:rsidR="00B855B2">
        <w:rPr>
          <w:rFonts w:eastAsia="Times New Roman"/>
          <w:b/>
          <w:sz w:val="24"/>
          <w:szCs w:val="24"/>
        </w:rPr>
        <w:br/>
      </w:r>
      <w:r w:rsidRPr="00C20C14">
        <w:rPr>
          <w:rFonts w:eastAsia="Times New Roman"/>
          <w:b/>
          <w:sz w:val="24"/>
          <w:szCs w:val="24"/>
        </w:rPr>
        <w:t xml:space="preserve">of </w:t>
      </w:r>
      <w:r w:rsidR="00F327F4">
        <w:rPr>
          <w:rFonts w:eastAsia="Times New Roman"/>
          <w:b/>
          <w:sz w:val="24"/>
          <w:szCs w:val="24"/>
        </w:rPr>
        <w:t>People</w:t>
      </w:r>
      <w:r w:rsidRPr="00C20C14">
        <w:rPr>
          <w:rFonts w:eastAsia="Times New Roman"/>
          <w:b/>
          <w:sz w:val="24"/>
          <w:szCs w:val="24"/>
        </w:rPr>
        <w:t xml:space="preserve"> with Disabilities</w:t>
      </w:r>
    </w:p>
    <w:p w:rsidR="00B82208" w:rsidRPr="00C20C14" w:rsidRDefault="00B82208" w:rsidP="00F50446">
      <w:pPr>
        <w:spacing w:line="360" w:lineRule="auto"/>
        <w:rPr>
          <w:rFonts w:ascii="Arial" w:eastAsia="Times New Roman" w:hAnsi="Arial" w:cs="Arial"/>
          <w:b/>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SDM is receiving national and international attention, because of concerns raised by advocates and legal scholars about the limitations of substituted decision-making arrangements (such as guardianship or conservatorship) place on the ability of people with disabilities to exercise autonomy and self-determination</w:t>
      </w:r>
      <w:r w:rsidR="00085231">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98"/>
      </w:r>
      <w:r w:rsidRPr="00C20C14">
        <w:rPr>
          <w:rFonts w:ascii="Arial" w:eastAsia="Arial" w:hAnsi="Arial" w:cs="Arial"/>
          <w:color w:val="000000"/>
          <w:sz w:val="24"/>
          <w:szCs w:val="24"/>
        </w:rPr>
        <w:t xml:space="preserve"> and the need to shift systems towards a strength-based model of disability</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199"/>
      </w:r>
      <w:r w:rsidRPr="00C20C14">
        <w:rPr>
          <w:rFonts w:ascii="Arial" w:eastAsia="Arial" w:hAnsi="Arial" w:cs="Arial"/>
          <w:color w:val="000000"/>
          <w:sz w:val="24"/>
          <w:szCs w:val="24"/>
        </w:rPr>
        <w:t xml:space="preserve"> </w:t>
      </w:r>
    </w:p>
    <w:p w:rsidR="00B82208" w:rsidRPr="00C20C14" w:rsidRDefault="00B82208"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The United Nations Convention on the Rights of Persons with Disabilities (“CRPD”) brought SDM to the fore of internationally. Its Article 12 requires its State Parties to “recognize that persons with disabilities enjoy legal capacity on an equal basis to others in all aspects of life” and “take appropriate measure to provide access by </w:t>
      </w:r>
      <w:r w:rsidR="00085231">
        <w:rPr>
          <w:rFonts w:ascii="Arial" w:eastAsia="Arial" w:hAnsi="Arial" w:cs="Arial"/>
          <w:color w:val="000000"/>
          <w:sz w:val="24"/>
          <w:szCs w:val="24"/>
        </w:rPr>
        <w:t xml:space="preserve">a </w:t>
      </w:r>
      <w:r w:rsidRPr="00C20C14">
        <w:rPr>
          <w:rFonts w:ascii="Arial" w:eastAsia="Arial" w:hAnsi="Arial" w:cs="Arial"/>
          <w:color w:val="000000"/>
          <w:sz w:val="24"/>
          <w:szCs w:val="24"/>
        </w:rPr>
        <w:t>person with disabilities to the support they require in exercising their legal capacity.”</w:t>
      </w:r>
      <w:r w:rsidRPr="00C20C14">
        <w:rPr>
          <w:rFonts w:ascii="Arial" w:eastAsia="Arial" w:hAnsi="Arial" w:cs="Arial"/>
          <w:color w:val="000000"/>
          <w:sz w:val="24"/>
          <w:szCs w:val="24"/>
          <w:vertAlign w:val="superscript"/>
        </w:rPr>
        <w:endnoteReference w:id="200"/>
      </w:r>
      <w:r w:rsidRPr="00C20C14">
        <w:rPr>
          <w:rFonts w:ascii="Arial" w:eastAsia="Arial" w:hAnsi="Arial" w:cs="Arial"/>
          <w:color w:val="000000"/>
          <w:sz w:val="24"/>
          <w:szCs w:val="24"/>
        </w:rPr>
        <w:t xml:space="preserve"> The CRPD Committee clarified that: “[s]</w:t>
      </w:r>
      <w:proofErr w:type="spellStart"/>
      <w:r w:rsidRPr="00C20C14">
        <w:rPr>
          <w:rFonts w:ascii="Arial" w:eastAsia="Arial" w:hAnsi="Arial" w:cs="Arial"/>
          <w:color w:val="000000"/>
          <w:sz w:val="24"/>
          <w:szCs w:val="24"/>
        </w:rPr>
        <w:t>upported</w:t>
      </w:r>
      <w:proofErr w:type="spellEnd"/>
      <w:r w:rsidRPr="00C20C14">
        <w:rPr>
          <w:rFonts w:ascii="Arial" w:eastAsia="Arial" w:hAnsi="Arial" w:cs="Arial"/>
          <w:color w:val="000000"/>
          <w:sz w:val="24"/>
          <w:szCs w:val="24"/>
        </w:rPr>
        <w:t xml:space="preserve"> decision-making can take many forms</w:t>
      </w:r>
      <w:r w:rsidR="00085231">
        <w:rPr>
          <w:rFonts w:ascii="Arial" w:eastAsia="Arial" w:hAnsi="Arial" w:cs="Arial"/>
          <w:color w:val="000000"/>
          <w:sz w:val="24"/>
          <w:szCs w:val="24"/>
        </w:rPr>
        <w:t>;</w:t>
      </w:r>
      <w:r w:rsidRPr="00C20C14">
        <w:rPr>
          <w:rFonts w:ascii="Arial" w:eastAsia="Arial" w:hAnsi="Arial" w:cs="Arial"/>
          <w:color w:val="000000"/>
          <w:sz w:val="24"/>
          <w:szCs w:val="24"/>
        </w:rPr>
        <w:t>” supporters may help the person understand the choices at hand, communicate that person’s decisions to others, or even “help others realize that a person with significant disabilities is also a person with a history, interests and aims in life, and is someone capable of exercising his/her legal capacity.”</w:t>
      </w:r>
      <w:r w:rsidRPr="00C20C14">
        <w:rPr>
          <w:rFonts w:ascii="Arial" w:eastAsia="Arial" w:hAnsi="Arial" w:cs="Arial"/>
          <w:color w:val="000000"/>
          <w:sz w:val="24"/>
          <w:szCs w:val="24"/>
          <w:vertAlign w:val="superscript"/>
        </w:rPr>
        <w:endnoteReference w:id="201"/>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 xml:space="preserve">Under SDM, it is the person with a disability who is the decision-maker; the supporter(s) explains the issues and may interpret the signs and preferences of the person to others. “Even when an individual </w:t>
      </w:r>
      <w:r w:rsidRPr="00C20C14">
        <w:rPr>
          <w:rFonts w:ascii="Arial" w:eastAsia="Arial" w:hAnsi="Arial" w:cs="Arial"/>
          <w:color w:val="000000"/>
          <w:sz w:val="24"/>
          <w:szCs w:val="24"/>
        </w:rPr>
        <w:lastRenderedPageBreak/>
        <w:t>with a disability requires total support, the support person(s) should enable the individual to exercise his/her legal capacity to the greatest extent possible, according to [his/her] wishes.”</w:t>
      </w:r>
      <w:r w:rsidRPr="00C20C14">
        <w:rPr>
          <w:rFonts w:ascii="Arial" w:eastAsia="Arial" w:hAnsi="Arial" w:cs="Arial"/>
          <w:color w:val="000000"/>
          <w:sz w:val="24"/>
          <w:szCs w:val="24"/>
          <w:vertAlign w:val="superscript"/>
        </w:rPr>
        <w:endnoteReference w:id="202"/>
      </w:r>
      <w:r w:rsidRPr="00C20C14">
        <w:rPr>
          <w:rFonts w:ascii="Arial" w:eastAsia="Times New Roman" w:hAnsi="Arial" w:cs="Arial"/>
          <w:color w:val="000000"/>
          <w:sz w:val="24"/>
          <w:szCs w:val="24"/>
        </w:rPr>
        <w:t xml:space="preserve"> SDM offers </w:t>
      </w:r>
      <w:r w:rsidRPr="00C20C14">
        <w:rPr>
          <w:rFonts w:ascii="Arial" w:eastAsia="Arial" w:hAnsi="Arial" w:cs="Arial"/>
          <w:color w:val="000000"/>
          <w:sz w:val="24"/>
          <w:szCs w:val="24"/>
        </w:rPr>
        <w:t>a conceptual and practical alternative to substitute decision-making and it is designed to protect the right to autonomy with support, principles of equality, and non-discrimination based on disability.</w:t>
      </w:r>
      <w:r w:rsidRPr="00C20C14">
        <w:rPr>
          <w:rFonts w:ascii="Arial" w:eastAsia="Arial" w:hAnsi="Arial" w:cs="Arial"/>
          <w:color w:val="000000"/>
          <w:sz w:val="24"/>
          <w:szCs w:val="24"/>
          <w:vertAlign w:val="superscript"/>
        </w:rPr>
        <w:endnoteReference w:id="203"/>
      </w:r>
      <w:r w:rsidRPr="00C20C14">
        <w:rPr>
          <w:rFonts w:ascii="Arial" w:eastAsia="Arial" w:hAnsi="Arial" w:cs="Arial"/>
          <w:color w:val="000000"/>
          <w:sz w:val="24"/>
          <w:szCs w:val="24"/>
        </w:rPr>
        <w:t xml:space="preserve"> </w:t>
      </w:r>
    </w:p>
    <w:p w:rsidR="00B82208" w:rsidRPr="00C20C14" w:rsidRDefault="00B82208" w:rsidP="00F50446">
      <w:pPr>
        <w:spacing w:line="360" w:lineRule="auto"/>
        <w:rPr>
          <w:rFonts w:ascii="Arial" w:eastAsia="Arial" w:hAnsi="Arial" w:cs="Arial"/>
          <w:color w:val="000000"/>
          <w:sz w:val="24"/>
          <w:szCs w:val="24"/>
        </w:rPr>
      </w:pPr>
    </w:p>
    <w:p w:rsidR="00EB1497"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While there is no singular definition or model of SDM,</w:t>
      </w:r>
      <w:r w:rsidRPr="00C20C14">
        <w:rPr>
          <w:rFonts w:ascii="Arial" w:eastAsia="Arial" w:hAnsi="Arial" w:cs="Arial"/>
          <w:color w:val="000000"/>
          <w:sz w:val="24"/>
          <w:szCs w:val="24"/>
          <w:vertAlign w:val="superscript"/>
        </w:rPr>
        <w:endnoteReference w:id="204"/>
      </w:r>
      <w:r w:rsidRPr="00C20C14">
        <w:rPr>
          <w:rFonts w:ascii="Arial" w:eastAsia="Arial" w:hAnsi="Arial" w:cs="Arial"/>
          <w:color w:val="000000"/>
          <w:sz w:val="24"/>
          <w:szCs w:val="24"/>
        </w:rPr>
        <w:t xml:space="preserve"> it generally occurs when people with disabilities use friends, family members, and professionals to help them understand the everyday situations and choices they face, so they may make their own decisions without the “need” for a substitute decision-maker, such as a guardian.</w:t>
      </w:r>
      <w:r w:rsidRPr="00C20C14">
        <w:rPr>
          <w:rFonts w:ascii="Arial" w:eastAsia="Arial" w:hAnsi="Arial" w:cs="Arial"/>
          <w:color w:val="000000"/>
          <w:sz w:val="24"/>
          <w:szCs w:val="24"/>
          <w:vertAlign w:val="superscript"/>
        </w:rPr>
        <w:endnoteReference w:id="205"/>
      </w:r>
      <w:r w:rsidRPr="00C20C14">
        <w:rPr>
          <w:rFonts w:ascii="Arial" w:eastAsia="Arial" w:hAnsi="Arial" w:cs="Arial"/>
          <w:color w:val="000000"/>
          <w:sz w:val="24"/>
          <w:szCs w:val="24"/>
        </w:rPr>
        <w:t xml:space="preserve"> One size does not fit all – i.e., </w:t>
      </w:r>
      <w:r w:rsidRPr="00C20C14">
        <w:rPr>
          <w:rFonts w:ascii="Arial" w:eastAsia="Times New Roman" w:hAnsi="Arial" w:cs="Arial"/>
          <w:color w:val="000000"/>
          <w:sz w:val="24"/>
          <w:szCs w:val="24"/>
        </w:rPr>
        <w:t>SDM can look very different for different people and involve a number of formal or informal SDM tools</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It can mean a person informally chooses another person or group of people that he or she trusts to provide assistance in making and communicating his or her own decisions to others. It may not be documented in a formal written agreement, although some SDM arrangements are to encourage third parties to rely on the decision made.</w:t>
      </w:r>
      <w:r w:rsidRPr="00C20C14">
        <w:rPr>
          <w:rFonts w:ascii="Arial" w:eastAsia="Times New Roman" w:hAnsi="Arial" w:cs="Arial"/>
          <w:color w:val="000000"/>
          <w:sz w:val="24"/>
          <w:szCs w:val="24"/>
          <w:vertAlign w:val="superscript"/>
        </w:rPr>
        <w:endnoteReference w:id="206"/>
      </w:r>
      <w:r w:rsidRPr="00C20C14">
        <w:rPr>
          <w:rFonts w:ascii="Arial" w:eastAsia="Times New Roman" w:hAnsi="Arial" w:cs="Arial"/>
          <w:color w:val="000000"/>
          <w:sz w:val="24"/>
          <w:szCs w:val="24"/>
        </w:rPr>
        <w:t xml:space="preserve"> </w:t>
      </w:r>
      <w:r w:rsidRPr="00C20C14">
        <w:rPr>
          <w:rFonts w:ascii="Arial" w:eastAsia="Arial" w:hAnsi="Arial" w:cs="Arial"/>
          <w:color w:val="000000"/>
          <w:sz w:val="24"/>
          <w:szCs w:val="24"/>
        </w:rPr>
        <w:t>Proponents argue that most adults with disabilities, are able to enter into an SDM Agreement, even if the law would not otherwise recognize them as having the “capacity” to enter into a contract, because an SDM agreement is not so much a contract, but rather an authorization; the adult with a disability authorizes another person(s) to advise and consult in that adult’s decision-making.</w:t>
      </w:r>
      <w:r w:rsidRPr="00C20C14">
        <w:rPr>
          <w:rFonts w:ascii="Arial" w:eastAsia="Arial" w:hAnsi="Arial" w:cs="Arial"/>
          <w:color w:val="000000"/>
          <w:sz w:val="24"/>
          <w:szCs w:val="24"/>
          <w:vertAlign w:val="superscript"/>
        </w:rPr>
        <w:endnoteReference w:id="207"/>
      </w:r>
    </w:p>
    <w:p w:rsidR="00B82208" w:rsidRPr="00C20C14" w:rsidRDefault="00B82208" w:rsidP="00F50446">
      <w:pPr>
        <w:spacing w:line="360" w:lineRule="auto"/>
        <w:rPr>
          <w:rFonts w:ascii="Arial" w:eastAsia="Arial" w:hAnsi="Arial" w:cs="Arial"/>
          <w:color w:val="000000"/>
          <w:sz w:val="24"/>
          <w:szCs w:val="24"/>
        </w:rPr>
      </w:pPr>
    </w:p>
    <w:p w:rsidR="00E324B9" w:rsidRPr="006776FD" w:rsidRDefault="00E324B9" w:rsidP="006776FD">
      <w:pPr>
        <w:pStyle w:val="ListParagraph"/>
        <w:numPr>
          <w:ilvl w:val="0"/>
          <w:numId w:val="50"/>
        </w:numPr>
        <w:spacing w:line="360" w:lineRule="auto"/>
        <w:ind w:left="720"/>
        <w:rPr>
          <w:rFonts w:eastAsia="Times New Roman"/>
          <w:b/>
          <w:sz w:val="24"/>
          <w:szCs w:val="24"/>
        </w:rPr>
      </w:pPr>
      <w:r w:rsidRPr="006776FD">
        <w:rPr>
          <w:rFonts w:eastAsia="Times New Roman"/>
          <w:b/>
          <w:sz w:val="24"/>
          <w:szCs w:val="24"/>
        </w:rPr>
        <w:t>Recognition and Implementation of SDM</w:t>
      </w:r>
    </w:p>
    <w:p w:rsidR="00B82208" w:rsidRPr="00C20C14" w:rsidRDefault="00B82208" w:rsidP="00F50446">
      <w:pPr>
        <w:spacing w:line="360" w:lineRule="auto"/>
        <w:contextualSpacing/>
        <w:rPr>
          <w:rFonts w:ascii="Arial" w:eastAsia="Times New Roman" w:hAnsi="Arial" w:cs="Arial"/>
          <w:color w:val="000000"/>
          <w:sz w:val="24"/>
          <w:szCs w:val="24"/>
        </w:rPr>
      </w:pPr>
    </w:p>
    <w:p w:rsidR="00E324B9" w:rsidRPr="006776FD" w:rsidRDefault="00E324B9" w:rsidP="00B855B2">
      <w:pPr>
        <w:spacing w:line="360" w:lineRule="auto"/>
        <w:ind w:left="1080" w:hanging="360"/>
        <w:contextualSpacing/>
        <w:rPr>
          <w:rFonts w:ascii="Arial" w:eastAsia="Times New Roman" w:hAnsi="Arial" w:cs="Arial"/>
          <w:b/>
          <w:color w:val="000000"/>
          <w:sz w:val="24"/>
          <w:szCs w:val="24"/>
        </w:rPr>
      </w:pPr>
      <w:r w:rsidRPr="00C20C14">
        <w:rPr>
          <w:rFonts w:ascii="Arial" w:eastAsia="Times New Roman" w:hAnsi="Arial" w:cs="Arial"/>
          <w:b/>
          <w:color w:val="000000"/>
          <w:sz w:val="24"/>
          <w:szCs w:val="24"/>
        </w:rPr>
        <w:t>A.</w:t>
      </w:r>
      <w:r w:rsidRPr="00C20C14">
        <w:rPr>
          <w:rFonts w:ascii="Arial" w:eastAsia="Times New Roman" w:hAnsi="Arial" w:cs="Arial"/>
          <w:b/>
          <w:color w:val="000000"/>
          <w:sz w:val="24"/>
          <w:szCs w:val="24"/>
        </w:rPr>
        <w:tab/>
        <w:t>International</w:t>
      </w:r>
      <w:r w:rsidR="006776FD">
        <w:rPr>
          <w:rFonts w:ascii="Arial" w:eastAsia="Times New Roman" w:hAnsi="Arial" w:cs="Arial"/>
          <w:b/>
          <w:color w:val="000000"/>
          <w:sz w:val="24"/>
          <w:szCs w:val="24"/>
        </w:rPr>
        <w:t xml:space="preserve"> </w:t>
      </w:r>
    </w:p>
    <w:p w:rsidR="00B82208" w:rsidRPr="00C20C14" w:rsidRDefault="00B82208" w:rsidP="00F50446">
      <w:pPr>
        <w:spacing w:line="360" w:lineRule="auto"/>
        <w:contextualSpacing/>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The CRPD entered into force on May 3, 2009, and has been ratified by at least 162 countries, with its results ranging from development of new laws</w:t>
      </w:r>
      <w:r w:rsidR="006D5103">
        <w:rPr>
          <w:rFonts w:ascii="Arial" w:eastAsia="Times New Roman" w:hAnsi="Arial" w:cs="Arial"/>
          <w:color w:val="000000"/>
          <w:sz w:val="24"/>
          <w:szCs w:val="24"/>
        </w:rPr>
        <w:t>,</w:t>
      </w:r>
      <w:r w:rsidR="008E1B6F" w:rsidRPr="00C20C14">
        <w:rPr>
          <w:rFonts w:ascii="Arial" w:eastAsia="Times New Roman" w:hAnsi="Arial" w:cs="Arial"/>
          <w:color w:val="000000"/>
          <w:sz w:val="24"/>
          <w:szCs w:val="24"/>
        </w:rPr>
        <w:t xml:space="preserve"> to including </w:t>
      </w:r>
      <w:r w:rsidRPr="00C20C14">
        <w:rPr>
          <w:rFonts w:ascii="Arial" w:eastAsia="Times New Roman" w:hAnsi="Arial" w:cs="Arial"/>
          <w:color w:val="000000"/>
          <w:sz w:val="24"/>
          <w:szCs w:val="24"/>
        </w:rPr>
        <w:t>disability rights in national constitutions</w:t>
      </w:r>
      <w:r w:rsidR="006D5103">
        <w:rPr>
          <w:rFonts w:ascii="Arial" w:eastAsia="Times New Roman" w:hAnsi="Arial" w:cs="Arial"/>
          <w:color w:val="000000"/>
          <w:sz w:val="24"/>
          <w:szCs w:val="24"/>
        </w:rPr>
        <w:t>,</w:t>
      </w:r>
      <w:r w:rsidRPr="00C20C14">
        <w:rPr>
          <w:rFonts w:ascii="Arial" w:eastAsia="Times New Roman" w:hAnsi="Arial" w:cs="Arial"/>
          <w:color w:val="000000"/>
          <w:sz w:val="24"/>
          <w:szCs w:val="24"/>
        </w:rPr>
        <w:t xml:space="preserve"> to implementation on the ground</w:t>
      </w:r>
      <w:r w:rsidR="008E1B6F"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08"/>
      </w:r>
      <w:r w:rsidRPr="00C20C14">
        <w:rPr>
          <w:rFonts w:ascii="Arial" w:eastAsia="Times New Roman" w:hAnsi="Arial" w:cs="Arial"/>
          <w:color w:val="000000"/>
          <w:sz w:val="24"/>
          <w:szCs w:val="24"/>
        </w:rPr>
        <w:t xml:space="preserve"> SDM has gained visible momentum in international academic journal articles, case law, regional courts and bodies, legislative reform, the creation of centers and institutes, non-peer reviewed publications, conferences and symposia, and UN activity.</w:t>
      </w:r>
      <w:r w:rsidRPr="00C20C14">
        <w:rPr>
          <w:rFonts w:ascii="Arial" w:eastAsia="Times New Roman" w:hAnsi="Arial" w:cs="Arial"/>
          <w:color w:val="000000"/>
          <w:sz w:val="24"/>
          <w:szCs w:val="24"/>
          <w:vertAlign w:val="superscript"/>
        </w:rPr>
        <w:endnoteReference w:id="209"/>
      </w:r>
      <w:r w:rsidRPr="00C20C14">
        <w:rPr>
          <w:rFonts w:ascii="Arial" w:eastAsia="Times New Roman" w:hAnsi="Arial" w:cs="Arial"/>
          <w:color w:val="000000"/>
          <w:sz w:val="24"/>
          <w:szCs w:val="24"/>
        </w:rPr>
        <w:t xml:space="preserve"> Countries have begun to </w:t>
      </w:r>
      <w:r w:rsidRPr="00C20C14">
        <w:rPr>
          <w:rFonts w:ascii="Arial" w:eastAsia="Times New Roman" w:hAnsi="Arial" w:cs="Arial"/>
          <w:color w:val="000000"/>
          <w:sz w:val="24"/>
          <w:szCs w:val="24"/>
        </w:rPr>
        <w:lastRenderedPageBreak/>
        <w:t>conceptualize and, in some cases, implement SDM as a legal alternative to guardianship.</w:t>
      </w:r>
      <w:r w:rsidRPr="00C20C14">
        <w:rPr>
          <w:rFonts w:ascii="Arial" w:eastAsia="Times New Roman" w:hAnsi="Arial" w:cs="Arial"/>
          <w:color w:val="000000"/>
          <w:sz w:val="24"/>
          <w:szCs w:val="24"/>
          <w:vertAlign w:val="superscript"/>
        </w:rPr>
        <w:endnoteReference w:id="210"/>
      </w:r>
      <w:r w:rsidR="00DA3796"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Among others, the governments of Canada, Great Britain, Ireland, parts of Australia, parts of New Zealand, parts of Germany, Bulgaria, Israel, the Czech Republic, Norway, Sweden, and India have either adopted or are exploring adopting SDM.</w:t>
      </w:r>
      <w:r w:rsidRPr="00C20C14">
        <w:rPr>
          <w:rFonts w:ascii="Arial" w:eastAsia="Times New Roman" w:hAnsi="Arial" w:cs="Arial"/>
          <w:color w:val="000000"/>
          <w:sz w:val="24"/>
          <w:szCs w:val="24"/>
          <w:vertAlign w:val="superscript"/>
        </w:rPr>
        <w:endnoteReference w:id="211"/>
      </w:r>
      <w:r w:rsidR="006776FD">
        <w:rPr>
          <w:rFonts w:ascii="Arial" w:eastAsia="Times New Roman" w:hAnsi="Arial" w:cs="Arial"/>
          <w:color w:val="000000"/>
          <w:sz w:val="24"/>
          <w:szCs w:val="24"/>
        </w:rPr>
        <w:t xml:space="preserve"> </w:t>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6776FD">
      <w:pPr>
        <w:spacing w:line="360" w:lineRule="auto"/>
        <w:ind w:left="1080" w:hanging="360"/>
        <w:rPr>
          <w:rFonts w:ascii="Arial" w:eastAsia="Times New Roman" w:hAnsi="Arial" w:cs="Arial"/>
          <w:b/>
          <w:color w:val="000000"/>
          <w:sz w:val="24"/>
          <w:szCs w:val="24"/>
        </w:rPr>
      </w:pPr>
      <w:r w:rsidRPr="00C20C14">
        <w:rPr>
          <w:rFonts w:ascii="Arial" w:eastAsia="Times New Roman" w:hAnsi="Arial" w:cs="Arial"/>
          <w:b/>
          <w:color w:val="000000"/>
          <w:sz w:val="24"/>
          <w:szCs w:val="24"/>
        </w:rPr>
        <w:t xml:space="preserve">B. </w:t>
      </w:r>
      <w:r w:rsidRPr="00C20C14">
        <w:rPr>
          <w:rFonts w:ascii="Arial" w:eastAsia="Times New Roman" w:hAnsi="Arial" w:cs="Arial"/>
          <w:b/>
          <w:color w:val="000000"/>
          <w:sz w:val="24"/>
          <w:szCs w:val="24"/>
        </w:rPr>
        <w:tab/>
        <w:t>In the United States of America</w:t>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In recent years, guardianship in the U.S. has been the subject of significant reforms; however, unlike SDM, “they still accept the predominance of a legal regime that locates decision-making in the surrogate or guardian, and not in the individual being assisted.”</w:t>
      </w:r>
      <w:r w:rsidRPr="00C20C14">
        <w:rPr>
          <w:rFonts w:ascii="Arial" w:eastAsia="Times New Roman" w:hAnsi="Arial" w:cs="Arial"/>
          <w:color w:val="000000"/>
          <w:sz w:val="24"/>
          <w:szCs w:val="24"/>
          <w:vertAlign w:val="superscript"/>
        </w:rPr>
        <w:endnoteReference w:id="212"/>
      </w:r>
      <w:r w:rsidRPr="00C20C14">
        <w:rPr>
          <w:rFonts w:ascii="Arial" w:eastAsia="Times New Roman" w:hAnsi="Arial" w:cs="Arial"/>
          <w:color w:val="000000"/>
          <w:sz w:val="24"/>
          <w:szCs w:val="24"/>
        </w:rPr>
        <w:t xml:space="preserve"> In</w:t>
      </w:r>
      <w:r w:rsidR="006D5103">
        <w:rPr>
          <w:rFonts w:ascii="Arial" w:eastAsia="Times New Roman" w:hAnsi="Arial" w:cs="Arial"/>
          <w:color w:val="000000"/>
          <w:sz w:val="24"/>
          <w:szCs w:val="24"/>
        </w:rPr>
        <w:t xml:space="preserve"> contrast to guardianship, SDM “</w:t>
      </w:r>
      <w:r w:rsidRPr="00C20C14">
        <w:rPr>
          <w:rFonts w:ascii="Arial" w:eastAsia="Times New Roman" w:hAnsi="Arial" w:cs="Arial"/>
          <w:color w:val="000000"/>
          <w:sz w:val="24"/>
          <w:szCs w:val="24"/>
        </w:rPr>
        <w:t xml:space="preserve">retains the individual [with a disability] as the primary decision maker, while recognizing [he or she] may need assistance </w:t>
      </w:r>
      <w:r w:rsidR="00B30AC5" w:rsidRPr="00C20C14">
        <w:rPr>
          <w:rFonts w:ascii="Arial" w:eastAsia="Arial" w:hAnsi="Arial" w:cs="Arial"/>
          <w:color w:val="000000"/>
          <w:sz w:val="24"/>
          <w:szCs w:val="24"/>
        </w:rPr>
        <w:t>–</w:t>
      </w:r>
      <w:r w:rsidRPr="00C20C14">
        <w:rPr>
          <w:rFonts w:ascii="Arial" w:eastAsia="Times New Roman" w:hAnsi="Arial" w:cs="Arial"/>
          <w:color w:val="000000"/>
          <w:sz w:val="24"/>
          <w:szCs w:val="24"/>
        </w:rPr>
        <w:t xml:space="preserve"> and perhaps a great deal of it </w:t>
      </w:r>
      <w:r w:rsidR="00B30AC5" w:rsidRPr="00C20C14">
        <w:rPr>
          <w:rFonts w:ascii="Arial" w:eastAsia="Arial" w:hAnsi="Arial" w:cs="Arial"/>
          <w:color w:val="000000"/>
          <w:sz w:val="24"/>
          <w:szCs w:val="24"/>
        </w:rPr>
        <w:t>–</w:t>
      </w:r>
      <w:r w:rsidRPr="00C20C14">
        <w:rPr>
          <w:rFonts w:ascii="Arial" w:eastAsia="Times New Roman" w:hAnsi="Arial" w:cs="Arial"/>
          <w:color w:val="000000"/>
          <w:sz w:val="24"/>
          <w:szCs w:val="24"/>
        </w:rPr>
        <w:t xml:space="preserve"> in making and communicating a decision.</w:t>
      </w:r>
      <w:r w:rsidR="006D5103">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13"/>
      </w:r>
      <w:r w:rsidRPr="00C20C14">
        <w:rPr>
          <w:rFonts w:ascii="Arial" w:eastAsia="Times New Roman" w:hAnsi="Arial" w:cs="Arial"/>
          <w:color w:val="000000"/>
          <w:sz w:val="24"/>
          <w:szCs w:val="24"/>
        </w:rPr>
        <w:t> The move from substitute decision-making to SDM is a paradigm shift in how society thinks about the decision-making abilities of people with disabilities,</w:t>
      </w:r>
      <w:r w:rsidRPr="00C20C14">
        <w:rPr>
          <w:rFonts w:ascii="Arial" w:eastAsia="Times New Roman" w:hAnsi="Arial" w:cs="Arial"/>
          <w:color w:val="000000"/>
          <w:sz w:val="24"/>
          <w:szCs w:val="24"/>
          <w:vertAlign w:val="superscript"/>
        </w:rPr>
        <w:endnoteReference w:id="214"/>
      </w:r>
      <w:r w:rsidRPr="00C20C14">
        <w:rPr>
          <w:rFonts w:ascii="Arial" w:eastAsia="Times New Roman" w:hAnsi="Arial" w:cs="Arial"/>
          <w:color w:val="000000"/>
          <w:sz w:val="24"/>
          <w:szCs w:val="24"/>
        </w:rPr>
        <w:t xml:space="preserve"> and the U.S. has lagged behind the international community in moving that direction.</w:t>
      </w:r>
      <w:r w:rsidRPr="00C20C14">
        <w:rPr>
          <w:rFonts w:ascii="Arial" w:eastAsia="Times New Roman" w:hAnsi="Arial" w:cs="Arial"/>
          <w:color w:val="000000"/>
          <w:sz w:val="24"/>
          <w:szCs w:val="24"/>
          <w:vertAlign w:val="superscript"/>
        </w:rPr>
        <w:endnoteReference w:id="215"/>
      </w:r>
    </w:p>
    <w:p w:rsidR="006776FD" w:rsidRPr="00C20C14" w:rsidRDefault="006776FD"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However, while the United States of America has not yet ratified the CRPD, SDM is being recognized, recommended, and, in certain cases, implemented by advocates, legislatures, policymakers, and courts in some U.S. states</w:t>
      </w:r>
      <w:r w:rsidR="0007357A" w:rsidRPr="00C20C14">
        <w:rPr>
          <w:rFonts w:ascii="Arial" w:eastAsia="Times New Roman" w:hAnsi="Arial" w:cs="Arial"/>
          <w:color w:val="000000"/>
          <w:sz w:val="24"/>
          <w:szCs w:val="24"/>
        </w:rPr>
        <w:t xml:space="preserve">. </w:t>
      </w:r>
    </w:p>
    <w:p w:rsidR="00E324B9" w:rsidRPr="00C20C14" w:rsidRDefault="00E324B9" w:rsidP="00F50446">
      <w:pPr>
        <w:spacing w:line="360" w:lineRule="auto"/>
        <w:rPr>
          <w:rFonts w:ascii="Arial" w:eastAsia="Times New Roman" w:hAnsi="Arial" w:cs="Arial"/>
          <w:color w:val="000000"/>
          <w:sz w:val="24"/>
          <w:szCs w:val="24"/>
        </w:rPr>
      </w:pPr>
    </w:p>
    <w:p w:rsidR="00E324B9" w:rsidRPr="00C20C14" w:rsidRDefault="00E324B9" w:rsidP="00F50446">
      <w:pPr>
        <w:numPr>
          <w:ilvl w:val="0"/>
          <w:numId w:val="5"/>
        </w:numPr>
        <w:spacing w:line="360" w:lineRule="auto"/>
        <w:contextualSpacing/>
        <w:rPr>
          <w:rFonts w:ascii="Arial" w:eastAsia="Times New Roman" w:hAnsi="Arial" w:cs="Arial"/>
          <w:b/>
          <w:sz w:val="24"/>
          <w:szCs w:val="24"/>
        </w:rPr>
      </w:pPr>
      <w:r w:rsidRPr="00C20C14">
        <w:rPr>
          <w:rFonts w:ascii="Arial" w:eastAsia="Times New Roman" w:hAnsi="Arial" w:cs="Arial"/>
          <w:b/>
          <w:sz w:val="24"/>
          <w:szCs w:val="24"/>
        </w:rPr>
        <w:t xml:space="preserve">Case law – </w:t>
      </w:r>
      <w:r w:rsidRPr="00C20C14">
        <w:rPr>
          <w:rFonts w:ascii="Arial" w:eastAsia="Times New Roman" w:hAnsi="Arial" w:cs="Arial"/>
          <w:color w:val="000000"/>
          <w:sz w:val="24"/>
          <w:szCs w:val="24"/>
        </w:rPr>
        <w:t xml:space="preserve">Recent state or local case law, including cases out of New York and Virginia, have received attention by scholars, in that they either terminate or time limit guardianship in favor of </w:t>
      </w:r>
      <w:r w:rsidR="006D5103">
        <w:rPr>
          <w:rFonts w:ascii="Arial" w:eastAsia="Times New Roman" w:hAnsi="Arial" w:cs="Arial"/>
          <w:color w:val="000000"/>
          <w:sz w:val="24"/>
          <w:szCs w:val="24"/>
        </w:rPr>
        <w:t>SDM</w:t>
      </w:r>
      <w:r w:rsidRPr="00C20C14">
        <w:rPr>
          <w:rFonts w:ascii="Arial" w:eastAsia="Times New Roman" w:hAnsi="Arial" w:cs="Arial"/>
          <w:color w:val="000000"/>
          <w:sz w:val="24"/>
          <w:szCs w:val="24"/>
        </w:rPr>
        <w:t xml:space="preserve"> for people with intellectual disabilities.</w:t>
      </w:r>
      <w:r w:rsidRPr="00C20C14">
        <w:rPr>
          <w:rFonts w:ascii="Arial" w:eastAsia="Times New Roman" w:hAnsi="Arial" w:cs="Arial"/>
          <w:color w:val="000000"/>
          <w:sz w:val="24"/>
          <w:szCs w:val="24"/>
          <w:vertAlign w:val="superscript"/>
        </w:rPr>
        <w:endnoteReference w:id="216"/>
      </w:r>
      <w:r w:rsidRPr="00C20C14">
        <w:rPr>
          <w:rFonts w:ascii="Arial" w:eastAsia="Times New Roman" w:hAnsi="Arial" w:cs="Arial"/>
          <w:color w:val="000000"/>
          <w:sz w:val="24"/>
          <w:szCs w:val="24"/>
        </w:rPr>
        <w:t xml:space="preserve"> Additional relevant cases have been found in other states, including Pennsylvania and Massachusetts.</w:t>
      </w:r>
      <w:r w:rsidRPr="00C20C14">
        <w:rPr>
          <w:rFonts w:ascii="Arial" w:eastAsia="Times New Roman" w:hAnsi="Arial" w:cs="Arial"/>
          <w:color w:val="000000"/>
          <w:sz w:val="24"/>
          <w:szCs w:val="24"/>
          <w:vertAlign w:val="superscript"/>
        </w:rPr>
        <w:endnoteReference w:id="217"/>
      </w:r>
    </w:p>
    <w:p w:rsidR="00E324B9" w:rsidRPr="00C20C14" w:rsidRDefault="00E324B9" w:rsidP="00F50446">
      <w:pPr>
        <w:spacing w:line="360" w:lineRule="auto"/>
        <w:ind w:left="720"/>
        <w:contextualSpacing/>
        <w:rPr>
          <w:rFonts w:ascii="Arial" w:eastAsia="Times New Roman" w:hAnsi="Arial" w:cs="Arial"/>
          <w:b/>
          <w:sz w:val="24"/>
          <w:szCs w:val="24"/>
        </w:rPr>
      </w:pPr>
    </w:p>
    <w:p w:rsidR="00E324B9" w:rsidRPr="00C20C14" w:rsidRDefault="00094104" w:rsidP="00F50446">
      <w:pPr>
        <w:numPr>
          <w:ilvl w:val="0"/>
          <w:numId w:val="5"/>
        </w:numPr>
        <w:spacing w:line="360" w:lineRule="auto"/>
        <w:contextualSpacing/>
        <w:rPr>
          <w:rFonts w:ascii="Arial" w:eastAsia="Times New Roman" w:hAnsi="Arial" w:cs="Arial"/>
          <w:b/>
          <w:sz w:val="24"/>
          <w:szCs w:val="24"/>
        </w:rPr>
      </w:pPr>
      <w:r w:rsidRPr="00C20C14">
        <w:rPr>
          <w:rFonts w:ascii="Arial" w:eastAsia="Times New Roman" w:hAnsi="Arial" w:cs="Arial"/>
          <w:b/>
          <w:sz w:val="24"/>
          <w:szCs w:val="24"/>
        </w:rPr>
        <w:t xml:space="preserve">Statutes </w:t>
      </w:r>
      <w:r w:rsidR="00E324B9" w:rsidRPr="00C20C14">
        <w:rPr>
          <w:rFonts w:ascii="Arial" w:eastAsia="Times New Roman" w:hAnsi="Arial" w:cs="Arial"/>
          <w:b/>
          <w:sz w:val="24"/>
          <w:szCs w:val="24"/>
        </w:rPr>
        <w:t xml:space="preserve">– </w:t>
      </w:r>
      <w:r w:rsidR="00E324B9" w:rsidRPr="00C20C14">
        <w:rPr>
          <w:rFonts w:ascii="Arial" w:eastAsia="Times New Roman" w:hAnsi="Arial" w:cs="Arial"/>
          <w:color w:val="000000"/>
          <w:sz w:val="24"/>
          <w:szCs w:val="24"/>
        </w:rPr>
        <w:t>State legislatures have recognized</w:t>
      </w:r>
      <w:r w:rsidR="006D5103">
        <w:rPr>
          <w:rFonts w:ascii="Arial" w:eastAsia="Times New Roman" w:hAnsi="Arial" w:cs="Arial"/>
          <w:color w:val="000000"/>
          <w:sz w:val="24"/>
          <w:szCs w:val="24"/>
        </w:rPr>
        <w:t xml:space="preserve"> SDM</w:t>
      </w:r>
      <w:r w:rsidR="00E324B9" w:rsidRPr="00C20C14">
        <w:rPr>
          <w:rFonts w:ascii="Arial" w:eastAsia="Times New Roman" w:hAnsi="Arial" w:cs="Arial"/>
          <w:color w:val="000000"/>
          <w:sz w:val="24"/>
          <w:szCs w:val="24"/>
        </w:rPr>
        <w:t>,</w:t>
      </w:r>
      <w:r w:rsidR="00E324B9" w:rsidRPr="00C20C14">
        <w:rPr>
          <w:rFonts w:ascii="Arial" w:eastAsia="Times New Roman" w:hAnsi="Arial" w:cs="Arial"/>
          <w:color w:val="000000"/>
          <w:sz w:val="24"/>
          <w:szCs w:val="24"/>
          <w:vertAlign w:val="superscript"/>
        </w:rPr>
        <w:endnoteReference w:id="218"/>
      </w:r>
      <w:r w:rsidR="00E324B9" w:rsidRPr="00C20C14">
        <w:rPr>
          <w:rFonts w:ascii="Arial" w:eastAsia="Times New Roman" w:hAnsi="Arial" w:cs="Arial"/>
          <w:color w:val="000000"/>
          <w:sz w:val="24"/>
          <w:szCs w:val="24"/>
        </w:rPr>
        <w:t xml:space="preserve"> including those that have codified </w:t>
      </w:r>
      <w:r w:rsidR="006D5103">
        <w:rPr>
          <w:rFonts w:ascii="Arial" w:eastAsia="Times New Roman" w:hAnsi="Arial" w:cs="Arial"/>
          <w:color w:val="000000"/>
          <w:sz w:val="24"/>
          <w:szCs w:val="24"/>
        </w:rPr>
        <w:t>SDM</w:t>
      </w:r>
      <w:r w:rsidR="00E324B9" w:rsidRPr="00C20C14">
        <w:rPr>
          <w:rFonts w:ascii="Arial" w:eastAsia="Times New Roman" w:hAnsi="Arial" w:cs="Arial"/>
          <w:color w:val="000000"/>
          <w:sz w:val="24"/>
          <w:szCs w:val="24"/>
        </w:rPr>
        <w:t xml:space="preserve"> agreements as less restrictive alternatives to guardianship (Texas</w:t>
      </w:r>
      <w:r w:rsidR="00E324B9" w:rsidRPr="00C20C14">
        <w:rPr>
          <w:rFonts w:ascii="Arial" w:eastAsia="Times New Roman" w:hAnsi="Arial" w:cs="Arial"/>
          <w:color w:val="000000"/>
          <w:sz w:val="24"/>
          <w:szCs w:val="24"/>
          <w:vertAlign w:val="superscript"/>
        </w:rPr>
        <w:endnoteReference w:id="219"/>
      </w:r>
      <w:r w:rsidR="00E324B9" w:rsidRPr="00C20C14">
        <w:rPr>
          <w:rFonts w:ascii="Arial" w:eastAsia="Times New Roman" w:hAnsi="Arial" w:cs="Arial"/>
          <w:color w:val="000000"/>
          <w:sz w:val="24"/>
          <w:szCs w:val="24"/>
        </w:rPr>
        <w:t xml:space="preserve"> and Delaware</w:t>
      </w:r>
      <w:r w:rsidR="00E324B9" w:rsidRPr="00C20C14">
        <w:rPr>
          <w:rFonts w:ascii="Arial" w:eastAsia="Times New Roman" w:hAnsi="Arial" w:cs="Arial"/>
          <w:color w:val="000000"/>
          <w:sz w:val="24"/>
          <w:szCs w:val="24"/>
          <w:vertAlign w:val="superscript"/>
        </w:rPr>
        <w:endnoteReference w:id="220"/>
      </w:r>
      <w:r w:rsidR="00E324B9" w:rsidRPr="00C20C14">
        <w:rPr>
          <w:rFonts w:ascii="Arial" w:eastAsia="Times New Roman" w:hAnsi="Arial" w:cs="Arial"/>
          <w:color w:val="000000"/>
          <w:sz w:val="24"/>
          <w:szCs w:val="24"/>
        </w:rPr>
        <w:t xml:space="preserve">), identified it as an option in special education (District </w:t>
      </w:r>
      <w:r w:rsidR="00E324B9" w:rsidRPr="00C20C14">
        <w:rPr>
          <w:rFonts w:ascii="Arial" w:eastAsia="Times New Roman" w:hAnsi="Arial" w:cs="Arial"/>
          <w:color w:val="000000"/>
          <w:sz w:val="24"/>
          <w:szCs w:val="24"/>
        </w:rPr>
        <w:lastRenderedPageBreak/>
        <w:t>of Columbia</w:t>
      </w:r>
      <w:r w:rsidR="00E324B9" w:rsidRPr="00C20C14">
        <w:rPr>
          <w:rFonts w:ascii="Arial" w:eastAsia="Times New Roman" w:hAnsi="Arial" w:cs="Arial"/>
          <w:color w:val="000000"/>
          <w:sz w:val="24"/>
          <w:szCs w:val="24"/>
          <w:vertAlign w:val="superscript"/>
        </w:rPr>
        <w:endnoteReference w:id="221"/>
      </w:r>
      <w:r w:rsidR="00E324B9" w:rsidRPr="00C20C14">
        <w:rPr>
          <w:rFonts w:ascii="Arial" w:eastAsia="Times New Roman" w:hAnsi="Arial" w:cs="Arial"/>
          <w:color w:val="000000"/>
          <w:sz w:val="24"/>
          <w:szCs w:val="24"/>
        </w:rPr>
        <w:t>) and certain medical decisions (Maryland</w:t>
      </w:r>
      <w:r w:rsidR="00E324B9" w:rsidRPr="00C20C14">
        <w:rPr>
          <w:rFonts w:ascii="Arial" w:eastAsia="Times New Roman" w:hAnsi="Arial" w:cs="Arial"/>
          <w:color w:val="000000"/>
          <w:sz w:val="24"/>
          <w:szCs w:val="24"/>
          <w:vertAlign w:val="superscript"/>
        </w:rPr>
        <w:endnoteReference w:id="222"/>
      </w:r>
      <w:r w:rsidR="00E324B9" w:rsidRPr="00C20C14">
        <w:rPr>
          <w:rFonts w:ascii="Arial" w:eastAsia="Times New Roman" w:hAnsi="Arial" w:cs="Arial"/>
          <w:color w:val="000000"/>
          <w:sz w:val="24"/>
          <w:szCs w:val="24"/>
        </w:rPr>
        <w:t>), or ordered studies and recommendations on it (Virginia</w:t>
      </w:r>
      <w:r w:rsidR="00E324B9" w:rsidRPr="00C20C14">
        <w:rPr>
          <w:rFonts w:ascii="Arial" w:eastAsia="Times New Roman" w:hAnsi="Arial" w:cs="Arial"/>
          <w:color w:val="000000"/>
          <w:sz w:val="24"/>
          <w:szCs w:val="24"/>
          <w:vertAlign w:val="superscript"/>
        </w:rPr>
        <w:endnoteReference w:id="223"/>
      </w:r>
      <w:r w:rsidR="00E324B9" w:rsidRPr="00C20C14">
        <w:rPr>
          <w:rFonts w:ascii="Arial" w:eastAsia="Times New Roman" w:hAnsi="Arial" w:cs="Arial"/>
          <w:color w:val="000000"/>
          <w:sz w:val="24"/>
          <w:szCs w:val="24"/>
        </w:rPr>
        <w:t xml:space="preserve"> and Maine</w:t>
      </w:r>
      <w:r w:rsidR="00E324B9" w:rsidRPr="00C20C14">
        <w:rPr>
          <w:rFonts w:ascii="Arial" w:eastAsia="Times New Roman" w:hAnsi="Arial" w:cs="Arial"/>
          <w:color w:val="000000"/>
          <w:sz w:val="24"/>
          <w:szCs w:val="24"/>
          <w:vertAlign w:val="superscript"/>
        </w:rPr>
        <w:endnoteReference w:id="224"/>
      </w:r>
      <w:r w:rsidR="00E324B9" w:rsidRPr="00C20C14">
        <w:rPr>
          <w:rFonts w:ascii="Arial" w:eastAsia="Times New Roman" w:hAnsi="Arial" w:cs="Arial"/>
          <w:color w:val="000000"/>
          <w:sz w:val="24"/>
          <w:szCs w:val="24"/>
        </w:rPr>
        <w:t>)</w:t>
      </w:r>
      <w:r w:rsidR="0007357A" w:rsidRPr="00C20C14">
        <w:rPr>
          <w:rFonts w:ascii="Arial" w:eastAsia="Times New Roman" w:hAnsi="Arial" w:cs="Arial"/>
          <w:color w:val="000000"/>
          <w:sz w:val="24"/>
          <w:szCs w:val="24"/>
        </w:rPr>
        <w:t xml:space="preserve">. </w:t>
      </w:r>
    </w:p>
    <w:p w:rsidR="00E324B9" w:rsidRPr="00C20C14" w:rsidRDefault="00E324B9" w:rsidP="00F50446">
      <w:pPr>
        <w:spacing w:line="360" w:lineRule="auto"/>
        <w:ind w:left="720"/>
        <w:contextualSpacing/>
        <w:rPr>
          <w:rFonts w:ascii="Arial" w:eastAsia="Times New Roman" w:hAnsi="Arial" w:cs="Arial"/>
          <w:b/>
          <w:sz w:val="24"/>
          <w:szCs w:val="24"/>
        </w:rPr>
      </w:pPr>
    </w:p>
    <w:p w:rsidR="00E324B9" w:rsidRPr="00C20C14" w:rsidRDefault="00E324B9" w:rsidP="00F50446">
      <w:pPr>
        <w:numPr>
          <w:ilvl w:val="0"/>
          <w:numId w:val="5"/>
        </w:numPr>
        <w:spacing w:line="360" w:lineRule="auto"/>
        <w:contextualSpacing/>
        <w:rPr>
          <w:rFonts w:ascii="Arial" w:eastAsia="Times New Roman" w:hAnsi="Arial" w:cs="Arial"/>
          <w:b/>
          <w:sz w:val="24"/>
          <w:szCs w:val="24"/>
        </w:rPr>
      </w:pPr>
      <w:r w:rsidRPr="00C20C14">
        <w:rPr>
          <w:rFonts w:ascii="Arial" w:eastAsia="Times New Roman" w:hAnsi="Arial" w:cs="Arial"/>
          <w:b/>
          <w:sz w:val="24"/>
          <w:szCs w:val="24"/>
        </w:rPr>
        <w:t xml:space="preserve">Pilot Programs – </w:t>
      </w:r>
      <w:r w:rsidRPr="00C20C14">
        <w:rPr>
          <w:rFonts w:ascii="Arial" w:eastAsia="Times New Roman" w:hAnsi="Arial" w:cs="Arial"/>
          <w:sz w:val="24"/>
          <w:szCs w:val="24"/>
        </w:rPr>
        <w:t xml:space="preserve">There have been or are </w:t>
      </w:r>
      <w:r w:rsidR="00B30AC5">
        <w:rPr>
          <w:rFonts w:ascii="Arial" w:eastAsia="Times New Roman" w:hAnsi="Arial" w:cs="Arial"/>
          <w:sz w:val="24"/>
          <w:szCs w:val="24"/>
        </w:rPr>
        <w:t xml:space="preserve">SDM </w:t>
      </w:r>
      <w:r w:rsidRPr="00C20C14">
        <w:rPr>
          <w:rFonts w:ascii="Arial" w:eastAsia="Times New Roman" w:hAnsi="Arial" w:cs="Arial"/>
          <w:sz w:val="24"/>
          <w:szCs w:val="24"/>
        </w:rPr>
        <w:t>pilot programs in Texas, Massachusetts, and New York.</w:t>
      </w:r>
      <w:r w:rsidRPr="00C20C14">
        <w:rPr>
          <w:rFonts w:ascii="Arial" w:eastAsia="Times New Roman" w:hAnsi="Arial" w:cs="Arial"/>
          <w:sz w:val="24"/>
          <w:szCs w:val="24"/>
          <w:vertAlign w:val="superscript"/>
        </w:rPr>
        <w:endnoteReference w:id="225"/>
      </w:r>
      <w:r w:rsidR="00094104" w:rsidRPr="00C20C14">
        <w:rPr>
          <w:rFonts w:ascii="Arial" w:eastAsia="Times New Roman" w:hAnsi="Arial" w:cs="Arial"/>
          <w:sz w:val="24"/>
          <w:szCs w:val="24"/>
        </w:rPr>
        <w:t xml:space="preserve"> </w:t>
      </w:r>
      <w:r w:rsidRPr="00C20C14">
        <w:rPr>
          <w:rFonts w:ascii="Arial" w:eastAsia="Times New Roman" w:hAnsi="Arial" w:cs="Arial"/>
          <w:sz w:val="24"/>
          <w:szCs w:val="24"/>
        </w:rPr>
        <w:t>Reported outcomes from these pilots are reported below.</w:t>
      </w:r>
    </w:p>
    <w:p w:rsidR="00E324B9" w:rsidRPr="00C20C14" w:rsidRDefault="00E324B9" w:rsidP="00F50446">
      <w:pPr>
        <w:spacing w:line="360" w:lineRule="auto"/>
        <w:ind w:left="720"/>
        <w:contextualSpacing/>
        <w:rPr>
          <w:rFonts w:ascii="Arial" w:eastAsia="Times New Roman" w:hAnsi="Arial" w:cs="Arial"/>
          <w:b/>
          <w:sz w:val="24"/>
          <w:szCs w:val="24"/>
        </w:rPr>
      </w:pPr>
    </w:p>
    <w:p w:rsidR="00E324B9" w:rsidRPr="00C20C14" w:rsidRDefault="00E324B9" w:rsidP="00F50446">
      <w:pPr>
        <w:numPr>
          <w:ilvl w:val="0"/>
          <w:numId w:val="5"/>
        </w:numPr>
        <w:spacing w:line="360" w:lineRule="auto"/>
        <w:contextualSpacing/>
        <w:rPr>
          <w:rFonts w:ascii="Arial" w:eastAsia="Times New Roman" w:hAnsi="Arial" w:cs="Arial"/>
          <w:sz w:val="24"/>
          <w:szCs w:val="24"/>
        </w:rPr>
      </w:pPr>
      <w:r w:rsidRPr="00C20C14">
        <w:rPr>
          <w:rFonts w:ascii="Arial" w:eastAsia="Times New Roman" w:hAnsi="Arial" w:cs="Arial"/>
          <w:b/>
          <w:sz w:val="24"/>
          <w:szCs w:val="24"/>
        </w:rPr>
        <w:t xml:space="preserve">Federally Sponsored National Resource Center – </w:t>
      </w:r>
      <w:r w:rsidRPr="00C20C14">
        <w:rPr>
          <w:rFonts w:ascii="Arial" w:eastAsia="Times New Roman" w:hAnsi="Arial" w:cs="Arial"/>
          <w:sz w:val="24"/>
          <w:szCs w:val="24"/>
        </w:rPr>
        <w:t>In 2014, the Administration for Community Living</w:t>
      </w:r>
      <w:r w:rsidR="00B30AC5">
        <w:rPr>
          <w:rFonts w:ascii="Arial" w:eastAsia="Times New Roman" w:hAnsi="Arial" w:cs="Arial"/>
          <w:sz w:val="24"/>
          <w:szCs w:val="24"/>
        </w:rPr>
        <w:t xml:space="preserve"> (“ACL”)</w:t>
      </w:r>
      <w:r w:rsidRPr="00C20C14">
        <w:rPr>
          <w:rFonts w:ascii="Arial" w:eastAsia="Times New Roman" w:hAnsi="Arial" w:cs="Arial"/>
          <w:sz w:val="24"/>
          <w:szCs w:val="24"/>
        </w:rPr>
        <w:t xml:space="preserve"> in the U.S. Department of </w:t>
      </w:r>
      <w:r w:rsidR="00B30AC5">
        <w:rPr>
          <w:rFonts w:ascii="Arial" w:eastAsia="Times New Roman" w:hAnsi="Arial" w:cs="Arial"/>
          <w:sz w:val="24"/>
          <w:szCs w:val="24"/>
        </w:rPr>
        <w:t>H</w:t>
      </w:r>
      <w:r w:rsidRPr="00C20C14">
        <w:rPr>
          <w:rFonts w:ascii="Arial" w:eastAsia="Times New Roman" w:hAnsi="Arial" w:cs="Arial"/>
          <w:sz w:val="24"/>
          <w:szCs w:val="24"/>
        </w:rPr>
        <w:t>ealth and Human Services made funding available to create "a national training and technical assistance center on . .</w:t>
      </w:r>
      <w:r w:rsidR="00094104" w:rsidRPr="00C20C14">
        <w:rPr>
          <w:rFonts w:ascii="Arial" w:eastAsia="Times New Roman" w:hAnsi="Arial" w:cs="Arial"/>
          <w:sz w:val="24"/>
          <w:szCs w:val="24"/>
        </w:rPr>
        <w:t xml:space="preserve"> . supported decision-making." </w:t>
      </w:r>
      <w:r w:rsidRPr="00C20C14">
        <w:rPr>
          <w:rFonts w:ascii="Arial" w:eastAsia="Times New Roman" w:hAnsi="Arial" w:cs="Arial"/>
          <w:sz w:val="24"/>
          <w:szCs w:val="24"/>
        </w:rPr>
        <w:t>In doing so, ACL stated: "all people regardless of their disability or cognitive abilities have the right to make decisions and have those decisions implemented” and those concepts “inform and frame the conversation around developing the supported decision-making process</w:t>
      </w:r>
      <w:r w:rsidR="00B30AC5">
        <w:rPr>
          <w:rFonts w:ascii="Arial" w:eastAsia="Times New Roman" w:hAnsi="Arial" w:cs="Arial"/>
          <w:sz w:val="24"/>
          <w:szCs w:val="24"/>
        </w:rPr>
        <w:t>.</w:t>
      </w:r>
      <w:r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26"/>
      </w:r>
      <w:r w:rsidRPr="00C20C14">
        <w:rPr>
          <w:rFonts w:ascii="Arial" w:eastAsia="Times New Roman" w:hAnsi="Arial" w:cs="Arial"/>
          <w:sz w:val="24"/>
          <w:szCs w:val="24"/>
        </w:rPr>
        <w:t xml:space="preserve"> In partnership with older adults, people with disabilities, attorneys, judges, professionals, and providers, the NRC-SDM goal is to conduct cutting-edge research, create educational programming, and gather and develop multidisciplinary best practices and tools, with the goal of advancing policy and practice to further establish </w:t>
      </w:r>
      <w:r w:rsidR="006D5103">
        <w:rPr>
          <w:rFonts w:ascii="Arial" w:eastAsia="Times New Roman" w:hAnsi="Arial" w:cs="Arial"/>
          <w:sz w:val="24"/>
          <w:szCs w:val="24"/>
        </w:rPr>
        <w:t xml:space="preserve">SDM </w:t>
      </w:r>
      <w:r w:rsidRPr="00C20C14">
        <w:rPr>
          <w:rFonts w:ascii="Arial" w:eastAsia="Times New Roman" w:hAnsi="Arial" w:cs="Arial"/>
          <w:sz w:val="24"/>
          <w:szCs w:val="24"/>
        </w:rPr>
        <w:t>as a recognized and viable alternative to guardianship in the U.S.</w:t>
      </w:r>
      <w:r w:rsidRPr="00C20C14">
        <w:rPr>
          <w:rFonts w:ascii="Arial" w:eastAsia="Times New Roman" w:hAnsi="Arial" w:cs="Arial"/>
          <w:sz w:val="24"/>
          <w:szCs w:val="24"/>
          <w:vertAlign w:val="superscript"/>
        </w:rPr>
        <w:endnoteReference w:id="227"/>
      </w:r>
      <w:r w:rsidRPr="00C20C14">
        <w:rPr>
          <w:rFonts w:ascii="Arial" w:eastAsia="Times New Roman" w:hAnsi="Arial" w:cs="Arial"/>
          <w:sz w:val="24"/>
          <w:szCs w:val="24"/>
        </w:rPr>
        <w:t xml:space="preserve"> This effort has included offering small SDM grants to state coalitions, which have so far included ones in Delaware, Maine, Indiana, North Carolina, and Wisconsin.</w:t>
      </w:r>
      <w:r w:rsidRPr="00C20C14">
        <w:rPr>
          <w:rFonts w:ascii="Arial" w:eastAsia="Times New Roman" w:hAnsi="Arial" w:cs="Arial"/>
          <w:sz w:val="24"/>
          <w:szCs w:val="24"/>
          <w:vertAlign w:val="superscript"/>
        </w:rPr>
        <w:endnoteReference w:id="228"/>
      </w:r>
      <w:r w:rsidRPr="00C20C14">
        <w:rPr>
          <w:rFonts w:ascii="Arial" w:eastAsia="Times New Roman" w:hAnsi="Arial" w:cs="Arial"/>
          <w:sz w:val="24"/>
          <w:szCs w:val="24"/>
        </w:rPr>
        <w:t xml:space="preserve"> </w:t>
      </w:r>
    </w:p>
    <w:p w:rsidR="00E324B9" w:rsidRPr="00C20C14" w:rsidRDefault="00E324B9" w:rsidP="00F50446">
      <w:pPr>
        <w:spacing w:line="360" w:lineRule="auto"/>
        <w:ind w:left="720"/>
        <w:contextualSpacing/>
        <w:rPr>
          <w:rFonts w:ascii="Arial" w:eastAsia="Times New Roman" w:hAnsi="Arial" w:cs="Arial"/>
          <w:b/>
          <w:sz w:val="24"/>
          <w:szCs w:val="24"/>
        </w:rPr>
      </w:pPr>
    </w:p>
    <w:p w:rsidR="00E324B9" w:rsidRPr="00C20C14" w:rsidRDefault="00E324B9" w:rsidP="00F50446">
      <w:pPr>
        <w:numPr>
          <w:ilvl w:val="0"/>
          <w:numId w:val="5"/>
        </w:numPr>
        <w:spacing w:line="360" w:lineRule="auto"/>
        <w:contextualSpacing/>
        <w:rPr>
          <w:rFonts w:ascii="Arial" w:eastAsia="Times New Roman" w:hAnsi="Arial" w:cs="Arial"/>
          <w:sz w:val="24"/>
          <w:szCs w:val="24"/>
        </w:rPr>
      </w:pPr>
      <w:r w:rsidRPr="00C20C14">
        <w:rPr>
          <w:rFonts w:ascii="Arial" w:eastAsia="Times New Roman" w:hAnsi="Arial" w:cs="Arial"/>
          <w:b/>
          <w:sz w:val="24"/>
          <w:szCs w:val="24"/>
        </w:rPr>
        <w:t>Endorsements &amp; SDM Summits</w:t>
      </w:r>
      <w:r w:rsidRPr="00C20C14">
        <w:rPr>
          <w:rFonts w:ascii="Arial" w:eastAsia="Times New Roman" w:hAnsi="Arial" w:cs="Arial"/>
          <w:sz w:val="24"/>
          <w:szCs w:val="24"/>
        </w:rPr>
        <w:t xml:space="preserve"> </w:t>
      </w:r>
      <w:r w:rsidRPr="00C20C14">
        <w:rPr>
          <w:rFonts w:ascii="Arial" w:eastAsia="Times New Roman" w:hAnsi="Arial" w:cs="Arial"/>
          <w:b/>
          <w:sz w:val="24"/>
          <w:szCs w:val="24"/>
        </w:rPr>
        <w:t xml:space="preserve">– </w:t>
      </w:r>
      <w:r w:rsidR="006D5103">
        <w:rPr>
          <w:rFonts w:ascii="Arial" w:eastAsia="Times New Roman" w:hAnsi="Arial" w:cs="Arial"/>
          <w:sz w:val="24"/>
          <w:szCs w:val="24"/>
        </w:rPr>
        <w:t>SDM</w:t>
      </w:r>
      <w:r w:rsidRPr="00C20C14">
        <w:rPr>
          <w:rFonts w:ascii="Arial" w:eastAsia="Times New Roman" w:hAnsi="Arial" w:cs="Arial"/>
          <w:sz w:val="24"/>
          <w:szCs w:val="24"/>
        </w:rPr>
        <w:t xml:space="preserve"> </w:t>
      </w:r>
      <w:r w:rsidR="00497057">
        <w:rPr>
          <w:rFonts w:ascii="Arial" w:eastAsia="Times New Roman" w:hAnsi="Arial" w:cs="Arial"/>
          <w:sz w:val="24"/>
          <w:szCs w:val="24"/>
        </w:rPr>
        <w:t xml:space="preserve">has been </w:t>
      </w:r>
      <w:r w:rsidRPr="00C20C14">
        <w:rPr>
          <w:rFonts w:ascii="Arial" w:eastAsia="Times New Roman" w:hAnsi="Arial" w:cs="Arial"/>
          <w:sz w:val="24"/>
          <w:szCs w:val="24"/>
        </w:rPr>
        <w:t>endorsed by the American Bar Association Commission on Law and Aging,</w:t>
      </w:r>
      <w:r w:rsidRPr="00C20C14">
        <w:rPr>
          <w:rFonts w:ascii="Arial" w:eastAsia="Times New Roman" w:hAnsi="Arial" w:cs="Arial"/>
          <w:sz w:val="24"/>
          <w:szCs w:val="24"/>
          <w:vertAlign w:val="superscript"/>
        </w:rPr>
        <w:endnoteReference w:id="229"/>
      </w:r>
      <w:r w:rsidRPr="00C20C14">
        <w:rPr>
          <w:rFonts w:ascii="Arial" w:eastAsia="Times New Roman" w:hAnsi="Arial" w:cs="Arial"/>
          <w:sz w:val="24"/>
          <w:szCs w:val="24"/>
        </w:rPr>
        <w:t xml:space="preserve"> the National Guardianship Association,</w:t>
      </w:r>
      <w:r w:rsidRPr="00C20C14">
        <w:rPr>
          <w:rFonts w:ascii="Arial" w:eastAsia="Times New Roman" w:hAnsi="Arial" w:cs="Arial"/>
          <w:sz w:val="24"/>
          <w:szCs w:val="24"/>
          <w:vertAlign w:val="superscript"/>
        </w:rPr>
        <w:endnoteReference w:id="230"/>
      </w:r>
      <w:r w:rsidRPr="00C20C14">
        <w:rPr>
          <w:rFonts w:ascii="Arial" w:eastAsia="Times New Roman" w:hAnsi="Arial" w:cs="Arial"/>
          <w:sz w:val="24"/>
          <w:szCs w:val="24"/>
        </w:rPr>
        <w:t xml:space="preserve"> as well as a number of federal advisory bodies.</w:t>
      </w:r>
      <w:r w:rsidRPr="00C20C14">
        <w:rPr>
          <w:rFonts w:ascii="Arial" w:eastAsia="Times New Roman" w:hAnsi="Arial" w:cs="Arial"/>
          <w:sz w:val="24"/>
          <w:szCs w:val="24"/>
          <w:vertAlign w:val="superscript"/>
        </w:rPr>
        <w:endnoteReference w:id="231"/>
      </w:r>
      <w:r w:rsidR="00094104" w:rsidRPr="00C20C14">
        <w:rPr>
          <w:rFonts w:ascii="Arial" w:eastAsia="Times New Roman" w:hAnsi="Arial" w:cs="Arial"/>
          <w:sz w:val="24"/>
          <w:szCs w:val="24"/>
        </w:rPr>
        <w:t xml:space="preserve"> </w:t>
      </w:r>
      <w:r w:rsidRPr="00C20C14">
        <w:rPr>
          <w:rFonts w:ascii="Arial" w:eastAsia="Times New Roman" w:hAnsi="Arial" w:cs="Arial"/>
          <w:sz w:val="24"/>
          <w:szCs w:val="24"/>
        </w:rPr>
        <w:t>In 2012, the American Bar Association ("ABA") convened a stakeholder summit entitled "Beyond Guardianship: Supported Decision-Making by Persons with Intellectual Disabilities," with the goal "to explore concrete ways to move from a model of supported decision-making, consistent with the human right of legal capacity."</w:t>
      </w:r>
      <w:r w:rsidRPr="00C20C14">
        <w:rPr>
          <w:rFonts w:ascii="Arial" w:eastAsia="Times New Roman" w:hAnsi="Arial" w:cs="Arial"/>
          <w:sz w:val="24"/>
          <w:szCs w:val="24"/>
          <w:vertAlign w:val="superscript"/>
        </w:rPr>
        <w:endnoteReference w:id="232"/>
      </w:r>
      <w:r w:rsidRPr="00C20C14">
        <w:rPr>
          <w:rFonts w:ascii="Arial" w:eastAsia="Times New Roman" w:hAnsi="Arial" w:cs="Arial"/>
          <w:sz w:val="24"/>
          <w:szCs w:val="24"/>
        </w:rPr>
        <w:t> In 2013, Quality Trust</w:t>
      </w:r>
      <w:r w:rsidR="00B30AC5">
        <w:rPr>
          <w:rFonts w:ascii="Arial" w:eastAsia="Times New Roman" w:hAnsi="Arial" w:cs="Arial"/>
          <w:sz w:val="24"/>
          <w:szCs w:val="24"/>
        </w:rPr>
        <w:t xml:space="preserve"> for Individuals with Disabilities</w:t>
      </w:r>
      <w:r w:rsidRPr="00C20C14">
        <w:rPr>
          <w:rFonts w:ascii="Arial" w:eastAsia="Times New Roman" w:hAnsi="Arial" w:cs="Arial"/>
          <w:sz w:val="24"/>
          <w:szCs w:val="24"/>
        </w:rPr>
        <w:t xml:space="preserve">, the Burton </w:t>
      </w:r>
      <w:r w:rsidRPr="00C20C14">
        <w:rPr>
          <w:rFonts w:ascii="Arial" w:eastAsia="Times New Roman" w:hAnsi="Arial" w:cs="Arial"/>
          <w:sz w:val="24"/>
          <w:szCs w:val="24"/>
        </w:rPr>
        <w:lastRenderedPageBreak/>
        <w:t>Blatt Institute, and the Council on Quality and Leadership convened a group of 65 national and international thought leaders for an Invitational Symposium to discuss principles of education, research, and advocacy to guide future actions to advance SDM, which resulted in a report.</w:t>
      </w:r>
      <w:r w:rsidRPr="00C20C14">
        <w:rPr>
          <w:rFonts w:ascii="Arial" w:eastAsia="Times New Roman" w:hAnsi="Arial" w:cs="Arial"/>
          <w:sz w:val="24"/>
          <w:szCs w:val="24"/>
          <w:vertAlign w:val="superscript"/>
        </w:rPr>
        <w:endnoteReference w:id="233"/>
      </w:r>
      <w:r w:rsidRPr="00C20C14">
        <w:rPr>
          <w:rFonts w:ascii="Arial" w:eastAsia="Times New Roman" w:hAnsi="Arial" w:cs="Arial"/>
          <w:sz w:val="24"/>
          <w:szCs w:val="24"/>
        </w:rPr>
        <w:t xml:space="preserve"> </w:t>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5"/>
        </w:numPr>
        <w:spacing w:line="360" w:lineRule="auto"/>
        <w:contextualSpacing/>
        <w:rPr>
          <w:rFonts w:ascii="Arial" w:eastAsia="Times New Roman" w:hAnsi="Arial" w:cs="Arial"/>
          <w:b/>
          <w:sz w:val="24"/>
          <w:szCs w:val="24"/>
        </w:rPr>
      </w:pPr>
      <w:r w:rsidRPr="00C20C14">
        <w:rPr>
          <w:rFonts w:ascii="Arial" w:eastAsia="Times New Roman" w:hAnsi="Arial" w:cs="Arial"/>
          <w:b/>
          <w:sz w:val="24"/>
          <w:szCs w:val="24"/>
        </w:rPr>
        <w:t xml:space="preserve">Practice Guides &amp; Forms – </w:t>
      </w:r>
      <w:r w:rsidRPr="00C20C14">
        <w:rPr>
          <w:rFonts w:ascii="Arial" w:eastAsia="Times New Roman" w:hAnsi="Arial" w:cs="Arial"/>
          <w:sz w:val="24"/>
          <w:szCs w:val="24"/>
        </w:rPr>
        <w:t xml:space="preserve">NRC-SDM has compiled SDM tools and guides on its web portal, </w:t>
      </w:r>
      <w:hyperlink r:id="rId12" w:history="1">
        <w:r w:rsidR="00D75A5B" w:rsidRPr="00C20C14">
          <w:rPr>
            <w:rStyle w:val="Hyperlink"/>
            <w:rFonts w:ascii="Arial" w:eastAsia="Times New Roman" w:hAnsi="Arial" w:cs="Arial"/>
            <w:sz w:val="24"/>
            <w:szCs w:val="24"/>
          </w:rPr>
          <w:t>www.SupportedDecisionMaking.org</w:t>
        </w:r>
      </w:hyperlink>
      <w:r w:rsidRPr="00C20C14">
        <w:rPr>
          <w:rFonts w:ascii="Arial" w:eastAsia="Times New Roman" w:hAnsi="Arial" w:cs="Arial"/>
          <w:sz w:val="24"/>
          <w:szCs w:val="24"/>
        </w:rPr>
        <w:t xml:space="preserve">, and highlighted them in the over 60 presentations completed across the nation in the last </w:t>
      </w:r>
      <w:r w:rsidR="00D75A5B" w:rsidRPr="00C20C14">
        <w:rPr>
          <w:rFonts w:ascii="Arial" w:eastAsia="Times New Roman" w:hAnsi="Arial" w:cs="Arial"/>
          <w:sz w:val="24"/>
          <w:szCs w:val="24"/>
        </w:rPr>
        <w:t xml:space="preserve">six </w:t>
      </w:r>
      <w:r w:rsidRPr="00C20C14">
        <w:rPr>
          <w:rFonts w:ascii="Arial" w:eastAsia="Times New Roman" w:hAnsi="Arial" w:cs="Arial"/>
          <w:sz w:val="24"/>
          <w:szCs w:val="24"/>
        </w:rPr>
        <w:t>month</w:t>
      </w:r>
      <w:r w:rsidR="00D75A5B" w:rsidRPr="00C20C14">
        <w:rPr>
          <w:rFonts w:ascii="Arial" w:eastAsia="Times New Roman" w:hAnsi="Arial" w:cs="Arial"/>
          <w:sz w:val="24"/>
          <w:szCs w:val="24"/>
        </w:rPr>
        <w:t>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Some are already being used in cases in D.C. and California.</w:t>
      </w:r>
      <w:r w:rsidRPr="00C20C14">
        <w:rPr>
          <w:rFonts w:ascii="Arial" w:eastAsia="Times New Roman" w:hAnsi="Arial" w:cs="Arial"/>
          <w:sz w:val="24"/>
          <w:szCs w:val="24"/>
          <w:vertAlign w:val="superscript"/>
        </w:rPr>
        <w:endnoteReference w:id="234"/>
      </w:r>
      <w:r w:rsidRPr="00C20C14">
        <w:rPr>
          <w:rFonts w:ascii="Arial" w:eastAsia="Times New Roman" w:hAnsi="Arial" w:cs="Arial"/>
          <w:sz w:val="24"/>
          <w:szCs w:val="24"/>
        </w:rPr>
        <w:t xml:space="preserve"> The Maine and North Carolina NRC-SDM grantees have developed and used SDM forms in their states.</w:t>
      </w:r>
      <w:r w:rsidRPr="00C20C14">
        <w:rPr>
          <w:rFonts w:ascii="Arial" w:eastAsia="Times New Roman" w:hAnsi="Arial" w:cs="Arial"/>
          <w:sz w:val="24"/>
          <w:szCs w:val="24"/>
          <w:vertAlign w:val="superscript"/>
        </w:rPr>
        <w:endnoteReference w:id="235"/>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6776FD">
      <w:pPr>
        <w:numPr>
          <w:ilvl w:val="0"/>
          <w:numId w:val="50"/>
        </w:numPr>
        <w:spacing w:line="360" w:lineRule="auto"/>
        <w:ind w:left="720"/>
        <w:contextualSpacing/>
        <w:rPr>
          <w:rFonts w:ascii="Arial" w:eastAsia="Times New Roman" w:hAnsi="Arial" w:cs="Arial"/>
          <w:b/>
          <w:sz w:val="24"/>
          <w:szCs w:val="24"/>
        </w:rPr>
      </w:pPr>
      <w:r w:rsidRPr="00C20C14">
        <w:rPr>
          <w:rFonts w:ascii="Arial" w:eastAsia="Times New Roman" w:hAnsi="Arial" w:cs="Arial"/>
          <w:b/>
          <w:sz w:val="24"/>
          <w:szCs w:val="24"/>
        </w:rPr>
        <w:t xml:space="preserve">SDM &amp; Outcomes </w:t>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6776FD">
      <w:pPr>
        <w:numPr>
          <w:ilvl w:val="0"/>
          <w:numId w:val="10"/>
        </w:numPr>
        <w:spacing w:line="360" w:lineRule="auto"/>
        <w:ind w:left="1080"/>
        <w:contextualSpacing/>
        <w:rPr>
          <w:rFonts w:ascii="Arial" w:eastAsia="Times New Roman" w:hAnsi="Arial" w:cs="Arial"/>
          <w:b/>
          <w:sz w:val="24"/>
          <w:szCs w:val="24"/>
        </w:rPr>
      </w:pPr>
      <w:r w:rsidRPr="00C20C14">
        <w:rPr>
          <w:rFonts w:ascii="Arial" w:eastAsia="Times New Roman" w:hAnsi="Arial" w:cs="Arial"/>
          <w:b/>
          <w:sz w:val="24"/>
          <w:szCs w:val="24"/>
        </w:rPr>
        <w:t>Benefits of Self-Determination &amp; Research Recommendations</w:t>
      </w:r>
    </w:p>
    <w:p w:rsidR="00B82208" w:rsidRPr="00C20C14" w:rsidRDefault="00B82208" w:rsidP="00F50446">
      <w:pPr>
        <w:spacing w:line="360" w:lineRule="auto"/>
        <w:rPr>
          <w:rFonts w:ascii="Arial" w:eastAsia="Times New Roman" w:hAnsi="Arial" w:cs="Arial"/>
          <w:b/>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According to numerous scholars and advocates, SDM has the potential to provide people with disabilities the support needed to understand the choices they have, while ensuring that they still retain ultimate legal decision-making authority,</w:t>
      </w:r>
      <w:r w:rsidRPr="00C20C14">
        <w:rPr>
          <w:rFonts w:ascii="Arial" w:eastAsia="Times New Roman" w:hAnsi="Arial" w:cs="Arial"/>
          <w:color w:val="000000"/>
          <w:sz w:val="24"/>
          <w:szCs w:val="24"/>
          <w:vertAlign w:val="superscript"/>
        </w:rPr>
        <w:endnoteReference w:id="236"/>
      </w:r>
      <w:r w:rsidRPr="00C20C14">
        <w:rPr>
          <w:rFonts w:ascii="Arial" w:eastAsia="Times New Roman" w:hAnsi="Arial" w:cs="Arial"/>
          <w:color w:val="000000"/>
          <w:sz w:val="24"/>
          <w:szCs w:val="24"/>
        </w:rPr>
        <w:t xml:space="preserve"> unlike guardianship. In discussing potential outcomes of that approach, they point to studies that have found that people with intellectual and developmental disabilities who exercise greater self-determination – who are “causal agents” with more control over their lives</w:t>
      </w:r>
      <w:r w:rsidRPr="00C20C14">
        <w:rPr>
          <w:rFonts w:ascii="Arial" w:eastAsia="Times New Roman" w:hAnsi="Arial" w:cs="Arial"/>
          <w:color w:val="000000"/>
          <w:sz w:val="24"/>
          <w:szCs w:val="24"/>
          <w:vertAlign w:val="superscript"/>
        </w:rPr>
        <w:endnoteReference w:id="237"/>
      </w:r>
      <w:r w:rsidRPr="00C20C14">
        <w:rPr>
          <w:rFonts w:ascii="Arial" w:eastAsia="Times New Roman" w:hAnsi="Arial" w:cs="Arial"/>
          <w:color w:val="000000"/>
          <w:sz w:val="24"/>
          <w:szCs w:val="24"/>
        </w:rPr>
        <w:t xml:space="preserve"> – have better life outcomes and quality of life,</w:t>
      </w:r>
      <w:r w:rsidRPr="00C20C14">
        <w:rPr>
          <w:rFonts w:ascii="Arial" w:eastAsia="Times New Roman" w:hAnsi="Arial" w:cs="Arial"/>
          <w:color w:val="000000"/>
          <w:sz w:val="24"/>
          <w:szCs w:val="24"/>
          <w:vertAlign w:val="superscript"/>
        </w:rPr>
        <w:endnoteReference w:id="238"/>
      </w:r>
      <w:r w:rsidRPr="00C20C14">
        <w:rPr>
          <w:rFonts w:ascii="Arial" w:eastAsia="Times New Roman" w:hAnsi="Arial" w:cs="Arial"/>
          <w:color w:val="000000"/>
          <w:sz w:val="24"/>
          <w:szCs w:val="24"/>
        </w:rPr>
        <w:t xml:space="preserve"> including being more independent, more integrated into their communities, better problem-solvers, better employed, healthier, and better able to recognize and resist abuse</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They also point to research showing</w:t>
      </w:r>
      <w:r w:rsidRPr="00C20C14">
        <w:rPr>
          <w:rFonts w:ascii="Arial" w:eastAsia="Arial" w:hAnsi="Arial" w:cs="Arial"/>
          <w:color w:val="000000"/>
          <w:sz w:val="24"/>
          <w:szCs w:val="24"/>
        </w:rPr>
        <w:t xml:space="preserve"> older adults with more self-determination have improved psychological health, including better adjustment to increased care needs,</w:t>
      </w:r>
      <w:r w:rsidRPr="00C20C14">
        <w:rPr>
          <w:rFonts w:ascii="Arial" w:eastAsia="Arial" w:hAnsi="Arial" w:cs="Arial"/>
          <w:color w:val="000000"/>
          <w:sz w:val="24"/>
          <w:szCs w:val="24"/>
          <w:vertAlign w:val="superscript"/>
        </w:rPr>
        <w:endnoteReference w:id="239"/>
      </w:r>
      <w:r w:rsidRPr="00C20C14">
        <w:rPr>
          <w:rFonts w:ascii="Arial" w:eastAsia="Arial" w:hAnsi="Arial" w:cs="Arial"/>
          <w:color w:val="000000"/>
          <w:sz w:val="24"/>
          <w:szCs w:val="24"/>
        </w:rPr>
        <w:t xml:space="preserve"> and that self-determination is linked to better life outcomes for </w:t>
      </w:r>
      <w:r w:rsidRPr="00C20C14">
        <w:rPr>
          <w:rFonts w:ascii="Arial" w:eastAsia="Times New Roman" w:hAnsi="Arial" w:cs="Arial"/>
          <w:color w:val="000000"/>
          <w:sz w:val="24"/>
          <w:szCs w:val="24"/>
        </w:rPr>
        <w:t>youth in foster care</w:t>
      </w:r>
      <w:r w:rsidRPr="00C20C14">
        <w:rPr>
          <w:rFonts w:ascii="Arial" w:eastAsia="Times New Roman" w:hAnsi="Arial" w:cs="Arial"/>
          <w:color w:val="000000"/>
          <w:sz w:val="24"/>
          <w:szCs w:val="24"/>
          <w:vertAlign w:val="superscript"/>
        </w:rPr>
        <w:endnoteReference w:id="240"/>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and students with disabilities.</w:t>
      </w:r>
      <w:r w:rsidRPr="00C20C14">
        <w:rPr>
          <w:rFonts w:ascii="Arial" w:eastAsia="Times New Roman" w:hAnsi="Arial" w:cs="Arial"/>
          <w:color w:val="000000"/>
          <w:sz w:val="24"/>
          <w:szCs w:val="24"/>
          <w:vertAlign w:val="superscript"/>
        </w:rPr>
        <w:endnoteReference w:id="241"/>
      </w:r>
      <w:r w:rsidRPr="00C20C14">
        <w:rPr>
          <w:rFonts w:ascii="Arial" w:eastAsia="Times New Roman" w:hAnsi="Arial" w:cs="Arial"/>
          <w:color w:val="000000"/>
          <w:sz w:val="24"/>
          <w:szCs w:val="24"/>
        </w:rPr>
        <w:t xml:space="preserve"> The component elements of self-determined behavior include self-advocacy, goal setting and attainment, self-awareness, problem-solving skills, and decision-making skills.</w:t>
      </w:r>
      <w:r w:rsidRPr="00C20C14">
        <w:rPr>
          <w:rFonts w:ascii="Arial" w:eastAsia="Times New Roman" w:hAnsi="Arial" w:cs="Arial"/>
          <w:color w:val="000000"/>
          <w:sz w:val="24"/>
          <w:szCs w:val="24"/>
          <w:vertAlign w:val="superscript"/>
        </w:rPr>
        <w:endnoteReference w:id="242"/>
      </w:r>
      <w:r w:rsidR="00094104" w:rsidRPr="00C20C14">
        <w:rPr>
          <w:rFonts w:ascii="Arial" w:eastAsia="Times New Roman" w:hAnsi="Arial" w:cs="Arial"/>
          <w:color w:val="000000"/>
          <w:sz w:val="24"/>
          <w:szCs w:val="24"/>
        </w:rPr>
        <w:t xml:space="preserve"> </w:t>
      </w:r>
    </w:p>
    <w:p w:rsidR="00E324B9" w:rsidRPr="00C20C14" w:rsidRDefault="00E324B9" w:rsidP="00F50446">
      <w:pPr>
        <w:spacing w:line="360" w:lineRule="auto"/>
        <w:rPr>
          <w:rFonts w:ascii="Arial" w:eastAsia="Times New Roman" w:hAnsi="Arial" w:cs="Arial"/>
          <w:color w:val="000000"/>
          <w:sz w:val="24"/>
          <w:szCs w:val="24"/>
        </w:rPr>
      </w:pP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Some scholars and advocates conclude that SDM “not only furthers the goal of CRPD and international law, but it also advances the overarching aims of US law,”</w:t>
      </w:r>
      <w:r w:rsidRPr="00C20C14">
        <w:rPr>
          <w:rFonts w:ascii="Arial" w:eastAsia="Times New Roman" w:hAnsi="Arial" w:cs="Arial"/>
          <w:color w:val="000000"/>
          <w:sz w:val="24"/>
          <w:szCs w:val="24"/>
          <w:vertAlign w:val="superscript"/>
        </w:rPr>
        <w:endnoteReference w:id="243"/>
      </w:r>
      <w:r w:rsidRPr="00C20C14">
        <w:rPr>
          <w:rFonts w:ascii="Arial" w:eastAsia="Times New Roman" w:hAnsi="Arial" w:cs="Arial"/>
          <w:color w:val="000000"/>
          <w:sz w:val="24"/>
          <w:szCs w:val="24"/>
        </w:rPr>
        <w:t xml:space="preserve"> </w:t>
      </w: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furthers federal policy goals, including those under: (1) the Americans with Disabilities, because of the link between self-determination and community integration;</w:t>
      </w:r>
      <w:r w:rsidRPr="00C20C14">
        <w:rPr>
          <w:rFonts w:ascii="Arial" w:eastAsia="Times New Roman" w:hAnsi="Arial" w:cs="Arial"/>
          <w:color w:val="000000"/>
          <w:sz w:val="24"/>
          <w:szCs w:val="24"/>
          <w:vertAlign w:val="superscript"/>
        </w:rPr>
        <w:endnoteReference w:id="244"/>
      </w:r>
      <w:r w:rsidRPr="00C20C14">
        <w:rPr>
          <w:rFonts w:ascii="Arial" w:eastAsia="Times New Roman" w:hAnsi="Arial" w:cs="Arial"/>
          <w:color w:val="000000"/>
          <w:sz w:val="24"/>
          <w:szCs w:val="24"/>
        </w:rPr>
        <w:t xml:space="preserve"> (2) the Individuals with Disabilities Education Act, because of the link between self-determination and successful school-to-adult transition;</w:t>
      </w:r>
      <w:r w:rsidRPr="00C20C14">
        <w:rPr>
          <w:rFonts w:ascii="Arial" w:eastAsia="Times New Roman" w:hAnsi="Arial" w:cs="Arial"/>
          <w:color w:val="000000"/>
          <w:sz w:val="24"/>
          <w:szCs w:val="24"/>
          <w:vertAlign w:val="superscript"/>
        </w:rPr>
        <w:endnoteReference w:id="245"/>
      </w:r>
      <w:r w:rsidRPr="00C20C14">
        <w:rPr>
          <w:rFonts w:ascii="Arial" w:eastAsia="Times New Roman" w:hAnsi="Arial" w:cs="Arial"/>
          <w:color w:val="000000"/>
          <w:sz w:val="24"/>
          <w:szCs w:val="24"/>
        </w:rPr>
        <w:t xml:space="preserve"> (3) the Rehabilitation Act, because of the</w:t>
      </w:r>
      <w:r w:rsidR="00B30AC5">
        <w:rPr>
          <w:rFonts w:ascii="Arial" w:eastAsia="Times New Roman" w:hAnsi="Arial" w:cs="Arial"/>
          <w:color w:val="000000"/>
          <w:sz w:val="24"/>
          <w:szCs w:val="24"/>
        </w:rPr>
        <w:t xml:space="preserve"> link</w:t>
      </w:r>
      <w:r w:rsidRPr="00C20C14">
        <w:rPr>
          <w:rFonts w:ascii="Arial" w:eastAsia="Times New Roman" w:hAnsi="Arial" w:cs="Arial"/>
          <w:color w:val="000000"/>
          <w:sz w:val="24"/>
          <w:szCs w:val="24"/>
        </w:rPr>
        <w:t xml:space="preserve"> between self-determination and improved employment outcomes</w:t>
      </w:r>
      <w:r w:rsidR="00B30AC5">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46"/>
      </w:r>
      <w:r w:rsidRPr="00C20C14">
        <w:rPr>
          <w:rFonts w:ascii="Arial" w:eastAsia="Times New Roman" w:hAnsi="Arial" w:cs="Arial"/>
          <w:color w:val="000000"/>
          <w:sz w:val="24"/>
          <w:szCs w:val="24"/>
        </w:rPr>
        <w:t xml:space="preserve"> and (4) to Medic</w:t>
      </w:r>
      <w:r w:rsidR="005B4FCA" w:rsidRPr="00C20C14">
        <w:rPr>
          <w:rFonts w:ascii="Arial" w:eastAsia="Times New Roman" w:hAnsi="Arial" w:cs="Arial"/>
          <w:color w:val="000000"/>
          <w:sz w:val="24"/>
          <w:szCs w:val="24"/>
        </w:rPr>
        <w:t xml:space="preserve">aid and </w:t>
      </w:r>
      <w:r w:rsidRPr="00C20C14">
        <w:rPr>
          <w:rFonts w:ascii="Arial" w:eastAsia="Times New Roman" w:hAnsi="Arial" w:cs="Arial"/>
          <w:color w:val="000000"/>
          <w:sz w:val="24"/>
          <w:szCs w:val="24"/>
        </w:rPr>
        <w:t>Home and Community Based Services regulations, because of the link to person-centered planning.</w:t>
      </w:r>
      <w:r w:rsidRPr="00C20C14">
        <w:rPr>
          <w:rFonts w:ascii="Arial" w:eastAsia="Times New Roman" w:hAnsi="Arial" w:cs="Arial"/>
          <w:color w:val="000000"/>
          <w:sz w:val="24"/>
          <w:szCs w:val="24"/>
          <w:vertAlign w:val="superscript"/>
        </w:rPr>
        <w:endnoteReference w:id="247"/>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Research has shown that people with intellectual and developmental disabilities learn through the process of making decisions,</w:t>
      </w:r>
      <w:r w:rsidRPr="00C20C14">
        <w:rPr>
          <w:rFonts w:ascii="Arial" w:eastAsia="Times New Roman" w:hAnsi="Arial" w:cs="Arial"/>
          <w:color w:val="000000"/>
          <w:sz w:val="24"/>
          <w:szCs w:val="24"/>
          <w:vertAlign w:val="superscript"/>
        </w:rPr>
        <w:endnoteReference w:id="248"/>
      </w:r>
      <w:r w:rsidRPr="00C20C14">
        <w:rPr>
          <w:rFonts w:ascii="Arial" w:eastAsia="Times New Roman" w:hAnsi="Arial" w:cs="Arial"/>
          <w:color w:val="000000"/>
          <w:sz w:val="24"/>
          <w:szCs w:val="24"/>
        </w:rPr>
        <w:t xml:space="preserve"> and that self-determination, if taught, also can be learned</w:t>
      </w:r>
      <w:r w:rsidR="00B30AC5">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49"/>
      </w:r>
      <w:r w:rsidRPr="00C20C14">
        <w:rPr>
          <w:rFonts w:ascii="Arial" w:eastAsia="Times New Roman" w:hAnsi="Arial" w:cs="Arial"/>
          <w:color w:val="000000"/>
          <w:sz w:val="24"/>
          <w:szCs w:val="24"/>
        </w:rPr>
        <w:t xml:space="preserve"> and older adults with progressive dementia are more likely to retain cognitive function when they </w:t>
      </w:r>
      <w:r w:rsidR="00B30AC5">
        <w:rPr>
          <w:rFonts w:ascii="Arial" w:eastAsia="Times New Roman" w:hAnsi="Arial" w:cs="Arial"/>
          <w:color w:val="000000"/>
          <w:sz w:val="24"/>
          <w:szCs w:val="24"/>
        </w:rPr>
        <w:t>use</w:t>
      </w:r>
      <w:r w:rsidRPr="00C20C14">
        <w:rPr>
          <w:rFonts w:ascii="Arial" w:eastAsia="Times New Roman" w:hAnsi="Arial" w:cs="Arial"/>
          <w:color w:val="000000"/>
          <w:sz w:val="24"/>
          <w:szCs w:val="24"/>
        </w:rPr>
        <w:t xml:space="preserve"> their cognitive skills.</w:t>
      </w:r>
      <w:r w:rsidRPr="00C20C14">
        <w:rPr>
          <w:rFonts w:ascii="Arial" w:eastAsia="Times New Roman" w:hAnsi="Arial" w:cs="Arial"/>
          <w:color w:val="000000"/>
          <w:sz w:val="24"/>
          <w:szCs w:val="24"/>
          <w:vertAlign w:val="superscript"/>
        </w:rPr>
        <w:endnoteReference w:id="250"/>
      </w:r>
      <w:r w:rsidRPr="00C20C14">
        <w:rPr>
          <w:rFonts w:ascii="Arial" w:eastAsia="Times New Roman" w:hAnsi="Arial" w:cs="Arial"/>
          <w:color w:val="000000"/>
          <w:sz w:val="24"/>
          <w:szCs w:val="24"/>
        </w:rPr>
        <w:t xml:space="preserve"> While one scholar concluded SDM appears to have less momentum in the context of senior care and elder services than people with intellectual and developmental disabilities</w:t>
      </w:r>
      <w:r w:rsidR="00DA3796"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51"/>
      </w:r>
      <w:r w:rsidRPr="00C20C14">
        <w:rPr>
          <w:rFonts w:ascii="Arial" w:eastAsia="Times New Roman" w:hAnsi="Arial" w:cs="Arial"/>
          <w:color w:val="000000"/>
          <w:sz w:val="24"/>
          <w:szCs w:val="24"/>
        </w:rPr>
        <w:t xml:space="preserve"> another legal practitioner sought to promote SDM in elder law practice, by maximizing older people’s capacity through accommodation of sensory loss and cognitive impairment, as required by the ADA and engaging in “gradual counseling” and helping a person build and use a trusted network of support to help clarify goals, values, and lifetime commitments</w:t>
      </w:r>
      <w:r w:rsidR="00DA3796"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52"/>
      </w:r>
      <w:r w:rsidRPr="00C20C14">
        <w:rPr>
          <w:rFonts w:ascii="Arial" w:eastAsia="Times New Roman" w:hAnsi="Arial" w:cs="Arial"/>
          <w:color w:val="000000"/>
          <w:sz w:val="24"/>
          <w:szCs w:val="24"/>
        </w:rPr>
        <w:t xml:space="preserve"> Another scholar concluded a formal program of decision-making supports significantly limits “the deleterious and segregating effect of guardianship on [people] with psychosocial conditions</w:t>
      </w:r>
      <w:r w:rsidR="00DA3796" w:rsidRPr="00C20C14">
        <w:rPr>
          <w:rFonts w:ascii="Arial" w:eastAsia="Times New Roman" w:hAnsi="Arial" w:cs="Arial"/>
          <w:color w:val="000000"/>
          <w:sz w:val="24"/>
          <w:szCs w:val="24"/>
        </w:rPr>
        <w:t>.</w:t>
      </w:r>
      <w:r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53"/>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According to some scholars, the greatest barrier to full implementation of SDM is </w:t>
      </w:r>
      <w:r w:rsidR="00B30AC5">
        <w:rPr>
          <w:rFonts w:ascii="Arial" w:eastAsia="Arial" w:hAnsi="Arial" w:cs="Arial"/>
          <w:color w:val="000000"/>
          <w:sz w:val="24"/>
          <w:szCs w:val="24"/>
        </w:rPr>
        <w:t>the</w:t>
      </w:r>
      <w:r w:rsidRPr="00C20C14">
        <w:rPr>
          <w:rFonts w:ascii="Arial" w:eastAsia="Arial" w:hAnsi="Arial" w:cs="Arial"/>
          <w:color w:val="000000"/>
          <w:sz w:val="24"/>
          <w:szCs w:val="24"/>
        </w:rPr>
        <w:t xml:space="preserve"> lack of reliable data specifically tying it – and not only the concept of self-determination, which has been highly studied – to improved life outcomes</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54"/>
      </w:r>
      <w:r w:rsidR="00DA3796"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This research should include people with severe intellectual disabilities</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55"/>
      </w:r>
      <w:r w:rsidR="00DA3796" w:rsidRPr="00C20C14">
        <w:rPr>
          <w:rFonts w:ascii="Arial" w:eastAsia="Arial" w:hAnsi="Arial" w:cs="Arial"/>
          <w:color w:val="000000"/>
          <w:sz w:val="24"/>
          <w:szCs w:val="24"/>
        </w:rPr>
        <w:t xml:space="preserve"> T</w:t>
      </w:r>
      <w:r w:rsidRPr="00C20C14">
        <w:rPr>
          <w:rFonts w:ascii="Arial" w:eastAsia="Arial" w:hAnsi="Arial" w:cs="Arial"/>
          <w:color w:val="000000"/>
          <w:sz w:val="24"/>
          <w:szCs w:val="24"/>
        </w:rPr>
        <w:t>o better guide SDM models</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56"/>
      </w:r>
      <w:r w:rsidRPr="00C20C14">
        <w:rPr>
          <w:rFonts w:ascii="Arial" w:eastAsia="Arial" w:hAnsi="Arial" w:cs="Arial"/>
          <w:color w:val="000000"/>
          <w:sz w:val="24"/>
          <w:szCs w:val="24"/>
        </w:rPr>
        <w:t xml:space="preserve"> validated empirical evidence is needed regarding best practices in SDM, including </w:t>
      </w:r>
      <w:r w:rsidRPr="00C20C14">
        <w:rPr>
          <w:rFonts w:ascii="Arial" w:eastAsia="Arial" w:hAnsi="Arial" w:cs="Arial"/>
          <w:color w:val="000000"/>
          <w:sz w:val="24"/>
          <w:szCs w:val="24"/>
        </w:rPr>
        <w:lastRenderedPageBreak/>
        <w:t>effective and support structures and methods</w:t>
      </w:r>
      <w:r w:rsidR="00B30AC5">
        <w:rPr>
          <w:rFonts w:ascii="Arial" w:eastAsia="Arial" w:hAnsi="Arial" w:cs="Arial"/>
          <w:color w:val="000000"/>
          <w:sz w:val="24"/>
          <w:szCs w:val="24"/>
        </w:rPr>
        <w:t>,</w:t>
      </w:r>
      <w:r w:rsidRPr="00C20C14">
        <w:rPr>
          <w:rFonts w:ascii="Arial" w:eastAsia="Arial" w:hAnsi="Arial" w:cs="Arial"/>
          <w:color w:val="000000"/>
          <w:sz w:val="24"/>
          <w:szCs w:val="24"/>
        </w:rPr>
        <w:t xml:space="preserve"> and whether people who engage in SDM are more self-determined, autonomous, experience better life satisfaction, and achieve meaningful community living and participation</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57"/>
      </w:r>
      <w:r w:rsidRPr="00C20C14">
        <w:rPr>
          <w:rFonts w:ascii="Arial" w:eastAsia="Arial" w:hAnsi="Arial" w:cs="Arial"/>
          <w:color w:val="000000"/>
          <w:sz w:val="24"/>
          <w:szCs w:val="24"/>
        </w:rPr>
        <w:t xml:space="preserve"> There is also little evidence on how SDM is utilized in jurisdictions in which is being used, including the number of SDM arrangements and lack of demographic data for who is using SDM, who is acting as supporters</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58"/>
      </w:r>
      <w:r w:rsidRPr="00C20C14">
        <w:rPr>
          <w:rFonts w:ascii="Arial" w:eastAsia="Arial" w:hAnsi="Arial" w:cs="Arial"/>
          <w:color w:val="000000"/>
          <w:sz w:val="24"/>
          <w:szCs w:val="24"/>
        </w:rPr>
        <w:t xml:space="preserve"> and how SDM can work for people with severe intellectual disabilities</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59"/>
      </w:r>
      <w:r w:rsidR="0007357A"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Regardless, SDM should be explored as an alternative to guardianship, given the identified problems with guardianships impact on people’s lives</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60"/>
      </w:r>
    </w:p>
    <w:p w:rsidR="00B82208" w:rsidRPr="00C20C14" w:rsidRDefault="00B82208" w:rsidP="00F50446">
      <w:pPr>
        <w:spacing w:line="360" w:lineRule="auto"/>
        <w:rPr>
          <w:rFonts w:ascii="Arial" w:eastAsia="Arial"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Arial" w:hAnsi="Arial" w:cs="Arial"/>
          <w:color w:val="000000"/>
          <w:sz w:val="24"/>
          <w:szCs w:val="24"/>
        </w:rPr>
        <w:t xml:space="preserve">To help fill this research gap, the NRC-SDM is conducting various qualitative and quantitative studies to document the nature, use, barriers to, and outcomes of </w:t>
      </w:r>
      <w:r w:rsidR="006D5103">
        <w:rPr>
          <w:rFonts w:ascii="Arial" w:eastAsia="Arial" w:hAnsi="Arial" w:cs="Arial"/>
          <w:color w:val="000000"/>
          <w:sz w:val="24"/>
          <w:szCs w:val="24"/>
        </w:rPr>
        <w:t>SDM</w:t>
      </w:r>
      <w:r w:rsidRPr="00C20C14">
        <w:rPr>
          <w:rFonts w:ascii="Arial" w:eastAsia="Arial" w:hAnsi="Arial" w:cs="Arial"/>
          <w:color w:val="000000"/>
          <w:sz w:val="24"/>
          <w:szCs w:val="24"/>
        </w:rPr>
        <w:t xml:space="preserve"> by older adults and people with intellectual and developmental disabilities</w:t>
      </w:r>
      <w:r w:rsidR="00DA3796"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261"/>
      </w:r>
      <w:r w:rsidRPr="00C20C14">
        <w:rPr>
          <w:rFonts w:ascii="Arial" w:eastAsia="Arial" w:hAnsi="Arial" w:cs="Arial"/>
          <w:color w:val="000000"/>
          <w:sz w:val="24"/>
          <w:szCs w:val="24"/>
        </w:rPr>
        <w:t xml:space="preserve"> </w:t>
      </w:r>
      <w:r w:rsidRPr="00C20C14">
        <w:rPr>
          <w:rFonts w:ascii="Arial" w:eastAsia="Times New Roman" w:hAnsi="Arial" w:cs="Arial"/>
          <w:color w:val="000000"/>
          <w:sz w:val="24"/>
          <w:szCs w:val="24"/>
        </w:rPr>
        <w:t>One has been completed</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NRC-SDM published a final report on an online survey it collected on stories of SDM successes and challenges relating to people with IDD</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Responders included individuals, family members, advocates, and providers from across the country</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The results suggested </w:t>
      </w:r>
      <w:r w:rsidR="00B30AC5">
        <w:rPr>
          <w:rFonts w:ascii="Arial" w:eastAsia="Times New Roman" w:hAnsi="Arial" w:cs="Arial"/>
          <w:color w:val="000000"/>
          <w:sz w:val="24"/>
          <w:szCs w:val="24"/>
        </w:rPr>
        <w:t xml:space="preserve">that </w:t>
      </w:r>
      <w:r w:rsidRPr="00C20C14">
        <w:rPr>
          <w:rFonts w:ascii="Arial" w:eastAsia="Times New Roman" w:hAnsi="Arial" w:cs="Arial"/>
          <w:color w:val="000000"/>
          <w:sz w:val="24"/>
          <w:szCs w:val="24"/>
        </w:rPr>
        <w:t>the majority of participants with IDD, with or without guardianship, reported that SDM brought greater confidence, the ability to do more things, and greater happiness</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Those participants with IDD who did not have a guardian identified friends and parents most often as those that help with decisions</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Fifty</w:t>
      </w:r>
      <w:r w:rsidR="00B30AC5">
        <w:rPr>
          <w:rFonts w:ascii="Arial" w:eastAsia="Times New Roman" w:hAnsi="Arial" w:cs="Arial"/>
          <w:color w:val="000000"/>
          <w:sz w:val="24"/>
          <w:szCs w:val="24"/>
        </w:rPr>
        <w:t>-</w:t>
      </w:r>
      <w:r w:rsidRPr="00C20C14">
        <w:rPr>
          <w:rFonts w:ascii="Arial" w:eastAsia="Times New Roman" w:hAnsi="Arial" w:cs="Arial"/>
          <w:color w:val="000000"/>
          <w:sz w:val="24"/>
          <w:szCs w:val="24"/>
        </w:rPr>
        <w:t xml:space="preserve">eight </w:t>
      </w:r>
      <w:r w:rsidR="00B30AC5">
        <w:rPr>
          <w:rFonts w:ascii="Arial" w:eastAsia="Times New Roman" w:hAnsi="Arial" w:cs="Arial"/>
          <w:color w:val="000000"/>
          <w:sz w:val="24"/>
          <w:szCs w:val="24"/>
        </w:rPr>
        <w:t>percent</w:t>
      </w:r>
      <w:r w:rsidR="00B30AC5"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of non-guardian supporters reported have the person’s competency challenged, including by service providers, school systems, family members, neighbors, doctors and medical professionals and employees</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Most of the non-guardian supporters did not negotiate a formal SDM agreement with the person</w:t>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The survey also supported the need to educate others on SDM, especially people with disabilities, family members, teachers, school administrators, service and health providers, lawyers, and judges; the need for more research on SDM in practice; and the need to educate parents about the SDM option before their child with IDD reaches the age of 18</w:t>
      </w:r>
      <w:r w:rsidR="00DA3796"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62"/>
      </w:r>
    </w:p>
    <w:p w:rsidR="00B82208" w:rsidRDefault="00B82208" w:rsidP="00F50446">
      <w:pPr>
        <w:spacing w:line="360" w:lineRule="auto"/>
        <w:rPr>
          <w:rFonts w:ascii="Arial" w:eastAsia="Times New Roman" w:hAnsi="Arial" w:cs="Arial"/>
          <w:b/>
          <w:color w:val="000000"/>
          <w:sz w:val="24"/>
          <w:szCs w:val="24"/>
        </w:rPr>
      </w:pPr>
    </w:p>
    <w:p w:rsidR="0044584E" w:rsidRDefault="0044584E" w:rsidP="00F50446">
      <w:pPr>
        <w:spacing w:line="360" w:lineRule="auto"/>
        <w:rPr>
          <w:rFonts w:ascii="Arial" w:eastAsia="Times New Roman" w:hAnsi="Arial" w:cs="Arial"/>
          <w:b/>
          <w:color w:val="000000"/>
          <w:sz w:val="24"/>
          <w:szCs w:val="24"/>
        </w:rPr>
      </w:pPr>
    </w:p>
    <w:p w:rsidR="0044584E" w:rsidRDefault="0044584E" w:rsidP="00F50446">
      <w:pPr>
        <w:spacing w:line="360" w:lineRule="auto"/>
        <w:rPr>
          <w:rFonts w:ascii="Arial" w:eastAsia="Times New Roman" w:hAnsi="Arial" w:cs="Arial"/>
          <w:b/>
          <w:color w:val="000000"/>
          <w:sz w:val="24"/>
          <w:szCs w:val="24"/>
        </w:rPr>
      </w:pPr>
    </w:p>
    <w:p w:rsidR="0044584E" w:rsidRPr="00C20C14" w:rsidRDefault="0044584E" w:rsidP="00F50446">
      <w:pPr>
        <w:spacing w:line="360" w:lineRule="auto"/>
        <w:rPr>
          <w:rFonts w:ascii="Arial" w:eastAsia="Times New Roman" w:hAnsi="Arial" w:cs="Arial"/>
          <w:b/>
          <w:color w:val="000000"/>
          <w:sz w:val="24"/>
          <w:szCs w:val="24"/>
        </w:rPr>
      </w:pPr>
    </w:p>
    <w:p w:rsidR="00E324B9" w:rsidRPr="00C20C14" w:rsidRDefault="00E324B9" w:rsidP="006776FD">
      <w:pPr>
        <w:spacing w:line="360" w:lineRule="auto"/>
        <w:ind w:left="1080" w:hanging="360"/>
        <w:rPr>
          <w:rFonts w:ascii="Arial" w:eastAsia="Times New Roman" w:hAnsi="Arial" w:cs="Arial"/>
          <w:b/>
          <w:color w:val="000000"/>
          <w:sz w:val="24"/>
          <w:szCs w:val="24"/>
        </w:rPr>
      </w:pPr>
      <w:r w:rsidRPr="00C20C14">
        <w:rPr>
          <w:rFonts w:ascii="Arial" w:eastAsia="Times New Roman" w:hAnsi="Arial" w:cs="Arial"/>
          <w:b/>
          <w:color w:val="000000"/>
          <w:sz w:val="24"/>
          <w:szCs w:val="24"/>
        </w:rPr>
        <w:lastRenderedPageBreak/>
        <w:t xml:space="preserve">B. </w:t>
      </w:r>
      <w:r w:rsidRPr="00C20C14">
        <w:rPr>
          <w:rFonts w:ascii="Arial" w:eastAsia="Times New Roman" w:hAnsi="Arial" w:cs="Arial"/>
          <w:b/>
          <w:color w:val="000000"/>
          <w:sz w:val="24"/>
          <w:szCs w:val="24"/>
        </w:rPr>
        <w:tab/>
        <w:t xml:space="preserve">International Outcomes &amp; Recommendations </w:t>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Preliminary reviews of SDM implementation across Canada indicate that communities often use less-formal SDM methods at first and use formal representation agreements or other mechanisms as needed to obtain third-party recognition</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Despite the process and use of SDM </w:t>
      </w:r>
      <w:r w:rsidR="00B30AC5">
        <w:rPr>
          <w:rFonts w:ascii="Arial" w:eastAsia="Times New Roman" w:hAnsi="Arial" w:cs="Arial"/>
          <w:color w:val="000000"/>
          <w:sz w:val="24"/>
          <w:szCs w:val="24"/>
        </w:rPr>
        <w:t>evolving</w:t>
      </w:r>
      <w:r w:rsidRPr="00C20C14">
        <w:rPr>
          <w:rFonts w:ascii="Arial" w:eastAsia="Times New Roman" w:hAnsi="Arial" w:cs="Arial"/>
          <w:color w:val="000000"/>
          <w:sz w:val="24"/>
          <w:szCs w:val="24"/>
        </w:rPr>
        <w:t xml:space="preserve"> over twenty years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63"/>
      </w:r>
      <w:r w:rsidRPr="00C20C14">
        <w:rPr>
          <w:rFonts w:ascii="Arial" w:eastAsia="Times New Roman" w:hAnsi="Arial" w:cs="Arial"/>
          <w:color w:val="000000"/>
          <w:sz w:val="24"/>
          <w:szCs w:val="24"/>
        </w:rPr>
        <w:t xml:space="preserve"> researchers have found that there is still a need for education and greater awareness of SDM and how it can be used more effectively – i.e., just having an SDM regime in law is not enough</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64"/>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Individuals and third party institutions need practical training to help people </w:t>
      </w:r>
      <w:r w:rsidR="00B30AC5">
        <w:rPr>
          <w:rFonts w:ascii="Arial" w:eastAsia="Times New Roman" w:hAnsi="Arial" w:cs="Arial"/>
          <w:color w:val="000000"/>
          <w:sz w:val="24"/>
          <w:szCs w:val="24"/>
        </w:rPr>
        <w:t>use</w:t>
      </w:r>
      <w:r w:rsidRPr="00C20C14">
        <w:rPr>
          <w:rFonts w:ascii="Arial" w:eastAsia="Times New Roman" w:hAnsi="Arial" w:cs="Arial"/>
          <w:color w:val="000000"/>
          <w:sz w:val="24"/>
          <w:szCs w:val="24"/>
        </w:rPr>
        <w:t xml:space="preserve"> SDM</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65"/>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Canada’s implementation also concluded that there is a need for more research examining the nature of SDM models in practice and their outcomes</w:t>
      </w:r>
      <w:r w:rsidR="00B30AC5">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66"/>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Canada’s experience also suggested that SDM was not being used across </w:t>
      </w:r>
      <w:r w:rsidR="00B30AC5">
        <w:rPr>
          <w:rFonts w:ascii="Arial" w:eastAsia="Times New Roman" w:hAnsi="Arial" w:cs="Arial"/>
          <w:color w:val="000000"/>
          <w:sz w:val="24"/>
          <w:szCs w:val="24"/>
        </w:rPr>
        <w:t xml:space="preserve">all </w:t>
      </w:r>
      <w:r w:rsidR="00497057">
        <w:rPr>
          <w:rFonts w:ascii="Arial" w:eastAsia="Times New Roman" w:hAnsi="Arial" w:cs="Arial"/>
          <w:color w:val="000000"/>
          <w:sz w:val="24"/>
          <w:szCs w:val="24"/>
        </w:rPr>
        <w:t>disabilities</w:t>
      </w:r>
      <w:r w:rsidRPr="00C20C14">
        <w:rPr>
          <w:rFonts w:ascii="Arial" w:eastAsia="Times New Roman" w:hAnsi="Arial" w:cs="Arial"/>
          <w:color w:val="000000"/>
          <w:sz w:val="24"/>
          <w:szCs w:val="24"/>
        </w:rPr>
        <w:t xml:space="preserve"> in the country, but rather focused on younger adults with “mild to moderate” intellectual disabilities and actively engaged circles of support</w:t>
      </w:r>
      <w:r w:rsidR="00B30AC5">
        <w:rPr>
          <w:rFonts w:ascii="Arial" w:eastAsia="Times New Roman" w:hAnsi="Arial" w:cs="Arial"/>
          <w:color w:val="000000"/>
          <w:sz w:val="24"/>
          <w:szCs w:val="24"/>
        </w:rPr>
        <w:t>,</w:t>
      </w:r>
      <w:r w:rsidRPr="00C20C14">
        <w:rPr>
          <w:rFonts w:ascii="Arial" w:eastAsia="Times New Roman" w:hAnsi="Arial" w:cs="Arial"/>
          <w:color w:val="000000"/>
          <w:sz w:val="24"/>
          <w:szCs w:val="24"/>
        </w:rPr>
        <w:t xml:space="preserve"> and not older adults with cognitive impairments or people with psycho-social disabilities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67"/>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In Australia, the government has conducted small trials of SDM in various jurisdictions and commissioned evaluations of them</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While the research is not able to be widely generalized because of the limited nature of the trials, evaluators found that SDM led to positive outcomes for participants, e.g., participants experienced greater community inclusion, improved decision-making skills, increased social and support networks, </w:t>
      </w:r>
      <w:r w:rsidR="008E7285">
        <w:rPr>
          <w:rFonts w:ascii="Arial" w:eastAsia="Times New Roman" w:hAnsi="Arial" w:cs="Arial"/>
          <w:color w:val="000000"/>
          <w:sz w:val="24"/>
          <w:szCs w:val="24"/>
        </w:rPr>
        <w:t xml:space="preserve">and </w:t>
      </w:r>
      <w:r w:rsidRPr="00C20C14">
        <w:rPr>
          <w:rFonts w:ascii="Arial" w:eastAsia="Times New Roman" w:hAnsi="Arial" w:cs="Arial"/>
          <w:color w:val="000000"/>
          <w:sz w:val="24"/>
          <w:szCs w:val="24"/>
        </w:rPr>
        <w:t>increased self-confidence</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The Australian consensus is that models of SDM are diverse and there is a need for more empirical research of SDM models and their outcomes.</w:t>
      </w:r>
      <w:r w:rsidRPr="00C20C14">
        <w:rPr>
          <w:rFonts w:ascii="Arial" w:eastAsia="Times New Roman" w:hAnsi="Arial" w:cs="Arial"/>
          <w:color w:val="000000"/>
          <w:sz w:val="24"/>
          <w:szCs w:val="24"/>
          <w:vertAlign w:val="superscript"/>
        </w:rPr>
        <w:endnoteReference w:id="268"/>
      </w:r>
      <w:r w:rsidRPr="00C20C14">
        <w:rPr>
          <w:rFonts w:ascii="Arial" w:eastAsia="Times New Roman" w:hAnsi="Arial" w:cs="Arial"/>
          <w:color w:val="000000"/>
          <w:sz w:val="24"/>
          <w:szCs w:val="24"/>
        </w:rPr>
        <w:t xml:space="preserve"> Recommendations include training family members and other supporters on understanding what the fundamental philosophy behind SDM is; how to use strategies of communication and conflict resolution; how to manage power differentials and the risk of undue influence; how to balance enabling rights and managing risk; and how to collaborate with other supporters</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Training was also needed for third-party practitioners on understanding SDM and the differing roles of supporters.</w:t>
      </w:r>
      <w:r w:rsidRPr="00C20C14">
        <w:rPr>
          <w:rFonts w:ascii="Arial" w:eastAsia="Times New Roman" w:hAnsi="Arial" w:cs="Arial"/>
          <w:color w:val="000000"/>
          <w:sz w:val="24"/>
          <w:szCs w:val="24"/>
          <w:vertAlign w:val="superscript"/>
        </w:rPr>
        <w:endnoteReference w:id="269"/>
      </w:r>
    </w:p>
    <w:p w:rsidR="00B705F8" w:rsidRPr="00C20C14" w:rsidRDefault="00B705F8" w:rsidP="00F50446">
      <w:pPr>
        <w:spacing w:line="360" w:lineRule="auto"/>
        <w:rPr>
          <w:rFonts w:ascii="Arial" w:eastAsia="Times New Roman" w:hAnsi="Arial" w:cs="Arial"/>
          <w:color w:val="000000"/>
          <w:sz w:val="24"/>
          <w:szCs w:val="24"/>
        </w:rPr>
      </w:pPr>
    </w:p>
    <w:p w:rsidR="00B82208" w:rsidRPr="00C20C14" w:rsidRDefault="00B82208" w:rsidP="00F50446">
      <w:pPr>
        <w:spacing w:line="360" w:lineRule="auto"/>
        <w:rPr>
          <w:rFonts w:ascii="Arial" w:eastAsia="Times New Roman" w:hAnsi="Arial" w:cs="Arial"/>
          <w:color w:val="000000"/>
          <w:sz w:val="24"/>
          <w:szCs w:val="24"/>
        </w:rPr>
      </w:pPr>
    </w:p>
    <w:p w:rsidR="00B705F8" w:rsidRPr="00C20C14" w:rsidRDefault="00245EF7"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lastRenderedPageBreak/>
        <w:t xml:space="preserve">Scholars point to </w:t>
      </w:r>
      <w:r w:rsidR="00B705F8" w:rsidRPr="00C20C14">
        <w:rPr>
          <w:rFonts w:ascii="Arial" w:eastAsia="Times New Roman" w:hAnsi="Arial" w:cs="Arial"/>
          <w:color w:val="000000"/>
          <w:sz w:val="24"/>
          <w:szCs w:val="24"/>
        </w:rPr>
        <w:t>Inclusion Europe</w:t>
      </w:r>
      <w:r w:rsidRPr="00C20C14">
        <w:rPr>
          <w:rFonts w:ascii="Arial" w:eastAsia="Times New Roman" w:hAnsi="Arial" w:cs="Arial"/>
          <w:color w:val="000000"/>
          <w:sz w:val="24"/>
          <w:szCs w:val="24"/>
        </w:rPr>
        <w:t xml:space="preserve"> for guidance on implementing SDM.</w:t>
      </w:r>
      <w:r w:rsidR="00103887" w:rsidRPr="00C20C14">
        <w:rPr>
          <w:rStyle w:val="EndnoteReference"/>
          <w:rFonts w:ascii="Arial" w:eastAsia="Times New Roman" w:hAnsi="Arial" w:cs="Arial"/>
          <w:color w:val="000000"/>
          <w:sz w:val="24"/>
          <w:szCs w:val="24"/>
        </w:rPr>
        <w:endnoteReference w:id="270"/>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Inclusion Europe is</w:t>
      </w:r>
      <w:r w:rsidR="00B705F8" w:rsidRPr="00C20C14">
        <w:rPr>
          <w:rFonts w:ascii="Arial" w:eastAsia="Times New Roman" w:hAnsi="Arial" w:cs="Arial"/>
          <w:color w:val="000000"/>
          <w:sz w:val="24"/>
          <w:szCs w:val="24"/>
        </w:rPr>
        <w:t xml:space="preserve"> an organization that advocates for the human rights of people with intellectual disabilities</w:t>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In 2008, it </w:t>
      </w:r>
      <w:r w:rsidR="00B705F8" w:rsidRPr="00C20C14">
        <w:rPr>
          <w:rFonts w:ascii="Arial" w:eastAsia="Times New Roman" w:hAnsi="Arial" w:cs="Arial"/>
          <w:color w:val="000000"/>
          <w:sz w:val="24"/>
          <w:szCs w:val="24"/>
        </w:rPr>
        <w:t xml:space="preserve">issued a </w:t>
      </w:r>
      <w:r w:rsidRPr="00C20C14">
        <w:rPr>
          <w:rFonts w:ascii="Arial" w:eastAsia="Times New Roman" w:hAnsi="Arial" w:cs="Arial"/>
          <w:color w:val="000000"/>
          <w:sz w:val="24"/>
          <w:szCs w:val="24"/>
        </w:rPr>
        <w:t>p</w:t>
      </w:r>
      <w:r w:rsidR="00B705F8" w:rsidRPr="00C20C14">
        <w:rPr>
          <w:rFonts w:ascii="Arial" w:eastAsia="Times New Roman" w:hAnsi="Arial" w:cs="Arial"/>
          <w:color w:val="000000"/>
          <w:sz w:val="24"/>
          <w:szCs w:val="24"/>
        </w:rPr>
        <w:t xml:space="preserve">osition </w:t>
      </w:r>
      <w:r w:rsidRPr="00C20C14">
        <w:rPr>
          <w:rFonts w:ascii="Arial" w:eastAsia="Times New Roman" w:hAnsi="Arial" w:cs="Arial"/>
          <w:color w:val="000000"/>
          <w:sz w:val="24"/>
          <w:szCs w:val="24"/>
        </w:rPr>
        <w:t>p</w:t>
      </w:r>
      <w:r w:rsidR="00B705F8" w:rsidRPr="00C20C14">
        <w:rPr>
          <w:rFonts w:ascii="Arial" w:eastAsia="Times New Roman" w:hAnsi="Arial" w:cs="Arial"/>
          <w:color w:val="000000"/>
          <w:sz w:val="24"/>
          <w:szCs w:val="24"/>
        </w:rPr>
        <w:t>aper identifying eight key elements of a system of SDM:</w:t>
      </w:r>
    </w:p>
    <w:p w:rsidR="00003A82" w:rsidRPr="00C20C14" w:rsidRDefault="00003A82" w:rsidP="00F50446">
      <w:pPr>
        <w:spacing w:line="360" w:lineRule="auto"/>
        <w:rPr>
          <w:rFonts w:ascii="Arial" w:eastAsia="Times New Roman" w:hAnsi="Arial" w:cs="Arial"/>
          <w:color w:val="000000"/>
          <w:sz w:val="24"/>
          <w:szCs w:val="24"/>
        </w:rPr>
      </w:pPr>
    </w:p>
    <w:p w:rsidR="00245EF7" w:rsidRPr="00C20C14" w:rsidRDefault="00B705F8" w:rsidP="00F50446">
      <w:pPr>
        <w:pStyle w:val="ListParagraph"/>
        <w:numPr>
          <w:ilvl w:val="0"/>
          <w:numId w:val="18"/>
        </w:numPr>
        <w:spacing w:line="360" w:lineRule="auto"/>
        <w:ind w:left="900" w:hanging="540"/>
        <w:rPr>
          <w:sz w:val="24"/>
          <w:szCs w:val="24"/>
        </w:rPr>
      </w:pPr>
      <w:r w:rsidRPr="00C20C14">
        <w:rPr>
          <w:rFonts w:eastAsia="Times New Roman"/>
          <w:sz w:val="24"/>
          <w:szCs w:val="24"/>
        </w:rPr>
        <w:t>Promo</w:t>
      </w:r>
      <w:r w:rsidR="00245EF7" w:rsidRPr="00C20C14">
        <w:rPr>
          <w:rFonts w:eastAsia="Times New Roman"/>
          <w:sz w:val="24"/>
          <w:szCs w:val="24"/>
        </w:rPr>
        <w:t xml:space="preserve">ting </w:t>
      </w:r>
      <w:r w:rsidRPr="00C20C14">
        <w:rPr>
          <w:rFonts w:eastAsia="Times New Roman"/>
          <w:sz w:val="24"/>
          <w:szCs w:val="24"/>
        </w:rPr>
        <w:t>and support</w:t>
      </w:r>
      <w:r w:rsidR="00245EF7" w:rsidRPr="00C20C14">
        <w:rPr>
          <w:rFonts w:eastAsia="Times New Roman"/>
          <w:sz w:val="24"/>
          <w:szCs w:val="24"/>
        </w:rPr>
        <w:t>ing</w:t>
      </w:r>
      <w:r w:rsidRPr="00C20C14">
        <w:rPr>
          <w:rFonts w:eastAsia="Times New Roman"/>
          <w:sz w:val="24"/>
          <w:szCs w:val="24"/>
        </w:rPr>
        <w:t xml:space="preserve"> self-advocacy</w:t>
      </w:r>
      <w:r w:rsidR="00245EF7" w:rsidRPr="00C20C14">
        <w:rPr>
          <w:rFonts w:eastAsia="Times New Roman"/>
          <w:sz w:val="24"/>
          <w:szCs w:val="24"/>
        </w:rPr>
        <w:t xml:space="preserve"> – </w:t>
      </w:r>
      <w:r w:rsidR="00245EF7" w:rsidRPr="00C20C14">
        <w:rPr>
          <w:sz w:val="24"/>
          <w:szCs w:val="24"/>
        </w:rPr>
        <w:t>State</w:t>
      </w:r>
      <w:r w:rsidR="00103887" w:rsidRPr="00C20C14">
        <w:rPr>
          <w:sz w:val="24"/>
          <w:szCs w:val="24"/>
        </w:rPr>
        <w:t>s</w:t>
      </w:r>
      <w:r w:rsidR="00245EF7" w:rsidRPr="00C20C14">
        <w:rPr>
          <w:sz w:val="24"/>
          <w:szCs w:val="24"/>
        </w:rPr>
        <w:t xml:space="preserve"> Parties must ensure that self-advocacy skills are included in school curricula and that they support and promote self-advocacy organizations.</w:t>
      </w:r>
    </w:p>
    <w:p w:rsidR="00103887" w:rsidRPr="00C20C14" w:rsidRDefault="00103887" w:rsidP="00F50446">
      <w:pPr>
        <w:pStyle w:val="ListParagraph"/>
        <w:spacing w:line="360" w:lineRule="auto"/>
        <w:ind w:left="900" w:hanging="540"/>
        <w:rPr>
          <w:sz w:val="24"/>
          <w:szCs w:val="24"/>
        </w:rPr>
      </w:pPr>
    </w:p>
    <w:p w:rsidR="00245EF7" w:rsidRPr="00C20C14" w:rsidRDefault="00245EF7" w:rsidP="00F50446">
      <w:pPr>
        <w:pStyle w:val="ListParagraph"/>
        <w:numPr>
          <w:ilvl w:val="0"/>
          <w:numId w:val="18"/>
        </w:numPr>
        <w:spacing w:line="360" w:lineRule="auto"/>
        <w:ind w:left="900" w:hanging="540"/>
        <w:rPr>
          <w:sz w:val="24"/>
          <w:szCs w:val="24"/>
        </w:rPr>
      </w:pPr>
      <w:r w:rsidRPr="00C20C14">
        <w:rPr>
          <w:sz w:val="24"/>
          <w:szCs w:val="24"/>
        </w:rPr>
        <w:t xml:space="preserve">Using “mainstream mechanisms” for the protection of the best interests of </w:t>
      </w:r>
      <w:r w:rsidR="00103887" w:rsidRPr="00C20C14">
        <w:rPr>
          <w:sz w:val="24"/>
          <w:szCs w:val="24"/>
        </w:rPr>
        <w:t>the</w:t>
      </w:r>
      <w:r w:rsidRPr="00C20C14">
        <w:rPr>
          <w:sz w:val="24"/>
          <w:szCs w:val="24"/>
        </w:rPr>
        <w:t xml:space="preserve"> person</w:t>
      </w:r>
      <w:r w:rsidR="008E7285">
        <w:rPr>
          <w:sz w:val="24"/>
          <w:szCs w:val="24"/>
        </w:rPr>
        <w:t xml:space="preserve"> </w:t>
      </w:r>
      <w:r w:rsidR="008E7285" w:rsidRPr="00C20C14">
        <w:rPr>
          <w:sz w:val="24"/>
          <w:szCs w:val="24"/>
        </w:rPr>
        <w:t>–</w:t>
      </w:r>
      <w:r w:rsidRPr="00C20C14">
        <w:rPr>
          <w:sz w:val="24"/>
          <w:szCs w:val="24"/>
        </w:rPr>
        <w:t xml:space="preserve"> These mechanisms include, </w:t>
      </w:r>
      <w:r w:rsidR="00103887" w:rsidRPr="00C20C14">
        <w:rPr>
          <w:sz w:val="24"/>
          <w:szCs w:val="24"/>
        </w:rPr>
        <w:t xml:space="preserve">e.g., </w:t>
      </w:r>
      <w:r w:rsidRPr="00C20C14">
        <w:rPr>
          <w:sz w:val="24"/>
          <w:szCs w:val="24"/>
        </w:rPr>
        <w:t>consumer protection and information, legal protection for tenants, and rights of medical patients, transport users, and employees</w:t>
      </w:r>
      <w:r w:rsidR="00094104" w:rsidRPr="00C20C14">
        <w:rPr>
          <w:sz w:val="24"/>
          <w:szCs w:val="24"/>
        </w:rPr>
        <w:t xml:space="preserve">. </w:t>
      </w:r>
      <w:r w:rsidRPr="00C20C14">
        <w:rPr>
          <w:sz w:val="24"/>
          <w:szCs w:val="24"/>
        </w:rPr>
        <w:t xml:space="preserve">They should be made accessible, accommodating, and inclusive to people with intellectual disabilities and are preferable to using “special procedures” developed </w:t>
      </w:r>
      <w:r w:rsidR="00103887" w:rsidRPr="00C20C14">
        <w:rPr>
          <w:sz w:val="24"/>
          <w:szCs w:val="24"/>
        </w:rPr>
        <w:t>to protect</w:t>
      </w:r>
      <w:r w:rsidRPr="00C20C14">
        <w:rPr>
          <w:sz w:val="24"/>
          <w:szCs w:val="24"/>
        </w:rPr>
        <w:t xml:space="preserve"> people with disabilities. </w:t>
      </w:r>
    </w:p>
    <w:p w:rsidR="00103887" w:rsidRPr="00C20C14" w:rsidRDefault="00103887" w:rsidP="00F50446">
      <w:pPr>
        <w:pStyle w:val="ListParagraph"/>
        <w:spacing w:line="360" w:lineRule="auto"/>
        <w:ind w:left="900" w:hanging="540"/>
        <w:rPr>
          <w:sz w:val="24"/>
          <w:szCs w:val="24"/>
        </w:rPr>
      </w:pPr>
    </w:p>
    <w:p w:rsidR="00245EF7" w:rsidRPr="00C20C14" w:rsidRDefault="00245EF7" w:rsidP="00F50446">
      <w:pPr>
        <w:pStyle w:val="ListParagraph"/>
        <w:numPr>
          <w:ilvl w:val="0"/>
          <w:numId w:val="18"/>
        </w:numPr>
        <w:spacing w:line="360" w:lineRule="auto"/>
        <w:ind w:left="900" w:hanging="540"/>
        <w:rPr>
          <w:sz w:val="24"/>
          <w:szCs w:val="24"/>
        </w:rPr>
      </w:pPr>
      <w:r w:rsidRPr="00C20C14">
        <w:rPr>
          <w:sz w:val="24"/>
          <w:szCs w:val="24"/>
        </w:rPr>
        <w:t xml:space="preserve">Replacing traditional guardianship by a system of </w:t>
      </w:r>
      <w:r w:rsidR="006D5103">
        <w:rPr>
          <w:sz w:val="24"/>
          <w:szCs w:val="24"/>
        </w:rPr>
        <w:t>SDM</w:t>
      </w:r>
      <w:r w:rsidRPr="00C20C14">
        <w:rPr>
          <w:sz w:val="24"/>
          <w:szCs w:val="24"/>
        </w:rPr>
        <w:t xml:space="preserve"> – This will include a transition period from guardianship to support</w:t>
      </w:r>
    </w:p>
    <w:p w:rsidR="00103887" w:rsidRPr="00C20C14" w:rsidRDefault="00103887" w:rsidP="00F50446">
      <w:pPr>
        <w:pStyle w:val="ListParagraph"/>
        <w:spacing w:line="360" w:lineRule="auto"/>
        <w:ind w:left="900" w:hanging="540"/>
        <w:rPr>
          <w:sz w:val="24"/>
          <w:szCs w:val="24"/>
        </w:rPr>
      </w:pPr>
    </w:p>
    <w:p w:rsidR="00245EF7" w:rsidRPr="00C20C14" w:rsidRDefault="00245EF7" w:rsidP="00F50446">
      <w:pPr>
        <w:pStyle w:val="ListParagraph"/>
        <w:numPr>
          <w:ilvl w:val="0"/>
          <w:numId w:val="18"/>
        </w:numPr>
        <w:spacing w:line="360" w:lineRule="auto"/>
        <w:ind w:left="900" w:hanging="540"/>
        <w:rPr>
          <w:sz w:val="24"/>
          <w:szCs w:val="24"/>
        </w:rPr>
      </w:pPr>
      <w:r w:rsidRPr="00C20C14">
        <w:rPr>
          <w:sz w:val="24"/>
          <w:szCs w:val="24"/>
        </w:rPr>
        <w:t xml:space="preserve">Using </w:t>
      </w:r>
      <w:r w:rsidR="00D75A5B" w:rsidRPr="00C20C14">
        <w:rPr>
          <w:sz w:val="24"/>
          <w:szCs w:val="24"/>
        </w:rPr>
        <w:t xml:space="preserve">SDM </w:t>
      </w:r>
      <w:r w:rsidRPr="00C20C14">
        <w:rPr>
          <w:sz w:val="24"/>
          <w:szCs w:val="24"/>
        </w:rPr>
        <w:t xml:space="preserve">– Look to a formal system of support with registered supporters only for “essential and important </w:t>
      </w:r>
      <w:r w:rsidR="00094104" w:rsidRPr="00C20C14">
        <w:rPr>
          <w:sz w:val="24"/>
          <w:szCs w:val="24"/>
        </w:rPr>
        <w:t>decisions of legal relevance.” </w:t>
      </w:r>
      <w:r w:rsidRPr="00C20C14">
        <w:rPr>
          <w:sz w:val="24"/>
          <w:szCs w:val="24"/>
        </w:rPr>
        <w:t>For many every day decisions, informal support networks are sufficient and should be used whenever possible.</w:t>
      </w:r>
    </w:p>
    <w:p w:rsidR="00103887" w:rsidRPr="00C20C14" w:rsidRDefault="00103887" w:rsidP="00F50446">
      <w:pPr>
        <w:pStyle w:val="ListParagraph"/>
        <w:spacing w:line="360" w:lineRule="auto"/>
        <w:ind w:left="900" w:hanging="540"/>
        <w:rPr>
          <w:sz w:val="24"/>
          <w:szCs w:val="24"/>
        </w:rPr>
      </w:pPr>
    </w:p>
    <w:p w:rsidR="00245EF7" w:rsidRPr="00C20C14" w:rsidRDefault="00245EF7" w:rsidP="00F50446">
      <w:pPr>
        <w:pStyle w:val="ListParagraph"/>
        <w:numPr>
          <w:ilvl w:val="0"/>
          <w:numId w:val="18"/>
        </w:numPr>
        <w:spacing w:line="360" w:lineRule="auto"/>
        <w:ind w:left="900" w:hanging="540"/>
        <w:rPr>
          <w:sz w:val="24"/>
          <w:szCs w:val="24"/>
        </w:rPr>
      </w:pPr>
      <w:r w:rsidRPr="00C20C14">
        <w:rPr>
          <w:sz w:val="24"/>
          <w:szCs w:val="24"/>
        </w:rPr>
        <w:t>Selecting and registering support people – Supporters are s</w:t>
      </w:r>
      <w:r w:rsidR="00103887" w:rsidRPr="00C20C14">
        <w:rPr>
          <w:sz w:val="24"/>
          <w:szCs w:val="24"/>
        </w:rPr>
        <w:t xml:space="preserve">elected by the person and may be numerous. </w:t>
      </w:r>
      <w:r w:rsidRPr="00C20C14">
        <w:rPr>
          <w:sz w:val="24"/>
          <w:szCs w:val="24"/>
        </w:rPr>
        <w:t xml:space="preserve">Jurisdictions need a registration system to allow </w:t>
      </w:r>
      <w:r w:rsidR="00103887" w:rsidRPr="00C20C14">
        <w:rPr>
          <w:sz w:val="24"/>
          <w:szCs w:val="24"/>
        </w:rPr>
        <w:t xml:space="preserve">supporters </w:t>
      </w:r>
      <w:r w:rsidRPr="00C20C14">
        <w:rPr>
          <w:sz w:val="24"/>
          <w:szCs w:val="24"/>
        </w:rPr>
        <w:t>to be officially recognized and provide third</w:t>
      </w:r>
      <w:r w:rsidR="00103887" w:rsidRPr="00C20C14">
        <w:rPr>
          <w:sz w:val="24"/>
          <w:szCs w:val="24"/>
        </w:rPr>
        <w:t xml:space="preserve"> </w:t>
      </w:r>
      <w:r w:rsidRPr="00C20C14">
        <w:rPr>
          <w:sz w:val="24"/>
          <w:szCs w:val="24"/>
        </w:rPr>
        <w:t>parties with assurance that the</w:t>
      </w:r>
      <w:r w:rsidR="00103887" w:rsidRPr="00C20C14">
        <w:rPr>
          <w:sz w:val="24"/>
          <w:szCs w:val="24"/>
        </w:rPr>
        <w:t xml:space="preserve">y </w:t>
      </w:r>
      <w:r w:rsidRPr="00C20C14">
        <w:rPr>
          <w:sz w:val="24"/>
          <w:szCs w:val="24"/>
        </w:rPr>
        <w:t>are aut</w:t>
      </w:r>
      <w:r w:rsidR="00103887" w:rsidRPr="00C20C14">
        <w:rPr>
          <w:sz w:val="24"/>
          <w:szCs w:val="24"/>
        </w:rPr>
        <w:t xml:space="preserve">horized to assist the person with </w:t>
      </w:r>
      <w:r w:rsidRPr="00C20C14">
        <w:rPr>
          <w:sz w:val="24"/>
          <w:szCs w:val="24"/>
        </w:rPr>
        <w:t>a disability</w:t>
      </w:r>
      <w:r w:rsidR="00094104" w:rsidRPr="00C20C14">
        <w:rPr>
          <w:sz w:val="24"/>
          <w:szCs w:val="24"/>
        </w:rPr>
        <w:t xml:space="preserve">. </w:t>
      </w:r>
      <w:r w:rsidRPr="00C20C14">
        <w:rPr>
          <w:sz w:val="24"/>
          <w:szCs w:val="24"/>
        </w:rPr>
        <w:t>It also will ensure</w:t>
      </w:r>
      <w:r w:rsidR="00103887" w:rsidRPr="00C20C14">
        <w:rPr>
          <w:sz w:val="24"/>
          <w:szCs w:val="24"/>
        </w:rPr>
        <w:t xml:space="preserve"> supporters receive</w:t>
      </w:r>
      <w:r w:rsidRPr="00C20C14">
        <w:rPr>
          <w:sz w:val="24"/>
          <w:szCs w:val="24"/>
        </w:rPr>
        <w:t xml:space="preserve"> mandatory and re</w:t>
      </w:r>
      <w:r w:rsidR="00103887" w:rsidRPr="00C20C14">
        <w:rPr>
          <w:sz w:val="24"/>
          <w:szCs w:val="24"/>
        </w:rPr>
        <w:t>gular training.</w:t>
      </w:r>
    </w:p>
    <w:p w:rsidR="00103887" w:rsidRPr="00C20C14" w:rsidRDefault="00103887" w:rsidP="00F50446">
      <w:pPr>
        <w:pStyle w:val="ListParagraph"/>
        <w:spacing w:line="360" w:lineRule="auto"/>
        <w:rPr>
          <w:sz w:val="24"/>
          <w:szCs w:val="24"/>
        </w:rPr>
      </w:pPr>
    </w:p>
    <w:p w:rsidR="00245EF7" w:rsidRPr="00C20C14" w:rsidRDefault="00245EF7" w:rsidP="00F50446">
      <w:pPr>
        <w:pStyle w:val="ListParagraph"/>
        <w:numPr>
          <w:ilvl w:val="0"/>
          <w:numId w:val="18"/>
        </w:numPr>
        <w:spacing w:line="360" w:lineRule="auto"/>
        <w:ind w:left="900" w:hanging="540"/>
        <w:rPr>
          <w:sz w:val="24"/>
          <w:szCs w:val="24"/>
        </w:rPr>
      </w:pPr>
      <w:r w:rsidRPr="00C20C14">
        <w:rPr>
          <w:sz w:val="24"/>
          <w:szCs w:val="24"/>
        </w:rPr>
        <w:lastRenderedPageBreak/>
        <w:t>Overcoming communication barriers – When necessary, augmentative and alternative means of communication must be used</w:t>
      </w:r>
      <w:r w:rsidR="00094104" w:rsidRPr="00C20C14">
        <w:rPr>
          <w:sz w:val="24"/>
          <w:szCs w:val="24"/>
        </w:rPr>
        <w:t xml:space="preserve">. </w:t>
      </w:r>
      <w:r w:rsidRPr="00C20C14">
        <w:rPr>
          <w:sz w:val="24"/>
          <w:szCs w:val="24"/>
        </w:rPr>
        <w:t>States must recognize that all forms of communication are valid and not a reason to question a person’s decision-making ability.</w:t>
      </w:r>
    </w:p>
    <w:p w:rsidR="00103887" w:rsidRPr="00C20C14" w:rsidRDefault="00103887" w:rsidP="00F50446">
      <w:pPr>
        <w:pStyle w:val="ListParagraph"/>
        <w:spacing w:line="360" w:lineRule="auto"/>
        <w:ind w:left="900" w:hanging="540"/>
        <w:rPr>
          <w:sz w:val="24"/>
          <w:szCs w:val="24"/>
        </w:rPr>
      </w:pPr>
    </w:p>
    <w:p w:rsidR="00245EF7" w:rsidRPr="00C20C14" w:rsidRDefault="00245EF7" w:rsidP="00F50446">
      <w:pPr>
        <w:pStyle w:val="ListParagraph"/>
        <w:numPr>
          <w:ilvl w:val="0"/>
          <w:numId w:val="18"/>
        </w:numPr>
        <w:spacing w:line="360" w:lineRule="auto"/>
        <w:ind w:left="900" w:hanging="540"/>
        <w:rPr>
          <w:sz w:val="24"/>
          <w:szCs w:val="24"/>
        </w:rPr>
      </w:pPr>
      <w:r w:rsidRPr="00C20C14">
        <w:rPr>
          <w:sz w:val="24"/>
          <w:szCs w:val="24"/>
        </w:rPr>
        <w:t>Preventing and resolving conflicts between supporter and supported person – This requires supporters to be able to demonstrate that they have informed the person “by all possible appro</w:t>
      </w:r>
      <w:r w:rsidR="00103887" w:rsidRPr="00C20C14">
        <w:rPr>
          <w:sz w:val="24"/>
          <w:szCs w:val="24"/>
        </w:rPr>
        <w:t>priate</w:t>
      </w:r>
      <w:r w:rsidRPr="00C20C14">
        <w:rPr>
          <w:sz w:val="24"/>
          <w:szCs w:val="24"/>
        </w:rPr>
        <w:t xml:space="preserve"> means” about the </w:t>
      </w:r>
      <w:r w:rsidR="00103887" w:rsidRPr="00C20C14">
        <w:rPr>
          <w:sz w:val="24"/>
          <w:szCs w:val="24"/>
        </w:rPr>
        <w:t>consequences</w:t>
      </w:r>
      <w:r w:rsidRPr="00C20C14">
        <w:rPr>
          <w:sz w:val="24"/>
          <w:szCs w:val="24"/>
        </w:rPr>
        <w:t xml:space="preserve"> of any important decision</w:t>
      </w:r>
      <w:r w:rsidR="00094104" w:rsidRPr="00C20C14">
        <w:rPr>
          <w:sz w:val="24"/>
          <w:szCs w:val="24"/>
        </w:rPr>
        <w:t xml:space="preserve">. </w:t>
      </w:r>
      <w:r w:rsidRPr="00C20C14">
        <w:rPr>
          <w:sz w:val="24"/>
          <w:szCs w:val="24"/>
        </w:rPr>
        <w:t>States mus</w:t>
      </w:r>
      <w:r w:rsidR="00103887" w:rsidRPr="00C20C14">
        <w:rPr>
          <w:sz w:val="24"/>
          <w:szCs w:val="24"/>
        </w:rPr>
        <w:t>t</w:t>
      </w:r>
      <w:r w:rsidRPr="00C20C14">
        <w:rPr>
          <w:sz w:val="24"/>
          <w:szCs w:val="24"/>
        </w:rPr>
        <w:t xml:space="preserve"> also create a mechanism to pr</w:t>
      </w:r>
      <w:r w:rsidR="00103887" w:rsidRPr="00C20C14">
        <w:rPr>
          <w:sz w:val="24"/>
          <w:szCs w:val="24"/>
        </w:rPr>
        <w:t>e</w:t>
      </w:r>
      <w:r w:rsidRPr="00C20C14">
        <w:rPr>
          <w:sz w:val="24"/>
          <w:szCs w:val="24"/>
        </w:rPr>
        <w:t>vent abuses, e.g., nullifying contracts where abuse has occurred,</w:t>
      </w:r>
      <w:r w:rsidR="00103887" w:rsidRPr="00C20C14">
        <w:rPr>
          <w:sz w:val="24"/>
          <w:szCs w:val="24"/>
        </w:rPr>
        <w:t xml:space="preserve"> as well as easily accessible out-of-court</w:t>
      </w:r>
      <w:r w:rsidRPr="00C20C14">
        <w:rPr>
          <w:sz w:val="24"/>
          <w:szCs w:val="24"/>
        </w:rPr>
        <w:t xml:space="preserve"> procedures to resolve conflicts between the person and the supporter</w:t>
      </w:r>
      <w:r w:rsidR="00103887" w:rsidRPr="00C20C14">
        <w:rPr>
          <w:sz w:val="24"/>
          <w:szCs w:val="24"/>
        </w:rPr>
        <w:t>.</w:t>
      </w:r>
    </w:p>
    <w:p w:rsidR="00103887" w:rsidRPr="00C20C14" w:rsidRDefault="00103887" w:rsidP="00F50446">
      <w:pPr>
        <w:pStyle w:val="ListParagraph"/>
        <w:spacing w:line="360" w:lineRule="auto"/>
        <w:ind w:left="900" w:hanging="540"/>
        <w:rPr>
          <w:sz w:val="24"/>
          <w:szCs w:val="24"/>
        </w:rPr>
      </w:pPr>
    </w:p>
    <w:p w:rsidR="00245EF7" w:rsidRPr="00C20C14" w:rsidRDefault="00245EF7" w:rsidP="00F50446">
      <w:pPr>
        <w:pStyle w:val="ListParagraph"/>
        <w:numPr>
          <w:ilvl w:val="0"/>
          <w:numId w:val="18"/>
        </w:numPr>
        <w:spacing w:line="360" w:lineRule="auto"/>
        <w:ind w:left="900" w:hanging="540"/>
        <w:rPr>
          <w:sz w:val="24"/>
          <w:szCs w:val="24"/>
        </w:rPr>
      </w:pPr>
      <w:r w:rsidRPr="00C20C14">
        <w:rPr>
          <w:sz w:val="24"/>
          <w:szCs w:val="24"/>
        </w:rPr>
        <w:t>Implementing</w:t>
      </w:r>
      <w:r w:rsidR="00094104" w:rsidRPr="00C20C14">
        <w:rPr>
          <w:sz w:val="24"/>
          <w:szCs w:val="24"/>
        </w:rPr>
        <w:t xml:space="preserve"> safeguards – These safeguards </w:t>
      </w:r>
      <w:r w:rsidRPr="00C20C14">
        <w:rPr>
          <w:sz w:val="24"/>
          <w:szCs w:val="24"/>
        </w:rPr>
        <w:t>must ensure that there is a level of proportionality in the support provided – i.e., the safegua</w:t>
      </w:r>
      <w:r w:rsidR="00103887" w:rsidRPr="00C20C14">
        <w:rPr>
          <w:sz w:val="24"/>
          <w:szCs w:val="24"/>
        </w:rPr>
        <w:t xml:space="preserve">rds are </w:t>
      </w:r>
      <w:r w:rsidRPr="00C20C14">
        <w:rPr>
          <w:sz w:val="24"/>
          <w:szCs w:val="24"/>
        </w:rPr>
        <w:t>hig</w:t>
      </w:r>
      <w:r w:rsidR="00103887" w:rsidRPr="00C20C14">
        <w:rPr>
          <w:sz w:val="24"/>
          <w:szCs w:val="24"/>
        </w:rPr>
        <w:t>h</w:t>
      </w:r>
      <w:r w:rsidRPr="00C20C14">
        <w:rPr>
          <w:sz w:val="24"/>
          <w:szCs w:val="24"/>
        </w:rPr>
        <w:t>er when a person has a higher degree of disability, high</w:t>
      </w:r>
      <w:r w:rsidR="00103887" w:rsidRPr="00C20C14">
        <w:rPr>
          <w:sz w:val="24"/>
          <w:szCs w:val="24"/>
        </w:rPr>
        <w:t>er</w:t>
      </w:r>
      <w:r w:rsidRPr="00C20C14">
        <w:rPr>
          <w:sz w:val="24"/>
          <w:szCs w:val="24"/>
        </w:rPr>
        <w:t xml:space="preserve"> support needs, or </w:t>
      </w:r>
      <w:r w:rsidR="00103887" w:rsidRPr="00C20C14">
        <w:rPr>
          <w:sz w:val="24"/>
          <w:szCs w:val="24"/>
        </w:rPr>
        <w:t xml:space="preserve">the decision will have a higher impact on the </w:t>
      </w:r>
      <w:r w:rsidRPr="00C20C14">
        <w:rPr>
          <w:sz w:val="24"/>
          <w:szCs w:val="24"/>
        </w:rPr>
        <w:t>person’s life.</w:t>
      </w:r>
      <w:r w:rsidR="00103887" w:rsidRPr="00C20C14">
        <w:rPr>
          <w:rStyle w:val="EndnoteReference"/>
          <w:sz w:val="24"/>
          <w:szCs w:val="24"/>
        </w:rPr>
        <w:endnoteReference w:id="271"/>
      </w:r>
    </w:p>
    <w:p w:rsidR="00B82208" w:rsidRPr="006776FD" w:rsidRDefault="00B82208" w:rsidP="006776FD">
      <w:pPr>
        <w:spacing w:line="360" w:lineRule="auto"/>
        <w:rPr>
          <w:sz w:val="24"/>
          <w:szCs w:val="24"/>
        </w:rPr>
      </w:pPr>
    </w:p>
    <w:p w:rsidR="00003A82" w:rsidRPr="00C20C14" w:rsidRDefault="00103887" w:rsidP="00F50446">
      <w:pPr>
        <w:spacing w:line="360" w:lineRule="auto"/>
        <w:rPr>
          <w:rFonts w:ascii="Arial" w:hAnsi="Arial" w:cs="Arial"/>
          <w:sz w:val="24"/>
          <w:szCs w:val="24"/>
        </w:rPr>
      </w:pPr>
      <w:r w:rsidRPr="00C20C14">
        <w:rPr>
          <w:rFonts w:ascii="Arial" w:hAnsi="Arial" w:cs="Arial"/>
          <w:sz w:val="24"/>
          <w:szCs w:val="24"/>
        </w:rPr>
        <w:t xml:space="preserve">Along these </w:t>
      </w:r>
      <w:r w:rsidR="00003A82" w:rsidRPr="00C20C14">
        <w:rPr>
          <w:rFonts w:ascii="Arial" w:hAnsi="Arial" w:cs="Arial"/>
          <w:sz w:val="24"/>
          <w:szCs w:val="24"/>
        </w:rPr>
        <w:t xml:space="preserve">same </w:t>
      </w:r>
      <w:r w:rsidRPr="00C20C14">
        <w:rPr>
          <w:rFonts w:ascii="Arial" w:hAnsi="Arial" w:cs="Arial"/>
          <w:sz w:val="24"/>
          <w:szCs w:val="24"/>
        </w:rPr>
        <w:t xml:space="preserve">lines, </w:t>
      </w:r>
      <w:r w:rsidR="00245EF7" w:rsidRPr="00C20C14">
        <w:rPr>
          <w:rFonts w:ascii="Arial" w:hAnsi="Arial" w:cs="Arial"/>
          <w:sz w:val="24"/>
          <w:szCs w:val="24"/>
        </w:rPr>
        <w:t xml:space="preserve">Michael Bach has identified </w:t>
      </w:r>
      <w:r w:rsidRPr="00C20C14">
        <w:rPr>
          <w:rFonts w:ascii="Arial" w:hAnsi="Arial" w:cs="Arial"/>
          <w:sz w:val="24"/>
          <w:szCs w:val="24"/>
        </w:rPr>
        <w:t xml:space="preserve">Canada’s </w:t>
      </w:r>
      <w:r w:rsidR="00245EF7" w:rsidRPr="00C20C14">
        <w:rPr>
          <w:rFonts w:ascii="Arial" w:hAnsi="Arial" w:cs="Arial"/>
          <w:sz w:val="24"/>
          <w:szCs w:val="24"/>
        </w:rPr>
        <w:t xml:space="preserve">three common </w:t>
      </w:r>
      <w:r w:rsidRPr="00C20C14">
        <w:rPr>
          <w:rFonts w:ascii="Arial" w:hAnsi="Arial" w:cs="Arial"/>
          <w:sz w:val="24"/>
          <w:szCs w:val="24"/>
        </w:rPr>
        <w:t xml:space="preserve">SDM </w:t>
      </w:r>
      <w:r w:rsidR="00245EF7" w:rsidRPr="00C20C14">
        <w:rPr>
          <w:rFonts w:ascii="Arial" w:hAnsi="Arial" w:cs="Arial"/>
          <w:sz w:val="24"/>
          <w:szCs w:val="24"/>
        </w:rPr>
        <w:t>elements</w:t>
      </w:r>
      <w:r w:rsidRPr="00C20C14">
        <w:rPr>
          <w:rFonts w:ascii="Arial" w:hAnsi="Arial" w:cs="Arial"/>
          <w:sz w:val="24"/>
          <w:szCs w:val="24"/>
        </w:rPr>
        <w:t>, which:</w:t>
      </w:r>
    </w:p>
    <w:p w:rsidR="00B82208" w:rsidRPr="00C20C14" w:rsidRDefault="00B82208" w:rsidP="00F50446">
      <w:pPr>
        <w:spacing w:line="360" w:lineRule="auto"/>
        <w:rPr>
          <w:rFonts w:ascii="Arial" w:hAnsi="Arial" w:cs="Arial"/>
          <w:sz w:val="24"/>
          <w:szCs w:val="24"/>
        </w:rPr>
      </w:pPr>
    </w:p>
    <w:p w:rsidR="00245EF7" w:rsidRPr="00C20C14" w:rsidRDefault="001C392F" w:rsidP="00F50446">
      <w:pPr>
        <w:pStyle w:val="ListParagraph"/>
        <w:numPr>
          <w:ilvl w:val="0"/>
          <w:numId w:val="19"/>
        </w:numPr>
        <w:spacing w:line="360" w:lineRule="auto"/>
        <w:ind w:left="900" w:hanging="540"/>
        <w:rPr>
          <w:sz w:val="24"/>
          <w:szCs w:val="24"/>
        </w:rPr>
      </w:pPr>
      <w:r w:rsidRPr="00C20C14">
        <w:rPr>
          <w:sz w:val="24"/>
          <w:szCs w:val="24"/>
        </w:rPr>
        <w:t>Are b</w:t>
      </w:r>
      <w:r w:rsidR="00245EF7" w:rsidRPr="00C20C14">
        <w:rPr>
          <w:sz w:val="24"/>
          <w:szCs w:val="24"/>
        </w:rPr>
        <w:t>ased</w:t>
      </w:r>
      <w:r w:rsidR="00103887" w:rsidRPr="00C20C14">
        <w:rPr>
          <w:sz w:val="24"/>
          <w:szCs w:val="24"/>
        </w:rPr>
        <w:t xml:space="preserve"> </w:t>
      </w:r>
      <w:r w:rsidRPr="00C20C14">
        <w:rPr>
          <w:sz w:val="24"/>
          <w:szCs w:val="24"/>
        </w:rPr>
        <w:t xml:space="preserve">on </w:t>
      </w:r>
      <w:r w:rsidR="00103887" w:rsidRPr="00C20C14">
        <w:rPr>
          <w:sz w:val="24"/>
          <w:szCs w:val="24"/>
        </w:rPr>
        <w:t xml:space="preserve">guiding principles of </w:t>
      </w:r>
      <w:r w:rsidR="00245EF7" w:rsidRPr="00C20C14">
        <w:rPr>
          <w:sz w:val="24"/>
          <w:szCs w:val="24"/>
        </w:rPr>
        <w:t xml:space="preserve">autonomy, presumption of capacity, and </w:t>
      </w:r>
      <w:r w:rsidR="00103887" w:rsidRPr="00C20C14">
        <w:rPr>
          <w:sz w:val="24"/>
          <w:szCs w:val="24"/>
        </w:rPr>
        <w:t xml:space="preserve">the </w:t>
      </w:r>
      <w:r w:rsidR="00245EF7" w:rsidRPr="00C20C14">
        <w:rPr>
          <w:sz w:val="24"/>
          <w:szCs w:val="24"/>
        </w:rPr>
        <w:t>righ</w:t>
      </w:r>
      <w:r w:rsidR="00103887" w:rsidRPr="00C20C14">
        <w:rPr>
          <w:sz w:val="24"/>
          <w:szCs w:val="24"/>
        </w:rPr>
        <w:t>t</w:t>
      </w:r>
      <w:r w:rsidR="00245EF7" w:rsidRPr="00C20C14">
        <w:rPr>
          <w:sz w:val="24"/>
          <w:szCs w:val="24"/>
        </w:rPr>
        <w:t xml:space="preserve"> to make decision</w:t>
      </w:r>
      <w:r w:rsidR="00103887" w:rsidRPr="00C20C14">
        <w:rPr>
          <w:sz w:val="24"/>
          <w:szCs w:val="24"/>
        </w:rPr>
        <w:t>s</w:t>
      </w:r>
      <w:r w:rsidR="00245EF7" w:rsidRPr="00C20C14">
        <w:rPr>
          <w:sz w:val="24"/>
          <w:szCs w:val="24"/>
        </w:rPr>
        <w:t xml:space="preserve"> on an equal basis with others.</w:t>
      </w:r>
    </w:p>
    <w:p w:rsidR="00F8052C" w:rsidRPr="00C20C14" w:rsidRDefault="00F8052C" w:rsidP="00F50446">
      <w:pPr>
        <w:pStyle w:val="ListParagraph"/>
        <w:spacing w:line="360" w:lineRule="auto"/>
        <w:ind w:left="900" w:hanging="540"/>
        <w:rPr>
          <w:sz w:val="24"/>
          <w:szCs w:val="24"/>
        </w:rPr>
      </w:pPr>
    </w:p>
    <w:p w:rsidR="00F8052C" w:rsidRPr="00C20C14" w:rsidRDefault="00103887" w:rsidP="00F50446">
      <w:pPr>
        <w:pStyle w:val="ListParagraph"/>
        <w:numPr>
          <w:ilvl w:val="0"/>
          <w:numId w:val="19"/>
        </w:numPr>
        <w:spacing w:line="360" w:lineRule="auto"/>
        <w:ind w:left="900" w:hanging="540"/>
        <w:rPr>
          <w:sz w:val="24"/>
          <w:szCs w:val="24"/>
        </w:rPr>
      </w:pPr>
      <w:r w:rsidRPr="00C20C14">
        <w:rPr>
          <w:sz w:val="24"/>
          <w:szCs w:val="24"/>
        </w:rPr>
        <w:t>R</w:t>
      </w:r>
      <w:r w:rsidR="00245EF7" w:rsidRPr="00C20C14">
        <w:rPr>
          <w:sz w:val="24"/>
          <w:szCs w:val="24"/>
        </w:rPr>
        <w:t>ecognize that</w:t>
      </w:r>
      <w:r w:rsidRPr="00C20C14">
        <w:rPr>
          <w:sz w:val="24"/>
          <w:szCs w:val="24"/>
        </w:rPr>
        <w:t xml:space="preserve"> the basis of a decision-making process can be formed by</w:t>
      </w:r>
      <w:r w:rsidR="00245EF7" w:rsidRPr="00C20C14">
        <w:rPr>
          <w:sz w:val="24"/>
          <w:szCs w:val="24"/>
        </w:rPr>
        <w:t xml:space="preserve"> a person’s intent</w:t>
      </w:r>
      <w:r w:rsidRPr="00C20C14">
        <w:rPr>
          <w:sz w:val="24"/>
          <w:szCs w:val="24"/>
        </w:rPr>
        <w:t xml:space="preserve"> without removal </w:t>
      </w:r>
      <w:r w:rsidR="00245EF7" w:rsidRPr="00C20C14">
        <w:rPr>
          <w:sz w:val="24"/>
          <w:szCs w:val="24"/>
        </w:rPr>
        <w:t>of the person’s decision-making rights</w:t>
      </w:r>
      <w:r w:rsidR="00094104" w:rsidRPr="00C20C14">
        <w:rPr>
          <w:sz w:val="24"/>
          <w:szCs w:val="24"/>
        </w:rPr>
        <w:t xml:space="preserve">. </w:t>
      </w:r>
    </w:p>
    <w:p w:rsidR="00F8052C" w:rsidRPr="00C20C14" w:rsidRDefault="00F8052C" w:rsidP="00F50446">
      <w:pPr>
        <w:pStyle w:val="ListParagraph"/>
        <w:spacing w:line="360" w:lineRule="auto"/>
        <w:ind w:left="900" w:hanging="540"/>
        <w:rPr>
          <w:sz w:val="24"/>
          <w:szCs w:val="24"/>
        </w:rPr>
      </w:pPr>
    </w:p>
    <w:p w:rsidR="00245EF7" w:rsidRPr="00C20C14" w:rsidRDefault="00103887" w:rsidP="00F50446">
      <w:pPr>
        <w:pStyle w:val="ListParagraph"/>
        <w:numPr>
          <w:ilvl w:val="0"/>
          <w:numId w:val="19"/>
        </w:numPr>
        <w:spacing w:line="360" w:lineRule="auto"/>
        <w:ind w:left="900" w:hanging="540"/>
        <w:rPr>
          <w:sz w:val="24"/>
          <w:szCs w:val="24"/>
        </w:rPr>
      </w:pPr>
      <w:r w:rsidRPr="00C20C14">
        <w:rPr>
          <w:sz w:val="24"/>
          <w:szCs w:val="24"/>
        </w:rPr>
        <w:t>Ack</w:t>
      </w:r>
      <w:r w:rsidR="00245EF7" w:rsidRPr="00C20C14">
        <w:rPr>
          <w:sz w:val="24"/>
          <w:szCs w:val="24"/>
        </w:rPr>
        <w:t xml:space="preserve">nowledge that people with </w:t>
      </w:r>
      <w:r w:rsidRPr="00C20C14">
        <w:rPr>
          <w:sz w:val="24"/>
          <w:szCs w:val="24"/>
        </w:rPr>
        <w:t>disabilities</w:t>
      </w:r>
      <w:r w:rsidR="00245EF7" w:rsidRPr="00C20C14">
        <w:rPr>
          <w:sz w:val="24"/>
          <w:szCs w:val="24"/>
        </w:rPr>
        <w:t xml:space="preserve"> </w:t>
      </w:r>
      <w:r w:rsidRPr="00C20C14">
        <w:rPr>
          <w:sz w:val="24"/>
          <w:szCs w:val="24"/>
        </w:rPr>
        <w:t>will</w:t>
      </w:r>
      <w:r w:rsidR="00245EF7" w:rsidRPr="00C20C14">
        <w:rPr>
          <w:sz w:val="24"/>
          <w:szCs w:val="24"/>
        </w:rPr>
        <w:t xml:space="preserve"> often need assistance in decision-making through</w:t>
      </w:r>
      <w:r w:rsidRPr="00C20C14">
        <w:rPr>
          <w:sz w:val="24"/>
          <w:szCs w:val="24"/>
        </w:rPr>
        <w:t>, for example,</w:t>
      </w:r>
      <w:r w:rsidR="00245EF7" w:rsidRPr="00C20C14">
        <w:rPr>
          <w:sz w:val="24"/>
          <w:szCs w:val="24"/>
        </w:rPr>
        <w:t xml:space="preserve"> </w:t>
      </w:r>
      <w:r w:rsidRPr="00C20C14">
        <w:rPr>
          <w:sz w:val="24"/>
          <w:szCs w:val="24"/>
        </w:rPr>
        <w:t>interrupter</w:t>
      </w:r>
      <w:r w:rsidR="00245EF7" w:rsidRPr="00C20C14">
        <w:rPr>
          <w:sz w:val="24"/>
          <w:szCs w:val="24"/>
        </w:rPr>
        <w:t xml:space="preserve"> assistance, facilitated communication, assistive technologies, and plain language.</w:t>
      </w:r>
      <w:r w:rsidR="00F8052C" w:rsidRPr="00C20C14">
        <w:rPr>
          <w:rStyle w:val="EndnoteReference"/>
          <w:sz w:val="24"/>
          <w:szCs w:val="24"/>
        </w:rPr>
        <w:endnoteReference w:id="272"/>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B855B2">
      <w:pPr>
        <w:spacing w:line="360" w:lineRule="auto"/>
        <w:ind w:left="1080" w:hanging="360"/>
        <w:rPr>
          <w:rFonts w:ascii="Arial" w:eastAsia="Times New Roman" w:hAnsi="Arial" w:cs="Arial"/>
          <w:sz w:val="24"/>
          <w:szCs w:val="24"/>
        </w:rPr>
      </w:pPr>
      <w:r w:rsidRPr="00C20C14">
        <w:rPr>
          <w:rFonts w:ascii="Arial" w:eastAsia="Times New Roman" w:hAnsi="Arial" w:cs="Arial"/>
          <w:b/>
          <w:sz w:val="24"/>
          <w:szCs w:val="24"/>
        </w:rPr>
        <w:lastRenderedPageBreak/>
        <w:t xml:space="preserve">C. </w:t>
      </w:r>
      <w:r w:rsidRPr="00C20C14">
        <w:rPr>
          <w:rFonts w:ascii="Arial" w:eastAsia="Times New Roman" w:hAnsi="Arial" w:cs="Arial"/>
          <w:b/>
          <w:sz w:val="24"/>
          <w:szCs w:val="24"/>
        </w:rPr>
        <w:tab/>
        <w:t>U.S. State Outcomes &amp; Recommendations</w:t>
      </w:r>
      <w:r w:rsidRPr="00C20C14">
        <w:rPr>
          <w:rFonts w:ascii="Arial" w:eastAsia="Times New Roman" w:hAnsi="Arial" w:cs="Arial"/>
          <w:sz w:val="24"/>
          <w:szCs w:val="24"/>
        </w:rPr>
        <w:t xml:space="preserve"> </w:t>
      </w:r>
    </w:p>
    <w:p w:rsidR="00B82208" w:rsidRPr="00C20C14" w:rsidRDefault="00B82208" w:rsidP="00F50446">
      <w:pPr>
        <w:spacing w:line="360" w:lineRule="auto"/>
        <w:rPr>
          <w:rFonts w:ascii="Arial" w:eastAsia="Times New Roman" w:hAnsi="Arial" w:cs="Arial"/>
          <w:sz w:val="24"/>
          <w:szCs w:val="24"/>
        </w:rPr>
      </w:pPr>
    </w:p>
    <w:p w:rsidR="00003A82"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As referenced above, there have been and continue to be pilot projects for SDM in the United States, in addition to the work done by the NRC-SDM state grantees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For example:</w:t>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numPr>
          <w:ilvl w:val="0"/>
          <w:numId w:val="9"/>
        </w:numPr>
        <w:spacing w:line="360" w:lineRule="auto"/>
        <w:rPr>
          <w:rFonts w:ascii="Arial" w:eastAsia="Times New Roman" w:hAnsi="Arial" w:cs="Arial"/>
          <w:sz w:val="24"/>
          <w:szCs w:val="24"/>
        </w:rPr>
      </w:pPr>
      <w:r w:rsidRPr="00C20C14">
        <w:rPr>
          <w:rFonts w:ascii="Arial" w:eastAsia="Times New Roman" w:hAnsi="Arial" w:cs="Arial"/>
          <w:b/>
          <w:sz w:val="24"/>
          <w:szCs w:val="24"/>
        </w:rPr>
        <w:t xml:space="preserve">Texas Volunteer SDM Advocate Pilot (2011–2012) – </w:t>
      </w:r>
      <w:r w:rsidRPr="00C20C14">
        <w:rPr>
          <w:rFonts w:ascii="Arial" w:eastAsia="Times New Roman" w:hAnsi="Arial" w:cs="Arial"/>
          <w:sz w:val="24"/>
          <w:szCs w:val="24"/>
        </w:rPr>
        <w:t>This pilot resulted from H.B. 1454, 81</w:t>
      </w:r>
      <w:r w:rsidRPr="00C20C14">
        <w:rPr>
          <w:rFonts w:ascii="Arial" w:eastAsia="Times New Roman" w:hAnsi="Arial" w:cs="Arial"/>
          <w:sz w:val="24"/>
          <w:szCs w:val="24"/>
          <w:vertAlign w:val="superscript"/>
        </w:rPr>
        <w:t>st</w:t>
      </w:r>
      <w:r w:rsidRPr="00C20C14">
        <w:rPr>
          <w:rFonts w:ascii="Arial" w:eastAsia="Times New Roman" w:hAnsi="Arial" w:cs="Arial"/>
          <w:sz w:val="24"/>
          <w:szCs w:val="24"/>
        </w:rPr>
        <w:t xml:space="preserve"> Texas Legislation (2009) and started before the Texas SDM statute was passed</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It focused on people with IDD and other cognitive impairments who lived in the community</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The Texas Council of Developmental Disabilities funded the pilot, which was run by the Arc of San Angelo, beginning in March 2011</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A report was issued in December 2012 that described successes and challenges at the mid-point of the pilot’s three-year term</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In addition to training initiatives and community outreach, the pilot prevented two unnecessary guardianships, ended another, </w:t>
      </w:r>
      <w:r w:rsidR="008E7285">
        <w:rPr>
          <w:rFonts w:ascii="Arial" w:eastAsia="Times New Roman" w:hAnsi="Arial" w:cs="Arial"/>
          <w:sz w:val="24"/>
          <w:szCs w:val="24"/>
        </w:rPr>
        <w:t xml:space="preserve">and </w:t>
      </w:r>
      <w:r w:rsidRPr="00C20C14">
        <w:rPr>
          <w:rFonts w:ascii="Arial" w:eastAsia="Times New Roman" w:hAnsi="Arial" w:cs="Arial"/>
          <w:sz w:val="24"/>
          <w:szCs w:val="24"/>
        </w:rPr>
        <w:t>established one ongoing relationship between a volunteer and a person with a disability</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Identified challenges included assessing volunteer liability, facing resistance from physicians and attorneys regarding medical powers of attorneys executed by people with cognitive disabilities and resistance from state-funded service providers regarding recruitment of people with disabilities for the pilot; and performing the targeted outreach necessary for successful volunteer recruitment, followed by extensive training of volunteers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The project also learned that people at imminent risk of guardianship are not well served by volunteer SDM in the short term, and it needed to change community expectations for people with disabilities and decision-making.</w:t>
      </w:r>
      <w:r w:rsidRPr="00C20C14">
        <w:rPr>
          <w:rFonts w:ascii="Arial" w:eastAsia="Times New Roman" w:hAnsi="Arial" w:cs="Arial"/>
          <w:sz w:val="24"/>
          <w:szCs w:val="24"/>
          <w:vertAlign w:val="superscript"/>
        </w:rPr>
        <w:endnoteReference w:id="273"/>
      </w:r>
      <w:r w:rsidRPr="00C20C14">
        <w:rPr>
          <w:rFonts w:ascii="Arial" w:eastAsia="Times New Roman" w:hAnsi="Arial" w:cs="Arial"/>
          <w:sz w:val="24"/>
          <w:szCs w:val="24"/>
        </w:rPr>
        <w:t xml:space="preserve"> </w:t>
      </w:r>
    </w:p>
    <w:p w:rsidR="00E324B9" w:rsidRPr="00C20C14" w:rsidRDefault="00E324B9" w:rsidP="00F50446">
      <w:pPr>
        <w:spacing w:line="360" w:lineRule="auto"/>
        <w:rPr>
          <w:rFonts w:ascii="Arial" w:eastAsia="Times New Roman" w:hAnsi="Arial" w:cs="Arial"/>
          <w:color w:val="000000"/>
          <w:sz w:val="24"/>
          <w:szCs w:val="24"/>
        </w:rPr>
      </w:pPr>
    </w:p>
    <w:p w:rsidR="00E324B9" w:rsidRPr="00C20C14" w:rsidRDefault="00E324B9" w:rsidP="00F50446">
      <w:pPr>
        <w:numPr>
          <w:ilvl w:val="0"/>
          <w:numId w:val="9"/>
        </w:numPr>
        <w:spacing w:line="360" w:lineRule="auto"/>
        <w:contextualSpacing/>
        <w:rPr>
          <w:rFonts w:ascii="Arial" w:eastAsia="Times New Roman" w:hAnsi="Arial" w:cs="Arial"/>
          <w:sz w:val="24"/>
          <w:szCs w:val="24"/>
        </w:rPr>
      </w:pPr>
      <w:r w:rsidRPr="00C20C14">
        <w:rPr>
          <w:rFonts w:ascii="Arial" w:eastAsia="Times New Roman" w:hAnsi="Arial" w:cs="Arial"/>
          <w:b/>
          <w:sz w:val="24"/>
          <w:szCs w:val="24"/>
        </w:rPr>
        <w:t xml:space="preserve">Massachusetts SDM Pilot (2014-2016) – </w:t>
      </w:r>
      <w:r w:rsidRPr="00C20C14">
        <w:rPr>
          <w:rFonts w:ascii="Arial" w:eastAsia="Times New Roman" w:hAnsi="Arial" w:cs="Arial"/>
          <w:sz w:val="24"/>
          <w:szCs w:val="24"/>
        </w:rPr>
        <w:t xml:space="preserve">This pilot is a partnership between </w:t>
      </w:r>
      <w:proofErr w:type="spellStart"/>
      <w:r w:rsidRPr="00C20C14">
        <w:rPr>
          <w:rFonts w:ascii="Arial" w:eastAsia="Times New Roman" w:hAnsi="Arial" w:cs="Arial"/>
          <w:sz w:val="24"/>
          <w:szCs w:val="24"/>
        </w:rPr>
        <w:t>Nanotuck</w:t>
      </w:r>
      <w:proofErr w:type="spellEnd"/>
      <w:r w:rsidRPr="00C20C14">
        <w:rPr>
          <w:rFonts w:ascii="Arial" w:eastAsia="Times New Roman" w:hAnsi="Arial" w:cs="Arial"/>
          <w:sz w:val="24"/>
          <w:szCs w:val="24"/>
        </w:rPr>
        <w:t xml:space="preserve"> Resource Associates, a shared living provider, and the Center for Public Representation (CPR), a disability legal advocacy organization. The plan was to assist approximately 10 people with IDD and their families in Western Massachusetts to design and implement SDM as an alternative to guardianship, </w:t>
      </w:r>
      <w:r w:rsidRPr="00C20C14">
        <w:rPr>
          <w:rFonts w:ascii="Arial" w:eastAsia="Times New Roman" w:hAnsi="Arial" w:cs="Arial"/>
          <w:sz w:val="24"/>
          <w:szCs w:val="24"/>
        </w:rPr>
        <w:lastRenderedPageBreak/>
        <w:t>with CPR providing legal representation as needed</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The pilot is for two years, with an outside evaluation by </w:t>
      </w:r>
      <w:r w:rsidR="00497057">
        <w:rPr>
          <w:rFonts w:ascii="Arial" w:eastAsia="Times New Roman" w:hAnsi="Arial" w:cs="Arial"/>
          <w:sz w:val="24"/>
          <w:szCs w:val="24"/>
        </w:rPr>
        <w:t xml:space="preserve">Human Services Research Institute (HSRI) </w:t>
      </w:r>
      <w:r w:rsidRPr="00C20C14">
        <w:rPr>
          <w:rFonts w:ascii="Arial" w:eastAsia="Times New Roman" w:hAnsi="Arial" w:cs="Arial"/>
          <w:sz w:val="24"/>
          <w:szCs w:val="24"/>
        </w:rPr>
        <w:t xml:space="preserve">each year. CPR and </w:t>
      </w:r>
      <w:proofErr w:type="spellStart"/>
      <w:r w:rsidRPr="00C20C14">
        <w:rPr>
          <w:rFonts w:ascii="Arial" w:eastAsia="Times New Roman" w:hAnsi="Arial" w:cs="Arial"/>
          <w:sz w:val="24"/>
          <w:szCs w:val="24"/>
        </w:rPr>
        <w:t>Nonotuck</w:t>
      </w:r>
      <w:proofErr w:type="spellEnd"/>
      <w:r w:rsidRPr="00C20C14">
        <w:rPr>
          <w:rFonts w:ascii="Arial" w:eastAsia="Times New Roman" w:hAnsi="Arial" w:cs="Arial"/>
          <w:sz w:val="24"/>
          <w:szCs w:val="24"/>
        </w:rPr>
        <w:t xml:space="preserve"> staff engaged in SDM conversations with nine adults with intellectual and developmental disabilities, </w:t>
      </w:r>
      <w:proofErr w:type="gramStart"/>
      <w:r w:rsidRPr="00C20C14">
        <w:rPr>
          <w:rFonts w:ascii="Arial" w:eastAsia="Times New Roman" w:hAnsi="Arial" w:cs="Arial"/>
          <w:sz w:val="24"/>
          <w:szCs w:val="24"/>
        </w:rPr>
        <w:t>who</w:t>
      </w:r>
      <w:proofErr w:type="gramEnd"/>
      <w:r w:rsidRPr="00C20C14">
        <w:rPr>
          <w:rFonts w:ascii="Arial" w:eastAsia="Times New Roman" w:hAnsi="Arial" w:cs="Arial"/>
          <w:sz w:val="24"/>
          <w:szCs w:val="24"/>
        </w:rPr>
        <w:t xml:space="preserve"> were 24 to 80 years old, and executed SDM arrangements for seven of them</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The SDM adopters elected for SDM broadly, opting for decision assistance across all the types of decisions (e.g., financial, medical, etc.). The SDM networks involved ranged from 2 to 10 supporters, who included parents, siblings, grandparents, aunts, and past and current providers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The pilot designed each SDM arrangement to meet each person’s individual needs and developed an SDM Pilot Toolkit, including SDM representation agreements, durable powers of attorney, and health care proxies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So far, one participant has been discharged from court-ordered guardianship in favor of SDM as a result of the project</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The HRS</w:t>
      </w:r>
      <w:r w:rsidR="00497057">
        <w:rPr>
          <w:rFonts w:ascii="Arial" w:eastAsia="Times New Roman" w:hAnsi="Arial" w:cs="Arial"/>
          <w:sz w:val="24"/>
          <w:szCs w:val="24"/>
        </w:rPr>
        <w:t>I’s first-</w:t>
      </w:r>
      <w:r w:rsidRPr="00C20C14">
        <w:rPr>
          <w:rFonts w:ascii="Arial" w:eastAsia="Times New Roman" w:hAnsi="Arial" w:cs="Arial"/>
          <w:sz w:val="24"/>
          <w:szCs w:val="24"/>
        </w:rPr>
        <w:t>year evaluation was released in December 2015, and provides recommendations for establishing SDM pilots in the U.S., including suggestions for partnerships, choosing participants, creating plain language SDM agreements, ensuring needed resources and training, and structuring safeguards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The second-year evaluation will focus on the outcomes of people using SDM.</w:t>
      </w:r>
      <w:r w:rsidRPr="00C20C14">
        <w:rPr>
          <w:rFonts w:ascii="Arial" w:eastAsia="Times New Roman" w:hAnsi="Arial" w:cs="Arial"/>
          <w:sz w:val="24"/>
          <w:szCs w:val="24"/>
          <w:vertAlign w:val="superscript"/>
        </w:rPr>
        <w:endnoteReference w:id="274"/>
      </w:r>
      <w:r w:rsidRPr="00C20C14">
        <w:rPr>
          <w:rFonts w:ascii="Arial" w:eastAsia="Times New Roman" w:hAnsi="Arial" w:cs="Arial"/>
          <w:sz w:val="24"/>
          <w:szCs w:val="24"/>
        </w:rPr>
        <w:t xml:space="preserve"> </w:t>
      </w:r>
    </w:p>
    <w:p w:rsidR="00E324B9" w:rsidRPr="00C20C14" w:rsidRDefault="00E324B9" w:rsidP="00F50446">
      <w:pPr>
        <w:spacing w:line="360" w:lineRule="auto"/>
        <w:rPr>
          <w:rFonts w:ascii="Arial" w:eastAsia="Arial" w:hAnsi="Arial" w:cs="Arial"/>
          <w:color w:val="000000"/>
          <w:sz w:val="24"/>
          <w:szCs w:val="24"/>
        </w:rPr>
      </w:pPr>
    </w:p>
    <w:p w:rsidR="00E324B9" w:rsidRPr="00C20C14" w:rsidRDefault="00E324B9" w:rsidP="00F50446">
      <w:pPr>
        <w:numPr>
          <w:ilvl w:val="0"/>
          <w:numId w:val="9"/>
        </w:numPr>
        <w:spacing w:line="360" w:lineRule="auto"/>
        <w:contextualSpacing/>
        <w:rPr>
          <w:rFonts w:ascii="Arial" w:eastAsia="Times New Roman" w:hAnsi="Arial" w:cs="Arial"/>
          <w:sz w:val="24"/>
          <w:szCs w:val="24"/>
        </w:rPr>
      </w:pPr>
      <w:r w:rsidRPr="00C20C14">
        <w:rPr>
          <w:rFonts w:ascii="Arial" w:eastAsia="Times New Roman" w:hAnsi="Arial" w:cs="Arial"/>
          <w:b/>
          <w:sz w:val="24"/>
          <w:szCs w:val="24"/>
        </w:rPr>
        <w:t>Texas SDM Law Clinic Pilot at the University o</w:t>
      </w:r>
      <w:r w:rsidR="00B855B2">
        <w:rPr>
          <w:rFonts w:ascii="Arial" w:eastAsia="Times New Roman" w:hAnsi="Arial" w:cs="Arial"/>
          <w:b/>
          <w:sz w:val="24"/>
          <w:szCs w:val="24"/>
        </w:rPr>
        <w:t xml:space="preserve">f Texas at Austin (2014-2015) </w:t>
      </w:r>
      <w:proofErr w:type="gramStart"/>
      <w:r w:rsidRPr="00C20C14">
        <w:rPr>
          <w:rFonts w:ascii="Arial" w:eastAsia="Times New Roman" w:hAnsi="Arial" w:cs="Arial"/>
          <w:sz w:val="24"/>
          <w:szCs w:val="24"/>
        </w:rPr>
        <w:t>This</w:t>
      </w:r>
      <w:proofErr w:type="gramEnd"/>
      <w:r w:rsidRPr="00C20C14">
        <w:rPr>
          <w:rFonts w:ascii="Arial" w:eastAsia="Times New Roman" w:hAnsi="Arial" w:cs="Arial"/>
          <w:sz w:val="24"/>
          <w:szCs w:val="24"/>
        </w:rPr>
        <w:t xml:space="preserve"> pilot, called “INCLUDE,” was a project of the Richard and </w:t>
      </w:r>
      <w:proofErr w:type="spellStart"/>
      <w:r w:rsidRPr="00C20C14">
        <w:rPr>
          <w:rFonts w:ascii="Arial" w:eastAsia="Times New Roman" w:hAnsi="Arial" w:cs="Arial"/>
          <w:sz w:val="24"/>
          <w:szCs w:val="24"/>
        </w:rPr>
        <w:t>Ginni</w:t>
      </w:r>
      <w:proofErr w:type="spellEnd"/>
      <w:r w:rsidRPr="00C20C14">
        <w:rPr>
          <w:rFonts w:ascii="Arial" w:eastAsia="Times New Roman" w:hAnsi="Arial" w:cs="Arial"/>
          <w:sz w:val="24"/>
          <w:szCs w:val="24"/>
        </w:rPr>
        <w:t xml:space="preserve"> </w:t>
      </w:r>
      <w:proofErr w:type="spellStart"/>
      <w:r w:rsidRPr="00C20C14">
        <w:rPr>
          <w:rFonts w:ascii="Arial" w:eastAsia="Times New Roman" w:hAnsi="Arial" w:cs="Arial"/>
          <w:sz w:val="24"/>
          <w:szCs w:val="24"/>
        </w:rPr>
        <w:t>Mithoff</w:t>
      </w:r>
      <w:proofErr w:type="spellEnd"/>
      <w:r w:rsidRPr="00C20C14">
        <w:rPr>
          <w:rFonts w:ascii="Arial" w:eastAsia="Times New Roman" w:hAnsi="Arial" w:cs="Arial"/>
          <w:sz w:val="24"/>
          <w:szCs w:val="24"/>
        </w:rPr>
        <w:t xml:space="preserve"> Pro Bono Program, in partnership with the William Wayne Justice Center for Public Interest Law</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It targeted parents and adult students with disabilities in special education transition programs for counseling about SDM and alternatives to guardianship</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This project resulted in 102 families receiving one-to-one counseling with supervised law students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10 families adopted SDM during the first year, and the project continues.</w:t>
      </w:r>
      <w:r w:rsidRPr="00C20C14">
        <w:rPr>
          <w:rFonts w:ascii="Arial" w:eastAsia="Times New Roman" w:hAnsi="Arial" w:cs="Arial"/>
          <w:sz w:val="24"/>
          <w:szCs w:val="24"/>
          <w:vertAlign w:val="superscript"/>
        </w:rPr>
        <w:endnoteReference w:id="275"/>
      </w:r>
    </w:p>
    <w:p w:rsidR="00E324B9" w:rsidRPr="00C20C14" w:rsidRDefault="00E324B9" w:rsidP="00F50446">
      <w:pPr>
        <w:spacing w:line="360" w:lineRule="auto"/>
        <w:rPr>
          <w:rFonts w:ascii="Arial" w:eastAsia="Times New Roman" w:hAnsi="Arial" w:cs="Arial"/>
          <w:color w:val="000000"/>
          <w:sz w:val="24"/>
          <w:szCs w:val="24"/>
        </w:rPr>
      </w:pPr>
    </w:p>
    <w:p w:rsidR="00E324B9" w:rsidRPr="006776FD" w:rsidRDefault="00E324B9" w:rsidP="00F50446">
      <w:pPr>
        <w:numPr>
          <w:ilvl w:val="0"/>
          <w:numId w:val="9"/>
        </w:numPr>
        <w:spacing w:line="360" w:lineRule="auto"/>
        <w:contextualSpacing/>
        <w:rPr>
          <w:rFonts w:ascii="Arial" w:eastAsia="Times New Roman" w:hAnsi="Arial" w:cs="Arial"/>
          <w:sz w:val="24"/>
          <w:szCs w:val="24"/>
        </w:rPr>
      </w:pPr>
      <w:r w:rsidRPr="00C20C14">
        <w:rPr>
          <w:rFonts w:ascii="Arial" w:eastAsia="Times New Roman" w:hAnsi="Arial" w:cs="Arial"/>
          <w:b/>
          <w:sz w:val="24"/>
          <w:szCs w:val="24"/>
        </w:rPr>
        <w:t>New York Pilot Project (</w:t>
      </w:r>
      <w:r w:rsidR="00497057">
        <w:rPr>
          <w:rFonts w:ascii="Arial" w:eastAsia="Times New Roman" w:hAnsi="Arial" w:cs="Arial"/>
          <w:b/>
          <w:sz w:val="24"/>
          <w:szCs w:val="24"/>
        </w:rPr>
        <w:t>April 1, 2016</w:t>
      </w:r>
      <w:r w:rsidRPr="00C20C14">
        <w:rPr>
          <w:rFonts w:ascii="Arial" w:eastAsia="Times New Roman" w:hAnsi="Arial" w:cs="Arial"/>
          <w:b/>
          <w:sz w:val="24"/>
          <w:szCs w:val="24"/>
        </w:rPr>
        <w:t xml:space="preserve"> – </w:t>
      </w:r>
      <w:r w:rsidR="00497057">
        <w:rPr>
          <w:rFonts w:ascii="Arial" w:eastAsia="Times New Roman" w:hAnsi="Arial" w:cs="Arial"/>
          <w:b/>
          <w:sz w:val="24"/>
          <w:szCs w:val="24"/>
        </w:rPr>
        <w:t>March 31, 2015</w:t>
      </w:r>
      <w:r w:rsidRPr="00C20C14">
        <w:rPr>
          <w:rFonts w:ascii="Arial" w:eastAsia="Times New Roman" w:hAnsi="Arial" w:cs="Arial"/>
          <w:b/>
          <w:sz w:val="24"/>
          <w:szCs w:val="24"/>
        </w:rPr>
        <w:t>) –</w:t>
      </w:r>
      <w:r w:rsidRPr="00C20C14">
        <w:rPr>
          <w:rFonts w:ascii="Arial" w:eastAsia="Times New Roman" w:hAnsi="Arial" w:cs="Arial"/>
          <w:sz w:val="24"/>
          <w:szCs w:val="24"/>
        </w:rPr>
        <w:t xml:space="preserve"> This pilot project is funded by New York’s Developmental Disabilities Planning Council and is a collaboration of Hunter College, the Council on Quality and Leadership, and </w:t>
      </w:r>
      <w:r w:rsidRPr="00C20C14">
        <w:rPr>
          <w:rFonts w:ascii="Arial" w:eastAsia="Times New Roman" w:hAnsi="Arial" w:cs="Arial"/>
          <w:sz w:val="24"/>
          <w:szCs w:val="24"/>
        </w:rPr>
        <w:lastRenderedPageBreak/>
        <w:t>Disability Rights New York</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 xml:space="preserve">The project </w:t>
      </w:r>
      <w:r w:rsidR="008E7285">
        <w:rPr>
          <w:rFonts w:ascii="Arial" w:eastAsia="Times New Roman" w:hAnsi="Arial" w:cs="Arial"/>
          <w:sz w:val="24"/>
          <w:szCs w:val="24"/>
        </w:rPr>
        <w:t xml:space="preserve">is </w:t>
      </w:r>
      <w:r w:rsidRPr="00C20C14">
        <w:rPr>
          <w:rFonts w:ascii="Arial" w:eastAsia="Times New Roman" w:hAnsi="Arial" w:cs="Arial"/>
          <w:sz w:val="24"/>
          <w:szCs w:val="24"/>
        </w:rPr>
        <w:t>currently  in its planning phase, but expected outcomes include developing an evaluation an SDM educational campaign, identifying culturally and geographically diverse participants with IDD, developing a specialized model for SDM mediation, formalizing decision-making plans and agreements between people and support systems, collecting relevant data on individual outcomes and process to inform changes in New York law, and identifying funding methodologies to ensure long-term sustainability of the project.</w:t>
      </w:r>
      <w:r w:rsidRPr="00C20C14">
        <w:rPr>
          <w:rFonts w:ascii="Arial" w:eastAsia="Times New Roman" w:hAnsi="Arial" w:cs="Arial"/>
          <w:sz w:val="24"/>
          <w:szCs w:val="24"/>
          <w:vertAlign w:val="superscript"/>
        </w:rPr>
        <w:endnoteReference w:id="276"/>
      </w:r>
      <w:r w:rsidRPr="00C20C14">
        <w:rPr>
          <w:rFonts w:ascii="Arial" w:eastAsia="Times New Roman" w:hAnsi="Arial" w:cs="Arial"/>
          <w:sz w:val="24"/>
          <w:szCs w:val="24"/>
        </w:rPr>
        <w:t xml:space="preserve"> </w:t>
      </w:r>
    </w:p>
    <w:p w:rsidR="00B82208" w:rsidRPr="00C20C14" w:rsidRDefault="00B82208" w:rsidP="00F50446">
      <w:pPr>
        <w:spacing w:line="360" w:lineRule="auto"/>
        <w:rPr>
          <w:rFonts w:ascii="Arial" w:eastAsia="Times New Roman" w:hAnsi="Arial" w:cs="Arial"/>
          <w:b/>
          <w:color w:val="000000"/>
          <w:sz w:val="24"/>
          <w:szCs w:val="24"/>
        </w:rPr>
      </w:pPr>
    </w:p>
    <w:p w:rsidR="00E324B9" w:rsidRPr="00C20C14" w:rsidRDefault="00E324B9" w:rsidP="006776FD">
      <w:pPr>
        <w:spacing w:line="360" w:lineRule="auto"/>
        <w:ind w:left="1080" w:hanging="360"/>
        <w:rPr>
          <w:rFonts w:ascii="Arial" w:eastAsia="Times New Roman" w:hAnsi="Arial" w:cs="Arial"/>
          <w:color w:val="000000"/>
          <w:sz w:val="24"/>
          <w:szCs w:val="24"/>
        </w:rPr>
      </w:pPr>
      <w:r w:rsidRPr="00C20C14">
        <w:rPr>
          <w:rFonts w:ascii="Arial" w:eastAsia="Times New Roman" w:hAnsi="Arial" w:cs="Arial"/>
          <w:b/>
          <w:color w:val="000000"/>
          <w:sz w:val="24"/>
          <w:szCs w:val="24"/>
        </w:rPr>
        <w:t>D.</w:t>
      </w:r>
      <w:r w:rsidRPr="00C20C14">
        <w:rPr>
          <w:rFonts w:ascii="Arial" w:eastAsia="Times New Roman" w:hAnsi="Arial" w:cs="Arial"/>
          <w:b/>
          <w:color w:val="000000"/>
          <w:sz w:val="24"/>
          <w:szCs w:val="24"/>
        </w:rPr>
        <w:tab/>
        <w:t>Potential Unintended Consequences &amp; Recommendations</w:t>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Scholars have identified the potential for number of potential unintended consequences associated with SDM models and implementation and proposed related safeguards for consideration</w:t>
      </w:r>
      <w:r w:rsidR="0007357A" w:rsidRPr="00C20C14">
        <w:rPr>
          <w:rFonts w:ascii="Arial" w:eastAsia="Times New Roman" w:hAnsi="Arial" w:cs="Arial"/>
          <w:color w:val="000000"/>
          <w:sz w:val="24"/>
          <w:szCs w:val="24"/>
        </w:rPr>
        <w:t xml:space="preserve">. </w:t>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numPr>
          <w:ilvl w:val="0"/>
          <w:numId w:val="8"/>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Supporters may misunderstand their role and substitute their decisions for the person with a disability</w:t>
      </w:r>
      <w:r w:rsidRPr="00C20C14">
        <w:rPr>
          <w:rFonts w:ascii="Arial" w:eastAsia="Times New Roman" w:hAnsi="Arial" w:cs="Arial"/>
          <w:sz w:val="24"/>
          <w:szCs w:val="24"/>
          <w:vertAlign w:val="superscript"/>
        </w:rPr>
        <w:endnoteReference w:id="277"/>
      </w:r>
      <w:r w:rsidRPr="00C20C14">
        <w:rPr>
          <w:rFonts w:ascii="Arial" w:eastAsia="Times New Roman" w:hAnsi="Arial" w:cs="Arial"/>
          <w:sz w:val="24"/>
          <w:szCs w:val="24"/>
        </w:rPr>
        <w:t xml:space="preserve"> or unintentionally lead the person to a pre-determined outcome “through issue-framing, inaccurate assessment of [the person’s] preferences, or simple conversations” in which the person gives deference to supporters</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78"/>
      </w:r>
      <w:r w:rsidRPr="00C20C14">
        <w:rPr>
          <w:rFonts w:ascii="Arial" w:eastAsia="Times New Roman" w:hAnsi="Arial" w:cs="Arial"/>
          <w:sz w:val="24"/>
          <w:szCs w:val="24"/>
        </w:rPr>
        <w:t xml:space="preserve"> “Indeed, without more empirical evidence as to how [SDM] functions in practice, it is too early to rule out the possibility it may actually disempower individuals with disabilities by facilitating undue influence by their alleged supporters</w:t>
      </w:r>
      <w:r w:rsidR="00396A43" w:rsidRPr="00C20C14">
        <w:rPr>
          <w:rFonts w:ascii="Arial" w:eastAsia="Times New Roman" w:hAnsi="Arial" w:cs="Arial"/>
          <w:sz w:val="24"/>
          <w:szCs w:val="24"/>
        </w:rPr>
        <w:t>.</w:t>
      </w:r>
      <w:r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79"/>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6D5103" w:rsidP="00F50446">
      <w:pPr>
        <w:numPr>
          <w:ilvl w:val="0"/>
          <w:numId w:val="8"/>
        </w:numPr>
        <w:spacing w:line="36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SDM </w:t>
      </w:r>
      <w:r w:rsidR="00E324B9" w:rsidRPr="00C20C14">
        <w:rPr>
          <w:rFonts w:ascii="Arial" w:eastAsia="Times New Roman" w:hAnsi="Arial" w:cs="Arial"/>
          <w:color w:val="000000"/>
          <w:sz w:val="24"/>
          <w:szCs w:val="24"/>
        </w:rPr>
        <w:t>programs are not without their vulnerabilities. For instance, it is difficult to meaningfully assess whether a</w:t>
      </w:r>
      <w:r w:rsidR="00006387">
        <w:rPr>
          <w:rFonts w:ascii="Arial" w:eastAsia="Times New Roman" w:hAnsi="Arial" w:cs="Arial"/>
          <w:color w:val="000000"/>
          <w:sz w:val="24"/>
          <w:szCs w:val="24"/>
        </w:rPr>
        <w:t xml:space="preserve"> person</w:t>
      </w:r>
      <w:r w:rsidR="00E324B9" w:rsidRPr="00C20C14">
        <w:rPr>
          <w:rFonts w:ascii="Arial" w:eastAsia="Times New Roman" w:hAnsi="Arial" w:cs="Arial"/>
          <w:color w:val="000000"/>
          <w:sz w:val="24"/>
          <w:szCs w:val="24"/>
        </w:rPr>
        <w:t xml:space="preserve"> understands the risks and can foresee the consequences of a potentially risky decision. It </w:t>
      </w:r>
      <w:r w:rsidR="00006387">
        <w:rPr>
          <w:rFonts w:ascii="Arial" w:eastAsia="Times New Roman" w:hAnsi="Arial" w:cs="Arial"/>
          <w:color w:val="000000"/>
          <w:sz w:val="24"/>
          <w:szCs w:val="24"/>
        </w:rPr>
        <w:t xml:space="preserve">also </w:t>
      </w:r>
      <w:r w:rsidR="00E324B9" w:rsidRPr="00C20C14">
        <w:rPr>
          <w:rFonts w:ascii="Arial" w:eastAsia="Times New Roman" w:hAnsi="Arial" w:cs="Arial"/>
          <w:color w:val="000000"/>
          <w:sz w:val="24"/>
          <w:szCs w:val="24"/>
        </w:rPr>
        <w:t xml:space="preserve">can </w:t>
      </w:r>
      <w:r w:rsidR="00006387">
        <w:rPr>
          <w:rFonts w:ascii="Arial" w:eastAsia="Times New Roman" w:hAnsi="Arial" w:cs="Arial"/>
          <w:color w:val="000000"/>
          <w:sz w:val="24"/>
          <w:szCs w:val="24"/>
        </w:rPr>
        <w:t>be difficult to assist another person</w:t>
      </w:r>
      <w:r w:rsidR="00E324B9" w:rsidRPr="00C20C14">
        <w:rPr>
          <w:rFonts w:ascii="Arial" w:eastAsia="Times New Roman" w:hAnsi="Arial" w:cs="Arial"/>
          <w:color w:val="000000"/>
          <w:sz w:val="24"/>
          <w:szCs w:val="24"/>
        </w:rPr>
        <w:t xml:space="preserve"> with decision making without inappropriately influencing his or her final decision. Therefore, </w:t>
      </w:r>
      <w:r w:rsidR="00497057">
        <w:rPr>
          <w:rFonts w:ascii="Arial" w:eastAsia="Times New Roman" w:hAnsi="Arial" w:cs="Arial"/>
          <w:color w:val="000000"/>
          <w:sz w:val="24"/>
          <w:szCs w:val="24"/>
        </w:rPr>
        <w:t xml:space="preserve">SDM </w:t>
      </w:r>
      <w:r w:rsidR="00E324B9" w:rsidRPr="00C20C14">
        <w:rPr>
          <w:rFonts w:ascii="Arial" w:eastAsia="Times New Roman" w:hAnsi="Arial" w:cs="Arial"/>
          <w:color w:val="000000"/>
          <w:sz w:val="24"/>
          <w:szCs w:val="24"/>
        </w:rPr>
        <w:t>must adopt adequate safeguards to ensure the individual’s decision-making abilities are respected.</w:t>
      </w:r>
      <w:r w:rsidR="00E324B9" w:rsidRPr="00C20C14">
        <w:rPr>
          <w:rFonts w:ascii="Arial" w:eastAsia="Times New Roman" w:hAnsi="Arial" w:cs="Arial"/>
          <w:color w:val="000000"/>
          <w:sz w:val="24"/>
          <w:szCs w:val="24"/>
          <w:vertAlign w:val="superscript"/>
        </w:rPr>
        <w:endnoteReference w:id="280"/>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8"/>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lastRenderedPageBreak/>
        <w:t>If an SDM model adopted requires agency or court oversight, it may turn out to be no different from the predecessor approach to guardianship – e.g.,</w:t>
      </w:r>
      <w:r w:rsidR="00006387">
        <w:rPr>
          <w:rFonts w:ascii="Arial" w:eastAsia="Times New Roman" w:hAnsi="Arial" w:cs="Arial"/>
          <w:sz w:val="24"/>
          <w:szCs w:val="24"/>
        </w:rPr>
        <w:t xml:space="preserve"> people </w:t>
      </w:r>
      <w:r w:rsidRPr="00C20C14">
        <w:rPr>
          <w:rFonts w:ascii="Arial" w:eastAsia="Times New Roman" w:hAnsi="Arial" w:cs="Arial"/>
          <w:sz w:val="24"/>
          <w:szCs w:val="24"/>
        </w:rPr>
        <w:t>may be subjected to continuous monitoring</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81"/>
      </w:r>
    </w:p>
    <w:p w:rsidR="00E324B9" w:rsidRPr="00C20C14" w:rsidRDefault="00E324B9" w:rsidP="00F50446">
      <w:pPr>
        <w:spacing w:line="360" w:lineRule="auto"/>
        <w:rPr>
          <w:rFonts w:ascii="Arial" w:eastAsia="Times New Roman" w:hAnsi="Arial" w:cs="Arial"/>
          <w:color w:val="000000"/>
          <w:sz w:val="24"/>
          <w:szCs w:val="24"/>
        </w:rPr>
      </w:pPr>
    </w:p>
    <w:p w:rsidR="00E324B9" w:rsidRPr="006776FD" w:rsidRDefault="00E324B9" w:rsidP="006776FD">
      <w:pPr>
        <w:numPr>
          <w:ilvl w:val="0"/>
          <w:numId w:val="8"/>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The risk of promoting SDM may conflict with a person’s right to make their own decisions by enforcing the model when people do not want that kind of assistance at all</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82"/>
      </w:r>
    </w:p>
    <w:p w:rsidR="00B82208" w:rsidRPr="00C20C14" w:rsidRDefault="00B82208" w:rsidP="00F50446">
      <w:pPr>
        <w:spacing w:line="360" w:lineRule="auto"/>
        <w:ind w:left="720"/>
        <w:contextualSpacing/>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An Australian scholar identified four principles for safeguarding the relationship of </w:t>
      </w:r>
      <w:r w:rsidR="006D5103">
        <w:rPr>
          <w:rFonts w:ascii="Arial" w:eastAsia="Times New Roman" w:hAnsi="Arial" w:cs="Arial"/>
          <w:color w:val="000000"/>
          <w:sz w:val="24"/>
          <w:szCs w:val="24"/>
        </w:rPr>
        <w:t>SDM</w:t>
      </w:r>
      <w:r w:rsidRPr="00C20C14">
        <w:rPr>
          <w:rFonts w:ascii="Arial" w:eastAsia="Times New Roman" w:hAnsi="Arial" w:cs="Arial"/>
          <w:color w:val="000000"/>
          <w:sz w:val="24"/>
          <w:szCs w:val="24"/>
        </w:rPr>
        <w:t xml:space="preserve">, including ensuring that both parties are respected as moral agents with full personhood; the inequality of power or dependence does not turn into domination; the product of the relationship is an expression of the person’s, and not the supporter’s will and preference; and the system of </w:t>
      </w:r>
      <w:r w:rsidR="006D5103">
        <w:rPr>
          <w:rFonts w:ascii="Arial" w:eastAsia="Times New Roman" w:hAnsi="Arial" w:cs="Arial"/>
          <w:color w:val="000000"/>
          <w:sz w:val="24"/>
          <w:szCs w:val="24"/>
        </w:rPr>
        <w:t>SDM</w:t>
      </w:r>
      <w:r w:rsidRPr="00C20C14">
        <w:rPr>
          <w:rFonts w:ascii="Arial" w:eastAsia="Times New Roman" w:hAnsi="Arial" w:cs="Arial"/>
          <w:color w:val="000000"/>
          <w:sz w:val="24"/>
          <w:szCs w:val="24"/>
        </w:rPr>
        <w:t xml:space="preserve"> does not over-regulate the life of </w:t>
      </w:r>
      <w:r w:rsidR="008E7285">
        <w:rPr>
          <w:rFonts w:ascii="Arial" w:eastAsia="Times New Roman" w:hAnsi="Arial" w:cs="Arial"/>
          <w:color w:val="000000"/>
          <w:sz w:val="24"/>
          <w:szCs w:val="24"/>
        </w:rPr>
        <w:t>the</w:t>
      </w:r>
      <w:r w:rsidRPr="00C20C14">
        <w:rPr>
          <w:rFonts w:ascii="Arial" w:eastAsia="Times New Roman" w:hAnsi="Arial" w:cs="Arial"/>
          <w:color w:val="000000"/>
          <w:sz w:val="24"/>
          <w:szCs w:val="24"/>
        </w:rPr>
        <w:t xml:space="preserve"> person with a cognitive disability</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She asserts that this paradigm will require dedicated resources from the state, including those that ensure adequate access to resources to provide assistance or advice when needed and information about what a SDM relationship should look like. There also must be a mechanism for the person with a disability to meaningfully challenge their supporter and secure a different one, either through a government or non-governmental office</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Best practice would be for the person with a disability to be present and participating in all decision-making processes and interactions with third parties</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She cautions that the state must be very careful to provide safeguards without over-regulation of the lives of people with disabilities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83"/>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Another solution offered in British Columbia is to use “monitors,” who are chosen by the person with a disability for all or some decisions, or to place limitations in representation agreements on how/if supporters can act for certain kinds of important decisions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84"/>
      </w:r>
    </w:p>
    <w:p w:rsidR="00B82208" w:rsidRPr="00C20C14" w:rsidRDefault="00B82208" w:rsidP="00F50446">
      <w:pPr>
        <w:spacing w:line="360" w:lineRule="auto"/>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Other possible SDM-related safeguards proposed include:</w:t>
      </w:r>
    </w:p>
    <w:p w:rsidR="00E324B9" w:rsidRPr="00C20C14" w:rsidRDefault="00E324B9" w:rsidP="00F50446">
      <w:pPr>
        <w:spacing w:line="360" w:lineRule="auto"/>
        <w:rPr>
          <w:rFonts w:ascii="Arial" w:eastAsia="Arial" w:hAnsi="Arial" w:cs="Arial"/>
          <w:color w:val="000000"/>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Us</w:t>
      </w:r>
      <w:r w:rsidR="00006387">
        <w:rPr>
          <w:rFonts w:ascii="Arial" w:eastAsia="Times New Roman" w:hAnsi="Arial" w:cs="Arial"/>
          <w:sz w:val="24"/>
          <w:szCs w:val="24"/>
        </w:rPr>
        <w:t xml:space="preserve">ing </w:t>
      </w:r>
      <w:r w:rsidRPr="00C20C14">
        <w:rPr>
          <w:rFonts w:ascii="Arial" w:eastAsia="Times New Roman" w:hAnsi="Arial" w:cs="Arial"/>
          <w:sz w:val="24"/>
          <w:szCs w:val="24"/>
        </w:rPr>
        <w:t>“monitors,” chosen by the person with a disability for all or some decisions</w:t>
      </w:r>
      <w:r w:rsidRPr="00C20C14">
        <w:rPr>
          <w:rFonts w:ascii="Arial" w:eastAsia="Times New Roman" w:hAnsi="Arial" w:cs="Arial"/>
          <w:sz w:val="24"/>
          <w:szCs w:val="24"/>
          <w:vertAlign w:val="superscript"/>
        </w:rPr>
        <w:endnoteReference w:id="285"/>
      </w:r>
      <w:r w:rsidRPr="00C20C14">
        <w:rPr>
          <w:rFonts w:ascii="Arial" w:eastAsia="Times New Roman" w:hAnsi="Arial" w:cs="Arial"/>
          <w:sz w:val="24"/>
          <w:szCs w:val="24"/>
        </w:rPr>
        <w:t xml:space="preserve"> or “mentors” which can serve as the person’s “cons</w:t>
      </w:r>
      <w:r w:rsidR="00094104" w:rsidRPr="00C20C14">
        <w:rPr>
          <w:rFonts w:ascii="Arial" w:eastAsia="Times New Roman" w:hAnsi="Arial" w:cs="Arial"/>
          <w:sz w:val="24"/>
          <w:szCs w:val="24"/>
        </w:rPr>
        <w:t xml:space="preserve">tant and trusted </w:t>
      </w:r>
      <w:r w:rsidR="00094104" w:rsidRPr="00C20C14">
        <w:rPr>
          <w:rFonts w:ascii="Arial" w:eastAsia="Times New Roman" w:hAnsi="Arial" w:cs="Arial"/>
          <w:sz w:val="24"/>
          <w:szCs w:val="24"/>
        </w:rPr>
        <w:lastRenderedPageBreak/>
        <w:t xml:space="preserve">advisor [and] </w:t>
      </w:r>
      <w:r w:rsidRPr="00C20C14">
        <w:rPr>
          <w:rFonts w:ascii="Arial" w:eastAsia="Times New Roman" w:hAnsi="Arial" w:cs="Arial"/>
          <w:sz w:val="24"/>
          <w:szCs w:val="24"/>
        </w:rPr>
        <w:t>a relationship with [her or her] that coincides with the progressive decline of neurodegenerative conditions</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86"/>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Plac</w:t>
      </w:r>
      <w:r w:rsidR="00006387">
        <w:rPr>
          <w:rFonts w:ascii="Arial" w:eastAsia="Times New Roman" w:hAnsi="Arial" w:cs="Arial"/>
          <w:sz w:val="24"/>
          <w:szCs w:val="24"/>
        </w:rPr>
        <w:t xml:space="preserve">ing </w:t>
      </w:r>
      <w:r w:rsidRPr="00C20C14">
        <w:rPr>
          <w:rFonts w:ascii="Arial" w:eastAsia="Times New Roman" w:hAnsi="Arial" w:cs="Arial"/>
          <w:sz w:val="24"/>
          <w:szCs w:val="24"/>
        </w:rPr>
        <w:t>limitations in SDM or representation agreements on how/if supporters can act with regard to certain kinds of important decisions</w:t>
      </w:r>
      <w:r w:rsidRPr="00C20C14">
        <w:rPr>
          <w:rFonts w:ascii="Arial" w:eastAsia="Times New Roman" w:hAnsi="Arial" w:cs="Arial"/>
          <w:sz w:val="24"/>
          <w:szCs w:val="24"/>
          <w:vertAlign w:val="superscript"/>
        </w:rPr>
        <w:endnoteReference w:id="287"/>
      </w:r>
      <w:r w:rsidRPr="00C20C14">
        <w:rPr>
          <w:rFonts w:ascii="Arial" w:eastAsia="Times New Roman" w:hAnsi="Arial" w:cs="Arial"/>
          <w:sz w:val="24"/>
          <w:szCs w:val="24"/>
        </w:rPr>
        <w:t xml:space="preserve"> and create legal prohibitions that would disallow supporters form acting in transactions in which they have a conflict.</w:t>
      </w:r>
      <w:r w:rsidRPr="00C20C14">
        <w:rPr>
          <w:rFonts w:ascii="Arial" w:eastAsia="Times New Roman" w:hAnsi="Arial" w:cs="Arial"/>
          <w:sz w:val="24"/>
          <w:szCs w:val="24"/>
          <w:vertAlign w:val="superscript"/>
        </w:rPr>
        <w:endnoteReference w:id="288"/>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Establish</w:t>
      </w:r>
      <w:r w:rsidR="00006387">
        <w:rPr>
          <w:rFonts w:ascii="Arial" w:eastAsia="Times New Roman" w:hAnsi="Arial" w:cs="Arial"/>
          <w:sz w:val="24"/>
          <w:szCs w:val="24"/>
        </w:rPr>
        <w:t>ing</w:t>
      </w:r>
      <w:r w:rsidRPr="00C20C14">
        <w:rPr>
          <w:rFonts w:ascii="Arial" w:eastAsia="Times New Roman" w:hAnsi="Arial" w:cs="Arial"/>
          <w:sz w:val="24"/>
          <w:szCs w:val="24"/>
        </w:rPr>
        <w:t xml:space="preserve"> a state or official office that has the power to investigate allegations that a supporter acted improperly and to resolve conflicts that may arise</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89"/>
      </w:r>
    </w:p>
    <w:p w:rsidR="00E324B9" w:rsidRPr="00C20C14" w:rsidRDefault="00E324B9" w:rsidP="00F50446">
      <w:pPr>
        <w:spacing w:line="360" w:lineRule="auto"/>
        <w:rPr>
          <w:rFonts w:ascii="Arial" w:eastAsia="Times New Roman" w:hAnsi="Arial" w:cs="Arial"/>
          <w:color w:val="000000"/>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Authoriz</w:t>
      </w:r>
      <w:r w:rsidR="00006387">
        <w:rPr>
          <w:rFonts w:ascii="Arial" w:eastAsia="Times New Roman" w:hAnsi="Arial" w:cs="Arial"/>
          <w:sz w:val="24"/>
          <w:szCs w:val="24"/>
        </w:rPr>
        <w:t>ing</w:t>
      </w:r>
      <w:r w:rsidRPr="00C20C14">
        <w:rPr>
          <w:rFonts w:ascii="Arial" w:eastAsia="Times New Roman" w:hAnsi="Arial" w:cs="Arial"/>
          <w:sz w:val="24"/>
          <w:szCs w:val="24"/>
        </w:rPr>
        <w:t xml:space="preserve"> courts to have similar power over SDM Agreements as they do over powers of attorney – for example, the power to revoke them</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90"/>
      </w:r>
      <w:r w:rsidRPr="00C20C14">
        <w:rPr>
          <w:rFonts w:ascii="Arial" w:eastAsia="Times New Roman" w:hAnsi="Arial" w:cs="Arial"/>
          <w:sz w:val="24"/>
          <w:szCs w:val="24"/>
        </w:rPr>
        <w:t xml:space="preserve"> </w:t>
      </w:r>
    </w:p>
    <w:p w:rsidR="00E324B9" w:rsidRPr="00C20C14" w:rsidRDefault="00E324B9" w:rsidP="00F50446">
      <w:pPr>
        <w:spacing w:line="360" w:lineRule="auto"/>
        <w:rPr>
          <w:rFonts w:ascii="Arial" w:eastAsia="Times New Roman" w:hAnsi="Arial" w:cs="Arial"/>
          <w:color w:val="000000"/>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Ensur</w:t>
      </w:r>
      <w:r w:rsidR="00006387">
        <w:rPr>
          <w:rFonts w:ascii="Arial" w:eastAsia="Times New Roman" w:hAnsi="Arial" w:cs="Arial"/>
          <w:sz w:val="24"/>
          <w:szCs w:val="24"/>
        </w:rPr>
        <w:t xml:space="preserve">ing </w:t>
      </w:r>
      <w:r w:rsidRPr="00C20C14">
        <w:rPr>
          <w:rFonts w:ascii="Arial" w:eastAsia="Times New Roman" w:hAnsi="Arial" w:cs="Arial"/>
          <w:sz w:val="24"/>
          <w:szCs w:val="24"/>
        </w:rPr>
        <w:t>the involvement of more than one supporter in an arrangement</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91"/>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Provid</w:t>
      </w:r>
      <w:r w:rsidR="00006387">
        <w:rPr>
          <w:rFonts w:ascii="Arial" w:eastAsia="Times New Roman" w:hAnsi="Arial" w:cs="Arial"/>
          <w:sz w:val="24"/>
          <w:szCs w:val="24"/>
        </w:rPr>
        <w:t xml:space="preserve">ing </w:t>
      </w:r>
      <w:r w:rsidRPr="00C20C14">
        <w:rPr>
          <w:rFonts w:ascii="Arial" w:eastAsia="Times New Roman" w:hAnsi="Arial" w:cs="Arial"/>
          <w:sz w:val="24"/>
          <w:szCs w:val="24"/>
        </w:rPr>
        <w:t>sufficient resources for wide-spread education on SDM to the general public, people with disabilities, and third-parties working with people wi</w:t>
      </w:r>
      <w:r w:rsidR="00094104" w:rsidRPr="00C20C14">
        <w:rPr>
          <w:rFonts w:ascii="Arial" w:eastAsia="Times New Roman" w:hAnsi="Arial" w:cs="Arial"/>
          <w:sz w:val="24"/>
          <w:szCs w:val="24"/>
        </w:rPr>
        <w:t xml:space="preserve">th disabilities and supporters </w:t>
      </w:r>
      <w:r w:rsidRPr="00C20C14">
        <w:rPr>
          <w:rFonts w:ascii="Arial" w:eastAsia="Times New Roman" w:hAnsi="Arial" w:cs="Arial"/>
          <w:sz w:val="24"/>
          <w:szCs w:val="24"/>
        </w:rPr>
        <w:t>and for training supporters on what it means to be support someone with decision-making, to minimize unintended undue influence and to make them understand, where necessary, “the total lack of any decisional power” being a supporter conveys</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92"/>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Providing funding for the government to directly provide supports for people who have no one suitable to act as a supporter or contract for those services through a non-governmental organization.</w:t>
      </w:r>
      <w:r w:rsidRPr="00C20C14">
        <w:rPr>
          <w:rFonts w:ascii="Arial" w:eastAsia="Times New Roman" w:hAnsi="Arial" w:cs="Arial"/>
          <w:sz w:val="24"/>
          <w:szCs w:val="24"/>
          <w:vertAlign w:val="superscript"/>
        </w:rPr>
        <w:endnoteReference w:id="293"/>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Writing laws and policies that facilitate access to formal and informal supports for large number of people requiring assistance with day-to-day issues, while avoiding representative payee schemes or “nominee” arrangements that are considered not compatible with the CRPD</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94"/>
      </w:r>
    </w:p>
    <w:p w:rsidR="00E324B9" w:rsidRPr="00C20C14" w:rsidRDefault="00E324B9" w:rsidP="00F50446">
      <w:pPr>
        <w:spacing w:line="360" w:lineRule="auto"/>
        <w:ind w:left="720"/>
        <w:contextualSpacing/>
        <w:rPr>
          <w:rFonts w:ascii="Arial" w:eastAsia="Times New Roman" w:hAnsi="Arial" w:cs="Arial"/>
          <w:sz w:val="24"/>
          <w:szCs w:val="24"/>
        </w:rPr>
      </w:pPr>
    </w:p>
    <w:p w:rsidR="00E324B9" w:rsidRPr="00C20C14" w:rsidRDefault="00E324B9" w:rsidP="00F50446">
      <w:pPr>
        <w:numPr>
          <w:ilvl w:val="0"/>
          <w:numId w:val="6"/>
        </w:numPr>
        <w:spacing w:line="360" w:lineRule="auto"/>
        <w:contextualSpacing/>
        <w:rPr>
          <w:rFonts w:ascii="Arial" w:eastAsia="Times New Roman" w:hAnsi="Arial" w:cs="Arial"/>
          <w:sz w:val="24"/>
          <w:szCs w:val="24"/>
        </w:rPr>
      </w:pPr>
      <w:r w:rsidRPr="00C20C14">
        <w:rPr>
          <w:rFonts w:ascii="Arial" w:eastAsia="Times New Roman" w:hAnsi="Arial" w:cs="Arial"/>
          <w:sz w:val="24"/>
          <w:szCs w:val="24"/>
        </w:rPr>
        <w:t>Funding more projects that specifically test SDM models and use SDM and the court systems to restore people’s rights as a matter of law</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295"/>
      </w:r>
    </w:p>
    <w:p w:rsidR="00B82208" w:rsidRPr="00C20C14" w:rsidRDefault="00B82208" w:rsidP="006776FD">
      <w:pPr>
        <w:spacing w:line="360" w:lineRule="auto"/>
        <w:contextualSpacing/>
        <w:rPr>
          <w:rFonts w:ascii="Arial" w:eastAsia="Times New Roman" w:hAnsi="Arial" w:cs="Arial"/>
          <w:sz w:val="24"/>
          <w:szCs w:val="24"/>
        </w:rPr>
      </w:pPr>
    </w:p>
    <w:p w:rsidR="00E324B9" w:rsidRPr="00C20C14" w:rsidRDefault="00E324B9" w:rsidP="00F50446">
      <w:pPr>
        <w:spacing w:line="360" w:lineRule="auto"/>
        <w:contextualSpacing/>
        <w:rPr>
          <w:rFonts w:ascii="Arial" w:eastAsia="Times New Roman" w:hAnsi="Arial" w:cs="Arial"/>
          <w:i/>
          <w:sz w:val="24"/>
          <w:szCs w:val="24"/>
        </w:rPr>
      </w:pPr>
      <w:r w:rsidRPr="00C20C14">
        <w:rPr>
          <w:rFonts w:ascii="Arial" w:eastAsia="Times New Roman" w:hAnsi="Arial" w:cs="Arial"/>
          <w:sz w:val="24"/>
          <w:szCs w:val="24"/>
        </w:rPr>
        <w:t>Finally, some advocates for Article 12 of the CRPD have concluded</w:t>
      </w:r>
      <w:r w:rsidR="00006387">
        <w:rPr>
          <w:rFonts w:ascii="Arial" w:eastAsia="Times New Roman" w:hAnsi="Arial" w:cs="Arial"/>
          <w:sz w:val="24"/>
          <w:szCs w:val="24"/>
        </w:rPr>
        <w:t xml:space="preserve"> that “th</w:t>
      </w:r>
      <w:r w:rsidRPr="00C20C14">
        <w:rPr>
          <w:rFonts w:ascii="Arial" w:eastAsia="Times New Roman" w:hAnsi="Arial" w:cs="Arial"/>
          <w:sz w:val="24"/>
          <w:szCs w:val="24"/>
        </w:rPr>
        <w:t xml:space="preserve">ere is a small group of persons – perhaps 5% </w:t>
      </w:r>
      <w:r w:rsidR="008E7285" w:rsidRPr="00C20C14">
        <w:rPr>
          <w:rFonts w:ascii="Arial" w:eastAsia="Arial" w:hAnsi="Arial" w:cs="Arial"/>
          <w:color w:val="000000"/>
          <w:sz w:val="24"/>
          <w:szCs w:val="24"/>
        </w:rPr>
        <w:t>–</w:t>
      </w:r>
      <w:r w:rsidRPr="00C20C14">
        <w:rPr>
          <w:rFonts w:ascii="Arial" w:eastAsia="Times New Roman" w:hAnsi="Arial" w:cs="Arial"/>
          <w:sz w:val="24"/>
          <w:szCs w:val="24"/>
        </w:rPr>
        <w:t xml:space="preserve"> for whom none of the current models of [SDM] will be effective</w:t>
      </w:r>
      <w:r w:rsidR="00006387">
        <w:rPr>
          <w:rFonts w:ascii="Arial" w:eastAsia="Times New Roman" w:hAnsi="Arial" w:cs="Arial"/>
          <w:sz w:val="24"/>
          <w:szCs w:val="24"/>
        </w:rPr>
        <w:t xml:space="preserve">.”  In those situations, </w:t>
      </w:r>
      <w:r w:rsidRPr="00C20C14">
        <w:rPr>
          <w:rFonts w:ascii="Arial" w:eastAsia="Times New Roman" w:hAnsi="Arial" w:cs="Arial"/>
          <w:sz w:val="24"/>
          <w:szCs w:val="24"/>
        </w:rPr>
        <w:t>“facilitated communication,” based on what the support person “believes to be the individual’s true wishes,” rather than best interests</w:t>
      </w:r>
      <w:r w:rsidR="00006387">
        <w:rPr>
          <w:rFonts w:ascii="Arial" w:eastAsia="Times New Roman" w:hAnsi="Arial" w:cs="Arial"/>
          <w:sz w:val="24"/>
          <w:szCs w:val="24"/>
        </w:rPr>
        <w:t>,</w:t>
      </w:r>
      <w:r w:rsidRPr="00C20C14">
        <w:rPr>
          <w:rFonts w:ascii="Arial" w:eastAsia="Times New Roman" w:hAnsi="Arial" w:cs="Arial"/>
          <w:sz w:val="24"/>
          <w:szCs w:val="24"/>
        </w:rPr>
        <w:t xml:space="preserve"> should be used, for the shortest time possible and subject to independent and impartial review.</w:t>
      </w:r>
      <w:r w:rsidRPr="00C20C14">
        <w:rPr>
          <w:rFonts w:ascii="Arial" w:eastAsia="Times New Roman" w:hAnsi="Arial" w:cs="Arial"/>
          <w:sz w:val="24"/>
          <w:szCs w:val="24"/>
          <w:vertAlign w:val="superscript"/>
        </w:rPr>
        <w:endnoteReference w:id="296"/>
      </w:r>
    </w:p>
    <w:p w:rsidR="00E324B9" w:rsidRPr="00C20C14" w:rsidRDefault="00E324B9" w:rsidP="00F50446">
      <w:pPr>
        <w:spacing w:line="360" w:lineRule="auto"/>
        <w:rPr>
          <w:rFonts w:ascii="Arial" w:eastAsia="Times New Roman" w:hAnsi="Arial" w:cs="Arial"/>
          <w:color w:val="000000"/>
          <w:sz w:val="24"/>
          <w:szCs w:val="24"/>
        </w:rPr>
      </w:pPr>
    </w:p>
    <w:p w:rsidR="00D75A5B" w:rsidRPr="00C20C14" w:rsidRDefault="00D75A5B" w:rsidP="00F50446">
      <w:pPr>
        <w:spacing w:after="200" w:line="360" w:lineRule="auto"/>
        <w:rPr>
          <w:rFonts w:ascii="Arial" w:hAnsi="Arial" w:cs="Arial"/>
          <w:b/>
          <w:color w:val="000000"/>
          <w:sz w:val="24"/>
          <w:szCs w:val="24"/>
        </w:rPr>
      </w:pPr>
      <w:r w:rsidRPr="00C20C14">
        <w:rPr>
          <w:rFonts w:ascii="Arial" w:hAnsi="Arial" w:cs="Arial"/>
          <w:b/>
          <w:sz w:val="24"/>
          <w:szCs w:val="24"/>
        </w:rPr>
        <w:br w:type="page"/>
      </w:r>
    </w:p>
    <w:p w:rsidR="00E324B9" w:rsidRPr="00C20C14" w:rsidRDefault="00E324B9" w:rsidP="00F50446">
      <w:pPr>
        <w:pStyle w:val="Default"/>
        <w:spacing w:line="360" w:lineRule="auto"/>
        <w:rPr>
          <w:b/>
        </w:rPr>
      </w:pPr>
      <w:r w:rsidRPr="00C20C14">
        <w:rPr>
          <w:b/>
        </w:rPr>
        <w:lastRenderedPageBreak/>
        <w:t xml:space="preserve">Research Question 5: What other alternatives are either recognized by </w:t>
      </w:r>
      <w:r w:rsidR="00E93559" w:rsidRPr="00C20C14">
        <w:rPr>
          <w:b/>
        </w:rPr>
        <w:t xml:space="preserve">U.S. </w:t>
      </w:r>
      <w:r w:rsidRPr="00C20C14">
        <w:rPr>
          <w:b/>
        </w:rPr>
        <w:t>states, currently being used to avoid guardianship</w:t>
      </w:r>
      <w:r w:rsidR="00E93559" w:rsidRPr="00C20C14">
        <w:rPr>
          <w:b/>
        </w:rPr>
        <w:t>,</w:t>
      </w:r>
      <w:r w:rsidRPr="00C20C14">
        <w:rPr>
          <w:b/>
        </w:rPr>
        <w:t xml:space="preserve"> or emerging as alternatives?</w:t>
      </w:r>
    </w:p>
    <w:p w:rsidR="00B82208" w:rsidRPr="00C20C14" w:rsidRDefault="00B82208" w:rsidP="00F50446">
      <w:pPr>
        <w:pStyle w:val="Default"/>
        <w:spacing w:line="360" w:lineRule="auto"/>
        <w:rPr>
          <w:b/>
        </w:rPr>
      </w:pPr>
    </w:p>
    <w:p w:rsidR="00E324B9" w:rsidRPr="00C20C14" w:rsidRDefault="00E324B9" w:rsidP="00F50446">
      <w:pPr>
        <w:spacing w:line="360" w:lineRule="auto"/>
        <w:contextualSpacing/>
        <w:rPr>
          <w:rFonts w:ascii="Arial" w:eastAsia="Times New Roman" w:hAnsi="Arial" w:cs="Arial"/>
          <w:b/>
          <w:sz w:val="24"/>
          <w:szCs w:val="24"/>
        </w:rPr>
      </w:pPr>
      <w:r w:rsidRPr="00C20C14">
        <w:rPr>
          <w:rFonts w:ascii="Arial" w:eastAsia="Times New Roman" w:hAnsi="Arial" w:cs="Arial"/>
          <w:b/>
          <w:sz w:val="24"/>
          <w:szCs w:val="24"/>
        </w:rPr>
        <w:t>I.</w:t>
      </w:r>
      <w:r w:rsidRPr="00C20C14">
        <w:rPr>
          <w:rFonts w:ascii="Arial" w:eastAsia="Times New Roman" w:hAnsi="Arial" w:cs="Arial"/>
          <w:b/>
          <w:sz w:val="24"/>
          <w:szCs w:val="24"/>
        </w:rPr>
        <w:tab/>
        <w:t>Established Alternatives to Guardianship</w:t>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 xml:space="preserve">Scholarship indicates that there are alternatives to guardianship, other than </w:t>
      </w:r>
      <w:r w:rsidR="006D5103">
        <w:rPr>
          <w:rFonts w:ascii="Arial" w:eastAsia="Times New Roman" w:hAnsi="Arial" w:cs="Arial"/>
          <w:sz w:val="24"/>
          <w:szCs w:val="24"/>
        </w:rPr>
        <w:t>SDM</w:t>
      </w:r>
      <w:r w:rsidRPr="00C20C14">
        <w:rPr>
          <w:rFonts w:ascii="Arial" w:eastAsia="Times New Roman" w:hAnsi="Arial" w:cs="Arial"/>
          <w:sz w:val="24"/>
          <w:szCs w:val="24"/>
        </w:rPr>
        <w:t xml:space="preserve">, that have been recognized by </w:t>
      </w:r>
      <w:r w:rsidR="00E93559" w:rsidRPr="00C20C14">
        <w:rPr>
          <w:rFonts w:ascii="Arial" w:eastAsia="Times New Roman" w:hAnsi="Arial" w:cs="Arial"/>
          <w:sz w:val="24"/>
          <w:szCs w:val="24"/>
        </w:rPr>
        <w:t>in the U.S.</w:t>
      </w:r>
      <w:r w:rsidR="0007357A" w:rsidRPr="00C20C14">
        <w:rPr>
          <w:rFonts w:ascii="Arial" w:eastAsia="Times New Roman" w:hAnsi="Arial" w:cs="Arial"/>
          <w:sz w:val="24"/>
          <w:szCs w:val="24"/>
        </w:rPr>
        <w:t xml:space="preserve"> </w:t>
      </w:r>
      <w:r w:rsidR="00496705">
        <w:rPr>
          <w:rFonts w:ascii="Arial" w:eastAsia="Times New Roman" w:hAnsi="Arial" w:cs="Arial"/>
          <w:sz w:val="24"/>
          <w:szCs w:val="24"/>
        </w:rPr>
        <w:t>These include, for example:</w:t>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 xml:space="preserve">Advance Directive or Living Will – </w:t>
      </w:r>
      <w:r w:rsidRPr="00C20C14">
        <w:rPr>
          <w:rFonts w:ascii="Arial" w:eastAsia="Times New Roman" w:hAnsi="Arial" w:cs="Arial"/>
          <w:color w:val="000000"/>
          <w:sz w:val="24"/>
          <w:szCs w:val="24"/>
        </w:rPr>
        <w:t>A written document that a person can sign to provide instructions about his or her medical treatment, including, e.g., life prolonging medical treatments</w:t>
      </w:r>
      <w:r w:rsidR="008E7285">
        <w:rPr>
          <w:rFonts w:ascii="Arial" w:eastAsia="Times New Roman" w:hAnsi="Arial" w:cs="Arial"/>
          <w:color w:val="000000"/>
          <w:sz w:val="24"/>
          <w:szCs w:val="24"/>
        </w:rPr>
        <w:t xml:space="preserve"> or </w:t>
      </w:r>
      <w:r w:rsidRPr="00C20C14">
        <w:rPr>
          <w:rFonts w:ascii="Arial" w:eastAsia="Times New Roman" w:hAnsi="Arial" w:cs="Arial"/>
          <w:color w:val="000000"/>
          <w:sz w:val="24"/>
          <w:szCs w:val="24"/>
        </w:rPr>
        <w:t>psychiatric treatment during a crisis, in the event he or she becomes unable to communicate such decisions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97"/>
      </w:r>
      <w:r w:rsidRPr="00C20C14">
        <w:rPr>
          <w:rFonts w:ascii="Arial" w:eastAsia="Times New Roman" w:hAnsi="Arial" w:cs="Arial"/>
          <w:color w:val="000000"/>
          <w:sz w:val="24"/>
          <w:szCs w:val="24"/>
        </w:rPr>
        <w:t xml:space="preserve"> Advance Directives usually combines a health care power of attorney and living will into one document</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98"/>
      </w:r>
      <w:r w:rsidRPr="00C20C14">
        <w:rPr>
          <w:rFonts w:ascii="Arial" w:eastAsia="Times New Roman" w:hAnsi="Arial" w:cs="Arial"/>
          <w:color w:val="000000"/>
          <w:sz w:val="24"/>
          <w:szCs w:val="24"/>
        </w:rPr>
        <w:t xml:space="preserve"> These documents are prepared easily, using state-specific forms, r</w:t>
      </w:r>
      <w:r w:rsidR="00F327F4">
        <w:rPr>
          <w:rFonts w:ascii="Arial" w:eastAsia="Times New Roman" w:hAnsi="Arial" w:cs="Arial"/>
          <w:color w:val="000000"/>
          <w:sz w:val="24"/>
          <w:szCs w:val="24"/>
        </w:rPr>
        <w:t xml:space="preserve">eadily available, e.g., on the </w:t>
      </w:r>
      <w:r w:rsidR="008E7285">
        <w:rPr>
          <w:rFonts w:ascii="Arial" w:eastAsia="Times New Roman" w:hAnsi="Arial" w:cs="Arial"/>
          <w:color w:val="000000"/>
          <w:sz w:val="24"/>
          <w:szCs w:val="24"/>
        </w:rPr>
        <w:t>Internet</w:t>
      </w:r>
      <w:r w:rsidR="008E7285"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or in most hospitals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299"/>
      </w:r>
    </w:p>
    <w:p w:rsidR="00E324B9" w:rsidRPr="00C20C14" w:rsidRDefault="00E324B9" w:rsidP="00F50446">
      <w:pPr>
        <w:spacing w:line="360" w:lineRule="auto"/>
        <w:ind w:left="630"/>
        <w:contextualSpacing/>
        <w:rPr>
          <w:rFonts w:ascii="Arial" w:eastAsia="Times New Roman" w:hAnsi="Arial" w:cs="Arial"/>
          <w:color w:val="000000"/>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 xml:space="preserve">General or Financial Powers of Attorney – </w:t>
      </w:r>
      <w:r w:rsidRPr="00C20C14">
        <w:rPr>
          <w:rFonts w:ascii="Arial" w:eastAsia="Times New Roman" w:hAnsi="Arial" w:cs="Arial"/>
          <w:color w:val="000000"/>
          <w:sz w:val="24"/>
          <w:szCs w:val="24"/>
        </w:rPr>
        <w:t>Written documents, executed un</w:t>
      </w:r>
      <w:r w:rsidR="00094104" w:rsidRPr="00C20C14">
        <w:rPr>
          <w:rFonts w:ascii="Arial" w:eastAsia="Times New Roman" w:hAnsi="Arial" w:cs="Arial"/>
          <w:color w:val="000000"/>
          <w:sz w:val="24"/>
          <w:szCs w:val="24"/>
        </w:rPr>
        <w:t xml:space="preserve">der </w:t>
      </w:r>
      <w:r w:rsidR="008E7285">
        <w:rPr>
          <w:rFonts w:ascii="Arial" w:eastAsia="Times New Roman" w:hAnsi="Arial" w:cs="Arial"/>
          <w:color w:val="000000"/>
          <w:sz w:val="24"/>
          <w:szCs w:val="24"/>
        </w:rPr>
        <w:t>s</w:t>
      </w:r>
      <w:r w:rsidR="00094104" w:rsidRPr="00C20C14">
        <w:rPr>
          <w:rFonts w:ascii="Arial" w:eastAsia="Times New Roman" w:hAnsi="Arial" w:cs="Arial"/>
          <w:color w:val="000000"/>
          <w:sz w:val="24"/>
          <w:szCs w:val="24"/>
        </w:rPr>
        <w:t xml:space="preserve">tate law, for a person(s) </w:t>
      </w:r>
      <w:r w:rsidRPr="00C20C14">
        <w:rPr>
          <w:rFonts w:ascii="Arial" w:eastAsia="Times New Roman" w:hAnsi="Arial" w:cs="Arial"/>
          <w:color w:val="000000"/>
          <w:sz w:val="24"/>
          <w:szCs w:val="24"/>
        </w:rPr>
        <w:t>to represent or act on another person’s behalf in personal or business affairs or other legal matters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0"/>
      </w:r>
      <w:r w:rsidRPr="00C20C14">
        <w:rPr>
          <w:rFonts w:ascii="Arial" w:eastAsia="Times New Roman" w:hAnsi="Arial" w:cs="Arial"/>
          <w:color w:val="000000"/>
          <w:sz w:val="24"/>
          <w:szCs w:val="24"/>
        </w:rPr>
        <w:t xml:space="preserve"> including education</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1"/>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A power of attorney is “durable” when the document indicates that the agent’s authority does not end if the person becomes incapacitated</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These documents should be drafted by a lawyer to conform </w:t>
      </w:r>
      <w:proofErr w:type="gramStart"/>
      <w:r w:rsidRPr="00C20C14">
        <w:rPr>
          <w:rFonts w:ascii="Arial" w:eastAsia="Times New Roman" w:hAnsi="Arial" w:cs="Arial"/>
          <w:color w:val="000000"/>
          <w:sz w:val="24"/>
          <w:szCs w:val="24"/>
        </w:rPr>
        <w:t>with</w:t>
      </w:r>
      <w:proofErr w:type="gramEnd"/>
      <w:r w:rsidRPr="00C20C14">
        <w:rPr>
          <w:rFonts w:ascii="Arial" w:eastAsia="Times New Roman" w:hAnsi="Arial" w:cs="Arial"/>
          <w:color w:val="000000"/>
          <w:sz w:val="24"/>
          <w:szCs w:val="24"/>
        </w:rPr>
        <w:t xml:space="preserve"> relevant state law requirements, including, where required, notarization and witnessing</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2"/>
      </w:r>
    </w:p>
    <w:p w:rsidR="00E324B9" w:rsidRPr="00C20C14" w:rsidRDefault="00E324B9" w:rsidP="00F50446">
      <w:pPr>
        <w:spacing w:line="360" w:lineRule="auto"/>
        <w:ind w:left="720"/>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 xml:space="preserve"> </w:t>
      </w: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 xml:space="preserve">Health Care Proxy or Durable Power of Attorney for Health Care – </w:t>
      </w:r>
      <w:r w:rsidRPr="00C20C14">
        <w:rPr>
          <w:rFonts w:ascii="Arial" w:eastAsia="Times New Roman" w:hAnsi="Arial" w:cs="Arial"/>
          <w:color w:val="000000"/>
          <w:sz w:val="24"/>
          <w:szCs w:val="24"/>
        </w:rPr>
        <w:t xml:space="preserve">A legal instrument, executed under </w:t>
      </w:r>
      <w:r w:rsidR="008E7285">
        <w:rPr>
          <w:rFonts w:ascii="Arial" w:eastAsia="Times New Roman" w:hAnsi="Arial" w:cs="Arial"/>
          <w:color w:val="000000"/>
          <w:sz w:val="24"/>
          <w:szCs w:val="24"/>
        </w:rPr>
        <w:t>s</w:t>
      </w:r>
      <w:r w:rsidRPr="00C20C14">
        <w:rPr>
          <w:rFonts w:ascii="Arial" w:eastAsia="Times New Roman" w:hAnsi="Arial" w:cs="Arial"/>
          <w:color w:val="000000"/>
          <w:sz w:val="24"/>
          <w:szCs w:val="24"/>
        </w:rPr>
        <w:t>tate law, that allows a person to appoint an agent to make his or her health care decisions in the event he or she is incapable of making such decisions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3"/>
      </w:r>
      <w:r w:rsidRPr="00C20C14">
        <w:rPr>
          <w:rFonts w:ascii="Arial" w:eastAsia="Times New Roman" w:hAnsi="Arial" w:cs="Arial"/>
          <w:color w:val="000000"/>
          <w:sz w:val="24"/>
          <w:szCs w:val="24"/>
        </w:rPr>
        <w:t xml:space="preserve"> It generally covers a broader array of medical procedures than Advance Directives or Living Wills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4"/>
      </w:r>
    </w:p>
    <w:p w:rsidR="00E324B9" w:rsidRPr="00C20C14" w:rsidRDefault="00E324B9" w:rsidP="00F50446">
      <w:pPr>
        <w:spacing w:line="360" w:lineRule="auto"/>
        <w:ind w:left="720"/>
        <w:contextualSpacing/>
        <w:rPr>
          <w:rFonts w:ascii="Arial" w:eastAsia="Times New Roman" w:hAnsi="Arial" w:cs="Arial"/>
          <w:color w:val="000000"/>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lastRenderedPageBreak/>
        <w:t xml:space="preserve">Representative Payees – </w:t>
      </w:r>
      <w:r w:rsidRPr="00C20C14">
        <w:rPr>
          <w:rFonts w:ascii="Arial" w:eastAsia="Times New Roman" w:hAnsi="Arial" w:cs="Arial"/>
          <w:color w:val="000000"/>
          <w:sz w:val="24"/>
          <w:szCs w:val="24"/>
        </w:rPr>
        <w:t xml:space="preserve">A person appointed by a government agency, </w:t>
      </w:r>
      <w:r w:rsidRPr="00006387">
        <w:rPr>
          <w:rFonts w:ascii="Arial" w:eastAsia="Times New Roman" w:hAnsi="Arial" w:cs="Arial"/>
          <w:color w:val="000000"/>
          <w:sz w:val="24"/>
          <w:szCs w:val="24"/>
        </w:rPr>
        <w:t>e.g</w:t>
      </w:r>
      <w:r w:rsidRPr="00C20C14">
        <w:rPr>
          <w:rFonts w:ascii="Arial" w:eastAsia="Times New Roman" w:hAnsi="Arial" w:cs="Arial"/>
          <w:i/>
          <w:color w:val="000000"/>
          <w:sz w:val="24"/>
          <w:szCs w:val="24"/>
        </w:rPr>
        <w:t xml:space="preserve">., </w:t>
      </w:r>
      <w:r w:rsidRPr="00C20C14">
        <w:rPr>
          <w:rFonts w:ascii="Arial" w:eastAsia="Times New Roman" w:hAnsi="Arial" w:cs="Arial"/>
          <w:color w:val="000000"/>
          <w:sz w:val="24"/>
          <w:szCs w:val="24"/>
        </w:rPr>
        <w:t>the Social Security Administration (SSA), to receive, manage, and spend govern benefits for a beneficiary</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A beneficiary may request a representative payee, but the agency usually requires one if it determines the beneficiary is physically or mentally unable to manage his or her own funds</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The representative payee’s authority is limited to the government funds for which he or she is the payee</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5"/>
      </w:r>
      <w:r w:rsidR="00094104" w:rsidRPr="00C20C14">
        <w:rPr>
          <w:rFonts w:ascii="Arial" w:eastAsia="Times New Roman" w:hAnsi="Arial" w:cs="Arial"/>
          <w:color w:val="000000"/>
          <w:sz w:val="24"/>
          <w:szCs w:val="24"/>
        </w:rPr>
        <w:t xml:space="preserve"> </w:t>
      </w:r>
      <w:r w:rsidR="00396A43" w:rsidRPr="00C20C14">
        <w:rPr>
          <w:rFonts w:ascii="Arial" w:eastAsia="Times New Roman" w:hAnsi="Arial" w:cs="Arial"/>
          <w:color w:val="000000"/>
          <w:sz w:val="24"/>
          <w:szCs w:val="24"/>
        </w:rPr>
        <w:t>This is a substitute decision-making arrangement.</w:t>
      </w:r>
    </w:p>
    <w:p w:rsidR="00E324B9" w:rsidRPr="00C20C14" w:rsidRDefault="00E324B9" w:rsidP="00F50446">
      <w:pPr>
        <w:spacing w:line="360" w:lineRule="auto"/>
        <w:ind w:left="720"/>
        <w:contextualSpacing/>
        <w:rPr>
          <w:rFonts w:ascii="Arial" w:eastAsia="Times New Roman" w:hAnsi="Arial" w:cs="Arial"/>
          <w:color w:val="000000"/>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Trust or Special Needs Trust –</w:t>
      </w:r>
      <w:r w:rsidRPr="00C20C14">
        <w:rPr>
          <w:rFonts w:ascii="Arial" w:eastAsia="Times New Roman" w:hAnsi="Arial" w:cs="Arial"/>
          <w:color w:val="000000"/>
          <w:sz w:val="24"/>
          <w:szCs w:val="24"/>
        </w:rPr>
        <w:t xml:space="preserve"> A financial arrangement that enable</w:t>
      </w:r>
      <w:r w:rsidR="005A2303" w:rsidRPr="00C20C14">
        <w:rPr>
          <w:rFonts w:ascii="Arial" w:eastAsia="Times New Roman" w:hAnsi="Arial" w:cs="Arial"/>
          <w:color w:val="000000"/>
          <w:sz w:val="24"/>
          <w:szCs w:val="24"/>
        </w:rPr>
        <w:t>s</w:t>
      </w:r>
      <w:r w:rsidRPr="00C20C14">
        <w:rPr>
          <w:rFonts w:ascii="Arial" w:eastAsia="Times New Roman" w:hAnsi="Arial" w:cs="Arial"/>
          <w:color w:val="000000"/>
          <w:sz w:val="24"/>
          <w:szCs w:val="24"/>
        </w:rPr>
        <w:t xml:space="preserve"> a person to transfer ownership of property into a trust that is managed by a trustee for the benefit of designated people</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Special needs trusts, for example, are used to provide supplemental funds for a person with a disability without jeopardizing access to government programs because of being over resource or assets limits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6"/>
      </w:r>
      <w:r w:rsidRPr="00C20C14">
        <w:rPr>
          <w:rFonts w:ascii="Arial" w:eastAsia="Times New Roman" w:hAnsi="Arial" w:cs="Arial"/>
          <w:color w:val="000000"/>
          <w:sz w:val="24"/>
          <w:szCs w:val="24"/>
        </w:rPr>
        <w:t xml:space="preserve"> </w:t>
      </w:r>
    </w:p>
    <w:p w:rsidR="00E324B9" w:rsidRPr="00C20C14" w:rsidRDefault="00E324B9" w:rsidP="00F50446">
      <w:pPr>
        <w:spacing w:line="360" w:lineRule="auto"/>
        <w:ind w:left="720"/>
        <w:contextualSpacing/>
        <w:rPr>
          <w:rFonts w:ascii="Arial" w:eastAsia="Times New Roman" w:hAnsi="Arial" w:cs="Arial"/>
          <w:color w:val="000000"/>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 xml:space="preserve">Joint Ownership – </w:t>
      </w:r>
      <w:r w:rsidRPr="00C20C14">
        <w:rPr>
          <w:rFonts w:ascii="Arial" w:eastAsia="Times New Roman" w:hAnsi="Arial" w:cs="Arial"/>
          <w:color w:val="000000"/>
          <w:sz w:val="24"/>
          <w:szCs w:val="24"/>
        </w:rPr>
        <w:t>Allows a co-owner of land or bank accounts to manage an incapacitated co-owner’s property</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7"/>
      </w:r>
    </w:p>
    <w:p w:rsidR="00E324B9" w:rsidRPr="00C20C14" w:rsidRDefault="00E324B9" w:rsidP="00F50446">
      <w:pPr>
        <w:spacing w:line="360" w:lineRule="auto"/>
        <w:ind w:left="720"/>
        <w:contextualSpacing/>
        <w:rPr>
          <w:rFonts w:ascii="Arial" w:eastAsia="Times New Roman" w:hAnsi="Arial" w:cs="Arial"/>
          <w:color w:val="000000"/>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 xml:space="preserve">Voluntary Guardianship Over Property – </w:t>
      </w:r>
      <w:r w:rsidRPr="00C20C14">
        <w:rPr>
          <w:rFonts w:ascii="Arial" w:eastAsia="Times New Roman" w:hAnsi="Arial" w:cs="Arial"/>
          <w:color w:val="000000"/>
          <w:sz w:val="24"/>
          <w:szCs w:val="24"/>
        </w:rPr>
        <w:t xml:space="preserve">Enables </w:t>
      </w:r>
      <w:r w:rsidR="008E7285">
        <w:rPr>
          <w:rFonts w:ascii="Arial" w:eastAsia="Times New Roman" w:hAnsi="Arial" w:cs="Arial"/>
          <w:color w:val="000000"/>
          <w:sz w:val="24"/>
          <w:szCs w:val="24"/>
        </w:rPr>
        <w:t>a</w:t>
      </w:r>
      <w:r w:rsidRPr="00C20C14">
        <w:rPr>
          <w:rFonts w:ascii="Arial" w:eastAsia="Times New Roman" w:hAnsi="Arial" w:cs="Arial"/>
          <w:color w:val="000000"/>
          <w:sz w:val="24"/>
          <w:szCs w:val="24"/>
        </w:rPr>
        <w:t xml:space="preserve"> person who is concerned about losing capacity to plan for property management with court oversight, but is allowed by only a few states</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8"/>
      </w:r>
    </w:p>
    <w:p w:rsidR="00E324B9" w:rsidRPr="00C20C14" w:rsidRDefault="00E324B9" w:rsidP="00F50446">
      <w:pPr>
        <w:spacing w:line="360" w:lineRule="auto"/>
        <w:ind w:left="720"/>
        <w:contextualSpacing/>
        <w:rPr>
          <w:rFonts w:ascii="Arial" w:eastAsia="Times New Roman" w:hAnsi="Arial" w:cs="Arial"/>
          <w:color w:val="000000"/>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 xml:space="preserve">Daily Money Management – </w:t>
      </w:r>
      <w:r w:rsidR="00E93559" w:rsidRPr="00C20C14">
        <w:rPr>
          <w:rFonts w:ascii="Arial" w:eastAsia="Times New Roman" w:hAnsi="Arial" w:cs="Arial"/>
          <w:color w:val="000000"/>
          <w:sz w:val="24"/>
          <w:szCs w:val="24"/>
        </w:rPr>
        <w:t>Provides s</w:t>
      </w:r>
      <w:r w:rsidRPr="00C20C14">
        <w:rPr>
          <w:rFonts w:ascii="Arial" w:eastAsia="Times New Roman" w:hAnsi="Arial" w:cs="Arial"/>
          <w:color w:val="000000"/>
          <w:sz w:val="24"/>
          <w:szCs w:val="24"/>
        </w:rPr>
        <w:t>ervices that help people with their financial affairs such as check depositing and writing, bill paying, budgeting and checkbook balancing, and tax preparation</w:t>
      </w:r>
      <w:r w:rsidR="0007357A"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They are voluntary, so the person must be able to ask for or accept them</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09"/>
      </w:r>
    </w:p>
    <w:p w:rsidR="00E324B9" w:rsidRPr="00C20C14" w:rsidRDefault="00E324B9" w:rsidP="00F50446">
      <w:pPr>
        <w:spacing w:line="360" w:lineRule="auto"/>
        <w:ind w:left="720"/>
        <w:contextualSpacing/>
        <w:rPr>
          <w:rFonts w:ascii="Arial" w:eastAsia="Times New Roman" w:hAnsi="Arial" w:cs="Arial"/>
          <w:color w:val="000000"/>
          <w:sz w:val="24"/>
          <w:szCs w:val="24"/>
        </w:rPr>
      </w:pPr>
    </w:p>
    <w:p w:rsidR="00E324B9" w:rsidRPr="00C20C14" w:rsidRDefault="00E324B9" w:rsidP="00F50446">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State-Specific Health Care Surrogate or Family Consent Law –</w:t>
      </w:r>
      <w:r w:rsidRPr="00C20C14">
        <w:rPr>
          <w:rFonts w:ascii="Arial" w:eastAsia="Times New Roman" w:hAnsi="Arial" w:cs="Arial"/>
          <w:color w:val="000000"/>
          <w:sz w:val="24"/>
          <w:szCs w:val="24"/>
        </w:rPr>
        <w:t xml:space="preserve"> Provide</w:t>
      </w:r>
      <w:r w:rsidR="00E93559" w:rsidRPr="00C20C14">
        <w:rPr>
          <w:rFonts w:ascii="Arial" w:eastAsia="Times New Roman" w:hAnsi="Arial" w:cs="Arial"/>
          <w:color w:val="000000"/>
          <w:sz w:val="24"/>
          <w:szCs w:val="24"/>
        </w:rPr>
        <w:t>s</w:t>
      </w:r>
      <w:r w:rsidRPr="00C20C14">
        <w:rPr>
          <w:rFonts w:ascii="Arial" w:eastAsia="Times New Roman" w:hAnsi="Arial" w:cs="Arial"/>
          <w:color w:val="000000"/>
          <w:sz w:val="24"/>
          <w:szCs w:val="24"/>
        </w:rPr>
        <w:t xml:space="preserve"> legal authority for certain groups of people, such as spouses, adult children, or parents, to make health care decisions for an adult who cannot make or community such decisions and who has not executed a power of attorney</w:t>
      </w:r>
      <w:r w:rsidR="00396A43" w:rsidRPr="00C20C14">
        <w:rPr>
          <w:rFonts w:ascii="Arial" w:eastAsia="Times New Roman" w:hAnsi="Arial" w:cs="Arial"/>
          <w:color w:val="000000"/>
          <w:sz w:val="24"/>
          <w:szCs w:val="24"/>
        </w:rPr>
        <w:t>.</w:t>
      </w:r>
      <w:r w:rsidRPr="00C20C14">
        <w:rPr>
          <w:rFonts w:ascii="Arial" w:eastAsia="Times New Roman" w:hAnsi="Arial" w:cs="Arial"/>
          <w:color w:val="000000"/>
          <w:sz w:val="24"/>
          <w:szCs w:val="24"/>
          <w:vertAlign w:val="superscript"/>
        </w:rPr>
        <w:endnoteReference w:id="310"/>
      </w:r>
      <w:r w:rsidRPr="00C20C14">
        <w:rPr>
          <w:rFonts w:ascii="Arial" w:eastAsia="Times New Roman" w:hAnsi="Arial" w:cs="Arial"/>
          <w:color w:val="000000"/>
          <w:sz w:val="24"/>
          <w:szCs w:val="24"/>
        </w:rPr>
        <w:t xml:space="preserve"> These laws are </w:t>
      </w:r>
      <w:r w:rsidRPr="00C20C14">
        <w:rPr>
          <w:rFonts w:ascii="Arial" w:eastAsia="Times New Roman" w:hAnsi="Arial" w:cs="Arial"/>
          <w:color w:val="000000"/>
          <w:sz w:val="24"/>
          <w:szCs w:val="24"/>
        </w:rPr>
        <w:lastRenderedPageBreak/>
        <w:t xml:space="preserve">dependent on the particulars of state statutes. For example, New York </w:t>
      </w:r>
      <w:proofErr w:type="gramStart"/>
      <w:r w:rsidR="008E7285">
        <w:rPr>
          <w:rFonts w:ascii="Arial" w:eastAsia="Times New Roman" w:hAnsi="Arial" w:cs="Arial"/>
          <w:color w:val="000000"/>
          <w:sz w:val="24"/>
          <w:szCs w:val="24"/>
        </w:rPr>
        <w:t>s</w:t>
      </w:r>
      <w:r w:rsidRPr="00C20C14">
        <w:rPr>
          <w:rFonts w:ascii="Arial" w:eastAsia="Times New Roman" w:hAnsi="Arial" w:cs="Arial"/>
          <w:color w:val="000000"/>
          <w:sz w:val="24"/>
          <w:szCs w:val="24"/>
        </w:rPr>
        <w:t>tate</w:t>
      </w:r>
      <w:proofErr w:type="gramEnd"/>
      <w:r w:rsidRPr="00C20C14">
        <w:rPr>
          <w:rFonts w:ascii="Arial" w:eastAsia="Times New Roman" w:hAnsi="Arial" w:cs="Arial"/>
          <w:color w:val="000000"/>
          <w:sz w:val="24"/>
          <w:szCs w:val="24"/>
        </w:rPr>
        <w:t xml:space="preserve"> authorizes panels of four volunteers, which must include both a health care professional and an attorney, to make medical treatment decisions in state-operated or licensed facilities.</w:t>
      </w:r>
      <w:r w:rsidRPr="00C20C14">
        <w:rPr>
          <w:rFonts w:ascii="Arial" w:eastAsia="Times New Roman" w:hAnsi="Arial" w:cs="Arial"/>
          <w:color w:val="000000"/>
          <w:sz w:val="24"/>
          <w:szCs w:val="24"/>
          <w:vertAlign w:val="superscript"/>
        </w:rPr>
        <w:endnoteReference w:id="311"/>
      </w:r>
    </w:p>
    <w:p w:rsidR="00E324B9" w:rsidRPr="00C20C14" w:rsidRDefault="00E324B9" w:rsidP="00F50446">
      <w:pPr>
        <w:spacing w:line="360" w:lineRule="auto"/>
        <w:ind w:left="720"/>
        <w:contextualSpacing/>
        <w:rPr>
          <w:rFonts w:ascii="Arial" w:eastAsia="Times New Roman" w:hAnsi="Arial" w:cs="Arial"/>
          <w:color w:val="000000"/>
          <w:sz w:val="24"/>
          <w:szCs w:val="24"/>
        </w:rPr>
      </w:pPr>
    </w:p>
    <w:p w:rsidR="00E324B9" w:rsidRPr="00496705" w:rsidRDefault="00E324B9" w:rsidP="00496705">
      <w:pPr>
        <w:numPr>
          <w:ilvl w:val="0"/>
          <w:numId w:val="11"/>
        </w:numPr>
        <w:spacing w:line="360" w:lineRule="auto"/>
        <w:ind w:left="630"/>
        <w:contextualSpacing/>
        <w:rPr>
          <w:rFonts w:ascii="Arial" w:eastAsia="Times New Roman" w:hAnsi="Arial" w:cs="Arial"/>
          <w:color w:val="000000"/>
          <w:sz w:val="24"/>
          <w:szCs w:val="24"/>
        </w:rPr>
      </w:pPr>
      <w:r w:rsidRPr="00C20C14">
        <w:rPr>
          <w:rFonts w:ascii="Arial" w:eastAsia="Times New Roman" w:hAnsi="Arial" w:cs="Arial"/>
          <w:b/>
          <w:color w:val="000000"/>
          <w:sz w:val="24"/>
          <w:szCs w:val="24"/>
        </w:rPr>
        <w:t xml:space="preserve">Case Management Services – </w:t>
      </w:r>
      <w:r w:rsidR="00E93559" w:rsidRPr="00C20C14">
        <w:rPr>
          <w:rFonts w:ascii="Arial" w:eastAsia="Times New Roman" w:hAnsi="Arial" w:cs="Arial"/>
          <w:color w:val="000000"/>
          <w:sz w:val="24"/>
          <w:szCs w:val="24"/>
        </w:rPr>
        <w:t>Provides coordinating services through community and government agencies, the extent of which depends on the specific s</w:t>
      </w:r>
      <w:r w:rsidRPr="00C20C14">
        <w:rPr>
          <w:rFonts w:ascii="Arial" w:eastAsia="Times New Roman" w:hAnsi="Arial" w:cs="Arial"/>
          <w:color w:val="000000"/>
          <w:sz w:val="24"/>
          <w:szCs w:val="24"/>
        </w:rPr>
        <w:t>tate.</w:t>
      </w:r>
      <w:r w:rsidRPr="00C20C14">
        <w:rPr>
          <w:rFonts w:ascii="Arial" w:eastAsia="Times New Roman" w:hAnsi="Arial" w:cs="Arial"/>
          <w:color w:val="000000"/>
          <w:sz w:val="24"/>
          <w:szCs w:val="24"/>
          <w:vertAlign w:val="superscript"/>
        </w:rPr>
        <w:endnoteReference w:id="312"/>
      </w:r>
    </w:p>
    <w:p w:rsidR="00B82208" w:rsidRPr="00C20C14" w:rsidRDefault="00B82208" w:rsidP="00F50446">
      <w:pPr>
        <w:spacing w:line="360" w:lineRule="auto"/>
        <w:ind w:left="720"/>
        <w:contextualSpacing/>
        <w:rPr>
          <w:rFonts w:ascii="Arial" w:eastAsia="Times New Roman" w:hAnsi="Arial" w:cs="Arial"/>
          <w:color w:val="000000"/>
          <w:sz w:val="24"/>
          <w:szCs w:val="24"/>
        </w:rPr>
      </w:pPr>
    </w:p>
    <w:p w:rsidR="00E324B9" w:rsidRPr="00C20C14" w:rsidRDefault="00E324B9" w:rsidP="00F50446">
      <w:pPr>
        <w:spacing w:line="360" w:lineRule="auto"/>
        <w:contextualSpacing/>
        <w:rPr>
          <w:rFonts w:ascii="Arial" w:eastAsia="Times New Roman" w:hAnsi="Arial" w:cs="Arial"/>
          <w:color w:val="000000"/>
          <w:sz w:val="24"/>
          <w:szCs w:val="24"/>
        </w:rPr>
      </w:pPr>
      <w:r w:rsidRPr="00C20C14">
        <w:rPr>
          <w:rFonts w:ascii="Arial" w:eastAsia="Times New Roman" w:hAnsi="Arial" w:cs="Arial"/>
          <w:color w:val="000000"/>
          <w:sz w:val="24"/>
          <w:szCs w:val="24"/>
        </w:rPr>
        <w:t>If alternatives to guardianship are thought of broadly – i.e., as services or supports that allow a person’s needs to be met without a court-appointed guardian</w:t>
      </w:r>
      <w:r w:rsidR="00396A43" w:rsidRPr="00C20C14">
        <w:rPr>
          <w:rFonts w:ascii="Arial" w:eastAsia="Times New Roman" w:hAnsi="Arial" w:cs="Arial"/>
          <w:color w:val="000000"/>
          <w:sz w:val="24"/>
          <w:szCs w:val="24"/>
        </w:rPr>
        <w:t xml:space="preserve"> – </w:t>
      </w:r>
      <w:r w:rsidRPr="00C20C14">
        <w:rPr>
          <w:rFonts w:ascii="Arial" w:eastAsia="Times New Roman" w:hAnsi="Arial" w:cs="Arial"/>
          <w:color w:val="000000"/>
          <w:sz w:val="24"/>
          <w:szCs w:val="24"/>
        </w:rPr>
        <w:t>many other options may be included within the continuum of decision-ma</w:t>
      </w:r>
      <w:r w:rsidR="00094104" w:rsidRPr="00C20C14">
        <w:rPr>
          <w:rFonts w:ascii="Arial" w:eastAsia="Times New Roman" w:hAnsi="Arial" w:cs="Arial"/>
          <w:color w:val="000000"/>
          <w:sz w:val="24"/>
          <w:szCs w:val="24"/>
        </w:rPr>
        <w:t xml:space="preserve">king support, including, e.g., </w:t>
      </w:r>
      <w:r w:rsidRPr="00C20C14">
        <w:rPr>
          <w:rFonts w:ascii="Arial" w:eastAsia="Times New Roman" w:hAnsi="Arial" w:cs="Arial"/>
          <w:color w:val="000000"/>
          <w:sz w:val="24"/>
          <w:szCs w:val="24"/>
        </w:rPr>
        <w:t>in-home care services, food and prescription delivery, daily call services, direct deposit or bill pay, medical or educational release forms to allow the sharing of confidential information with supporters, other credit union and banking services, technology,</w:t>
      </w:r>
      <w:r w:rsidRPr="00C20C14">
        <w:rPr>
          <w:rFonts w:ascii="Arial" w:eastAsia="Times New Roman" w:hAnsi="Arial" w:cs="Arial"/>
          <w:color w:val="000000"/>
          <w:sz w:val="24"/>
          <w:szCs w:val="24"/>
          <w:vertAlign w:val="superscript"/>
        </w:rPr>
        <w:endnoteReference w:id="313"/>
      </w:r>
      <w:r w:rsidRPr="00C20C14">
        <w:rPr>
          <w:rFonts w:ascii="Arial" w:eastAsia="Times New Roman" w:hAnsi="Arial" w:cs="Arial"/>
          <w:color w:val="000000"/>
          <w:sz w:val="24"/>
          <w:szCs w:val="24"/>
        </w:rPr>
        <w:t xml:space="preserve"> person-centered planning,</w:t>
      </w:r>
      <w:r w:rsidRPr="00C20C14">
        <w:rPr>
          <w:rFonts w:ascii="Arial" w:eastAsia="Times New Roman" w:hAnsi="Arial" w:cs="Arial"/>
          <w:color w:val="000000"/>
          <w:sz w:val="24"/>
          <w:szCs w:val="24"/>
          <w:vertAlign w:val="superscript"/>
        </w:rPr>
        <w:endnoteReference w:id="314"/>
      </w:r>
      <w:r w:rsidRPr="00C20C14">
        <w:rPr>
          <w:rFonts w:ascii="Arial" w:eastAsia="Times New Roman" w:hAnsi="Arial" w:cs="Arial"/>
          <w:color w:val="000000"/>
          <w:sz w:val="24"/>
          <w:szCs w:val="24"/>
        </w:rPr>
        <w:t xml:space="preserve"> vocational services, supported living services, and person-centered planning.</w:t>
      </w:r>
      <w:r w:rsidRPr="00C20C14">
        <w:rPr>
          <w:rFonts w:ascii="Arial" w:eastAsia="Times New Roman" w:hAnsi="Arial" w:cs="Arial"/>
          <w:color w:val="000000"/>
          <w:sz w:val="24"/>
          <w:szCs w:val="24"/>
          <w:vertAlign w:val="superscript"/>
        </w:rPr>
        <w:endnoteReference w:id="315"/>
      </w:r>
      <w:r w:rsidR="00094104" w:rsidRPr="00C20C14">
        <w:rPr>
          <w:rFonts w:ascii="Arial" w:eastAsia="Times New Roman" w:hAnsi="Arial" w:cs="Arial"/>
          <w:color w:val="000000"/>
          <w:sz w:val="24"/>
          <w:szCs w:val="24"/>
        </w:rPr>
        <w:t xml:space="preserve"> </w:t>
      </w:r>
      <w:r w:rsidR="00E93559" w:rsidRPr="00C20C14">
        <w:rPr>
          <w:rFonts w:ascii="Arial" w:eastAsia="Times New Roman" w:hAnsi="Arial" w:cs="Arial"/>
          <w:color w:val="000000"/>
          <w:sz w:val="24"/>
          <w:szCs w:val="24"/>
        </w:rPr>
        <w:t>M</w:t>
      </w:r>
      <w:r w:rsidRPr="00C20C14">
        <w:rPr>
          <w:rFonts w:ascii="Arial" w:eastAsia="Times New Roman" w:hAnsi="Arial" w:cs="Arial"/>
          <w:color w:val="000000"/>
          <w:sz w:val="24"/>
          <w:szCs w:val="24"/>
        </w:rPr>
        <w:t xml:space="preserve">ediation before </w:t>
      </w:r>
      <w:r w:rsidR="00E93559" w:rsidRPr="00C20C14">
        <w:rPr>
          <w:rFonts w:ascii="Arial" w:eastAsia="Times New Roman" w:hAnsi="Arial" w:cs="Arial"/>
          <w:color w:val="000000"/>
          <w:sz w:val="24"/>
          <w:szCs w:val="24"/>
        </w:rPr>
        <w:t xml:space="preserve">or after </w:t>
      </w:r>
      <w:r w:rsidRPr="00C20C14">
        <w:rPr>
          <w:rFonts w:ascii="Arial" w:eastAsia="Times New Roman" w:hAnsi="Arial" w:cs="Arial"/>
          <w:color w:val="000000"/>
          <w:sz w:val="24"/>
          <w:szCs w:val="24"/>
        </w:rPr>
        <w:t>the filing of a guardianship petition may promote these alternatives and resolve disputes in a way that will not involve the appointment of a guardian</w:t>
      </w:r>
      <w:r w:rsidR="00396A43"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 xml:space="preserve"> provided the </w:t>
      </w:r>
      <w:r w:rsidRPr="00C20C14">
        <w:rPr>
          <w:rFonts w:ascii="Arial" w:eastAsia="Arial" w:hAnsi="Arial" w:cs="Arial"/>
          <w:color w:val="000000"/>
          <w:sz w:val="24"/>
          <w:szCs w:val="24"/>
        </w:rPr>
        <w:t xml:space="preserve">rights of the adult at risk of guardianship remain the focal point </w:t>
      </w:r>
      <w:r w:rsidR="00E93559" w:rsidRPr="00C20C14">
        <w:rPr>
          <w:rFonts w:ascii="Arial" w:eastAsia="Arial" w:hAnsi="Arial" w:cs="Arial"/>
          <w:color w:val="000000"/>
          <w:sz w:val="24"/>
          <w:szCs w:val="24"/>
        </w:rPr>
        <w:t xml:space="preserve">during the entirety </w:t>
      </w:r>
      <w:r w:rsidRPr="00C20C14">
        <w:rPr>
          <w:rFonts w:ascii="Arial" w:eastAsia="Arial" w:hAnsi="Arial" w:cs="Arial"/>
          <w:color w:val="000000"/>
          <w:sz w:val="24"/>
          <w:szCs w:val="24"/>
        </w:rPr>
        <w:t>of the mediation</w:t>
      </w:r>
      <w:r w:rsidR="00E93559" w:rsidRPr="00C20C14">
        <w:rPr>
          <w:rFonts w:ascii="Arial" w:eastAsia="Arial" w:hAnsi="Arial" w:cs="Arial"/>
          <w:color w:val="000000"/>
          <w:sz w:val="24"/>
          <w:szCs w:val="24"/>
        </w:rPr>
        <w:t xml:space="preserve"> to avoid undue influence on the person with the alleged disability</w:t>
      </w:r>
      <w:r w:rsidRPr="00C20C14">
        <w:rPr>
          <w:rFonts w:ascii="Arial" w:eastAsia="Arial" w:hAnsi="Arial" w:cs="Arial"/>
          <w:color w:val="000000"/>
          <w:sz w:val="24"/>
          <w:szCs w:val="24"/>
        </w:rPr>
        <w:t>.</w:t>
      </w:r>
      <w:r w:rsidRPr="00C20C14">
        <w:rPr>
          <w:rFonts w:ascii="Arial" w:eastAsia="Arial" w:hAnsi="Arial" w:cs="Arial"/>
          <w:color w:val="000000"/>
          <w:sz w:val="24"/>
          <w:szCs w:val="24"/>
          <w:vertAlign w:val="superscript"/>
        </w:rPr>
        <w:endnoteReference w:id="316"/>
      </w:r>
    </w:p>
    <w:p w:rsidR="00B82208" w:rsidRPr="00C20C14" w:rsidRDefault="00B82208" w:rsidP="00F50446">
      <w:pPr>
        <w:spacing w:line="360" w:lineRule="auto"/>
        <w:contextualSpacing/>
        <w:rPr>
          <w:rFonts w:ascii="Arial" w:eastAsia="Times New Roman" w:hAnsi="Arial" w:cs="Arial"/>
          <w:color w:val="000000"/>
          <w:sz w:val="24"/>
          <w:szCs w:val="24"/>
        </w:rPr>
      </w:pPr>
    </w:p>
    <w:p w:rsidR="0044584E"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Certain existing informal alternatives are considered “particularly appropriate” for students transitioning to adulthood, including counseling, direct bill pay, community services, self-advocacy, daily money management training, appointment of personal representatives, and establishing personal support networks and “circles of support.” The goal of using these supports would be to help a young person make decisions and manage transaction</w:t>
      </w:r>
      <w:r w:rsidR="008E7285">
        <w:rPr>
          <w:rFonts w:ascii="Arial" w:eastAsia="Times New Roman" w:hAnsi="Arial" w:cs="Arial"/>
          <w:sz w:val="24"/>
          <w:szCs w:val="24"/>
        </w:rPr>
        <w:t>s</w:t>
      </w:r>
      <w:r w:rsidRPr="00C20C14">
        <w:rPr>
          <w:rFonts w:ascii="Arial" w:eastAsia="Times New Roman" w:hAnsi="Arial" w:cs="Arial"/>
          <w:sz w:val="24"/>
          <w:szCs w:val="24"/>
        </w:rPr>
        <w:t>, while also fostering the development of their independence and self-</w:t>
      </w:r>
      <w:proofErr w:type="spellStart"/>
      <w:r w:rsidRPr="00C20C14">
        <w:rPr>
          <w:rFonts w:ascii="Arial" w:eastAsia="Times New Roman" w:hAnsi="Arial" w:cs="Arial"/>
          <w:sz w:val="24"/>
          <w:szCs w:val="24"/>
        </w:rPr>
        <w:t>determina</w:t>
      </w:r>
      <w:proofErr w:type="spellEnd"/>
    </w:p>
    <w:p w:rsidR="00E324B9" w:rsidRPr="00C20C14" w:rsidRDefault="00E324B9" w:rsidP="00F50446">
      <w:pPr>
        <w:spacing w:line="360" w:lineRule="auto"/>
        <w:rPr>
          <w:rFonts w:ascii="Arial" w:eastAsia="Arial" w:hAnsi="Arial" w:cs="Arial"/>
          <w:sz w:val="24"/>
          <w:szCs w:val="24"/>
        </w:rPr>
      </w:pPr>
      <w:proofErr w:type="spellStart"/>
      <w:proofErr w:type="gramStart"/>
      <w:r w:rsidRPr="00C20C14">
        <w:rPr>
          <w:rFonts w:ascii="Arial" w:eastAsia="Times New Roman" w:hAnsi="Arial" w:cs="Arial"/>
          <w:sz w:val="24"/>
          <w:szCs w:val="24"/>
        </w:rPr>
        <w:t>tion</w:t>
      </w:r>
      <w:proofErr w:type="spellEnd"/>
      <w:proofErr w:type="gramEnd"/>
      <w:r w:rsidRPr="00C20C14">
        <w:rPr>
          <w:rFonts w:ascii="Arial" w:eastAsia="Times New Roman" w:hAnsi="Arial" w:cs="Arial"/>
          <w:sz w:val="24"/>
          <w:szCs w:val="24"/>
        </w:rPr>
        <w:t xml:space="preserve"> skills</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317"/>
      </w:r>
    </w:p>
    <w:p w:rsidR="00B82208" w:rsidRPr="00C20C14" w:rsidRDefault="00B82208" w:rsidP="00F50446">
      <w:pPr>
        <w:spacing w:line="360" w:lineRule="auto"/>
        <w:rPr>
          <w:rFonts w:ascii="Arial" w:eastAsia="Arial" w:hAnsi="Arial" w:cs="Arial"/>
          <w:sz w:val="24"/>
          <w:szCs w:val="24"/>
        </w:rPr>
      </w:pPr>
    </w:p>
    <w:p w:rsidR="00E324B9" w:rsidRPr="00C20C14" w:rsidRDefault="00E324B9" w:rsidP="00F50446">
      <w:pPr>
        <w:spacing w:line="360" w:lineRule="auto"/>
        <w:rPr>
          <w:rFonts w:ascii="Arial" w:eastAsia="Times New Roman" w:hAnsi="Arial" w:cs="Arial"/>
          <w:b/>
          <w:sz w:val="24"/>
          <w:szCs w:val="24"/>
        </w:rPr>
      </w:pPr>
      <w:r w:rsidRPr="00C20C14">
        <w:rPr>
          <w:rFonts w:ascii="Arial" w:eastAsia="Times New Roman" w:hAnsi="Arial" w:cs="Arial"/>
          <w:b/>
          <w:sz w:val="24"/>
          <w:szCs w:val="24"/>
        </w:rPr>
        <w:lastRenderedPageBreak/>
        <w:t>II.</w:t>
      </w:r>
      <w:r w:rsidRPr="00C20C14">
        <w:rPr>
          <w:rFonts w:ascii="Arial" w:eastAsia="Times New Roman" w:hAnsi="Arial" w:cs="Arial"/>
          <w:b/>
          <w:sz w:val="24"/>
          <w:szCs w:val="24"/>
        </w:rPr>
        <w:tab/>
        <w:t>Emerging Alternati</w:t>
      </w:r>
      <w:r w:rsidR="00496705">
        <w:rPr>
          <w:rFonts w:ascii="Arial" w:eastAsia="Times New Roman" w:hAnsi="Arial" w:cs="Arial"/>
          <w:b/>
          <w:sz w:val="24"/>
          <w:szCs w:val="24"/>
        </w:rPr>
        <w:t>ves to Guardianship in the U.S.</w:t>
      </w:r>
    </w:p>
    <w:p w:rsidR="00B82208" w:rsidRPr="00C20C14" w:rsidRDefault="00B82208" w:rsidP="00F50446">
      <w:pPr>
        <w:spacing w:line="360" w:lineRule="auto"/>
        <w:rPr>
          <w:rFonts w:ascii="Arial" w:eastAsia="Times New Roman" w:hAnsi="Arial" w:cs="Arial"/>
          <w:b/>
          <w:sz w:val="24"/>
          <w:szCs w:val="24"/>
        </w:rPr>
      </w:pPr>
    </w:p>
    <w:p w:rsidR="00E324B9" w:rsidRPr="00C20C14" w:rsidRDefault="00E324B9" w:rsidP="00F50446">
      <w:pPr>
        <w:spacing w:line="360" w:lineRule="auto"/>
        <w:rPr>
          <w:rFonts w:ascii="Arial" w:eastAsia="Arial" w:hAnsi="Arial" w:cs="Arial"/>
          <w:sz w:val="24"/>
          <w:szCs w:val="24"/>
        </w:rPr>
      </w:pPr>
      <w:r w:rsidRPr="00C20C14">
        <w:rPr>
          <w:rFonts w:ascii="Arial" w:eastAsia="Times New Roman" w:hAnsi="Arial" w:cs="Arial"/>
          <w:sz w:val="24"/>
          <w:szCs w:val="24"/>
        </w:rPr>
        <w:t>In terms of emerging trends for alternatives to guardianship in the U.S., while variability across the states remain, scholars have seen a gradual paradigm shift in advance planning from a “legal transactional approach” – which emphasizes standardized legal forms with mandatory formality, restrictions, and procedural requirements – to a “communications approach” – which is a more ongoing, flexible, and accessible process</w:t>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For example, at least 15 states now recognize oral advance directives; there is more of an emphasis on self-help tools that focus on the process, personal values, and goals associated with planning; and there has been the emergence of Physician Orders for Life-Sustaining Treatment (</w:t>
      </w:r>
      <w:r w:rsidR="00E93559" w:rsidRPr="00C20C14">
        <w:rPr>
          <w:rFonts w:ascii="Arial" w:eastAsia="Times New Roman" w:hAnsi="Arial" w:cs="Arial"/>
          <w:sz w:val="24"/>
          <w:szCs w:val="24"/>
        </w:rPr>
        <w:t>“</w:t>
      </w:r>
      <w:r w:rsidRPr="00C20C14">
        <w:rPr>
          <w:rFonts w:ascii="Arial" w:eastAsia="Times New Roman" w:hAnsi="Arial" w:cs="Arial"/>
          <w:sz w:val="24"/>
          <w:szCs w:val="24"/>
        </w:rPr>
        <w:t>POLST</w:t>
      </w:r>
      <w:r w:rsidR="00E93559" w:rsidRPr="00C20C14">
        <w:rPr>
          <w:rFonts w:ascii="Arial" w:eastAsia="Times New Roman" w:hAnsi="Arial" w:cs="Arial"/>
          <w:sz w:val="24"/>
          <w:szCs w:val="24"/>
        </w:rPr>
        <w:t>”</w:t>
      </w:r>
      <w:r w:rsidRPr="00C20C14">
        <w:rPr>
          <w:rFonts w:ascii="Arial" w:eastAsia="Times New Roman" w:hAnsi="Arial" w:cs="Arial"/>
          <w:sz w:val="24"/>
          <w:szCs w:val="24"/>
        </w:rPr>
        <w:t>). The POLST process r</w:t>
      </w:r>
      <w:r w:rsidRPr="00C20C14">
        <w:rPr>
          <w:rFonts w:ascii="Arial" w:eastAsia="Arial" w:hAnsi="Arial" w:cs="Arial"/>
          <w:sz w:val="24"/>
          <w:szCs w:val="24"/>
        </w:rPr>
        <w:t>equires a discussion between the treating health care practitioner and the person about key end-of-life care treatment options</w:t>
      </w:r>
      <w:r w:rsidR="00E93559" w:rsidRPr="00C20C14">
        <w:rPr>
          <w:rFonts w:ascii="Arial" w:eastAsia="Arial" w:hAnsi="Arial" w:cs="Arial"/>
          <w:sz w:val="24"/>
          <w:szCs w:val="24"/>
        </w:rPr>
        <w:t xml:space="preserve">, so that the person’s wishes can be identified and incorporated </w:t>
      </w:r>
      <w:r w:rsidRPr="00C20C14">
        <w:rPr>
          <w:rFonts w:ascii="Arial" w:eastAsia="Arial" w:hAnsi="Arial" w:cs="Arial"/>
          <w:sz w:val="24"/>
          <w:szCs w:val="24"/>
        </w:rPr>
        <w:t>into doctor’s orders kept in the medical record or with the person</w:t>
      </w:r>
      <w:r w:rsidR="0007357A" w:rsidRPr="00C20C14">
        <w:rPr>
          <w:rFonts w:ascii="Arial" w:eastAsia="Arial" w:hAnsi="Arial" w:cs="Arial"/>
          <w:sz w:val="24"/>
          <w:szCs w:val="24"/>
        </w:rPr>
        <w:t xml:space="preserve">. </w:t>
      </w:r>
      <w:r w:rsidRPr="00C20C14">
        <w:rPr>
          <w:rFonts w:ascii="Arial" w:eastAsia="Arial" w:hAnsi="Arial" w:cs="Arial"/>
          <w:sz w:val="24"/>
          <w:szCs w:val="24"/>
        </w:rPr>
        <w:t xml:space="preserve">Those orders are reviewed periodically and must travel with the patient whenever he or she moves </w:t>
      </w:r>
      <w:r w:rsidR="008E7285">
        <w:rPr>
          <w:rFonts w:ascii="Arial" w:eastAsia="Arial" w:hAnsi="Arial" w:cs="Arial"/>
          <w:sz w:val="24"/>
          <w:szCs w:val="24"/>
        </w:rPr>
        <w:t>from</w:t>
      </w:r>
      <w:r w:rsidR="008E7285" w:rsidRPr="00C20C14">
        <w:rPr>
          <w:rFonts w:ascii="Arial" w:eastAsia="Arial" w:hAnsi="Arial" w:cs="Arial"/>
          <w:sz w:val="24"/>
          <w:szCs w:val="24"/>
        </w:rPr>
        <w:t xml:space="preserve"> </w:t>
      </w:r>
      <w:r w:rsidRPr="00C20C14">
        <w:rPr>
          <w:rFonts w:ascii="Arial" w:eastAsia="Arial" w:hAnsi="Arial" w:cs="Arial"/>
          <w:sz w:val="24"/>
          <w:szCs w:val="24"/>
        </w:rPr>
        <w:t>one setting to another, thereby promoting continuity of care</w:t>
      </w:r>
      <w:r w:rsidR="00E93559" w:rsidRPr="00C20C14">
        <w:rPr>
          <w:rFonts w:ascii="Arial" w:eastAsia="Arial" w:hAnsi="Arial" w:cs="Arial"/>
          <w:sz w:val="24"/>
          <w:szCs w:val="24"/>
        </w:rPr>
        <w:t>.</w:t>
      </w:r>
      <w:r w:rsidRPr="00C20C14">
        <w:rPr>
          <w:rFonts w:ascii="Arial" w:eastAsia="Arial" w:hAnsi="Arial" w:cs="Arial"/>
          <w:sz w:val="24"/>
          <w:szCs w:val="24"/>
          <w:vertAlign w:val="superscript"/>
        </w:rPr>
        <w:endnoteReference w:id="318"/>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Arial" w:hAnsi="Arial" w:cs="Arial"/>
          <w:sz w:val="24"/>
          <w:szCs w:val="24"/>
        </w:rPr>
      </w:pPr>
      <w:r w:rsidRPr="00C20C14">
        <w:rPr>
          <w:rFonts w:ascii="Arial" w:eastAsia="Arial" w:hAnsi="Arial" w:cs="Arial"/>
          <w:sz w:val="24"/>
          <w:szCs w:val="24"/>
        </w:rPr>
        <w:t>Another emerging alternative to guardianship is the availability of asset building accounts under the Achieving a Better Life Experience Act of 2014 (the “ABLE” Act)</w:t>
      </w:r>
      <w:r w:rsidR="0007357A" w:rsidRPr="00C20C14">
        <w:rPr>
          <w:rFonts w:ascii="Arial" w:eastAsia="Arial" w:hAnsi="Arial" w:cs="Arial"/>
          <w:sz w:val="24"/>
          <w:szCs w:val="24"/>
        </w:rPr>
        <w:t xml:space="preserve">. </w:t>
      </w:r>
      <w:r w:rsidRPr="00C20C14">
        <w:rPr>
          <w:rFonts w:ascii="Arial" w:eastAsia="Arial" w:hAnsi="Arial" w:cs="Arial"/>
          <w:sz w:val="24"/>
          <w:szCs w:val="24"/>
        </w:rPr>
        <w:t>Those eligible for such accounts are people with significant disabilities that manifested before they turned 26 and who meet SSA’s definition of disability</w:t>
      </w:r>
      <w:r w:rsidR="0007357A" w:rsidRPr="00C20C14">
        <w:rPr>
          <w:rFonts w:ascii="Arial" w:eastAsia="Arial" w:hAnsi="Arial" w:cs="Arial"/>
          <w:sz w:val="24"/>
          <w:szCs w:val="24"/>
        </w:rPr>
        <w:t xml:space="preserve">. </w:t>
      </w:r>
      <w:r w:rsidRPr="00C20C14">
        <w:rPr>
          <w:rFonts w:ascii="Arial" w:eastAsia="Arial" w:hAnsi="Arial" w:cs="Arial"/>
          <w:sz w:val="24"/>
          <w:szCs w:val="24"/>
        </w:rPr>
        <w:t>Any individual may contribute to an ABLE account for the benefit of the beneficiary, and the funds can be used for a wide range of qualified disability expenses</w:t>
      </w:r>
      <w:r w:rsidR="0007357A" w:rsidRPr="00C20C14">
        <w:rPr>
          <w:rFonts w:ascii="Arial" w:eastAsia="Arial" w:hAnsi="Arial" w:cs="Arial"/>
          <w:sz w:val="24"/>
          <w:szCs w:val="24"/>
        </w:rPr>
        <w:t xml:space="preserve">. </w:t>
      </w:r>
      <w:r w:rsidRPr="00C20C14">
        <w:rPr>
          <w:rFonts w:ascii="Arial" w:eastAsia="Arial" w:hAnsi="Arial" w:cs="Arial"/>
          <w:sz w:val="24"/>
          <w:szCs w:val="24"/>
        </w:rPr>
        <w:t>The current total contribution</w:t>
      </w:r>
      <w:r w:rsidR="008E7285">
        <w:rPr>
          <w:rFonts w:ascii="Arial" w:eastAsia="Arial" w:hAnsi="Arial" w:cs="Arial"/>
          <w:sz w:val="24"/>
          <w:szCs w:val="24"/>
        </w:rPr>
        <w:t xml:space="preserve"> is</w:t>
      </w:r>
      <w:r w:rsidRPr="00C20C14">
        <w:rPr>
          <w:rFonts w:ascii="Arial" w:eastAsia="Arial" w:hAnsi="Arial" w:cs="Arial"/>
          <w:sz w:val="24"/>
          <w:szCs w:val="24"/>
        </w:rPr>
        <w:t xml:space="preserve"> limited each year to $14,000</w:t>
      </w:r>
      <w:r w:rsidR="0007357A" w:rsidRPr="00C20C14">
        <w:rPr>
          <w:rFonts w:ascii="Arial" w:eastAsia="Arial" w:hAnsi="Arial" w:cs="Arial"/>
          <w:sz w:val="24"/>
          <w:szCs w:val="24"/>
        </w:rPr>
        <w:t xml:space="preserve">. </w:t>
      </w:r>
      <w:r w:rsidRPr="00C20C14">
        <w:rPr>
          <w:rFonts w:ascii="Arial" w:eastAsia="Arial" w:hAnsi="Arial" w:cs="Arial"/>
          <w:sz w:val="24"/>
          <w:szCs w:val="24"/>
        </w:rPr>
        <w:t>The first $100,000 in ABLE accounts are exempted from the individual’s resource limit under SSI and ABLE accounts are disregarded for the purpose of determining if a person meets the asset limit for Medicaid</w:t>
      </w:r>
      <w:r w:rsidR="0007357A" w:rsidRPr="00C20C14">
        <w:rPr>
          <w:rFonts w:ascii="Arial" w:eastAsia="Arial" w:hAnsi="Arial" w:cs="Arial"/>
          <w:sz w:val="24"/>
          <w:szCs w:val="24"/>
        </w:rPr>
        <w:t xml:space="preserve">. </w:t>
      </w:r>
      <w:r w:rsidRPr="00C20C14">
        <w:rPr>
          <w:rFonts w:ascii="Arial" w:eastAsia="Arial" w:hAnsi="Arial" w:cs="Arial"/>
          <w:sz w:val="24"/>
          <w:szCs w:val="24"/>
        </w:rPr>
        <w:t>An ABLE account arguabl</w:t>
      </w:r>
      <w:r w:rsidR="00A07182" w:rsidRPr="00C20C14">
        <w:rPr>
          <w:rFonts w:ascii="Arial" w:eastAsia="Arial" w:hAnsi="Arial" w:cs="Arial"/>
          <w:sz w:val="24"/>
          <w:szCs w:val="24"/>
        </w:rPr>
        <w:t>y</w:t>
      </w:r>
      <w:r w:rsidRPr="00C20C14">
        <w:rPr>
          <w:rFonts w:ascii="Arial" w:eastAsia="Arial" w:hAnsi="Arial" w:cs="Arial"/>
          <w:sz w:val="24"/>
          <w:szCs w:val="24"/>
        </w:rPr>
        <w:t xml:space="preserve"> provides more choice and control of the beneficiary and family than other types of trusts and the cost </w:t>
      </w:r>
      <w:r w:rsidR="00A07182" w:rsidRPr="00C20C14">
        <w:rPr>
          <w:rFonts w:ascii="Arial" w:eastAsia="Arial" w:hAnsi="Arial" w:cs="Arial"/>
          <w:sz w:val="24"/>
          <w:szCs w:val="24"/>
        </w:rPr>
        <w:t xml:space="preserve">to </w:t>
      </w:r>
      <w:r w:rsidRPr="00C20C14">
        <w:rPr>
          <w:rFonts w:ascii="Arial" w:eastAsia="Arial" w:hAnsi="Arial" w:cs="Arial"/>
          <w:sz w:val="24"/>
          <w:szCs w:val="24"/>
        </w:rPr>
        <w:t xml:space="preserve">establish </w:t>
      </w:r>
      <w:r w:rsidR="00A07182" w:rsidRPr="00C20C14">
        <w:rPr>
          <w:rFonts w:ascii="Arial" w:eastAsia="Arial" w:hAnsi="Arial" w:cs="Arial"/>
          <w:sz w:val="24"/>
          <w:szCs w:val="24"/>
        </w:rPr>
        <w:t xml:space="preserve">such an </w:t>
      </w:r>
      <w:r w:rsidRPr="00C20C14">
        <w:rPr>
          <w:rFonts w:ascii="Arial" w:eastAsia="Arial" w:hAnsi="Arial" w:cs="Arial"/>
          <w:sz w:val="24"/>
          <w:szCs w:val="24"/>
        </w:rPr>
        <w:t>account is likely less</w:t>
      </w:r>
      <w:r w:rsidR="00A07182" w:rsidRPr="00C20C14">
        <w:rPr>
          <w:rFonts w:ascii="Arial" w:eastAsia="Arial" w:hAnsi="Arial" w:cs="Arial"/>
          <w:sz w:val="24"/>
          <w:szCs w:val="24"/>
        </w:rPr>
        <w:t xml:space="preserve"> expensive</w:t>
      </w:r>
      <w:r w:rsidR="0007357A" w:rsidRPr="00C20C14">
        <w:rPr>
          <w:rFonts w:ascii="Arial" w:eastAsia="Arial" w:hAnsi="Arial" w:cs="Arial"/>
          <w:sz w:val="24"/>
          <w:szCs w:val="24"/>
        </w:rPr>
        <w:t xml:space="preserve">. </w:t>
      </w:r>
      <w:r w:rsidRPr="00C20C14">
        <w:rPr>
          <w:rFonts w:ascii="Arial" w:eastAsia="Arial" w:hAnsi="Arial" w:cs="Arial"/>
          <w:sz w:val="24"/>
          <w:szCs w:val="24"/>
        </w:rPr>
        <w:t>Examples of state ABLE programs accepting enrollment nationwide include Ohio, Nebraska, and Tennessee.</w:t>
      </w:r>
      <w:r w:rsidRPr="00C20C14">
        <w:rPr>
          <w:rFonts w:ascii="Arial" w:eastAsia="Arial" w:hAnsi="Arial" w:cs="Arial"/>
          <w:sz w:val="24"/>
          <w:szCs w:val="24"/>
          <w:vertAlign w:val="superscript"/>
        </w:rPr>
        <w:endnoteReference w:id="319"/>
      </w:r>
      <w:r w:rsidRPr="00C20C14">
        <w:rPr>
          <w:rFonts w:ascii="Arial" w:eastAsia="Arial" w:hAnsi="Arial" w:cs="Arial"/>
          <w:sz w:val="24"/>
          <w:szCs w:val="24"/>
        </w:rPr>
        <w:t xml:space="preserve"> </w:t>
      </w:r>
    </w:p>
    <w:p w:rsidR="00E324B9" w:rsidRPr="00C20C14" w:rsidRDefault="00E324B9" w:rsidP="00F50446">
      <w:pPr>
        <w:spacing w:line="360" w:lineRule="auto"/>
        <w:contextualSpacing/>
        <w:rPr>
          <w:rFonts w:ascii="Arial" w:eastAsia="Times New Roman" w:hAnsi="Arial" w:cs="Arial"/>
          <w:b/>
          <w:color w:val="000000"/>
          <w:sz w:val="24"/>
          <w:szCs w:val="24"/>
        </w:rPr>
      </w:pPr>
      <w:r w:rsidRPr="00C20C14">
        <w:rPr>
          <w:rFonts w:ascii="Arial" w:eastAsia="Times New Roman" w:hAnsi="Arial" w:cs="Arial"/>
          <w:b/>
          <w:color w:val="000000"/>
          <w:sz w:val="24"/>
          <w:szCs w:val="24"/>
        </w:rPr>
        <w:lastRenderedPageBreak/>
        <w:t>III.</w:t>
      </w:r>
      <w:r w:rsidRPr="00C20C14">
        <w:rPr>
          <w:rFonts w:ascii="Arial" w:eastAsia="Times New Roman" w:hAnsi="Arial" w:cs="Arial"/>
          <w:b/>
          <w:color w:val="000000"/>
          <w:sz w:val="24"/>
          <w:szCs w:val="24"/>
        </w:rPr>
        <w:tab/>
        <w:t xml:space="preserve">Advantages and Disadvantages of </w:t>
      </w:r>
      <w:r w:rsidR="00A07182" w:rsidRPr="00C20C14">
        <w:rPr>
          <w:rFonts w:ascii="Arial" w:eastAsia="Times New Roman" w:hAnsi="Arial" w:cs="Arial"/>
          <w:b/>
          <w:color w:val="000000"/>
          <w:sz w:val="24"/>
          <w:szCs w:val="24"/>
        </w:rPr>
        <w:t xml:space="preserve">the </w:t>
      </w:r>
      <w:r w:rsidRPr="00C20C14">
        <w:rPr>
          <w:rFonts w:ascii="Arial" w:eastAsia="Times New Roman" w:hAnsi="Arial" w:cs="Arial"/>
          <w:b/>
          <w:color w:val="000000"/>
          <w:sz w:val="24"/>
          <w:szCs w:val="24"/>
        </w:rPr>
        <w:t xml:space="preserve">Most Common Alternatives and </w:t>
      </w:r>
      <w:r w:rsidRPr="00C20C14">
        <w:rPr>
          <w:rFonts w:ascii="Arial" w:eastAsia="Times New Roman" w:hAnsi="Arial" w:cs="Arial"/>
          <w:b/>
          <w:color w:val="000000"/>
          <w:sz w:val="24"/>
          <w:szCs w:val="24"/>
        </w:rPr>
        <w:tab/>
        <w:t>Recommendations</w:t>
      </w:r>
    </w:p>
    <w:p w:rsidR="00B82208" w:rsidRPr="00C20C14" w:rsidRDefault="00B82208" w:rsidP="00F50446">
      <w:pPr>
        <w:spacing w:line="360" w:lineRule="auto"/>
        <w:contextualSpacing/>
        <w:rPr>
          <w:rFonts w:ascii="Arial" w:eastAsia="Times New Roman" w:hAnsi="Arial" w:cs="Arial"/>
          <w:color w:val="000000"/>
          <w:sz w:val="24"/>
          <w:szCs w:val="24"/>
        </w:rPr>
      </w:pPr>
    </w:p>
    <w:p w:rsidR="00E324B9" w:rsidRPr="00496705" w:rsidRDefault="00E324B9" w:rsidP="00496705">
      <w:pPr>
        <w:spacing w:line="360" w:lineRule="auto"/>
        <w:ind w:left="1080" w:hanging="360"/>
        <w:contextualSpacing/>
        <w:rPr>
          <w:rFonts w:ascii="Arial" w:eastAsia="Times New Roman" w:hAnsi="Arial" w:cs="Arial"/>
          <w:b/>
          <w:color w:val="000000"/>
          <w:sz w:val="24"/>
          <w:szCs w:val="24"/>
        </w:rPr>
      </w:pPr>
      <w:r w:rsidRPr="00C20C14">
        <w:rPr>
          <w:rFonts w:ascii="Arial" w:eastAsia="Times New Roman" w:hAnsi="Arial" w:cs="Arial"/>
          <w:b/>
          <w:color w:val="000000"/>
          <w:sz w:val="24"/>
          <w:szCs w:val="24"/>
        </w:rPr>
        <w:t>A.</w:t>
      </w:r>
      <w:r w:rsidRPr="00C20C14">
        <w:rPr>
          <w:rFonts w:ascii="Arial" w:eastAsia="Times New Roman" w:hAnsi="Arial" w:cs="Arial"/>
          <w:b/>
          <w:color w:val="000000"/>
          <w:sz w:val="24"/>
          <w:szCs w:val="24"/>
        </w:rPr>
        <w:tab/>
        <w:t>Planning Tools</w:t>
      </w:r>
      <w:r w:rsidR="00496705">
        <w:rPr>
          <w:rFonts w:ascii="Arial" w:eastAsia="Times New Roman" w:hAnsi="Arial" w:cs="Arial"/>
          <w:b/>
          <w:color w:val="000000"/>
          <w:sz w:val="24"/>
          <w:szCs w:val="24"/>
        </w:rPr>
        <w:t xml:space="preserve"> </w:t>
      </w:r>
    </w:p>
    <w:p w:rsidR="00B82208" w:rsidRPr="00C20C14" w:rsidRDefault="00B82208" w:rsidP="00F50446">
      <w:pPr>
        <w:spacing w:line="360" w:lineRule="auto"/>
        <w:contextualSpacing/>
        <w:rPr>
          <w:rFonts w:ascii="Arial" w:eastAsia="Times New Roman" w:hAnsi="Arial" w:cs="Arial"/>
          <w:color w:val="000000"/>
          <w:sz w:val="24"/>
          <w:szCs w:val="24"/>
        </w:rPr>
      </w:pPr>
    </w:p>
    <w:p w:rsidR="00E324B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The primary advantage of planning tools, such as powers of attorney and living wills, is that they are low cost and easy to create and revoke</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320"/>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The ability of many older adults, including</w:t>
      </w:r>
      <w:r w:rsidR="008E7285">
        <w:rPr>
          <w:rFonts w:ascii="Arial" w:eastAsia="Times New Roman" w:hAnsi="Arial" w:cs="Arial"/>
          <w:sz w:val="24"/>
          <w:szCs w:val="24"/>
        </w:rPr>
        <w:t xml:space="preserve"> those</w:t>
      </w:r>
      <w:r w:rsidRPr="00C20C14">
        <w:rPr>
          <w:rFonts w:ascii="Arial" w:eastAsia="Times New Roman" w:hAnsi="Arial" w:cs="Arial"/>
          <w:sz w:val="24"/>
          <w:szCs w:val="24"/>
        </w:rPr>
        <w:t xml:space="preserve"> with diminishing capacity, has been widely recognized and discussed</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321"/>
      </w:r>
      <w:r w:rsidRPr="00C20C14">
        <w:rPr>
          <w:rFonts w:ascii="Arial" w:eastAsia="Times New Roman" w:hAnsi="Arial" w:cs="Arial"/>
          <w:sz w:val="24"/>
          <w:szCs w:val="24"/>
        </w:rPr>
        <w:t xml:space="preserve"> Moreover, despite misconceptions to the contrary, many people with cognitive and intellectual disabilities also can execute powers of attorney and advance directives for health care</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322"/>
      </w:r>
      <w:r w:rsidR="0007357A" w:rsidRPr="00C20C14">
        <w:rPr>
          <w:rFonts w:ascii="Arial" w:eastAsia="Times New Roman" w:hAnsi="Arial" w:cs="Arial"/>
          <w:sz w:val="24"/>
          <w:szCs w:val="24"/>
        </w:rPr>
        <w:t xml:space="preserve"> </w:t>
      </w:r>
      <w:r w:rsidRPr="00C20C14">
        <w:rPr>
          <w:rFonts w:ascii="Arial" w:eastAsia="Times New Roman" w:hAnsi="Arial" w:cs="Arial"/>
          <w:sz w:val="24"/>
          <w:szCs w:val="24"/>
        </w:rPr>
        <w:t>However, disadvantages include concerns that appointed agents or property co-owners have unfettered power without oversight</w:t>
      </w:r>
      <w:r w:rsidR="00396A43" w:rsidRPr="00C20C14">
        <w:rPr>
          <w:rFonts w:ascii="Arial" w:eastAsia="Times New Roman" w:hAnsi="Arial" w:cs="Arial"/>
          <w:sz w:val="24"/>
          <w:szCs w:val="24"/>
        </w:rPr>
        <w:t>.</w:t>
      </w:r>
      <w:r w:rsidRPr="00C20C14">
        <w:rPr>
          <w:rFonts w:ascii="Arial" w:eastAsia="Times New Roman" w:hAnsi="Arial" w:cs="Arial"/>
          <w:sz w:val="24"/>
          <w:szCs w:val="24"/>
          <w:vertAlign w:val="superscript"/>
        </w:rPr>
        <w:endnoteReference w:id="323"/>
      </w:r>
      <w:r w:rsidRPr="00C20C14">
        <w:rPr>
          <w:rFonts w:ascii="Arial" w:eastAsia="Times New Roman" w:hAnsi="Arial" w:cs="Arial"/>
          <w:sz w:val="24"/>
          <w:szCs w:val="24"/>
        </w:rPr>
        <w:t xml:space="preserve"> Will they follow the wishes of the person and a</w:t>
      </w:r>
      <w:r w:rsidR="00094104" w:rsidRPr="00C20C14">
        <w:rPr>
          <w:rFonts w:ascii="Arial" w:eastAsia="Times New Roman" w:hAnsi="Arial" w:cs="Arial"/>
          <w:sz w:val="24"/>
          <w:szCs w:val="24"/>
        </w:rPr>
        <w:t xml:space="preserve">ct ethically and diligently? </w:t>
      </w:r>
      <w:r w:rsidRPr="00C20C14">
        <w:rPr>
          <w:rFonts w:ascii="Arial" w:eastAsia="Times New Roman" w:hAnsi="Arial" w:cs="Arial"/>
          <w:sz w:val="24"/>
          <w:szCs w:val="24"/>
        </w:rPr>
        <w:t xml:space="preserve">Will the lack of court supervision put the person’s safety or financial well-being at risk? </w:t>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sz w:val="24"/>
          <w:szCs w:val="24"/>
        </w:rPr>
      </w:pPr>
      <w:r w:rsidRPr="00C20C14">
        <w:rPr>
          <w:rFonts w:ascii="Arial" w:eastAsia="Times New Roman" w:hAnsi="Arial" w:cs="Arial"/>
          <w:sz w:val="24"/>
          <w:szCs w:val="24"/>
        </w:rPr>
        <w:t>The concerns regarding the need for safeguards when using powers of attorney are not unjustified</w:t>
      </w:r>
      <w:r w:rsidR="0007357A" w:rsidRPr="00C20C14">
        <w:rPr>
          <w:rFonts w:ascii="Arial" w:eastAsia="Times New Roman" w:hAnsi="Arial" w:cs="Arial"/>
          <w:sz w:val="24"/>
          <w:szCs w:val="24"/>
        </w:rPr>
        <w:t xml:space="preserve">. </w:t>
      </w:r>
      <w:r w:rsidRPr="00C20C14">
        <w:rPr>
          <w:rFonts w:ascii="Arial" w:eastAsia="Times New Roman" w:hAnsi="Arial" w:cs="Arial"/>
          <w:bCs/>
          <w:sz w:val="24"/>
          <w:szCs w:val="24"/>
        </w:rPr>
        <w:t>Legal scholars cite examples of physical, emotional, and financial abuse by agents, including family members,</w:t>
      </w:r>
      <w:r w:rsidRPr="00C20C14">
        <w:rPr>
          <w:rFonts w:ascii="Arial" w:eastAsia="Times New Roman" w:hAnsi="Arial" w:cs="Arial"/>
          <w:bCs/>
          <w:sz w:val="24"/>
          <w:szCs w:val="24"/>
          <w:vertAlign w:val="superscript"/>
        </w:rPr>
        <w:endnoteReference w:id="324"/>
      </w:r>
      <w:r w:rsidRPr="00C20C14">
        <w:rPr>
          <w:rFonts w:ascii="Arial" w:eastAsia="Times New Roman" w:hAnsi="Arial" w:cs="Arial"/>
          <w:bCs/>
          <w:sz w:val="24"/>
          <w:szCs w:val="24"/>
        </w:rPr>
        <w:t xml:space="preserve"> even going so far as to warn that a durable power of attorney for property is “a license to steal.”</w:t>
      </w:r>
      <w:r w:rsidRPr="00C20C14">
        <w:rPr>
          <w:rFonts w:ascii="Arial" w:eastAsia="Times New Roman" w:hAnsi="Arial" w:cs="Arial"/>
          <w:bCs/>
          <w:sz w:val="24"/>
          <w:szCs w:val="24"/>
          <w:vertAlign w:val="superscript"/>
        </w:rPr>
        <w:endnoteReference w:id="325"/>
      </w:r>
      <w:r w:rsidR="00094104" w:rsidRPr="00C20C14">
        <w:rPr>
          <w:rFonts w:ascii="Arial" w:eastAsia="Times New Roman" w:hAnsi="Arial" w:cs="Arial"/>
          <w:bCs/>
          <w:sz w:val="24"/>
          <w:szCs w:val="24"/>
        </w:rPr>
        <w:t> </w:t>
      </w:r>
      <w:r w:rsidRPr="00C20C14">
        <w:rPr>
          <w:rFonts w:ascii="Arial" w:eastAsia="Times New Roman" w:hAnsi="Arial" w:cs="Arial"/>
          <w:bCs/>
          <w:sz w:val="24"/>
          <w:szCs w:val="24"/>
        </w:rPr>
        <w:t>P</w:t>
      </w:r>
      <w:r w:rsidRPr="00C20C14">
        <w:rPr>
          <w:rFonts w:ascii="Arial" w:eastAsia="Times New Roman" w:hAnsi="Arial" w:cs="Arial"/>
          <w:sz w:val="24"/>
          <w:szCs w:val="24"/>
        </w:rPr>
        <w:t xml:space="preserve">owers of attorney are only as protective as the agent is trustworthy, only as effective as the willingness of third parties to accept it, and – like guardianship </w:t>
      </w:r>
      <w:r w:rsidR="008E7285" w:rsidRPr="00C20C14">
        <w:rPr>
          <w:rFonts w:ascii="Arial" w:eastAsia="Arial" w:hAnsi="Arial" w:cs="Arial"/>
          <w:color w:val="000000"/>
          <w:sz w:val="24"/>
          <w:szCs w:val="24"/>
        </w:rPr>
        <w:t>–</w:t>
      </w:r>
      <w:r w:rsidR="008E7285">
        <w:rPr>
          <w:rFonts w:ascii="Arial" w:eastAsia="Arial" w:hAnsi="Arial" w:cs="Arial"/>
          <w:color w:val="000000"/>
          <w:sz w:val="24"/>
          <w:szCs w:val="24"/>
        </w:rPr>
        <w:t xml:space="preserve"> </w:t>
      </w:r>
      <w:r w:rsidRPr="00C20C14">
        <w:rPr>
          <w:rFonts w:ascii="Arial" w:eastAsia="Times New Roman" w:hAnsi="Arial" w:cs="Arial"/>
          <w:sz w:val="24"/>
          <w:szCs w:val="24"/>
        </w:rPr>
        <w:t>do not prevent family power struggles over the person or his or her assets.</w:t>
      </w:r>
      <w:r w:rsidRPr="00C20C14">
        <w:rPr>
          <w:rFonts w:ascii="Arial" w:eastAsia="Times New Roman" w:hAnsi="Arial" w:cs="Arial"/>
          <w:sz w:val="24"/>
          <w:szCs w:val="24"/>
          <w:vertAlign w:val="superscript"/>
        </w:rPr>
        <w:endnoteReference w:id="326"/>
      </w:r>
    </w:p>
    <w:p w:rsidR="00B82208" w:rsidRPr="00C20C14" w:rsidRDefault="00B82208" w:rsidP="00F50446">
      <w:pPr>
        <w:spacing w:line="360" w:lineRule="auto"/>
        <w:rPr>
          <w:rFonts w:ascii="Arial" w:eastAsia="Times New Roman" w:hAnsi="Arial" w:cs="Arial"/>
          <w:sz w:val="24"/>
          <w:szCs w:val="24"/>
        </w:rPr>
      </w:pPr>
    </w:p>
    <w:p w:rsidR="00E324B9" w:rsidRPr="00C20C14" w:rsidRDefault="00E324B9" w:rsidP="00F50446">
      <w:pPr>
        <w:spacing w:line="360" w:lineRule="auto"/>
        <w:rPr>
          <w:rFonts w:ascii="Arial" w:eastAsia="Times New Roman" w:hAnsi="Arial" w:cs="Arial"/>
          <w:bCs/>
          <w:sz w:val="24"/>
          <w:szCs w:val="24"/>
        </w:rPr>
      </w:pPr>
      <w:r w:rsidRPr="00C20C14">
        <w:rPr>
          <w:rFonts w:ascii="Arial" w:eastAsia="Times New Roman" w:hAnsi="Arial" w:cs="Arial"/>
          <w:bCs/>
          <w:sz w:val="24"/>
          <w:szCs w:val="24"/>
        </w:rPr>
        <w:t>Scholars debate what statutory reforms are needed to add safeguards to the use of powers of attorneys</w:t>
      </w:r>
      <w:r w:rsidR="0007357A" w:rsidRPr="00C20C14">
        <w:rPr>
          <w:rFonts w:ascii="Arial" w:eastAsia="Times New Roman" w:hAnsi="Arial" w:cs="Arial"/>
          <w:bCs/>
          <w:sz w:val="24"/>
          <w:szCs w:val="24"/>
        </w:rPr>
        <w:t xml:space="preserve">. </w:t>
      </w:r>
      <w:r w:rsidRPr="00C20C14">
        <w:rPr>
          <w:rFonts w:ascii="Arial" w:eastAsia="Times New Roman" w:hAnsi="Arial" w:cs="Arial"/>
          <w:bCs/>
          <w:sz w:val="24"/>
          <w:szCs w:val="24"/>
        </w:rPr>
        <w:t>Recent suggestions have included requiring all durable powers to follow a standard statutory form with protective language, e.g., like that in the Uniform Power of Attorney Act; all durable powers to be registered with an oversight agency to be effective; notice to be given to family members of such registration; and increased court or governmental oversight (short of guardianship) that allows inquiries or investigations if suspected abuse is reported.</w:t>
      </w:r>
      <w:r w:rsidRPr="00C20C14">
        <w:rPr>
          <w:rFonts w:ascii="Arial" w:eastAsia="Times New Roman" w:hAnsi="Arial" w:cs="Arial"/>
          <w:bCs/>
          <w:sz w:val="24"/>
          <w:szCs w:val="24"/>
          <w:vertAlign w:val="superscript"/>
        </w:rPr>
        <w:endnoteReference w:id="327"/>
      </w:r>
    </w:p>
    <w:p w:rsidR="00B82208" w:rsidRPr="00C20C14" w:rsidRDefault="00B82208" w:rsidP="00F50446">
      <w:pPr>
        <w:spacing w:line="360" w:lineRule="auto"/>
        <w:rPr>
          <w:rFonts w:ascii="Arial" w:eastAsia="Times New Roman" w:hAnsi="Arial" w:cs="Arial"/>
          <w:bCs/>
          <w:sz w:val="24"/>
          <w:szCs w:val="24"/>
        </w:rPr>
      </w:pPr>
    </w:p>
    <w:p w:rsidR="00E324B9" w:rsidRPr="00C20C14" w:rsidRDefault="00E324B9" w:rsidP="00496705">
      <w:pPr>
        <w:spacing w:line="360" w:lineRule="auto"/>
        <w:ind w:left="1080" w:hanging="360"/>
        <w:rPr>
          <w:rFonts w:ascii="Arial" w:eastAsia="Times New Roman" w:hAnsi="Arial" w:cs="Arial"/>
          <w:b/>
          <w:bCs/>
          <w:sz w:val="24"/>
          <w:szCs w:val="24"/>
        </w:rPr>
      </w:pPr>
      <w:r w:rsidRPr="00C20C14">
        <w:rPr>
          <w:rFonts w:ascii="Arial" w:eastAsia="Times New Roman" w:hAnsi="Arial" w:cs="Arial"/>
          <w:b/>
          <w:bCs/>
          <w:sz w:val="24"/>
          <w:szCs w:val="24"/>
        </w:rPr>
        <w:lastRenderedPageBreak/>
        <w:t xml:space="preserve">B. </w:t>
      </w:r>
      <w:r w:rsidRPr="00C20C14">
        <w:rPr>
          <w:rFonts w:ascii="Arial" w:eastAsia="Times New Roman" w:hAnsi="Arial" w:cs="Arial"/>
          <w:b/>
          <w:bCs/>
          <w:sz w:val="24"/>
          <w:szCs w:val="24"/>
        </w:rPr>
        <w:tab/>
        <w:t xml:space="preserve">Representative Payees </w:t>
      </w:r>
    </w:p>
    <w:p w:rsidR="00B82208" w:rsidRPr="00C20C14" w:rsidRDefault="00B82208" w:rsidP="00F50446">
      <w:pPr>
        <w:spacing w:line="360" w:lineRule="auto"/>
        <w:rPr>
          <w:rFonts w:ascii="Arial" w:eastAsia="Arial" w:hAnsi="Arial" w:cs="Arial"/>
          <w:sz w:val="24"/>
          <w:szCs w:val="24"/>
        </w:rPr>
      </w:pPr>
    </w:p>
    <w:p w:rsidR="00E324B9" w:rsidRPr="00C20C14" w:rsidRDefault="00E324B9" w:rsidP="00F50446">
      <w:pPr>
        <w:spacing w:line="360" w:lineRule="auto"/>
        <w:rPr>
          <w:rFonts w:ascii="Arial" w:eastAsia="Arial" w:hAnsi="Arial" w:cs="Arial"/>
          <w:sz w:val="24"/>
          <w:szCs w:val="24"/>
        </w:rPr>
      </w:pPr>
      <w:r w:rsidRPr="00C20C14">
        <w:rPr>
          <w:rFonts w:ascii="Arial" w:eastAsia="Arial" w:hAnsi="Arial" w:cs="Arial"/>
          <w:sz w:val="24"/>
          <w:szCs w:val="24"/>
        </w:rPr>
        <w:t>Concerns also have been recently raised with Social Security Administration (</w:t>
      </w:r>
      <w:r w:rsidR="008E7285">
        <w:rPr>
          <w:rFonts w:ascii="Arial" w:eastAsia="Arial" w:hAnsi="Arial" w:cs="Arial"/>
          <w:sz w:val="24"/>
          <w:szCs w:val="24"/>
        </w:rPr>
        <w:t>“</w:t>
      </w:r>
      <w:r w:rsidRPr="00C20C14">
        <w:rPr>
          <w:rFonts w:ascii="Arial" w:eastAsia="Arial" w:hAnsi="Arial" w:cs="Arial"/>
          <w:sz w:val="24"/>
          <w:szCs w:val="24"/>
        </w:rPr>
        <w:t>SSA</w:t>
      </w:r>
      <w:r w:rsidR="008E7285">
        <w:rPr>
          <w:rFonts w:ascii="Arial" w:eastAsia="Arial" w:hAnsi="Arial" w:cs="Arial"/>
          <w:sz w:val="24"/>
          <w:szCs w:val="24"/>
        </w:rPr>
        <w:t>”</w:t>
      </w:r>
      <w:r w:rsidRPr="00C20C14">
        <w:rPr>
          <w:rFonts w:ascii="Arial" w:eastAsia="Arial" w:hAnsi="Arial" w:cs="Arial"/>
          <w:sz w:val="24"/>
          <w:szCs w:val="24"/>
        </w:rPr>
        <w:t xml:space="preserve">) representative payee system, which has designated more than 6 million payees – organizations, groups, or individuals – to manage the Social Security benefits of over </w:t>
      </w:r>
      <w:r w:rsidR="008E7285">
        <w:rPr>
          <w:rFonts w:ascii="Arial" w:eastAsia="Arial" w:hAnsi="Arial" w:cs="Arial"/>
          <w:sz w:val="24"/>
          <w:szCs w:val="24"/>
        </w:rPr>
        <w:t>eight</w:t>
      </w:r>
      <w:r w:rsidRPr="00C20C14">
        <w:rPr>
          <w:rFonts w:ascii="Arial" w:eastAsia="Arial" w:hAnsi="Arial" w:cs="Arial"/>
          <w:sz w:val="24"/>
          <w:szCs w:val="24"/>
        </w:rPr>
        <w:t xml:space="preserve"> million beneficiaries</w:t>
      </w:r>
      <w:r w:rsidR="0007357A" w:rsidRPr="00C20C14">
        <w:rPr>
          <w:rFonts w:ascii="Arial" w:eastAsia="Arial" w:hAnsi="Arial" w:cs="Arial"/>
          <w:sz w:val="24"/>
          <w:szCs w:val="24"/>
        </w:rPr>
        <w:t xml:space="preserve">. </w:t>
      </w:r>
      <w:r w:rsidRPr="00C20C14">
        <w:rPr>
          <w:rFonts w:ascii="Arial" w:eastAsia="Arial" w:hAnsi="Arial" w:cs="Arial"/>
          <w:sz w:val="24"/>
          <w:szCs w:val="24"/>
        </w:rPr>
        <w:t>Concerns included past cases of physical, emotion, and f</w:t>
      </w:r>
      <w:r w:rsidR="00094104" w:rsidRPr="00C20C14">
        <w:rPr>
          <w:rFonts w:ascii="Arial" w:eastAsia="Arial" w:hAnsi="Arial" w:cs="Arial"/>
          <w:sz w:val="24"/>
          <w:szCs w:val="24"/>
        </w:rPr>
        <w:t>inancial abuse</w:t>
      </w:r>
      <w:r w:rsidR="008E7285">
        <w:rPr>
          <w:rFonts w:ascii="Arial" w:eastAsia="Arial" w:hAnsi="Arial" w:cs="Arial"/>
          <w:sz w:val="24"/>
          <w:szCs w:val="24"/>
        </w:rPr>
        <w:t>;</w:t>
      </w:r>
      <w:r w:rsidR="00094104" w:rsidRPr="00C20C14">
        <w:rPr>
          <w:rFonts w:ascii="Arial" w:eastAsia="Arial" w:hAnsi="Arial" w:cs="Arial"/>
          <w:sz w:val="24"/>
          <w:szCs w:val="24"/>
        </w:rPr>
        <w:t xml:space="preserve"> </w:t>
      </w:r>
      <w:r w:rsidR="008E7285">
        <w:rPr>
          <w:rFonts w:ascii="Arial" w:eastAsia="Arial" w:hAnsi="Arial" w:cs="Arial"/>
          <w:sz w:val="24"/>
          <w:szCs w:val="24"/>
        </w:rPr>
        <w:t>the selection of payees;</w:t>
      </w:r>
      <w:r w:rsidRPr="00C20C14">
        <w:rPr>
          <w:rFonts w:ascii="Arial" w:eastAsia="Arial" w:hAnsi="Arial" w:cs="Arial"/>
          <w:sz w:val="24"/>
          <w:szCs w:val="24"/>
        </w:rPr>
        <w:t xml:space="preserve"> the monitoring of payees</w:t>
      </w:r>
      <w:r w:rsidR="008E7285">
        <w:rPr>
          <w:rFonts w:ascii="Arial" w:eastAsia="Arial" w:hAnsi="Arial" w:cs="Arial"/>
          <w:sz w:val="24"/>
          <w:szCs w:val="24"/>
        </w:rPr>
        <w:t>;</w:t>
      </w:r>
      <w:r w:rsidRPr="00C20C14">
        <w:rPr>
          <w:rFonts w:ascii="Arial" w:eastAsia="Arial" w:hAnsi="Arial" w:cs="Arial"/>
          <w:sz w:val="24"/>
          <w:szCs w:val="24"/>
        </w:rPr>
        <w:t xml:space="preserve"> and identifying and addressing payee misuse of funds.</w:t>
      </w:r>
      <w:r w:rsidRPr="00C20C14">
        <w:rPr>
          <w:rFonts w:ascii="Arial" w:eastAsia="Arial" w:hAnsi="Arial" w:cs="Arial"/>
          <w:sz w:val="24"/>
          <w:szCs w:val="24"/>
          <w:vertAlign w:val="superscript"/>
        </w:rPr>
        <w:endnoteReference w:id="328"/>
      </w:r>
      <w:r w:rsidRPr="00C20C14">
        <w:rPr>
          <w:rFonts w:ascii="Arial" w:eastAsia="Arial" w:hAnsi="Arial" w:cs="Arial"/>
          <w:sz w:val="24"/>
          <w:szCs w:val="24"/>
        </w:rPr>
        <w:t> The SSA Advisory Board has only begun to examine the problems raised and plans to continue its work to develop recommendations for solutions.</w:t>
      </w:r>
    </w:p>
    <w:p w:rsidR="00E324B9" w:rsidRPr="00C20C14" w:rsidRDefault="00E324B9" w:rsidP="00F50446">
      <w:pPr>
        <w:spacing w:line="360" w:lineRule="auto"/>
        <w:rPr>
          <w:rFonts w:ascii="Arial" w:eastAsia="Arial" w:hAnsi="Arial" w:cs="Arial"/>
          <w:sz w:val="24"/>
          <w:szCs w:val="24"/>
        </w:rPr>
      </w:pPr>
    </w:p>
    <w:p w:rsidR="00F50446" w:rsidRPr="00C20C14" w:rsidRDefault="00F50446" w:rsidP="00F50446">
      <w:pPr>
        <w:spacing w:after="200" w:line="360" w:lineRule="auto"/>
        <w:rPr>
          <w:rFonts w:ascii="Arial" w:hAnsi="Arial" w:cs="Arial"/>
          <w:b/>
          <w:color w:val="000000"/>
          <w:sz w:val="24"/>
          <w:szCs w:val="24"/>
        </w:rPr>
      </w:pPr>
      <w:r w:rsidRPr="00C20C14">
        <w:rPr>
          <w:rFonts w:ascii="Arial" w:hAnsi="Arial" w:cs="Arial"/>
          <w:b/>
          <w:color w:val="000000"/>
          <w:sz w:val="24"/>
          <w:szCs w:val="24"/>
        </w:rPr>
        <w:br w:type="page"/>
      </w:r>
    </w:p>
    <w:p w:rsidR="00F50446" w:rsidRPr="00C20C14" w:rsidRDefault="00F50446" w:rsidP="00F50446">
      <w:pPr>
        <w:autoSpaceDE w:val="0"/>
        <w:autoSpaceDN w:val="0"/>
        <w:adjustRightInd w:val="0"/>
        <w:spacing w:line="360" w:lineRule="auto"/>
        <w:rPr>
          <w:rFonts w:ascii="Arial" w:hAnsi="Arial" w:cs="Arial"/>
          <w:b/>
          <w:color w:val="000000"/>
          <w:sz w:val="24"/>
          <w:szCs w:val="24"/>
        </w:rPr>
      </w:pPr>
      <w:r w:rsidRPr="00C20C14">
        <w:rPr>
          <w:rFonts w:ascii="Arial" w:hAnsi="Arial" w:cs="Arial"/>
          <w:b/>
          <w:color w:val="000000"/>
          <w:sz w:val="24"/>
          <w:szCs w:val="24"/>
        </w:rPr>
        <w:lastRenderedPageBreak/>
        <w:t>Research Question 6: Are people with disabilities who may need decision-making assistance and their families being provided with sufficient information about the guardianship process and possible alternatives to make informed and appropriate decisions?</w:t>
      </w:r>
      <w:r w:rsidR="00496705">
        <w:rPr>
          <w:rFonts w:ascii="Arial" w:hAnsi="Arial" w:cs="Arial"/>
          <w:b/>
          <w:color w:val="000000"/>
          <w:sz w:val="24"/>
          <w:szCs w:val="24"/>
        </w:rPr>
        <w:t xml:space="preserve"> </w:t>
      </w:r>
    </w:p>
    <w:p w:rsidR="00B82208" w:rsidRPr="00C20C14" w:rsidRDefault="00B82208" w:rsidP="00F50446">
      <w:pPr>
        <w:autoSpaceDE w:val="0"/>
        <w:autoSpaceDN w:val="0"/>
        <w:adjustRightInd w:val="0"/>
        <w:spacing w:line="360" w:lineRule="auto"/>
        <w:rPr>
          <w:rFonts w:ascii="Arial" w:hAnsi="Arial" w:cs="Arial"/>
          <w:b/>
          <w:color w:val="000000"/>
          <w:sz w:val="24"/>
          <w:szCs w:val="24"/>
        </w:rPr>
      </w:pPr>
    </w:p>
    <w:p w:rsidR="00F50446" w:rsidRPr="00C20C14" w:rsidRDefault="00F50446" w:rsidP="00F50446">
      <w:pPr>
        <w:spacing w:line="360" w:lineRule="auto"/>
        <w:rPr>
          <w:rFonts w:ascii="Arial" w:eastAsia="Arial" w:hAnsi="Arial" w:cs="Arial"/>
          <w:color w:val="000000"/>
          <w:sz w:val="24"/>
          <w:szCs w:val="24"/>
        </w:rPr>
      </w:pPr>
      <w:r w:rsidRPr="00C20C14">
        <w:rPr>
          <w:rFonts w:ascii="Arial" w:eastAsia="Arial" w:hAnsi="Arial" w:cs="Arial"/>
          <w:color w:val="000000"/>
          <w:sz w:val="24"/>
          <w:szCs w:val="24"/>
        </w:rPr>
        <w:t xml:space="preserve">Guardianship is a </w:t>
      </w:r>
      <w:r w:rsidR="00006387">
        <w:rPr>
          <w:rFonts w:ascii="Arial" w:eastAsia="Arial" w:hAnsi="Arial" w:cs="Arial"/>
          <w:color w:val="000000"/>
          <w:sz w:val="24"/>
          <w:szCs w:val="24"/>
        </w:rPr>
        <w:t xml:space="preserve">complex </w:t>
      </w:r>
      <w:r w:rsidRPr="00C20C14">
        <w:rPr>
          <w:rFonts w:ascii="Arial" w:eastAsia="Arial" w:hAnsi="Arial" w:cs="Arial"/>
          <w:color w:val="000000"/>
          <w:sz w:val="24"/>
          <w:szCs w:val="24"/>
        </w:rPr>
        <w:t>legal concept, further complicated by variances from state to state</w:t>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Studies have shown that few professionals explain the long-term consequences of guardianship to families and people with disabilities</w:t>
      </w:r>
      <w:r w:rsidR="00006387">
        <w:rPr>
          <w:rFonts w:ascii="Arial" w:eastAsia="Arial" w:hAnsi="Arial" w:cs="Arial"/>
          <w:color w:val="000000"/>
          <w:sz w:val="24"/>
          <w:szCs w:val="24"/>
        </w:rPr>
        <w:t>.</w:t>
      </w:r>
      <w:r w:rsidR="00006387">
        <w:rPr>
          <w:rStyle w:val="EndnoteReference"/>
          <w:rFonts w:ascii="Arial" w:eastAsia="Arial" w:hAnsi="Arial" w:cs="Arial"/>
          <w:color w:val="000000"/>
          <w:sz w:val="24"/>
          <w:szCs w:val="24"/>
        </w:rPr>
        <w:endnoteReference w:id="329"/>
      </w:r>
      <w:r w:rsidR="00006387">
        <w:rPr>
          <w:rFonts w:ascii="Arial" w:eastAsia="Arial" w:hAnsi="Arial" w:cs="Arial"/>
          <w:color w:val="000000"/>
          <w:sz w:val="24"/>
          <w:szCs w:val="24"/>
        </w:rPr>
        <w:t xml:space="preserve"> </w:t>
      </w:r>
      <w:r w:rsidRPr="00C20C14">
        <w:rPr>
          <w:rFonts w:ascii="Arial" w:eastAsia="Arial" w:hAnsi="Arial" w:cs="Arial"/>
          <w:color w:val="000000"/>
          <w:sz w:val="24"/>
          <w:szCs w:val="24"/>
        </w:rPr>
        <w:t>– such as the fact</w:t>
      </w:r>
      <w:r w:rsidR="00F82ABA">
        <w:rPr>
          <w:rFonts w:ascii="Arial" w:eastAsia="Arial" w:hAnsi="Arial" w:cs="Arial"/>
          <w:color w:val="000000"/>
          <w:sz w:val="24"/>
          <w:szCs w:val="24"/>
        </w:rPr>
        <w:t>s</w:t>
      </w:r>
      <w:r w:rsidRPr="00C20C14">
        <w:rPr>
          <w:rFonts w:ascii="Arial" w:eastAsia="Arial" w:hAnsi="Arial" w:cs="Arial"/>
          <w:color w:val="000000"/>
          <w:sz w:val="24"/>
          <w:szCs w:val="24"/>
        </w:rPr>
        <w:t xml:space="preserve"> that undoing a guardianship is unlikely and very difficult</w:t>
      </w:r>
      <w:r w:rsidR="00F82ABA">
        <w:rPr>
          <w:rFonts w:ascii="Arial" w:eastAsia="Arial" w:hAnsi="Arial" w:cs="Arial"/>
          <w:color w:val="000000"/>
          <w:sz w:val="24"/>
          <w:szCs w:val="24"/>
        </w:rPr>
        <w:t>,</w:t>
      </w:r>
      <w:r w:rsidRPr="00C20C14">
        <w:rPr>
          <w:rFonts w:ascii="Arial" w:eastAsia="Arial" w:hAnsi="Arial" w:cs="Arial"/>
          <w:color w:val="000000"/>
          <w:sz w:val="24"/>
          <w:szCs w:val="24"/>
        </w:rPr>
        <w:t xml:space="preserve"> and that guardianship outlives parents and can </w:t>
      </w:r>
      <w:r w:rsidR="008E7285">
        <w:rPr>
          <w:rFonts w:ascii="Arial" w:eastAsia="Arial" w:hAnsi="Arial" w:cs="Arial"/>
          <w:color w:val="000000"/>
          <w:sz w:val="24"/>
          <w:szCs w:val="24"/>
        </w:rPr>
        <w:t xml:space="preserve">lead to </w:t>
      </w:r>
      <w:r w:rsidRPr="00C20C14">
        <w:rPr>
          <w:rFonts w:ascii="Arial" w:eastAsia="Arial" w:hAnsi="Arial" w:cs="Arial"/>
          <w:color w:val="000000"/>
          <w:sz w:val="24"/>
          <w:szCs w:val="24"/>
        </w:rPr>
        <w:t>strangers being appointed as guardians in the future</w:t>
      </w:r>
      <w:r w:rsidR="00094104" w:rsidRPr="00C20C14">
        <w:rPr>
          <w:rFonts w:ascii="Arial" w:eastAsia="Arial" w:hAnsi="Arial" w:cs="Arial"/>
          <w:color w:val="000000"/>
          <w:sz w:val="24"/>
          <w:szCs w:val="24"/>
        </w:rPr>
        <w:t xml:space="preserve">. </w:t>
      </w:r>
      <w:r w:rsidRPr="00C20C14">
        <w:rPr>
          <w:rFonts w:ascii="Arial" w:eastAsia="Arial" w:hAnsi="Arial" w:cs="Arial"/>
          <w:color w:val="000000"/>
          <w:sz w:val="24"/>
          <w:szCs w:val="24"/>
        </w:rPr>
        <w:t>In addition, guardianship change</w:t>
      </w:r>
      <w:r w:rsidR="00F82ABA">
        <w:rPr>
          <w:rFonts w:ascii="Arial" w:eastAsia="Arial" w:hAnsi="Arial" w:cs="Arial"/>
          <w:color w:val="000000"/>
          <w:sz w:val="24"/>
          <w:szCs w:val="24"/>
        </w:rPr>
        <w:t>s</w:t>
      </w:r>
      <w:r w:rsidRPr="00C20C14">
        <w:rPr>
          <w:rFonts w:ascii="Arial" w:eastAsia="Arial" w:hAnsi="Arial" w:cs="Arial"/>
          <w:color w:val="000000"/>
          <w:sz w:val="24"/>
          <w:szCs w:val="24"/>
        </w:rPr>
        <w:t xml:space="preserve"> the nature of the relationship parents have with their adult children and invite</w:t>
      </w:r>
      <w:r w:rsidR="00F82ABA">
        <w:rPr>
          <w:rFonts w:ascii="Arial" w:eastAsia="Arial" w:hAnsi="Arial" w:cs="Arial"/>
          <w:color w:val="000000"/>
          <w:sz w:val="24"/>
          <w:szCs w:val="24"/>
        </w:rPr>
        <w:t>s</w:t>
      </w:r>
      <w:r w:rsidRPr="00C20C14">
        <w:rPr>
          <w:rFonts w:ascii="Arial" w:eastAsia="Arial" w:hAnsi="Arial" w:cs="Arial"/>
          <w:color w:val="000000"/>
          <w:sz w:val="24"/>
          <w:szCs w:val="24"/>
        </w:rPr>
        <w:t xml:space="preserve"> the court into the family’s life on a continuing basis</w:t>
      </w:r>
      <w:r w:rsidR="00094104" w:rsidRPr="00C20C14">
        <w:rPr>
          <w:rFonts w:ascii="Arial" w:eastAsia="Arial" w:hAnsi="Arial" w:cs="Arial"/>
          <w:color w:val="000000"/>
          <w:sz w:val="24"/>
          <w:szCs w:val="24"/>
        </w:rPr>
        <w:t>.</w:t>
      </w:r>
      <w:r w:rsidR="00006387">
        <w:rPr>
          <w:rStyle w:val="EndnoteReference"/>
          <w:rFonts w:ascii="Arial" w:eastAsia="Arial" w:hAnsi="Arial" w:cs="Arial"/>
          <w:color w:val="000000"/>
          <w:sz w:val="24"/>
          <w:szCs w:val="24"/>
        </w:rPr>
        <w:endnoteReference w:id="330"/>
      </w:r>
      <w:r w:rsidR="00094104" w:rsidRPr="00C20C14">
        <w:rPr>
          <w:rFonts w:ascii="Arial" w:eastAsia="Arial" w:hAnsi="Arial" w:cs="Arial"/>
          <w:color w:val="000000"/>
          <w:sz w:val="24"/>
          <w:szCs w:val="24"/>
        </w:rPr>
        <w:t xml:space="preserve"> </w:t>
      </w:r>
    </w:p>
    <w:p w:rsidR="00F50446" w:rsidRPr="00C20C14" w:rsidRDefault="00F50446" w:rsidP="00F50446">
      <w:pPr>
        <w:autoSpaceDE w:val="0"/>
        <w:autoSpaceDN w:val="0"/>
        <w:adjustRightInd w:val="0"/>
        <w:spacing w:line="360" w:lineRule="auto"/>
        <w:rPr>
          <w:rFonts w:ascii="Arial" w:hAnsi="Arial" w:cs="Arial"/>
          <w:b/>
          <w:color w:val="000000"/>
          <w:sz w:val="24"/>
          <w:szCs w:val="24"/>
        </w:rPr>
      </w:pPr>
    </w:p>
    <w:p w:rsidR="00F50446" w:rsidRPr="00C20C14" w:rsidRDefault="00F50446" w:rsidP="00F50446">
      <w:pPr>
        <w:spacing w:line="360" w:lineRule="auto"/>
        <w:rPr>
          <w:rFonts w:ascii="Arial" w:eastAsia="Times New Roman" w:hAnsi="Arial" w:cs="Arial"/>
          <w:color w:val="000000"/>
          <w:sz w:val="24"/>
          <w:szCs w:val="24"/>
        </w:rPr>
      </w:pPr>
      <w:r w:rsidRPr="00C20C14">
        <w:rPr>
          <w:rFonts w:ascii="Arial" w:eastAsia="Times New Roman" w:hAnsi="Arial" w:cs="Arial"/>
          <w:color w:val="000000"/>
          <w:sz w:val="24"/>
          <w:szCs w:val="24"/>
        </w:rPr>
        <w:t>As mentioned in prior sections of this review, studies indicate that people with disabilities</w:t>
      </w:r>
      <w:r w:rsidRPr="00C20C14">
        <w:rPr>
          <w:rFonts w:ascii="Arial" w:eastAsia="Arial" w:hAnsi="Arial" w:cs="Arial"/>
          <w:color w:val="000000"/>
          <w:sz w:val="24"/>
          <w:szCs w:val="24"/>
        </w:rPr>
        <w:t xml:space="preserve"> who may need decision-making assistance and their families are not always being provided with sufficient information about the guardianship process and possible alternatives, including skill building and</w:t>
      </w:r>
      <w:r w:rsidR="006D5103">
        <w:rPr>
          <w:rFonts w:ascii="Arial" w:eastAsia="Arial" w:hAnsi="Arial" w:cs="Arial"/>
          <w:color w:val="000000"/>
          <w:sz w:val="24"/>
          <w:szCs w:val="24"/>
        </w:rPr>
        <w:t xml:space="preserve"> SDM</w:t>
      </w:r>
      <w:r w:rsidRPr="00C20C14">
        <w:rPr>
          <w:rFonts w:ascii="Arial" w:eastAsia="Arial" w:hAnsi="Arial" w:cs="Arial"/>
          <w:color w:val="000000"/>
          <w:sz w:val="24"/>
          <w:szCs w:val="24"/>
        </w:rPr>
        <w:t>, among others</w:t>
      </w:r>
      <w:r w:rsidR="00094104" w:rsidRPr="00C20C14">
        <w:rPr>
          <w:rFonts w:ascii="Arial" w:eastAsia="Arial" w:hAnsi="Arial" w:cs="Arial"/>
          <w:color w:val="000000"/>
          <w:sz w:val="24"/>
          <w:szCs w:val="24"/>
        </w:rPr>
        <w:t xml:space="preserve">. </w:t>
      </w:r>
      <w:r w:rsidRPr="00C20C14">
        <w:rPr>
          <w:rFonts w:ascii="Arial" w:eastAsia="Arial" w:hAnsi="Arial" w:cs="Arial"/>
          <w:sz w:val="24"/>
          <w:szCs w:val="24"/>
        </w:rPr>
        <w:t>This appears to be particularly the case for parents of young adults with disabilities, who often seek to become their guardian, because they feel that they have no other choice.</w:t>
      </w:r>
      <w:r w:rsidRPr="00C20C14">
        <w:rPr>
          <w:rFonts w:ascii="Arial" w:eastAsia="Times New Roman" w:hAnsi="Arial" w:cs="Arial"/>
          <w:sz w:val="24"/>
          <w:szCs w:val="24"/>
          <w:vertAlign w:val="superscript"/>
        </w:rPr>
        <w:endnoteReference w:id="331"/>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Studies indicate that parents do not always understand that young adults with disabilities have the ability to further develop life skills, regardless of their diagnoses.</w:t>
      </w:r>
      <w:r w:rsidRPr="00C20C14">
        <w:rPr>
          <w:rFonts w:ascii="Arial" w:eastAsia="Times New Roman" w:hAnsi="Arial" w:cs="Arial"/>
          <w:color w:val="000000"/>
          <w:sz w:val="24"/>
          <w:szCs w:val="24"/>
          <w:vertAlign w:val="superscript"/>
        </w:rPr>
        <w:endnoteReference w:id="332"/>
      </w:r>
      <w:r w:rsidR="00094104" w:rsidRPr="00C20C14">
        <w:rPr>
          <w:rFonts w:ascii="Arial" w:eastAsia="Times New Roman" w:hAnsi="Arial" w:cs="Arial"/>
          <w:color w:val="000000"/>
          <w:sz w:val="24"/>
          <w:szCs w:val="24"/>
        </w:rPr>
        <w:t xml:space="preserve"> </w:t>
      </w:r>
      <w:r w:rsidRPr="00C20C14">
        <w:rPr>
          <w:rFonts w:ascii="Arial" w:eastAsia="Times New Roman" w:hAnsi="Arial" w:cs="Arial"/>
          <w:color w:val="000000"/>
          <w:sz w:val="24"/>
          <w:szCs w:val="24"/>
        </w:rPr>
        <w:t>Another study highlighted that young adults with disabilities also have a limited understanding of guardianship and its relation to self-determination, and only some reported consideration of alternatives to guardianship.</w:t>
      </w:r>
      <w:r w:rsidRPr="00C20C14">
        <w:rPr>
          <w:rFonts w:ascii="Arial" w:eastAsia="Times New Roman" w:hAnsi="Arial" w:cs="Arial"/>
          <w:color w:val="000000"/>
          <w:sz w:val="24"/>
          <w:szCs w:val="24"/>
          <w:vertAlign w:val="superscript"/>
        </w:rPr>
        <w:endnoteReference w:id="333"/>
      </w:r>
    </w:p>
    <w:p w:rsidR="00B82208" w:rsidRPr="00C20C14" w:rsidRDefault="00B82208" w:rsidP="00F50446">
      <w:pPr>
        <w:spacing w:line="360" w:lineRule="auto"/>
        <w:rPr>
          <w:rFonts w:ascii="Arial" w:hAnsi="Arial" w:cs="Arial"/>
          <w:sz w:val="24"/>
          <w:szCs w:val="24"/>
        </w:rPr>
      </w:pPr>
    </w:p>
    <w:p w:rsidR="00F50446" w:rsidRPr="00C20C14" w:rsidRDefault="00F50446" w:rsidP="00F50446">
      <w:pPr>
        <w:spacing w:line="360" w:lineRule="auto"/>
        <w:rPr>
          <w:rFonts w:ascii="Arial" w:hAnsi="Arial" w:cs="Arial"/>
          <w:color w:val="000000"/>
          <w:sz w:val="24"/>
          <w:szCs w:val="24"/>
        </w:rPr>
      </w:pPr>
      <w:r w:rsidRPr="00C20C14">
        <w:rPr>
          <w:rFonts w:ascii="Arial" w:hAnsi="Arial" w:cs="Arial"/>
          <w:sz w:val="24"/>
          <w:szCs w:val="24"/>
        </w:rPr>
        <w:t xml:space="preserve">The results of a recent study, </w:t>
      </w:r>
      <w:r w:rsidR="008E7285">
        <w:rPr>
          <w:rFonts w:ascii="Arial" w:hAnsi="Arial" w:cs="Arial"/>
          <w:sz w:val="24"/>
          <w:szCs w:val="24"/>
        </w:rPr>
        <w:t>issued</w:t>
      </w:r>
      <w:r w:rsidR="008E7285" w:rsidRPr="00C20C14">
        <w:rPr>
          <w:rFonts w:ascii="Arial" w:hAnsi="Arial" w:cs="Arial"/>
          <w:sz w:val="24"/>
          <w:szCs w:val="24"/>
        </w:rPr>
        <w:t xml:space="preserve"> </w:t>
      </w:r>
      <w:r w:rsidRPr="00C20C14">
        <w:rPr>
          <w:rFonts w:ascii="Arial" w:hAnsi="Arial" w:cs="Arial"/>
          <w:sz w:val="24"/>
          <w:szCs w:val="24"/>
        </w:rPr>
        <w:t xml:space="preserve">in 2015, highlight these gaps. The study was </w:t>
      </w:r>
      <w:r w:rsidRPr="00C20C14">
        <w:rPr>
          <w:rFonts w:ascii="Arial" w:hAnsi="Arial" w:cs="Arial"/>
          <w:color w:val="000000"/>
          <w:sz w:val="24"/>
          <w:szCs w:val="24"/>
        </w:rPr>
        <w:t>conducted with the support of the TASH Human Rights Committee and the Alliance to Prevent Restraint, Aversive Interventions, and Seclusion (</w:t>
      </w:r>
      <w:r w:rsidR="008E7285">
        <w:rPr>
          <w:rFonts w:ascii="Arial" w:hAnsi="Arial" w:cs="Arial"/>
          <w:color w:val="000000"/>
          <w:sz w:val="24"/>
          <w:szCs w:val="24"/>
        </w:rPr>
        <w:t>“</w:t>
      </w:r>
      <w:r w:rsidRPr="00C20C14">
        <w:rPr>
          <w:rFonts w:ascii="Arial" w:hAnsi="Arial" w:cs="Arial"/>
          <w:color w:val="000000"/>
          <w:sz w:val="24"/>
          <w:szCs w:val="24"/>
        </w:rPr>
        <w:t>APRAIS</w:t>
      </w:r>
      <w:r w:rsidR="008E7285">
        <w:rPr>
          <w:rFonts w:ascii="Arial" w:hAnsi="Arial" w:cs="Arial"/>
          <w:color w:val="000000"/>
          <w:sz w:val="24"/>
          <w:szCs w:val="24"/>
        </w:rPr>
        <w:t>”</w:t>
      </w:r>
      <w:r w:rsidRPr="00C20C14">
        <w:rPr>
          <w:rFonts w:ascii="Arial" w:hAnsi="Arial" w:cs="Arial"/>
          <w:color w:val="000000"/>
          <w:sz w:val="24"/>
          <w:szCs w:val="24"/>
        </w:rPr>
        <w:t>).</w:t>
      </w:r>
      <w:r w:rsidRPr="00C20C14">
        <w:rPr>
          <w:rFonts w:ascii="Arial" w:hAnsi="Arial" w:cs="Arial"/>
          <w:color w:val="000000"/>
          <w:sz w:val="24"/>
          <w:szCs w:val="24"/>
          <w:vertAlign w:val="superscript"/>
        </w:rPr>
        <w:endnoteReference w:id="334"/>
      </w:r>
      <w:r w:rsidRPr="00C20C14">
        <w:rPr>
          <w:rFonts w:ascii="Arial" w:hAnsi="Arial" w:cs="Arial"/>
          <w:color w:val="000000"/>
          <w:sz w:val="24"/>
          <w:szCs w:val="24"/>
        </w:rPr>
        <w:t xml:space="preserve"> Target participants for the study were people with disabilities and their guardians</w:t>
      </w:r>
      <w:r w:rsidR="00094104" w:rsidRPr="00C20C14">
        <w:rPr>
          <w:rFonts w:ascii="Arial" w:hAnsi="Arial" w:cs="Arial"/>
          <w:color w:val="000000"/>
          <w:sz w:val="24"/>
          <w:szCs w:val="24"/>
        </w:rPr>
        <w:t xml:space="preserve">. </w:t>
      </w:r>
      <w:proofErr w:type="gramStart"/>
      <w:r w:rsidRPr="00C20C14">
        <w:rPr>
          <w:rFonts w:ascii="Arial" w:hAnsi="Arial" w:cs="Arial"/>
          <w:color w:val="000000"/>
          <w:sz w:val="24"/>
          <w:szCs w:val="24"/>
        </w:rPr>
        <w:t xml:space="preserve">The web-based survey, among other things, sought to know “what information was presented to </w:t>
      </w:r>
      <w:r w:rsidRPr="00C20C14">
        <w:rPr>
          <w:rFonts w:ascii="Arial" w:hAnsi="Arial" w:cs="Arial"/>
          <w:color w:val="000000"/>
          <w:sz w:val="24"/>
          <w:szCs w:val="24"/>
        </w:rPr>
        <w:lastRenderedPageBreak/>
        <w:t>respondents on the range of adult support option for people with disabilities”</w:t>
      </w:r>
      <w:r w:rsidR="00526E4E">
        <w:rPr>
          <w:rStyle w:val="EndnoteReference"/>
          <w:rFonts w:ascii="Arial" w:hAnsi="Arial" w:cs="Arial"/>
          <w:color w:val="000000"/>
          <w:sz w:val="24"/>
          <w:szCs w:val="24"/>
        </w:rPr>
        <w:endnoteReference w:id="335"/>
      </w:r>
      <w:r w:rsidRPr="00C20C14">
        <w:rPr>
          <w:rFonts w:ascii="Arial" w:hAnsi="Arial" w:cs="Arial"/>
          <w:color w:val="000000"/>
          <w:sz w:val="24"/>
          <w:szCs w:val="24"/>
        </w:rPr>
        <w:t xml:space="preserve"> – including guardianship and alternatives</w:t>
      </w:r>
      <w:r w:rsidR="00094104" w:rsidRPr="00C20C14">
        <w:rPr>
          <w:rFonts w:ascii="Arial" w:hAnsi="Arial" w:cs="Arial"/>
          <w:color w:val="000000"/>
          <w:sz w:val="24"/>
          <w:szCs w:val="24"/>
        </w:rPr>
        <w:t>.</w:t>
      </w:r>
      <w:proofErr w:type="gramEnd"/>
      <w:r w:rsidR="00094104" w:rsidRPr="00C20C14">
        <w:rPr>
          <w:rFonts w:ascii="Arial" w:hAnsi="Arial" w:cs="Arial"/>
          <w:color w:val="000000"/>
          <w:sz w:val="24"/>
          <w:szCs w:val="24"/>
        </w:rPr>
        <w:t xml:space="preserve"> </w:t>
      </w:r>
    </w:p>
    <w:p w:rsidR="00B82208" w:rsidRPr="00C20C14" w:rsidRDefault="00B82208" w:rsidP="00F50446">
      <w:pPr>
        <w:spacing w:line="360" w:lineRule="auto"/>
        <w:rPr>
          <w:rFonts w:ascii="Arial" w:hAnsi="Arial" w:cs="Arial"/>
          <w:color w:val="000000"/>
          <w:sz w:val="24"/>
          <w:szCs w:val="24"/>
        </w:rPr>
      </w:pPr>
    </w:p>
    <w:p w:rsidR="00F50446" w:rsidRPr="00C20C14" w:rsidRDefault="00F50446" w:rsidP="00F50446">
      <w:pPr>
        <w:numPr>
          <w:ilvl w:val="0"/>
          <w:numId w:val="22"/>
        </w:numPr>
        <w:spacing w:line="360" w:lineRule="auto"/>
        <w:contextualSpacing/>
        <w:rPr>
          <w:rFonts w:ascii="Arial" w:hAnsi="Arial" w:cs="Arial"/>
          <w:color w:val="000000"/>
          <w:sz w:val="24"/>
          <w:szCs w:val="24"/>
        </w:rPr>
      </w:pPr>
      <w:r w:rsidRPr="00C20C14">
        <w:rPr>
          <w:rFonts w:ascii="Arial" w:hAnsi="Arial" w:cs="Arial"/>
          <w:color w:val="000000"/>
          <w:sz w:val="24"/>
          <w:szCs w:val="24"/>
        </w:rPr>
        <w:t>The survey had respondents from 48 states, the District of Columbia, and several respondents who were not in the United States.</w:t>
      </w:r>
      <w:r w:rsidR="006F5B0E" w:rsidRPr="00C20C14">
        <w:rPr>
          <w:rFonts w:ascii="Arial" w:hAnsi="Arial" w:cs="Arial"/>
          <w:color w:val="000000"/>
          <w:sz w:val="24"/>
          <w:szCs w:val="24"/>
          <w:vertAlign w:val="superscript"/>
        </w:rPr>
        <w:endnoteReference w:id="336"/>
      </w:r>
      <w:r w:rsidRPr="00C20C14">
        <w:rPr>
          <w:rFonts w:ascii="Arial" w:hAnsi="Arial" w:cs="Arial"/>
          <w:color w:val="000000"/>
          <w:sz w:val="24"/>
          <w:szCs w:val="24"/>
        </w:rPr>
        <w:t xml:space="preserve"> </w:t>
      </w:r>
    </w:p>
    <w:p w:rsidR="00F50446" w:rsidRPr="00C20C14" w:rsidRDefault="00F50446" w:rsidP="00F50446">
      <w:pPr>
        <w:spacing w:line="360" w:lineRule="auto"/>
        <w:rPr>
          <w:rFonts w:ascii="Arial" w:hAnsi="Arial" w:cs="Arial"/>
          <w:color w:val="000000"/>
          <w:sz w:val="24"/>
          <w:szCs w:val="24"/>
        </w:rPr>
      </w:pPr>
    </w:p>
    <w:p w:rsidR="00F50446" w:rsidRPr="00C20C14" w:rsidRDefault="00F50446" w:rsidP="00F50446">
      <w:pPr>
        <w:numPr>
          <w:ilvl w:val="0"/>
          <w:numId w:val="22"/>
        </w:numPr>
        <w:spacing w:line="360" w:lineRule="auto"/>
        <w:contextualSpacing/>
        <w:rPr>
          <w:rFonts w:ascii="Arial" w:hAnsi="Arial" w:cs="Arial"/>
          <w:color w:val="000000"/>
          <w:sz w:val="24"/>
          <w:szCs w:val="24"/>
        </w:rPr>
      </w:pPr>
      <w:r w:rsidRPr="00C20C14">
        <w:rPr>
          <w:rFonts w:ascii="Arial" w:hAnsi="Arial" w:cs="Arial"/>
          <w:color w:val="000000"/>
          <w:sz w:val="24"/>
          <w:szCs w:val="24"/>
        </w:rPr>
        <w:t>Of the 1,255 people who completed a survey, more than half (58%) reported that they did not receive training related to guardianship.</w:t>
      </w:r>
      <w:r w:rsidR="006F5B0E" w:rsidRPr="00C20C14">
        <w:rPr>
          <w:rFonts w:ascii="Arial" w:hAnsi="Arial" w:cs="Arial"/>
          <w:color w:val="000000"/>
          <w:sz w:val="24"/>
          <w:szCs w:val="24"/>
          <w:vertAlign w:val="superscript"/>
        </w:rPr>
        <w:endnoteReference w:id="337"/>
      </w:r>
    </w:p>
    <w:p w:rsidR="00F50446" w:rsidRPr="00C20C14" w:rsidRDefault="00F50446" w:rsidP="00F50446">
      <w:pPr>
        <w:spacing w:line="360" w:lineRule="auto"/>
        <w:rPr>
          <w:rFonts w:ascii="Arial" w:hAnsi="Arial" w:cs="Arial"/>
          <w:color w:val="000000"/>
          <w:sz w:val="24"/>
          <w:szCs w:val="24"/>
        </w:rPr>
      </w:pPr>
    </w:p>
    <w:p w:rsidR="00F50446" w:rsidRPr="00C20C14" w:rsidRDefault="00F50446" w:rsidP="00F50446">
      <w:pPr>
        <w:numPr>
          <w:ilvl w:val="0"/>
          <w:numId w:val="22"/>
        </w:numPr>
        <w:spacing w:line="360" w:lineRule="auto"/>
        <w:contextualSpacing/>
        <w:rPr>
          <w:rFonts w:ascii="Arial" w:hAnsi="Arial" w:cs="Arial"/>
          <w:color w:val="000000"/>
          <w:sz w:val="24"/>
          <w:szCs w:val="24"/>
        </w:rPr>
      </w:pPr>
      <w:r w:rsidRPr="00C20C14">
        <w:rPr>
          <w:rFonts w:ascii="Arial" w:hAnsi="Arial" w:cs="Arial"/>
          <w:color w:val="000000"/>
          <w:sz w:val="24"/>
          <w:szCs w:val="24"/>
        </w:rPr>
        <w:t xml:space="preserve">Of those that identified </w:t>
      </w:r>
      <w:r w:rsidR="00D6783E">
        <w:rPr>
          <w:rFonts w:ascii="Arial" w:hAnsi="Arial" w:cs="Arial"/>
          <w:color w:val="000000"/>
          <w:sz w:val="24"/>
          <w:szCs w:val="24"/>
        </w:rPr>
        <w:t xml:space="preserve">that </w:t>
      </w:r>
      <w:r w:rsidRPr="00C20C14">
        <w:rPr>
          <w:rFonts w:ascii="Arial" w:hAnsi="Arial" w:cs="Arial"/>
          <w:color w:val="000000"/>
          <w:sz w:val="24"/>
          <w:szCs w:val="24"/>
        </w:rPr>
        <w:t>received information on guardianship, less than 4% indicated that it was</w:t>
      </w:r>
      <w:r w:rsidR="00D6783E">
        <w:rPr>
          <w:rFonts w:ascii="Arial" w:hAnsi="Arial" w:cs="Arial"/>
          <w:color w:val="000000"/>
          <w:sz w:val="24"/>
          <w:szCs w:val="24"/>
        </w:rPr>
        <w:t xml:space="preserve"> from</w:t>
      </w:r>
      <w:r w:rsidRPr="00C20C14">
        <w:rPr>
          <w:rFonts w:ascii="Arial" w:hAnsi="Arial" w:cs="Arial"/>
          <w:color w:val="000000"/>
          <w:sz w:val="24"/>
          <w:szCs w:val="24"/>
        </w:rPr>
        <w:t xml:space="preserve"> the school </w:t>
      </w:r>
      <w:r w:rsidR="00D6783E" w:rsidRPr="00C20C14">
        <w:rPr>
          <w:rFonts w:ascii="Arial" w:eastAsia="Arial" w:hAnsi="Arial" w:cs="Arial"/>
          <w:color w:val="000000"/>
          <w:sz w:val="24"/>
          <w:szCs w:val="24"/>
        </w:rPr>
        <w:t>–</w:t>
      </w:r>
      <w:r w:rsidRPr="00C20C14">
        <w:rPr>
          <w:rFonts w:ascii="Arial" w:hAnsi="Arial" w:cs="Arial"/>
          <w:color w:val="000000"/>
          <w:sz w:val="24"/>
          <w:szCs w:val="24"/>
        </w:rPr>
        <w:t xml:space="preserve"> even though school personnel were most frequently as being the first to have suggested guardianship or conservatorship</w:t>
      </w:r>
      <w:r w:rsidR="00D6783E">
        <w:rPr>
          <w:rFonts w:ascii="Arial" w:hAnsi="Arial" w:cs="Arial"/>
          <w:color w:val="000000"/>
          <w:sz w:val="24"/>
          <w:szCs w:val="24"/>
        </w:rPr>
        <w:t>.</w:t>
      </w:r>
      <w:r w:rsidR="006F5B0E" w:rsidRPr="00C20C14">
        <w:rPr>
          <w:rFonts w:ascii="Arial" w:hAnsi="Arial" w:cs="Arial"/>
          <w:color w:val="000000"/>
          <w:sz w:val="24"/>
          <w:szCs w:val="24"/>
          <w:vertAlign w:val="superscript"/>
        </w:rPr>
        <w:endnoteReference w:id="338"/>
      </w:r>
    </w:p>
    <w:p w:rsidR="00F50446" w:rsidRPr="00C20C14" w:rsidRDefault="00F50446" w:rsidP="00F50446">
      <w:pPr>
        <w:autoSpaceDE w:val="0"/>
        <w:autoSpaceDN w:val="0"/>
        <w:adjustRightInd w:val="0"/>
        <w:spacing w:line="360" w:lineRule="auto"/>
        <w:rPr>
          <w:rFonts w:ascii="Arial" w:hAnsi="Arial" w:cs="Arial"/>
          <w:color w:val="000000"/>
          <w:sz w:val="24"/>
          <w:szCs w:val="24"/>
        </w:rPr>
      </w:pPr>
    </w:p>
    <w:p w:rsidR="00F50446" w:rsidRPr="00C20C14" w:rsidRDefault="00F50446" w:rsidP="00F50446">
      <w:pPr>
        <w:autoSpaceDE w:val="0"/>
        <w:autoSpaceDN w:val="0"/>
        <w:adjustRightInd w:val="0"/>
        <w:spacing w:line="360" w:lineRule="auto"/>
        <w:rPr>
          <w:rFonts w:ascii="Arial" w:hAnsi="Arial" w:cs="Arial"/>
          <w:color w:val="000000"/>
          <w:sz w:val="24"/>
          <w:szCs w:val="24"/>
        </w:rPr>
      </w:pPr>
      <w:r w:rsidRPr="00C20C14">
        <w:rPr>
          <w:rFonts w:ascii="Arial" w:hAnsi="Arial" w:cs="Arial"/>
          <w:color w:val="000000"/>
          <w:sz w:val="24"/>
          <w:szCs w:val="24"/>
        </w:rPr>
        <w:t xml:space="preserve">Recommendations from this study included: </w:t>
      </w:r>
    </w:p>
    <w:p w:rsidR="00F50446" w:rsidRPr="00C20C14" w:rsidRDefault="00F50446" w:rsidP="00F50446">
      <w:pPr>
        <w:autoSpaceDE w:val="0"/>
        <w:autoSpaceDN w:val="0"/>
        <w:adjustRightInd w:val="0"/>
        <w:spacing w:line="360" w:lineRule="auto"/>
        <w:rPr>
          <w:rFonts w:ascii="Arial" w:hAnsi="Arial" w:cs="Arial"/>
          <w:color w:val="000000"/>
          <w:sz w:val="24"/>
          <w:szCs w:val="24"/>
        </w:rPr>
      </w:pPr>
    </w:p>
    <w:p w:rsidR="00F50446" w:rsidRPr="00C20C14" w:rsidRDefault="00F50446" w:rsidP="00F50446">
      <w:pPr>
        <w:numPr>
          <w:ilvl w:val="0"/>
          <w:numId w:val="23"/>
        </w:numPr>
        <w:autoSpaceDE w:val="0"/>
        <w:autoSpaceDN w:val="0"/>
        <w:adjustRightInd w:val="0"/>
        <w:spacing w:line="360" w:lineRule="auto"/>
        <w:contextualSpacing/>
        <w:rPr>
          <w:rFonts w:ascii="Arial" w:hAnsi="Arial" w:cs="Arial"/>
          <w:color w:val="000000"/>
          <w:sz w:val="24"/>
          <w:szCs w:val="24"/>
        </w:rPr>
      </w:pPr>
      <w:r w:rsidRPr="00C20C14">
        <w:rPr>
          <w:rFonts w:ascii="Arial" w:hAnsi="Arial" w:cs="Arial"/>
          <w:color w:val="000000"/>
          <w:sz w:val="24"/>
          <w:szCs w:val="24"/>
        </w:rPr>
        <w:t xml:space="preserve">Professionals should be required to train people with disabilities and families on the full range of options, including </w:t>
      </w:r>
      <w:r w:rsidR="006D5103">
        <w:rPr>
          <w:rFonts w:ascii="Arial" w:hAnsi="Arial" w:cs="Arial"/>
          <w:color w:val="000000"/>
          <w:sz w:val="24"/>
          <w:szCs w:val="24"/>
        </w:rPr>
        <w:t>SDM</w:t>
      </w:r>
      <w:r w:rsidRPr="00C20C14">
        <w:rPr>
          <w:rFonts w:ascii="Arial" w:hAnsi="Arial" w:cs="Arial"/>
          <w:color w:val="000000"/>
          <w:sz w:val="24"/>
          <w:szCs w:val="24"/>
        </w:rPr>
        <w:t>, and to promote a perspective of supporting rather than removing rights.</w:t>
      </w:r>
      <w:r w:rsidR="006F5B0E" w:rsidRPr="00C20C14">
        <w:rPr>
          <w:rFonts w:ascii="Arial" w:hAnsi="Arial" w:cs="Arial"/>
          <w:color w:val="000000"/>
          <w:sz w:val="24"/>
          <w:szCs w:val="24"/>
          <w:vertAlign w:val="superscript"/>
        </w:rPr>
        <w:endnoteReference w:id="339"/>
      </w:r>
      <w:r w:rsidRPr="00C20C14">
        <w:rPr>
          <w:rFonts w:ascii="Arial" w:hAnsi="Arial" w:cs="Arial"/>
          <w:color w:val="000000"/>
          <w:sz w:val="24"/>
          <w:szCs w:val="24"/>
        </w:rPr>
        <w:t xml:space="preserve"> </w:t>
      </w:r>
    </w:p>
    <w:p w:rsidR="00F50446" w:rsidRPr="00C20C14" w:rsidRDefault="00F50446" w:rsidP="00F50446">
      <w:pPr>
        <w:autoSpaceDE w:val="0"/>
        <w:autoSpaceDN w:val="0"/>
        <w:adjustRightInd w:val="0"/>
        <w:spacing w:line="360" w:lineRule="auto"/>
        <w:rPr>
          <w:rFonts w:ascii="Arial" w:hAnsi="Arial" w:cs="Arial"/>
          <w:color w:val="000000"/>
          <w:sz w:val="24"/>
          <w:szCs w:val="24"/>
        </w:rPr>
      </w:pPr>
    </w:p>
    <w:p w:rsidR="00F50446" w:rsidRPr="00C20C14" w:rsidRDefault="00F50446" w:rsidP="00F50446">
      <w:pPr>
        <w:numPr>
          <w:ilvl w:val="0"/>
          <w:numId w:val="23"/>
        </w:numPr>
        <w:autoSpaceDE w:val="0"/>
        <w:autoSpaceDN w:val="0"/>
        <w:adjustRightInd w:val="0"/>
        <w:spacing w:line="360" w:lineRule="auto"/>
        <w:contextualSpacing/>
        <w:rPr>
          <w:rFonts w:ascii="Arial" w:hAnsi="Arial" w:cs="Arial"/>
          <w:color w:val="000000"/>
          <w:sz w:val="24"/>
          <w:szCs w:val="24"/>
        </w:rPr>
      </w:pPr>
      <w:r w:rsidRPr="00C20C14">
        <w:rPr>
          <w:rFonts w:ascii="Arial" w:hAnsi="Arial" w:cs="Arial"/>
          <w:color w:val="000000"/>
          <w:sz w:val="24"/>
          <w:szCs w:val="24"/>
        </w:rPr>
        <w:t xml:space="preserve">This education and training must begin </w:t>
      </w:r>
      <w:r w:rsidRPr="00C20C14">
        <w:rPr>
          <w:rFonts w:ascii="Arial" w:hAnsi="Arial" w:cs="Arial"/>
          <w:color w:val="000000"/>
          <w:sz w:val="24"/>
          <w:szCs w:val="24"/>
          <w:u w:val="single"/>
        </w:rPr>
        <w:t>before</w:t>
      </w:r>
      <w:r w:rsidRPr="00C20C14">
        <w:rPr>
          <w:rFonts w:ascii="Arial" w:hAnsi="Arial" w:cs="Arial"/>
          <w:color w:val="000000"/>
          <w:sz w:val="24"/>
          <w:szCs w:val="24"/>
        </w:rPr>
        <w:t xml:space="preserve"> the person with disability turns 18, so that the full impact of the ways in which guardianship can affect young people is understood.</w:t>
      </w:r>
      <w:r w:rsidR="006F5B0E" w:rsidRPr="00C20C14">
        <w:rPr>
          <w:rFonts w:ascii="Arial" w:hAnsi="Arial" w:cs="Arial"/>
          <w:color w:val="000000"/>
          <w:sz w:val="24"/>
          <w:szCs w:val="24"/>
          <w:vertAlign w:val="superscript"/>
        </w:rPr>
        <w:endnoteReference w:id="340"/>
      </w:r>
      <w:r w:rsidRPr="00C20C14">
        <w:rPr>
          <w:rFonts w:ascii="Arial" w:hAnsi="Arial" w:cs="Arial"/>
          <w:color w:val="000000"/>
          <w:sz w:val="24"/>
          <w:szCs w:val="24"/>
        </w:rPr>
        <w:t xml:space="preserve"> </w:t>
      </w:r>
    </w:p>
    <w:p w:rsidR="00F50446" w:rsidRPr="00C20C14" w:rsidRDefault="00F50446" w:rsidP="00F50446">
      <w:pPr>
        <w:autoSpaceDE w:val="0"/>
        <w:autoSpaceDN w:val="0"/>
        <w:adjustRightInd w:val="0"/>
        <w:spacing w:line="360" w:lineRule="auto"/>
        <w:rPr>
          <w:rFonts w:ascii="Arial" w:hAnsi="Arial" w:cs="Arial"/>
          <w:color w:val="000000"/>
          <w:sz w:val="24"/>
          <w:szCs w:val="24"/>
        </w:rPr>
      </w:pPr>
    </w:p>
    <w:p w:rsidR="00F50446" w:rsidRPr="00C20C14" w:rsidRDefault="00F50446" w:rsidP="00F50446">
      <w:pPr>
        <w:numPr>
          <w:ilvl w:val="0"/>
          <w:numId w:val="23"/>
        </w:numPr>
        <w:autoSpaceDE w:val="0"/>
        <w:autoSpaceDN w:val="0"/>
        <w:adjustRightInd w:val="0"/>
        <w:spacing w:line="360" w:lineRule="auto"/>
        <w:contextualSpacing/>
        <w:rPr>
          <w:rFonts w:ascii="Arial" w:hAnsi="Arial" w:cs="Arial"/>
          <w:color w:val="000000"/>
          <w:sz w:val="24"/>
          <w:szCs w:val="24"/>
        </w:rPr>
      </w:pPr>
      <w:r w:rsidRPr="00C20C14">
        <w:rPr>
          <w:rFonts w:ascii="Arial" w:hAnsi="Arial" w:cs="Arial"/>
          <w:color w:val="000000"/>
          <w:sz w:val="24"/>
          <w:szCs w:val="24"/>
        </w:rPr>
        <w:t>SDM models</w:t>
      </w:r>
      <w:r w:rsidR="00526E4E">
        <w:rPr>
          <w:rFonts w:ascii="Arial" w:hAnsi="Arial" w:cs="Arial"/>
          <w:color w:val="000000"/>
          <w:sz w:val="24"/>
          <w:szCs w:val="24"/>
        </w:rPr>
        <w:t xml:space="preserve"> should</w:t>
      </w:r>
      <w:r w:rsidRPr="00C20C14">
        <w:rPr>
          <w:rFonts w:ascii="Arial" w:hAnsi="Arial" w:cs="Arial"/>
          <w:color w:val="000000"/>
          <w:sz w:val="24"/>
          <w:szCs w:val="24"/>
        </w:rPr>
        <w:t xml:space="preserve"> be incorporated in school curricula for all students, including education on financial management, medical decisions, career decisions, living arrangements, and entering into contract</w:t>
      </w:r>
      <w:r w:rsidR="00D6783E">
        <w:rPr>
          <w:rFonts w:ascii="Arial" w:hAnsi="Arial" w:cs="Arial"/>
          <w:color w:val="000000"/>
          <w:sz w:val="24"/>
          <w:szCs w:val="24"/>
        </w:rPr>
        <w:t>s</w:t>
      </w:r>
      <w:r w:rsidRPr="00C20C14">
        <w:rPr>
          <w:rFonts w:ascii="Arial" w:hAnsi="Arial" w:cs="Arial"/>
          <w:color w:val="000000"/>
          <w:sz w:val="24"/>
          <w:szCs w:val="24"/>
        </w:rPr>
        <w:t>.</w:t>
      </w:r>
      <w:r w:rsidR="006F5B0E" w:rsidRPr="00C20C14">
        <w:rPr>
          <w:rFonts w:ascii="Arial" w:hAnsi="Arial" w:cs="Arial"/>
          <w:color w:val="000000"/>
          <w:sz w:val="24"/>
          <w:szCs w:val="24"/>
          <w:vertAlign w:val="superscript"/>
        </w:rPr>
        <w:endnoteReference w:id="341"/>
      </w:r>
      <w:r w:rsidRPr="00C20C14">
        <w:rPr>
          <w:rFonts w:ascii="Arial" w:hAnsi="Arial" w:cs="Arial"/>
          <w:color w:val="000000"/>
          <w:sz w:val="24"/>
          <w:szCs w:val="24"/>
        </w:rPr>
        <w:t xml:space="preserve"> </w:t>
      </w:r>
    </w:p>
    <w:p w:rsidR="00F50446" w:rsidRPr="00C20C14" w:rsidRDefault="00F50446" w:rsidP="00F50446">
      <w:pPr>
        <w:autoSpaceDE w:val="0"/>
        <w:autoSpaceDN w:val="0"/>
        <w:adjustRightInd w:val="0"/>
        <w:spacing w:line="360" w:lineRule="auto"/>
        <w:rPr>
          <w:rFonts w:ascii="Arial" w:hAnsi="Arial" w:cs="Arial"/>
          <w:color w:val="000000"/>
          <w:sz w:val="24"/>
          <w:szCs w:val="24"/>
        </w:rPr>
      </w:pPr>
    </w:p>
    <w:p w:rsidR="009C0E45" w:rsidRPr="00C20C14" w:rsidRDefault="00F50446" w:rsidP="009C0E45">
      <w:pPr>
        <w:autoSpaceDE w:val="0"/>
        <w:autoSpaceDN w:val="0"/>
        <w:adjustRightInd w:val="0"/>
        <w:spacing w:line="360" w:lineRule="auto"/>
        <w:rPr>
          <w:rFonts w:ascii="Arial" w:hAnsi="Arial" w:cs="Arial"/>
          <w:color w:val="000000"/>
          <w:sz w:val="24"/>
          <w:szCs w:val="24"/>
        </w:rPr>
        <w:sectPr w:rsidR="009C0E45" w:rsidRPr="00C20C14" w:rsidSect="00F83C38">
          <w:footerReference w:type="default" r:id="rId13"/>
          <w:endnotePr>
            <w:numFmt w:val="decimal"/>
          </w:endnotePr>
          <w:type w:val="continuous"/>
          <w:pgSz w:w="12240" w:h="15840"/>
          <w:pgMar w:top="1440" w:right="1440" w:bottom="1440" w:left="1440" w:header="720" w:footer="720" w:gutter="0"/>
          <w:pgNumType w:start="1"/>
          <w:cols w:space="720"/>
          <w:docGrid w:linePitch="360"/>
        </w:sectPr>
      </w:pPr>
      <w:r w:rsidRPr="00C20C14">
        <w:rPr>
          <w:rFonts w:ascii="Arial" w:hAnsi="Arial" w:cs="Arial"/>
          <w:color w:val="000000"/>
          <w:sz w:val="24"/>
          <w:szCs w:val="24"/>
        </w:rPr>
        <w:t xml:space="preserve">In short, schools should be key sources of information on alternatives to guardianship for students with disabilities and their families. Fewer studies appear to have been done for other populations, such as people who are aging – although this review has </w:t>
      </w:r>
      <w:r w:rsidRPr="00C20C14">
        <w:rPr>
          <w:rFonts w:ascii="Arial" w:hAnsi="Arial" w:cs="Arial"/>
          <w:color w:val="000000"/>
          <w:sz w:val="24"/>
          <w:szCs w:val="24"/>
        </w:rPr>
        <w:lastRenderedPageBreak/>
        <w:t>identified large gaps in terms of courts and other</w:t>
      </w:r>
      <w:r w:rsidR="00D6783E">
        <w:rPr>
          <w:rFonts w:ascii="Arial" w:hAnsi="Arial" w:cs="Arial"/>
          <w:color w:val="000000"/>
          <w:sz w:val="24"/>
          <w:szCs w:val="24"/>
        </w:rPr>
        <w:t>s</w:t>
      </w:r>
      <w:r w:rsidRPr="00C20C14">
        <w:rPr>
          <w:rFonts w:ascii="Arial" w:hAnsi="Arial" w:cs="Arial"/>
          <w:color w:val="000000"/>
          <w:sz w:val="24"/>
          <w:szCs w:val="24"/>
        </w:rPr>
        <w:t xml:space="preserve"> being informed of the range of decision-making supports available.</w:t>
      </w:r>
      <w:r w:rsidR="009C0E45" w:rsidRPr="00C20C14">
        <w:rPr>
          <w:rFonts w:ascii="Arial" w:hAnsi="Arial" w:cs="Arial"/>
          <w:color w:val="000000"/>
          <w:sz w:val="24"/>
          <w:szCs w:val="24"/>
        </w:rPr>
        <w:t xml:space="preserve"> </w:t>
      </w:r>
    </w:p>
    <w:p w:rsidR="009C0E45" w:rsidRPr="00C20C14" w:rsidRDefault="009C0E45" w:rsidP="009C0E45">
      <w:pPr>
        <w:ind w:left="720" w:hanging="720"/>
        <w:jc w:val="center"/>
        <w:rPr>
          <w:rFonts w:ascii="Arial" w:hAnsi="Arial" w:cs="Arial"/>
          <w:sz w:val="24"/>
          <w:szCs w:val="24"/>
        </w:rPr>
      </w:pPr>
      <w:r w:rsidRPr="00C20C14">
        <w:rPr>
          <w:rFonts w:ascii="Arial" w:hAnsi="Arial" w:cs="Arial"/>
          <w:sz w:val="24"/>
          <w:szCs w:val="24"/>
        </w:rPr>
        <w:lastRenderedPageBreak/>
        <w:t>Bibliography</w:t>
      </w:r>
    </w:p>
    <w:p w:rsidR="009C0E45" w:rsidRDefault="009C0E45" w:rsidP="009C0E45">
      <w:pPr>
        <w:ind w:left="720" w:hanging="720"/>
        <w:rPr>
          <w:rFonts w:ascii="Arial" w:hAnsi="Arial" w:cs="Arial"/>
          <w:sz w:val="24"/>
          <w:szCs w:val="24"/>
        </w:rPr>
      </w:pPr>
    </w:p>
    <w:p w:rsidR="00BA744A" w:rsidRPr="00C20C14" w:rsidRDefault="00BA744A"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
    <w:p w:rsidR="009C0E45" w:rsidRDefault="009C0E45" w:rsidP="009C0E45">
      <w:pPr>
        <w:ind w:left="720" w:hanging="720"/>
        <w:rPr>
          <w:rFonts w:ascii="Arial" w:hAnsi="Arial" w:cs="Arial"/>
          <w:sz w:val="24"/>
          <w:szCs w:val="24"/>
        </w:rPr>
      </w:pPr>
      <w:r w:rsidRPr="00C20C14">
        <w:rPr>
          <w:rFonts w:ascii="Arial" w:hAnsi="Arial" w:cs="Arial"/>
          <w:sz w:val="24"/>
          <w:szCs w:val="24"/>
        </w:rPr>
        <w:t>Administration Conference of the U.S. “SSA Representative Payee: Survey of State Guardianship Laws and Court Practices.” (2014).</w:t>
      </w:r>
    </w:p>
    <w:p w:rsidR="00354700" w:rsidRDefault="00354700" w:rsidP="009C0E45">
      <w:pPr>
        <w:ind w:left="720" w:hanging="720"/>
        <w:rPr>
          <w:rFonts w:ascii="Arial" w:hAnsi="Arial" w:cs="Arial"/>
          <w:sz w:val="24"/>
          <w:szCs w:val="24"/>
        </w:rPr>
      </w:pPr>
    </w:p>
    <w:p w:rsidR="00354700" w:rsidRPr="00C20C14" w:rsidRDefault="00354700" w:rsidP="00354700">
      <w:pPr>
        <w:ind w:left="720" w:hanging="720"/>
        <w:rPr>
          <w:rFonts w:ascii="Arial" w:hAnsi="Arial" w:cs="Arial"/>
          <w:sz w:val="24"/>
          <w:szCs w:val="24"/>
        </w:rPr>
      </w:pPr>
      <w:r w:rsidRPr="00BA2F42">
        <w:rPr>
          <w:rFonts w:ascii="Arial" w:hAnsi="Arial" w:cs="Arial"/>
          <w:sz w:val="24"/>
          <w:szCs w:val="24"/>
        </w:rPr>
        <w:t>Advisory Committee on Increasing Competitive Integrated Employme</w:t>
      </w:r>
      <w:r>
        <w:rPr>
          <w:rFonts w:ascii="Arial" w:hAnsi="Arial" w:cs="Arial"/>
          <w:sz w:val="24"/>
          <w:szCs w:val="24"/>
        </w:rPr>
        <w:t>nt for People with Disabilities.</w:t>
      </w:r>
      <w:r w:rsidRPr="00BA2F42">
        <w:rPr>
          <w:rFonts w:ascii="Arial" w:hAnsi="Arial" w:cs="Arial"/>
          <w:sz w:val="24"/>
          <w:szCs w:val="24"/>
        </w:rPr>
        <w:t xml:space="preserve"> </w:t>
      </w:r>
      <w:proofErr w:type="gramStart"/>
      <w:r>
        <w:rPr>
          <w:rFonts w:ascii="Arial" w:hAnsi="Arial" w:cs="Arial"/>
          <w:sz w:val="24"/>
          <w:szCs w:val="24"/>
        </w:rPr>
        <w:t>“</w:t>
      </w:r>
      <w:r w:rsidRPr="00BA2F42">
        <w:rPr>
          <w:rFonts w:ascii="Arial" w:hAnsi="Arial" w:cs="Arial"/>
          <w:sz w:val="24"/>
          <w:szCs w:val="24"/>
        </w:rPr>
        <w:t xml:space="preserve">Final </w:t>
      </w:r>
      <w:r>
        <w:rPr>
          <w:rFonts w:ascii="Arial" w:hAnsi="Arial" w:cs="Arial"/>
          <w:sz w:val="24"/>
          <w:szCs w:val="24"/>
        </w:rPr>
        <w:t>Report.”</w:t>
      </w:r>
      <w:proofErr w:type="gramEnd"/>
      <w:r>
        <w:rPr>
          <w:rFonts w:ascii="Arial" w:hAnsi="Arial" w:cs="Arial"/>
          <w:sz w:val="24"/>
          <w:szCs w:val="24"/>
        </w:rPr>
        <w:t xml:space="preserve"> 53-54. September 15, 2016.</w:t>
      </w:r>
      <w:r w:rsidRPr="00BA2F42">
        <w:rPr>
          <w:rFonts w:ascii="Arial" w:hAnsi="Arial" w:cs="Arial"/>
          <w:sz w:val="24"/>
          <w:szCs w:val="24"/>
        </w:rPr>
        <w:t xml:space="preserve"> </w:t>
      </w:r>
      <w:hyperlink r:id="rId14" w:history="1">
        <w:r w:rsidRPr="00BA2F42">
          <w:rPr>
            <w:rStyle w:val="Hyperlink"/>
            <w:rFonts w:ascii="Arial" w:hAnsi="Arial" w:cs="Arial"/>
            <w:color w:val="auto"/>
            <w:sz w:val="24"/>
            <w:szCs w:val="24"/>
            <w:u w:val="none"/>
          </w:rPr>
          <w:t>https://www.dol.gov/odep/topics/pdf/ACICIEID_Final_Report_9-8-16.pdf</w:t>
        </w:r>
      </w:hyperlink>
      <w:r>
        <w:rPr>
          <w:rFonts w:ascii="Arial" w:hAnsi="Arial" w:cs="Arial"/>
          <w:sz w:val="24"/>
          <w:szCs w:val="24"/>
        </w:rPr>
        <w:t xml:space="preserve">. </w:t>
      </w:r>
      <w:proofErr w:type="gramStart"/>
      <w:r>
        <w:rPr>
          <w:rFonts w:ascii="Arial" w:hAnsi="Arial" w:cs="Arial"/>
          <w:sz w:val="24"/>
          <w:szCs w:val="24"/>
        </w:rPr>
        <w:t>(Accessed October 13, 2016</w:t>
      </w:r>
      <w:r w:rsidRPr="00BA2F42">
        <w:rPr>
          <w:rFonts w:ascii="Arial" w:hAnsi="Arial" w:cs="Arial"/>
          <w:sz w:val="24"/>
          <w:szCs w:val="24"/>
        </w:rPr>
        <w:t>)</w:t>
      </w:r>
      <w:r w:rsidR="005B2DCA">
        <w:rPr>
          <w:rFonts w:ascii="Arial" w:hAnsi="Arial" w:cs="Arial"/>
          <w:sz w:val="24"/>
          <w:szCs w:val="24"/>
        </w:rPr>
        <w:t>.</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Agoratus</w:t>
      </w:r>
      <w:proofErr w:type="spellEnd"/>
      <w:r w:rsidRPr="00C20C14">
        <w:rPr>
          <w:rFonts w:ascii="Arial" w:hAnsi="Arial" w:cs="Arial"/>
          <w:sz w:val="24"/>
          <w:szCs w:val="24"/>
        </w:rPr>
        <w:t xml:space="preserve">, Lauren. "Financial Planning: Alternatives to Guardianship." </w:t>
      </w:r>
      <w:proofErr w:type="gramStart"/>
      <w:r w:rsidRPr="00C20C14">
        <w:rPr>
          <w:rFonts w:ascii="Arial" w:hAnsi="Arial" w:cs="Arial"/>
          <w:i/>
          <w:sz w:val="24"/>
          <w:szCs w:val="24"/>
        </w:rPr>
        <w:t>Exceptional Parent Magazine</w:t>
      </w:r>
      <w:r w:rsidRPr="00C20C14">
        <w:rPr>
          <w:rFonts w:ascii="Arial" w:hAnsi="Arial" w:cs="Arial"/>
          <w:sz w:val="24"/>
          <w:szCs w:val="24"/>
        </w:rPr>
        <w:t>.</w:t>
      </w:r>
      <w:proofErr w:type="gramEnd"/>
      <w:r w:rsidRPr="00C20C14">
        <w:rPr>
          <w:rFonts w:ascii="Arial" w:hAnsi="Arial" w:cs="Arial"/>
          <w:sz w:val="24"/>
          <w:szCs w:val="24"/>
        </w:rPr>
        <w:t xml:space="preserve"> November 17, 2014. http://www.eparent.com/money-uncategorized/estate-planning-money-uncategorized/alternatives-to-guardianship/.</w:t>
      </w:r>
      <w:r w:rsidR="005B2DCA">
        <w:rPr>
          <w:rFonts w:ascii="Arial" w:hAnsi="Arial" w:cs="Arial"/>
          <w:sz w:val="24"/>
          <w:szCs w:val="24"/>
        </w:rPr>
        <w:t xml:space="preserve"> </w:t>
      </w:r>
      <w:proofErr w:type="gramStart"/>
      <w:r w:rsidR="005B2DCA">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Agran</w:t>
      </w:r>
      <w:proofErr w:type="spellEnd"/>
      <w:r w:rsidRPr="00C20C14">
        <w:rPr>
          <w:rFonts w:ascii="Arial" w:hAnsi="Arial" w:cs="Arial"/>
          <w:sz w:val="24"/>
          <w:szCs w:val="24"/>
        </w:rPr>
        <w:t xml:space="preserve">, Martin, Carolyn Hughes, and Michael L. </w:t>
      </w:r>
      <w:proofErr w:type="spellStart"/>
      <w:r w:rsidRPr="00C20C14">
        <w:rPr>
          <w:rFonts w:ascii="Arial" w:hAnsi="Arial" w:cs="Arial"/>
          <w:sz w:val="24"/>
          <w:szCs w:val="24"/>
        </w:rPr>
        <w:t>Wehmeyer</w:t>
      </w:r>
      <w:proofErr w:type="spellEnd"/>
      <w:r w:rsidRPr="00C20C14">
        <w:rPr>
          <w:rFonts w:ascii="Arial" w:hAnsi="Arial" w:cs="Arial"/>
          <w:i/>
          <w:sz w:val="24"/>
          <w:szCs w:val="24"/>
        </w:rPr>
        <w:t>.</w:t>
      </w:r>
      <w:proofErr w:type="gramEnd"/>
      <w:r w:rsidRPr="00C20C14">
        <w:rPr>
          <w:rFonts w:ascii="Arial" w:hAnsi="Arial" w:cs="Arial"/>
          <w:i/>
          <w:sz w:val="24"/>
          <w:szCs w:val="24"/>
        </w:rPr>
        <w:t xml:space="preserve"> </w:t>
      </w:r>
      <w:proofErr w:type="gramStart"/>
      <w:r w:rsidRPr="00C20C14">
        <w:rPr>
          <w:rFonts w:ascii="Arial" w:hAnsi="Arial" w:cs="Arial"/>
          <w:i/>
          <w:sz w:val="24"/>
          <w:szCs w:val="24"/>
        </w:rPr>
        <w:t>Teaching Self-Determination to Students with Disabilities: Basic Skills for Successful Transition</w:t>
      </w:r>
      <w:r w:rsidRPr="00C20C14">
        <w:rPr>
          <w:rFonts w:ascii="Arial" w:hAnsi="Arial" w:cs="Arial"/>
          <w:sz w:val="24"/>
          <w:szCs w:val="24"/>
        </w:rPr>
        <w:t>.</w:t>
      </w:r>
      <w:proofErr w:type="gramEnd"/>
      <w:r w:rsidRPr="00C20C14">
        <w:rPr>
          <w:rFonts w:ascii="Arial" w:hAnsi="Arial" w:cs="Arial"/>
          <w:sz w:val="24"/>
          <w:szCs w:val="24"/>
        </w:rPr>
        <w:t xml:space="preserve"> Baltimore: Paul H. Brookes Publishing Company, 1998.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Alexander, George J. “Premature Probate: A Different Perspective on Guardianship for the Elderly.” </w:t>
      </w:r>
      <w:r w:rsidRPr="00C20C14">
        <w:rPr>
          <w:rFonts w:ascii="Arial" w:hAnsi="Arial" w:cs="Arial"/>
          <w:i/>
          <w:sz w:val="24"/>
          <w:szCs w:val="24"/>
        </w:rPr>
        <w:t>Stanford Law Review</w:t>
      </w:r>
      <w:r w:rsidRPr="00C20C14">
        <w:rPr>
          <w:rFonts w:ascii="Arial" w:hAnsi="Arial" w:cs="Arial"/>
          <w:sz w:val="24"/>
          <w:szCs w:val="24"/>
        </w:rPr>
        <w:t xml:space="preserve"> 31, no. 6 (1979): 1003-</w:t>
      </w:r>
      <w:r w:rsidR="00BA744A">
        <w:rPr>
          <w:rFonts w:ascii="Arial" w:hAnsi="Arial" w:cs="Arial"/>
          <w:sz w:val="24"/>
          <w:szCs w:val="24"/>
        </w:rPr>
        <w:t>10</w:t>
      </w:r>
      <w:r w:rsidRPr="00C20C14">
        <w:rPr>
          <w:rFonts w:ascii="Arial" w:hAnsi="Arial" w:cs="Arial"/>
          <w:sz w:val="24"/>
          <w:szCs w:val="24"/>
        </w:rPr>
        <w:t>33.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American Bar Association and American Psychological Association Assessment of Capacity in Older Adults Project Working Group.</w:t>
      </w:r>
      <w:proofErr w:type="gramEnd"/>
      <w:r w:rsidRPr="00C20C14">
        <w:rPr>
          <w:rFonts w:ascii="Arial" w:hAnsi="Arial" w:cs="Arial"/>
          <w:sz w:val="24"/>
          <w:szCs w:val="24"/>
        </w:rPr>
        <w:t xml:space="preserve"> "Assessment of Older Adults with Diminished Capacity: A Handbook for Psychologists." Washington, DC: American Bar Association Commission on Law and Aging and American Psychological Association, 2008. https://www.apa.org/pi/aging/programs/assessment/capacity-psychologist-handbook.pdf.</w:t>
      </w:r>
      <w:r w:rsidR="00354700">
        <w:rPr>
          <w:rFonts w:ascii="Arial" w:hAnsi="Arial" w:cs="Arial"/>
          <w:sz w:val="24"/>
          <w:szCs w:val="24"/>
        </w:rPr>
        <w:t xml:space="preserve"> </w:t>
      </w:r>
      <w:proofErr w:type="gramStart"/>
      <w:r w:rsidR="00354700">
        <w:rPr>
          <w:rFonts w:ascii="Arial" w:hAnsi="Arial" w:cs="Arial"/>
          <w:sz w:val="24"/>
          <w:szCs w:val="24"/>
        </w:rPr>
        <w:t>(Accessed October 13, 2016)</w:t>
      </w:r>
      <w:r w:rsidR="005B2DCA">
        <w:rPr>
          <w:rFonts w:ascii="Arial" w:hAnsi="Arial" w:cs="Arial"/>
          <w:sz w:val="24"/>
          <w:szCs w:val="24"/>
        </w:rPr>
        <w:t>.</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American Bar Association and American Psychological Association Assessment of Capacity in Older Adults Project Working Group.</w:t>
      </w:r>
      <w:proofErr w:type="gramEnd"/>
      <w:r w:rsidRPr="00C20C14">
        <w:rPr>
          <w:rFonts w:ascii="Arial" w:hAnsi="Arial" w:cs="Arial"/>
          <w:sz w:val="24"/>
          <w:szCs w:val="24"/>
        </w:rPr>
        <w:t xml:space="preserve"> "Judicial Determinations of Capacity of Older Adults in Guardianship Proceedings: A Handbook for Judges." Washington, DC: American Bar Association Commission on Law and Aging and American Psychological Association, 2006. https://www.apa.org/pi/aging/resources/guides/judges-diminished.pdf.</w:t>
      </w:r>
      <w:r w:rsidR="005B2DCA">
        <w:rPr>
          <w:rFonts w:ascii="Arial" w:hAnsi="Arial" w:cs="Arial"/>
          <w:sz w:val="24"/>
          <w:szCs w:val="24"/>
        </w:rPr>
        <w:t xml:space="preserve"> </w:t>
      </w:r>
      <w:proofErr w:type="gramStart"/>
      <w:r w:rsidR="005B2DCA">
        <w:rPr>
          <w:rFonts w:ascii="Arial" w:hAnsi="Arial" w:cs="Arial"/>
          <w:sz w:val="24"/>
          <w:szCs w:val="24"/>
        </w:rPr>
        <w:t>(Accessed October 13, 2016).</w:t>
      </w:r>
      <w:proofErr w:type="gramEnd"/>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American Bar Association Commission on Law and Aging.</w:t>
      </w:r>
      <w:proofErr w:type="gramEnd"/>
      <w:r w:rsidRPr="00C20C14">
        <w:rPr>
          <w:rFonts w:ascii="Arial" w:hAnsi="Arial" w:cs="Arial"/>
          <w:sz w:val="24"/>
          <w:szCs w:val="24"/>
        </w:rPr>
        <w:t xml:space="preserve"> </w:t>
      </w:r>
      <w:proofErr w:type="gramStart"/>
      <w:r w:rsidRPr="00C20C14">
        <w:rPr>
          <w:rFonts w:ascii="Arial" w:hAnsi="Arial" w:cs="Arial"/>
          <w:sz w:val="24"/>
          <w:szCs w:val="24"/>
        </w:rPr>
        <w:t>“Representation and Investigation in Guardianship Proceedings” Chart.</w:t>
      </w:r>
      <w:proofErr w:type="gramEnd"/>
      <w:r w:rsidRPr="00C20C14">
        <w:rPr>
          <w:rFonts w:ascii="Arial" w:hAnsi="Arial" w:cs="Arial"/>
          <w:sz w:val="24"/>
          <w:szCs w:val="24"/>
        </w:rPr>
        <w:t xml:space="preserve"> </w:t>
      </w:r>
      <w:proofErr w:type="gramStart"/>
      <w:r w:rsidRPr="00C20C14">
        <w:rPr>
          <w:rFonts w:ascii="Arial" w:hAnsi="Arial" w:cs="Arial"/>
          <w:sz w:val="24"/>
          <w:szCs w:val="24"/>
        </w:rPr>
        <w:t>2015. http://www.americanbar.org/content/dam/aba/administrative/law_aging/chartrepresentationandinvestigation.authcheckdam.pdf.</w:t>
      </w:r>
      <w:proofErr w:type="gramEnd"/>
      <w:r w:rsidR="005B2DCA">
        <w:rPr>
          <w:rFonts w:ascii="Arial" w:hAnsi="Arial" w:cs="Arial"/>
          <w:sz w:val="24"/>
          <w:szCs w:val="24"/>
        </w:rPr>
        <w:t xml:space="preserve"> </w:t>
      </w:r>
      <w:proofErr w:type="gramStart"/>
      <w:r w:rsidR="005B2DCA">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lastRenderedPageBreak/>
        <w:t>Andreasian</w:t>
      </w:r>
      <w:proofErr w:type="spellEnd"/>
      <w:r w:rsidRPr="00C20C14">
        <w:rPr>
          <w:rFonts w:ascii="Arial" w:hAnsi="Arial" w:cs="Arial"/>
          <w:sz w:val="24"/>
          <w:szCs w:val="24"/>
        </w:rPr>
        <w:t xml:space="preserve">, Karen, Natalie Chin, Kristin Booth Glen, Beth </w:t>
      </w:r>
      <w:proofErr w:type="spellStart"/>
      <w:r w:rsidRPr="00C20C14">
        <w:rPr>
          <w:rFonts w:ascii="Arial" w:hAnsi="Arial" w:cs="Arial"/>
          <w:sz w:val="24"/>
          <w:szCs w:val="24"/>
        </w:rPr>
        <w:t>Haroules</w:t>
      </w:r>
      <w:proofErr w:type="spellEnd"/>
      <w:r w:rsidRPr="00C20C14">
        <w:rPr>
          <w:rFonts w:ascii="Arial" w:hAnsi="Arial" w:cs="Arial"/>
          <w:sz w:val="24"/>
          <w:szCs w:val="24"/>
        </w:rPr>
        <w:t xml:space="preserve">, Katherine I. Hermann, Maria </w:t>
      </w:r>
      <w:proofErr w:type="spellStart"/>
      <w:r w:rsidRPr="00C20C14">
        <w:rPr>
          <w:rFonts w:ascii="Arial" w:hAnsi="Arial" w:cs="Arial"/>
          <w:sz w:val="24"/>
          <w:szCs w:val="24"/>
        </w:rPr>
        <w:t>Kuns</w:t>
      </w:r>
      <w:proofErr w:type="spellEnd"/>
      <w:r w:rsidRPr="00C20C14">
        <w:rPr>
          <w:rFonts w:ascii="Arial" w:hAnsi="Arial" w:cs="Arial"/>
          <w:sz w:val="24"/>
          <w:szCs w:val="24"/>
        </w:rPr>
        <w:t xml:space="preserve">, Aditi Shah, and Naomi Weinstein, “Revisiting S.C.P.A. 17-A: Guardianship for People with Intellectual and Developmental Disabilities,” </w:t>
      </w:r>
      <w:r w:rsidRPr="00C20C14">
        <w:rPr>
          <w:rFonts w:ascii="Arial" w:hAnsi="Arial" w:cs="Arial"/>
          <w:i/>
          <w:sz w:val="24"/>
          <w:szCs w:val="24"/>
        </w:rPr>
        <w:t>CUNY Law Review</w:t>
      </w:r>
      <w:r w:rsidRPr="00C20C14">
        <w:rPr>
          <w:rFonts w:ascii="Arial" w:hAnsi="Arial" w:cs="Arial"/>
          <w:sz w:val="24"/>
          <w:szCs w:val="24"/>
        </w:rPr>
        <w:t xml:space="preserve"> 18, no. 287 (2015): 287-335.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Andrews, Mark D. “The Elderly in Guardianship: A Crisis of Constitutional Proportions.” </w:t>
      </w:r>
      <w:r w:rsidRPr="00C20C14">
        <w:rPr>
          <w:rFonts w:ascii="Arial" w:hAnsi="Arial" w:cs="Arial"/>
          <w:i/>
          <w:sz w:val="24"/>
          <w:szCs w:val="24"/>
        </w:rPr>
        <w:t>Elder Law Journal</w:t>
      </w:r>
      <w:r w:rsidRPr="00C20C14">
        <w:rPr>
          <w:rFonts w:ascii="Arial" w:hAnsi="Arial" w:cs="Arial"/>
          <w:sz w:val="24"/>
          <w:szCs w:val="24"/>
        </w:rPr>
        <w:t xml:space="preserve"> 5 (1997): 75-115.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Arias, </w:t>
      </w:r>
      <w:proofErr w:type="spellStart"/>
      <w:r w:rsidRPr="00C20C14">
        <w:rPr>
          <w:rFonts w:ascii="Arial" w:hAnsi="Arial" w:cs="Arial"/>
          <w:sz w:val="24"/>
          <w:szCs w:val="24"/>
        </w:rPr>
        <w:t>Jalayne</w:t>
      </w:r>
      <w:proofErr w:type="spellEnd"/>
      <w:r w:rsidRPr="00C20C14">
        <w:rPr>
          <w:rFonts w:ascii="Arial" w:hAnsi="Arial" w:cs="Arial"/>
          <w:sz w:val="24"/>
          <w:szCs w:val="24"/>
        </w:rPr>
        <w:t xml:space="preserve"> J. "A Time to Step In: Legal Mechanisms for Protecting Those with Declining Capacity." </w:t>
      </w:r>
      <w:r w:rsidRPr="00C20C14">
        <w:rPr>
          <w:rFonts w:ascii="Arial" w:hAnsi="Arial" w:cs="Arial"/>
          <w:i/>
          <w:sz w:val="24"/>
          <w:szCs w:val="24"/>
        </w:rPr>
        <w:t>American Journal of Law and Medicine</w:t>
      </w:r>
      <w:r w:rsidRPr="00C20C14">
        <w:rPr>
          <w:rFonts w:ascii="Arial" w:hAnsi="Arial" w:cs="Arial"/>
          <w:sz w:val="24"/>
          <w:szCs w:val="24"/>
        </w:rPr>
        <w:t xml:space="preserve"> 39, no. 1 (2013): 134-</w:t>
      </w:r>
      <w:r w:rsidR="00BA744A">
        <w:rPr>
          <w:rFonts w:ascii="Arial" w:hAnsi="Arial" w:cs="Arial"/>
          <w:sz w:val="24"/>
          <w:szCs w:val="24"/>
        </w:rPr>
        <w:t>1</w:t>
      </w:r>
      <w:r w:rsidRPr="00C20C14">
        <w:rPr>
          <w:rFonts w:ascii="Arial" w:hAnsi="Arial" w:cs="Arial"/>
          <w:sz w:val="24"/>
          <w:szCs w:val="24"/>
        </w:rPr>
        <w:t>59.</w:t>
      </w:r>
      <w:r w:rsidR="005B2DCA">
        <w:rPr>
          <w:rFonts w:ascii="Arial" w:hAnsi="Arial" w:cs="Arial"/>
          <w:sz w:val="24"/>
          <w:szCs w:val="24"/>
        </w:rPr>
        <w:t xml:space="preserve"> </w:t>
      </w:r>
      <w:proofErr w:type="spellStart"/>
      <w:proofErr w:type="gramStart"/>
      <w:r w:rsidR="005B2DCA">
        <w:rPr>
          <w:rFonts w:ascii="Arial" w:hAnsi="Arial" w:cs="Arial"/>
          <w:sz w:val="24"/>
          <w:szCs w:val="24"/>
        </w:rPr>
        <w:t>doi</w:t>
      </w:r>
      <w:proofErr w:type="spellEnd"/>
      <w:proofErr w:type="gramEnd"/>
      <w:r w:rsidR="005B2DCA">
        <w:rPr>
          <w:rFonts w:ascii="Arial" w:hAnsi="Arial" w:cs="Arial"/>
          <w:sz w:val="24"/>
          <w:szCs w:val="24"/>
        </w:rPr>
        <w:t>: 10.1177/009885881303900103.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Arstein-Kerslake</w:t>
      </w:r>
      <w:proofErr w:type="spellEnd"/>
      <w:r w:rsidRPr="00C20C14">
        <w:rPr>
          <w:rFonts w:ascii="Arial" w:hAnsi="Arial" w:cs="Arial"/>
          <w:sz w:val="24"/>
          <w:szCs w:val="24"/>
        </w:rPr>
        <w:t xml:space="preserve">, Anna. "An Empowering Dependency: Exploring Support for the Exercise of Legal Capacity." </w:t>
      </w:r>
      <w:r w:rsidRPr="00C20C14">
        <w:rPr>
          <w:rFonts w:ascii="Arial" w:hAnsi="Arial" w:cs="Arial"/>
          <w:i/>
          <w:sz w:val="24"/>
          <w:szCs w:val="24"/>
        </w:rPr>
        <w:t>Scandinavian Journal of Disability Research</w:t>
      </w:r>
      <w:r w:rsidRPr="00C20C14">
        <w:rPr>
          <w:rFonts w:ascii="Arial" w:hAnsi="Arial" w:cs="Arial"/>
          <w:sz w:val="24"/>
          <w:szCs w:val="24"/>
        </w:rPr>
        <w:t xml:space="preserve"> 18 (2014): 77-92. doi:10.1080/15017419.2014.941926.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Arstein-Kerslake</w:t>
      </w:r>
      <w:proofErr w:type="spellEnd"/>
      <w:r w:rsidRPr="00C20C14">
        <w:rPr>
          <w:rFonts w:ascii="Arial" w:hAnsi="Arial" w:cs="Arial"/>
          <w:sz w:val="24"/>
          <w:szCs w:val="24"/>
        </w:rPr>
        <w:t xml:space="preserve">, Anna. "Legal Capacity and Supported Decision-Making: Respecting Rights and Empowering People." </w:t>
      </w:r>
      <w:r w:rsidRPr="00C20C14">
        <w:rPr>
          <w:rFonts w:ascii="Arial" w:hAnsi="Arial" w:cs="Arial"/>
          <w:i/>
          <w:sz w:val="24"/>
          <w:szCs w:val="24"/>
        </w:rPr>
        <w:t xml:space="preserve">University of Melbourne Legal Studies Research Paper No. 736 </w:t>
      </w:r>
      <w:r w:rsidRPr="00C20C14">
        <w:rPr>
          <w:rFonts w:ascii="Arial" w:hAnsi="Arial" w:cs="Arial"/>
          <w:sz w:val="24"/>
          <w:szCs w:val="24"/>
        </w:rPr>
        <w:t>(2016): 1-18.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Arstein-Kerslake</w:t>
      </w:r>
      <w:proofErr w:type="spellEnd"/>
      <w:r w:rsidRPr="00C20C14">
        <w:rPr>
          <w:rFonts w:ascii="Arial" w:hAnsi="Arial" w:cs="Arial"/>
          <w:sz w:val="24"/>
          <w:szCs w:val="24"/>
        </w:rPr>
        <w:t xml:space="preserve">, Anna. "Restoring Voice to People: Realizing the Right to Equal Recognition </w:t>
      </w:r>
      <w:proofErr w:type="gramStart"/>
      <w:r w:rsidRPr="00C20C14">
        <w:rPr>
          <w:rFonts w:ascii="Arial" w:hAnsi="Arial" w:cs="Arial"/>
          <w:sz w:val="24"/>
          <w:szCs w:val="24"/>
        </w:rPr>
        <w:t>Before</w:t>
      </w:r>
      <w:proofErr w:type="gramEnd"/>
      <w:r w:rsidRPr="00C20C14">
        <w:rPr>
          <w:rFonts w:ascii="Arial" w:hAnsi="Arial" w:cs="Arial"/>
          <w:sz w:val="24"/>
          <w:szCs w:val="24"/>
        </w:rPr>
        <w:t xml:space="preserve"> the Law of People with Cognitive Disabilities." </w:t>
      </w:r>
      <w:proofErr w:type="gramStart"/>
      <w:r w:rsidRPr="00C20C14">
        <w:rPr>
          <w:rFonts w:ascii="Arial" w:hAnsi="Arial" w:cs="Arial"/>
          <w:sz w:val="24"/>
          <w:szCs w:val="24"/>
        </w:rPr>
        <w:t>Ph</w:t>
      </w:r>
      <w:r w:rsidR="00F327F4">
        <w:rPr>
          <w:rFonts w:ascii="Arial" w:hAnsi="Arial" w:cs="Arial"/>
          <w:sz w:val="24"/>
          <w:szCs w:val="24"/>
        </w:rPr>
        <w:t>.</w:t>
      </w:r>
      <w:r w:rsidRPr="00C20C14">
        <w:rPr>
          <w:rFonts w:ascii="Arial" w:hAnsi="Arial" w:cs="Arial"/>
          <w:sz w:val="24"/>
          <w:szCs w:val="24"/>
        </w:rPr>
        <w:t>D</w:t>
      </w:r>
      <w:r w:rsidR="00F327F4">
        <w:rPr>
          <w:rFonts w:ascii="Arial" w:hAnsi="Arial" w:cs="Arial"/>
          <w:sz w:val="24"/>
          <w:szCs w:val="24"/>
        </w:rPr>
        <w:t>.</w:t>
      </w:r>
      <w:r w:rsidRPr="00C20C14">
        <w:rPr>
          <w:rFonts w:ascii="Arial" w:hAnsi="Arial" w:cs="Arial"/>
          <w:sz w:val="24"/>
          <w:szCs w:val="24"/>
        </w:rPr>
        <w:t xml:space="preserve"> Thesis, National University of Ireland, Galway (2014).</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Atkinson, Gregory. </w:t>
      </w:r>
      <w:proofErr w:type="gramStart"/>
      <w:r w:rsidRPr="00C20C14">
        <w:rPr>
          <w:rFonts w:ascii="Arial" w:hAnsi="Arial" w:cs="Arial"/>
          <w:sz w:val="24"/>
          <w:szCs w:val="24"/>
        </w:rPr>
        <w:t>"Towards a Due Process Perspective in Conservatorship Proceedings for the Aged."</w:t>
      </w:r>
      <w:proofErr w:type="gramEnd"/>
      <w:r w:rsidRPr="00C20C14">
        <w:rPr>
          <w:rFonts w:ascii="Arial" w:hAnsi="Arial" w:cs="Arial"/>
          <w:sz w:val="24"/>
          <w:szCs w:val="24"/>
        </w:rPr>
        <w:t xml:space="preserve"> </w:t>
      </w:r>
      <w:r w:rsidRPr="00C20C14">
        <w:rPr>
          <w:rFonts w:ascii="Arial" w:hAnsi="Arial" w:cs="Arial"/>
          <w:i/>
          <w:sz w:val="24"/>
          <w:szCs w:val="24"/>
        </w:rPr>
        <w:t xml:space="preserve">Journal of Family Law </w:t>
      </w:r>
      <w:r w:rsidRPr="00C20C14">
        <w:rPr>
          <w:rFonts w:ascii="Arial" w:hAnsi="Arial" w:cs="Arial"/>
          <w:sz w:val="24"/>
          <w:szCs w:val="24"/>
        </w:rPr>
        <w:t>18 (1979-1980): 819-</w:t>
      </w:r>
      <w:r w:rsidR="00BA744A">
        <w:rPr>
          <w:rFonts w:ascii="Arial" w:hAnsi="Arial" w:cs="Arial"/>
          <w:sz w:val="24"/>
          <w:szCs w:val="24"/>
        </w:rPr>
        <w:t>8</w:t>
      </w:r>
      <w:r w:rsidRPr="00C20C14">
        <w:rPr>
          <w:rFonts w:ascii="Arial" w:hAnsi="Arial" w:cs="Arial"/>
          <w:sz w:val="24"/>
          <w:szCs w:val="24"/>
        </w:rPr>
        <w:t>45.</w:t>
      </w:r>
    </w:p>
    <w:p w:rsidR="009C0E45" w:rsidRPr="00C20C14" w:rsidRDefault="009C0E45" w:rsidP="009C0E45">
      <w:pPr>
        <w:ind w:left="720" w:hanging="720"/>
        <w:rPr>
          <w:rFonts w:ascii="Arial" w:hAnsi="Arial" w:cs="Arial"/>
          <w:sz w:val="24"/>
          <w:szCs w:val="24"/>
        </w:rPr>
      </w:pPr>
    </w:p>
    <w:p w:rsidR="009C0E45" w:rsidRDefault="009C0E45" w:rsidP="009C0E45">
      <w:pPr>
        <w:ind w:left="720" w:hanging="720"/>
        <w:rPr>
          <w:rFonts w:ascii="Arial" w:hAnsi="Arial" w:cs="Arial"/>
          <w:sz w:val="24"/>
          <w:szCs w:val="24"/>
        </w:rPr>
      </w:pPr>
      <w:proofErr w:type="gramStart"/>
      <w:r w:rsidRPr="00C20C14">
        <w:rPr>
          <w:rFonts w:ascii="Arial" w:hAnsi="Arial" w:cs="Arial"/>
          <w:sz w:val="24"/>
          <w:szCs w:val="24"/>
        </w:rPr>
        <w:t>Autistic Self Advocacy Network.</w:t>
      </w:r>
      <w:proofErr w:type="gramEnd"/>
      <w:r w:rsidRPr="00C20C14">
        <w:rPr>
          <w:rFonts w:ascii="Arial" w:hAnsi="Arial" w:cs="Arial"/>
          <w:sz w:val="24"/>
          <w:szCs w:val="24"/>
        </w:rPr>
        <w:t xml:space="preserve"> </w:t>
      </w:r>
      <w:proofErr w:type="gramStart"/>
      <w:r w:rsidRPr="00C20C14">
        <w:rPr>
          <w:rFonts w:ascii="Arial" w:hAnsi="Arial" w:cs="Arial"/>
          <w:sz w:val="24"/>
          <w:szCs w:val="24"/>
        </w:rPr>
        <w:t>“The Right to Make Choices: International Laws and Decision-Making by People with Disabilities” (Feb. 2, 2016).</w:t>
      </w:r>
      <w:proofErr w:type="gramEnd"/>
      <w:r w:rsidRPr="00C20C14">
        <w:rPr>
          <w:rFonts w:ascii="Arial" w:hAnsi="Arial" w:cs="Arial"/>
          <w:sz w:val="24"/>
          <w:szCs w:val="24"/>
        </w:rPr>
        <w:t xml:space="preserve"> http://autisticadvocacy.org/2016/02/the-right-to-make-choices-new-resource-on-supported-decision-making/.</w:t>
      </w:r>
      <w:r w:rsidR="005B2DCA">
        <w:rPr>
          <w:rFonts w:ascii="Arial" w:hAnsi="Arial" w:cs="Arial"/>
          <w:sz w:val="24"/>
          <w:szCs w:val="24"/>
        </w:rPr>
        <w:t xml:space="preserve"> (</w:t>
      </w:r>
      <w:proofErr w:type="spellStart"/>
      <w:r w:rsidR="005B2DCA">
        <w:rPr>
          <w:rFonts w:ascii="Arial" w:hAnsi="Arial" w:cs="Arial"/>
          <w:sz w:val="24"/>
          <w:szCs w:val="24"/>
        </w:rPr>
        <w:t>Accessedd</w:t>
      </w:r>
      <w:proofErr w:type="spellEnd"/>
      <w:r w:rsidR="005B2DCA">
        <w:rPr>
          <w:rFonts w:ascii="Arial" w:hAnsi="Arial" w:cs="Arial"/>
          <w:sz w:val="24"/>
          <w:szCs w:val="24"/>
        </w:rPr>
        <w:t xml:space="preserve"> October 13, 2016).</w:t>
      </w:r>
    </w:p>
    <w:p w:rsidR="005B2DCA" w:rsidRDefault="005B2DCA" w:rsidP="009C0E45">
      <w:pPr>
        <w:ind w:left="720" w:hanging="720"/>
        <w:rPr>
          <w:rFonts w:ascii="Arial" w:hAnsi="Arial" w:cs="Arial"/>
          <w:sz w:val="24"/>
          <w:szCs w:val="24"/>
        </w:rPr>
      </w:pPr>
    </w:p>
    <w:p w:rsidR="005B2DCA" w:rsidRPr="005B2DCA" w:rsidRDefault="005B2DCA" w:rsidP="005B2DCA">
      <w:pPr>
        <w:ind w:left="720" w:hanging="720"/>
        <w:rPr>
          <w:rFonts w:ascii="Arial" w:hAnsi="Arial" w:cs="Arial"/>
          <w:sz w:val="24"/>
          <w:szCs w:val="24"/>
        </w:rPr>
      </w:pPr>
      <w:r w:rsidRPr="005B2DCA">
        <w:rPr>
          <w:rFonts w:ascii="Arial" w:hAnsi="Arial" w:cs="Arial"/>
          <w:sz w:val="24"/>
          <w:szCs w:val="24"/>
        </w:rPr>
        <w:t xml:space="preserve">Bach, Michael. “Securing Self-Determination: Building the Agenda in Canada.” http://www.communitylivingbc.ca/what_we_do/innovation/pdf/Securing_the_Agenda_for_Self-Determination.pdf. </w:t>
      </w:r>
      <w:proofErr w:type="gramStart"/>
      <w:r w:rsidRPr="005B2DCA">
        <w:rPr>
          <w:rFonts w:ascii="Arial" w:hAnsi="Arial" w:cs="Arial"/>
          <w:sz w:val="24"/>
          <w:szCs w:val="24"/>
        </w:rPr>
        <w:t>(Accessed October 13, 2016).</w:t>
      </w:r>
      <w:proofErr w:type="gramEnd"/>
    </w:p>
    <w:p w:rsidR="005B2DCA" w:rsidRPr="00C20C14" w:rsidRDefault="005B2DCA" w:rsidP="009C0E45">
      <w:pPr>
        <w:ind w:left="720" w:hanging="720"/>
        <w:rPr>
          <w:rFonts w:ascii="Arial" w:hAnsi="Arial" w:cs="Arial"/>
          <w:sz w:val="24"/>
          <w:szCs w:val="24"/>
        </w:rPr>
      </w:pPr>
    </w:p>
    <w:p w:rsidR="009C0E45" w:rsidRDefault="005B2DCA" w:rsidP="005B2DCA">
      <w:pPr>
        <w:ind w:left="720" w:hanging="720"/>
        <w:rPr>
          <w:rFonts w:ascii="Arial" w:hAnsi="Arial" w:cs="Arial"/>
          <w:sz w:val="24"/>
          <w:szCs w:val="24"/>
        </w:rPr>
      </w:pPr>
      <w:r w:rsidRPr="00BA2F42">
        <w:rPr>
          <w:rFonts w:ascii="Arial" w:eastAsia="Times New Roman" w:hAnsi="Arial" w:cs="Arial"/>
          <w:sz w:val="24"/>
          <w:szCs w:val="24"/>
        </w:rPr>
        <w:t xml:space="preserve">Bach, </w:t>
      </w:r>
      <w:r>
        <w:rPr>
          <w:rFonts w:ascii="Arial" w:eastAsia="Times New Roman" w:hAnsi="Arial" w:cs="Arial"/>
          <w:sz w:val="24"/>
          <w:szCs w:val="24"/>
        </w:rPr>
        <w:t xml:space="preserve">Michael. </w:t>
      </w:r>
      <w:r w:rsidRPr="00BA2F42">
        <w:rPr>
          <w:rFonts w:ascii="Arial" w:eastAsia="Times New Roman" w:hAnsi="Arial" w:cs="Arial"/>
          <w:sz w:val="24"/>
          <w:szCs w:val="24"/>
        </w:rPr>
        <w:t>“Supported De</w:t>
      </w:r>
      <w:r>
        <w:rPr>
          <w:rFonts w:ascii="Arial" w:eastAsia="Times New Roman" w:hAnsi="Arial" w:cs="Arial"/>
          <w:sz w:val="24"/>
          <w:szCs w:val="24"/>
        </w:rPr>
        <w:t>cision-Making: Evolution of an I</w:t>
      </w:r>
      <w:r w:rsidRPr="00BA2F42">
        <w:rPr>
          <w:rFonts w:ascii="Arial" w:eastAsia="Times New Roman" w:hAnsi="Arial" w:cs="Arial"/>
          <w:sz w:val="24"/>
          <w:szCs w:val="24"/>
        </w:rPr>
        <w:t xml:space="preserve">dea and Canada </w:t>
      </w:r>
      <w:r>
        <w:rPr>
          <w:rFonts w:ascii="Arial" w:eastAsia="Times New Roman" w:hAnsi="Arial" w:cs="Arial"/>
          <w:sz w:val="24"/>
          <w:szCs w:val="24"/>
        </w:rPr>
        <w:t>Experience.” h</w:t>
      </w:r>
      <w:r w:rsidRPr="00BA2F42">
        <w:rPr>
          <w:rFonts w:ascii="Arial" w:eastAsia="Times New Roman" w:hAnsi="Arial" w:cs="Arial"/>
          <w:sz w:val="24"/>
          <w:szCs w:val="24"/>
        </w:rPr>
        <w:t>ttp://bbi.syr.edu/news_events/news/2014/03/Bach.ppt</w:t>
      </w:r>
      <w:r>
        <w:rPr>
          <w:rFonts w:ascii="Arial" w:eastAsia="Times New Roman" w:hAnsi="Arial" w:cs="Arial"/>
          <w:sz w:val="24"/>
          <w:szCs w:val="24"/>
        </w:rPr>
        <w:t xml:space="preserve"> (accessed October 13, 2016).</w:t>
      </w:r>
    </w:p>
    <w:p w:rsidR="005B2DCA" w:rsidRPr="00C20C14" w:rsidRDefault="005B2DCA"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Bach, Michael, and Lana </w:t>
      </w:r>
      <w:proofErr w:type="spellStart"/>
      <w:r w:rsidRPr="00C20C14">
        <w:rPr>
          <w:rFonts w:ascii="Arial" w:hAnsi="Arial" w:cs="Arial"/>
          <w:sz w:val="24"/>
          <w:szCs w:val="24"/>
        </w:rPr>
        <w:t>Kerzner</w:t>
      </w:r>
      <w:proofErr w:type="spellEnd"/>
      <w:r w:rsidRPr="00C20C14">
        <w:rPr>
          <w:rFonts w:ascii="Arial" w:hAnsi="Arial" w:cs="Arial"/>
          <w:sz w:val="24"/>
          <w:szCs w:val="24"/>
        </w:rPr>
        <w:t xml:space="preserve">. </w:t>
      </w:r>
      <w:proofErr w:type="gramStart"/>
      <w:r w:rsidRPr="00C20C14">
        <w:rPr>
          <w:rFonts w:ascii="Arial" w:hAnsi="Arial" w:cs="Arial"/>
          <w:sz w:val="24"/>
          <w:szCs w:val="24"/>
        </w:rPr>
        <w:t>"A New Paradigm for Protecting Autonomy and the Right to Legal Capacity."</w:t>
      </w:r>
      <w:proofErr w:type="gramEnd"/>
      <w:r w:rsidRPr="00C20C14">
        <w:rPr>
          <w:rFonts w:ascii="Arial" w:hAnsi="Arial" w:cs="Arial"/>
          <w:sz w:val="24"/>
          <w:szCs w:val="24"/>
        </w:rPr>
        <w:t xml:space="preserve"> Ontario: Law Commission of Ontario, 2010.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Bailey, Rebecca, Paul </w:t>
      </w:r>
      <w:proofErr w:type="spellStart"/>
      <w:r w:rsidRPr="00C20C14">
        <w:rPr>
          <w:rFonts w:ascii="Arial" w:hAnsi="Arial" w:cs="Arial"/>
          <w:sz w:val="24"/>
          <w:szCs w:val="24"/>
        </w:rPr>
        <w:t>Wilner</w:t>
      </w:r>
      <w:proofErr w:type="spellEnd"/>
      <w:r w:rsidRPr="00C20C14">
        <w:rPr>
          <w:rFonts w:ascii="Arial" w:hAnsi="Arial" w:cs="Arial"/>
          <w:sz w:val="24"/>
          <w:szCs w:val="24"/>
        </w:rPr>
        <w:t xml:space="preserve">, and Simon </w:t>
      </w:r>
      <w:proofErr w:type="spellStart"/>
      <w:r w:rsidRPr="00C20C14">
        <w:rPr>
          <w:rFonts w:ascii="Arial" w:hAnsi="Arial" w:cs="Arial"/>
          <w:sz w:val="24"/>
          <w:szCs w:val="24"/>
        </w:rPr>
        <w:t>Dymond</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“A Visual Aid to Decision-Making for People with Intellectual Disabilities.”</w:t>
      </w:r>
      <w:proofErr w:type="gramEnd"/>
      <w:r w:rsidRPr="00C20C14">
        <w:rPr>
          <w:rFonts w:ascii="Arial" w:hAnsi="Arial" w:cs="Arial"/>
          <w:sz w:val="24"/>
          <w:szCs w:val="24"/>
        </w:rPr>
        <w:t xml:space="preserve"> </w:t>
      </w:r>
      <w:r w:rsidRPr="00C20C14">
        <w:rPr>
          <w:rFonts w:ascii="Arial" w:hAnsi="Arial" w:cs="Arial"/>
          <w:i/>
          <w:sz w:val="24"/>
          <w:szCs w:val="24"/>
        </w:rPr>
        <w:t>Research in Developmental Disabilities</w:t>
      </w:r>
      <w:r w:rsidRPr="00C20C14">
        <w:rPr>
          <w:rFonts w:ascii="Arial" w:hAnsi="Arial" w:cs="Arial"/>
          <w:sz w:val="24"/>
          <w:szCs w:val="24"/>
        </w:rPr>
        <w:t xml:space="preserve"> 32, no. 1 (2011): 37-46.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10.1016/j.ridd.2010.08.008.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Bailly</w:t>
      </w:r>
      <w:proofErr w:type="spellEnd"/>
      <w:r w:rsidRPr="00C20C14">
        <w:rPr>
          <w:rFonts w:ascii="Arial" w:hAnsi="Arial" w:cs="Arial"/>
          <w:sz w:val="24"/>
          <w:szCs w:val="24"/>
        </w:rPr>
        <w:t>, Mary Rose, and Charis B. Nick-</w:t>
      </w:r>
      <w:proofErr w:type="spellStart"/>
      <w:r w:rsidRPr="00C20C14">
        <w:rPr>
          <w:rFonts w:ascii="Arial" w:hAnsi="Arial" w:cs="Arial"/>
          <w:sz w:val="24"/>
          <w:szCs w:val="24"/>
        </w:rPr>
        <w:t>Torok</w:t>
      </w:r>
      <w:proofErr w:type="spellEnd"/>
      <w:r w:rsidRPr="00C20C14">
        <w:rPr>
          <w:rFonts w:ascii="Arial" w:hAnsi="Arial" w:cs="Arial"/>
          <w:sz w:val="24"/>
          <w:szCs w:val="24"/>
        </w:rPr>
        <w:t xml:space="preserve">, “Should We Be Talking?—Beginning a Dialogue on Guardianship for the Developmentally Disabled in New York,” </w:t>
      </w:r>
      <w:r w:rsidRPr="00C20C14">
        <w:rPr>
          <w:rFonts w:ascii="Arial" w:hAnsi="Arial" w:cs="Arial"/>
          <w:i/>
          <w:sz w:val="24"/>
          <w:szCs w:val="24"/>
        </w:rPr>
        <w:t>Albany Law Review</w:t>
      </w:r>
      <w:r w:rsidRPr="00C20C14">
        <w:rPr>
          <w:rFonts w:ascii="Arial" w:hAnsi="Arial" w:cs="Arial"/>
          <w:sz w:val="24"/>
          <w:szCs w:val="24"/>
        </w:rPr>
        <w:t xml:space="preserve"> 75, no.2 (2012): 807-</w:t>
      </w:r>
      <w:r w:rsidR="00BA744A">
        <w:rPr>
          <w:rFonts w:ascii="Arial" w:hAnsi="Arial" w:cs="Arial"/>
          <w:sz w:val="24"/>
          <w:szCs w:val="24"/>
        </w:rPr>
        <w:t>8</w:t>
      </w:r>
      <w:r w:rsidRPr="00C20C14">
        <w:rPr>
          <w:rFonts w:ascii="Arial" w:hAnsi="Arial" w:cs="Arial"/>
          <w:sz w:val="24"/>
          <w:szCs w:val="24"/>
        </w:rPr>
        <w:t>40.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Barkoff</w:t>
      </w:r>
      <w:proofErr w:type="spellEnd"/>
      <w:r w:rsidRPr="00C20C14">
        <w:rPr>
          <w:rFonts w:ascii="Arial" w:hAnsi="Arial" w:cs="Arial"/>
          <w:sz w:val="24"/>
          <w:szCs w:val="24"/>
        </w:rPr>
        <w:t xml:space="preserve">, Alison. </w:t>
      </w:r>
      <w:proofErr w:type="gramStart"/>
      <w:r w:rsidRPr="00C20C14">
        <w:rPr>
          <w:rFonts w:ascii="Arial" w:hAnsi="Arial" w:cs="Arial"/>
          <w:sz w:val="24"/>
          <w:szCs w:val="24"/>
        </w:rPr>
        <w:t>"Supported Decision-Making in Action."</w:t>
      </w:r>
      <w:proofErr w:type="gramEnd"/>
      <w:r w:rsidRPr="00C20C14">
        <w:rPr>
          <w:rFonts w:ascii="Arial" w:hAnsi="Arial" w:cs="Arial"/>
          <w:sz w:val="24"/>
          <w:szCs w:val="24"/>
        </w:rPr>
        <w:t xml:space="preserve"> Presented at Reinventing Quality Conference, Baltimore, MD, </w:t>
      </w:r>
      <w:proofErr w:type="gramStart"/>
      <w:r w:rsidRPr="00C20C14">
        <w:rPr>
          <w:rFonts w:ascii="Arial" w:hAnsi="Arial" w:cs="Arial"/>
          <w:sz w:val="24"/>
          <w:szCs w:val="24"/>
        </w:rPr>
        <w:t>August</w:t>
      </w:r>
      <w:proofErr w:type="gramEnd"/>
      <w:r w:rsidRPr="00C20C14">
        <w:rPr>
          <w:rFonts w:ascii="Arial" w:hAnsi="Arial" w:cs="Arial"/>
          <w:sz w:val="24"/>
          <w:szCs w:val="24"/>
        </w:rPr>
        <w:t xml:space="preserve"> 1, 2016.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Barnes, Alison </w:t>
      </w:r>
      <w:proofErr w:type="spellStart"/>
      <w:r w:rsidRPr="00C20C14">
        <w:rPr>
          <w:rFonts w:ascii="Arial" w:hAnsi="Arial" w:cs="Arial"/>
          <w:sz w:val="24"/>
          <w:szCs w:val="24"/>
        </w:rPr>
        <w:t>Patrucco</w:t>
      </w:r>
      <w:proofErr w:type="spellEnd"/>
      <w:r w:rsidRPr="00C20C14">
        <w:rPr>
          <w:rFonts w:ascii="Arial" w:hAnsi="Arial" w:cs="Arial"/>
          <w:sz w:val="24"/>
          <w:szCs w:val="24"/>
        </w:rPr>
        <w:t xml:space="preserve">. “Beyond Guardianship Reform: A Reevaluation of Autonomy and Beneficence for a System of Principled Decision-Making in Long Term Care.” </w:t>
      </w:r>
      <w:r w:rsidRPr="00C20C14">
        <w:rPr>
          <w:rFonts w:ascii="Arial" w:hAnsi="Arial" w:cs="Arial"/>
          <w:i/>
          <w:sz w:val="24"/>
          <w:szCs w:val="24"/>
        </w:rPr>
        <w:t>Emory Law Journal</w:t>
      </w:r>
      <w:r w:rsidRPr="00C20C14">
        <w:rPr>
          <w:rFonts w:ascii="Arial" w:hAnsi="Arial" w:cs="Arial"/>
          <w:sz w:val="24"/>
          <w:szCs w:val="24"/>
        </w:rPr>
        <w:t xml:space="preserve"> 41 (1992): 633-760.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Barnes, Alison </w:t>
      </w:r>
      <w:proofErr w:type="spellStart"/>
      <w:r w:rsidRPr="00C20C14">
        <w:rPr>
          <w:rFonts w:ascii="Arial" w:hAnsi="Arial" w:cs="Arial"/>
          <w:sz w:val="24"/>
          <w:szCs w:val="24"/>
        </w:rPr>
        <w:t>Patrucco</w:t>
      </w:r>
      <w:proofErr w:type="spellEnd"/>
      <w:r w:rsidRPr="00C20C14">
        <w:rPr>
          <w:rFonts w:ascii="Arial" w:hAnsi="Arial" w:cs="Arial"/>
          <w:sz w:val="24"/>
          <w:szCs w:val="24"/>
        </w:rPr>
        <w:t xml:space="preserve">. </w:t>
      </w:r>
      <w:proofErr w:type="gramStart"/>
      <w:r w:rsidRPr="00C20C14">
        <w:rPr>
          <w:rFonts w:ascii="Arial" w:hAnsi="Arial" w:cs="Arial"/>
          <w:sz w:val="24"/>
          <w:szCs w:val="24"/>
        </w:rPr>
        <w:t>"The Virtues of Corporate and Professional Guardians."</w:t>
      </w:r>
      <w:proofErr w:type="gramEnd"/>
      <w:r w:rsidRPr="00C20C14">
        <w:rPr>
          <w:rFonts w:ascii="Arial" w:hAnsi="Arial" w:cs="Arial"/>
          <w:sz w:val="24"/>
          <w:szCs w:val="24"/>
        </w:rPr>
        <w:t xml:space="preserve"> </w:t>
      </w:r>
      <w:r w:rsidRPr="00C20C14">
        <w:rPr>
          <w:rFonts w:ascii="Arial" w:hAnsi="Arial" w:cs="Arial"/>
          <w:i/>
          <w:sz w:val="24"/>
          <w:szCs w:val="24"/>
        </w:rPr>
        <w:t>Stetson Law Review</w:t>
      </w:r>
      <w:r w:rsidRPr="00C20C14">
        <w:rPr>
          <w:rFonts w:ascii="Arial" w:hAnsi="Arial" w:cs="Arial"/>
          <w:sz w:val="24"/>
          <w:szCs w:val="24"/>
        </w:rPr>
        <w:t xml:space="preserve"> 31 (2002): 942-1025.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Bayles, Fred, and Scott McCartney.</w:t>
      </w:r>
      <w:proofErr w:type="gramEnd"/>
      <w:r w:rsidRPr="00C20C14">
        <w:rPr>
          <w:rFonts w:ascii="Arial" w:hAnsi="Arial" w:cs="Arial"/>
          <w:sz w:val="24"/>
          <w:szCs w:val="24"/>
        </w:rPr>
        <w:t xml:space="preserve"> "Guardians of the Elderly: An Ailing System Part I: Declared Legally Dead By a Troubled System." </w:t>
      </w:r>
      <w:proofErr w:type="gramStart"/>
      <w:r w:rsidRPr="00C20C14">
        <w:rPr>
          <w:rFonts w:ascii="Arial" w:hAnsi="Arial" w:cs="Arial"/>
          <w:i/>
          <w:sz w:val="24"/>
          <w:szCs w:val="24"/>
        </w:rPr>
        <w:t>Associated Press</w:t>
      </w:r>
      <w:r w:rsidRPr="00C20C14">
        <w:rPr>
          <w:rFonts w:ascii="Arial" w:hAnsi="Arial" w:cs="Arial"/>
          <w:sz w:val="24"/>
          <w:szCs w:val="24"/>
        </w:rPr>
        <w:t>, September 19, 1987.</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Bérubé</w:t>
      </w:r>
      <w:proofErr w:type="spellEnd"/>
      <w:r w:rsidRPr="00C20C14">
        <w:rPr>
          <w:rFonts w:ascii="Arial" w:hAnsi="Arial" w:cs="Arial"/>
          <w:sz w:val="24"/>
          <w:szCs w:val="24"/>
        </w:rPr>
        <w:t xml:space="preserve">, Michael. </w:t>
      </w:r>
      <w:proofErr w:type="gramStart"/>
      <w:r w:rsidRPr="00C20C14">
        <w:rPr>
          <w:rFonts w:ascii="Arial" w:hAnsi="Arial" w:cs="Arial"/>
          <w:sz w:val="24"/>
          <w:szCs w:val="24"/>
        </w:rPr>
        <w:t>"Representation."</w:t>
      </w:r>
      <w:proofErr w:type="gramEnd"/>
      <w:r w:rsidRPr="00C20C14">
        <w:rPr>
          <w:rFonts w:ascii="Arial" w:hAnsi="Arial" w:cs="Arial"/>
          <w:sz w:val="24"/>
          <w:szCs w:val="24"/>
        </w:rPr>
        <w:t xml:space="preserve"> </w:t>
      </w:r>
      <w:proofErr w:type="gramStart"/>
      <w:r w:rsidRPr="00C20C14">
        <w:rPr>
          <w:rFonts w:ascii="Arial" w:hAnsi="Arial" w:cs="Arial"/>
          <w:sz w:val="24"/>
          <w:szCs w:val="24"/>
        </w:rPr>
        <w:t xml:space="preserve">In </w:t>
      </w:r>
      <w:r w:rsidRPr="00C20C14">
        <w:rPr>
          <w:rFonts w:ascii="Arial" w:hAnsi="Arial" w:cs="Arial"/>
          <w:i/>
          <w:sz w:val="24"/>
          <w:szCs w:val="24"/>
        </w:rPr>
        <w:t>Keywords for Disability Studies</w:t>
      </w:r>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 xml:space="preserve">Edited by Rachel Adams, Benjamin Reiss, and David </w:t>
      </w:r>
      <w:proofErr w:type="spellStart"/>
      <w:r w:rsidRPr="00C20C14">
        <w:rPr>
          <w:rFonts w:ascii="Arial" w:hAnsi="Arial" w:cs="Arial"/>
          <w:sz w:val="24"/>
          <w:szCs w:val="24"/>
        </w:rPr>
        <w:t>Serlin</w:t>
      </w:r>
      <w:proofErr w:type="spellEnd"/>
      <w:r w:rsidRPr="00C20C14">
        <w:rPr>
          <w:rFonts w:ascii="Arial" w:hAnsi="Arial" w:cs="Arial"/>
          <w:sz w:val="24"/>
          <w:szCs w:val="24"/>
        </w:rPr>
        <w:t>, 151-55.</w:t>
      </w:r>
      <w:proofErr w:type="gramEnd"/>
      <w:r w:rsidRPr="00C20C14">
        <w:rPr>
          <w:rFonts w:ascii="Arial" w:hAnsi="Arial" w:cs="Arial"/>
          <w:sz w:val="24"/>
          <w:szCs w:val="24"/>
        </w:rPr>
        <w:t xml:space="preserve"> New York: NYU Press, 2015.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Bigby</w:t>
      </w:r>
      <w:proofErr w:type="spellEnd"/>
      <w:r w:rsidRPr="00C20C14">
        <w:rPr>
          <w:rFonts w:ascii="Arial" w:hAnsi="Arial" w:cs="Arial"/>
          <w:sz w:val="24"/>
          <w:szCs w:val="24"/>
        </w:rPr>
        <w:t>, Christina, Mary Whiteside, and Jacinta Douglas.</w:t>
      </w:r>
      <w:proofErr w:type="gramEnd"/>
      <w:r w:rsidRPr="00C20C14">
        <w:rPr>
          <w:rFonts w:ascii="Arial" w:hAnsi="Arial" w:cs="Arial"/>
          <w:sz w:val="24"/>
          <w:szCs w:val="24"/>
        </w:rPr>
        <w:t xml:space="preserve"> </w:t>
      </w:r>
      <w:proofErr w:type="gramStart"/>
      <w:r w:rsidRPr="00C20C14">
        <w:rPr>
          <w:rFonts w:ascii="Arial" w:hAnsi="Arial" w:cs="Arial"/>
          <w:sz w:val="24"/>
          <w:szCs w:val="24"/>
        </w:rPr>
        <w:t>"Supporting People with Cognitive Disabilities in Decision Making -- Processes and Dilemmas."</w:t>
      </w:r>
      <w:proofErr w:type="gramEnd"/>
      <w:r w:rsidRPr="00C20C14">
        <w:rPr>
          <w:rFonts w:ascii="Arial" w:hAnsi="Arial" w:cs="Arial"/>
          <w:sz w:val="24"/>
          <w:szCs w:val="24"/>
        </w:rPr>
        <w:t xml:space="preserve"> Melbourne: Living with Disability Research Centre, 2015. http://arrow.latrobe.edu.au:8080/vital/access/manager/Repository/latrobe:37677.</w:t>
      </w:r>
      <w:r w:rsidR="005B2DCA">
        <w:rPr>
          <w:rFonts w:ascii="Arial" w:hAnsi="Arial" w:cs="Arial"/>
          <w:sz w:val="24"/>
          <w:szCs w:val="24"/>
        </w:rPr>
        <w:t xml:space="preserve"> </w:t>
      </w:r>
      <w:proofErr w:type="gramStart"/>
      <w:r w:rsidR="005B2DCA">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Blanck</w:t>
      </w:r>
      <w:proofErr w:type="spellEnd"/>
      <w:r w:rsidRPr="00C20C14">
        <w:rPr>
          <w:rFonts w:ascii="Arial" w:hAnsi="Arial" w:cs="Arial"/>
          <w:sz w:val="24"/>
          <w:szCs w:val="24"/>
        </w:rPr>
        <w:t>, Peter, and Jonathan G. Martinis.</w:t>
      </w:r>
      <w:proofErr w:type="gramEnd"/>
      <w:r w:rsidRPr="00C20C14">
        <w:rPr>
          <w:rFonts w:ascii="Arial" w:hAnsi="Arial" w:cs="Arial"/>
          <w:sz w:val="24"/>
          <w:szCs w:val="24"/>
        </w:rPr>
        <w:t xml:space="preserve"> “The Right to Make Choices: The National Resource Center for Supported Decision</w:t>
      </w:r>
      <w:r w:rsidRPr="00C20C14">
        <w:rPr>
          <w:rFonts w:ascii="Cambria Math" w:hAnsi="Cambria Math" w:cs="Cambria Math"/>
          <w:sz w:val="24"/>
          <w:szCs w:val="24"/>
        </w:rPr>
        <w:t>‐</w:t>
      </w:r>
      <w:r w:rsidRPr="00C20C14">
        <w:rPr>
          <w:rFonts w:ascii="Arial" w:hAnsi="Arial" w:cs="Arial"/>
          <w:sz w:val="24"/>
          <w:szCs w:val="24"/>
        </w:rPr>
        <w:t xml:space="preserve">Making." </w:t>
      </w:r>
      <w:r w:rsidRPr="00C20C14">
        <w:rPr>
          <w:rFonts w:ascii="Arial" w:hAnsi="Arial" w:cs="Arial"/>
          <w:i/>
          <w:sz w:val="24"/>
          <w:szCs w:val="24"/>
        </w:rPr>
        <w:t xml:space="preserve">Inclusion </w:t>
      </w:r>
      <w:r w:rsidRPr="00C20C14">
        <w:rPr>
          <w:rFonts w:ascii="Arial" w:hAnsi="Arial" w:cs="Arial"/>
          <w:sz w:val="24"/>
          <w:szCs w:val="24"/>
        </w:rPr>
        <w:t>3, no. 1 (2015): 24-33.</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10.1352/2326-6988-3.124.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Bonnie, Richard, and Robert Wallace.</w:t>
      </w:r>
      <w:proofErr w:type="gramEnd"/>
      <w:r w:rsidRPr="00C20C14">
        <w:rPr>
          <w:rFonts w:ascii="Arial" w:hAnsi="Arial" w:cs="Arial"/>
          <w:sz w:val="24"/>
          <w:szCs w:val="24"/>
        </w:rPr>
        <w:t xml:space="preserve"> </w:t>
      </w:r>
      <w:r w:rsidRPr="00C20C14">
        <w:rPr>
          <w:rFonts w:ascii="Arial" w:hAnsi="Arial" w:cs="Arial"/>
          <w:i/>
          <w:sz w:val="24"/>
          <w:szCs w:val="24"/>
        </w:rPr>
        <w:t>Elder Mistreatment: Abuse, Neglect, and Exploitation in an Aging America</w:t>
      </w:r>
      <w:r w:rsidRPr="00C20C14">
        <w:rPr>
          <w:rFonts w:ascii="Arial" w:hAnsi="Arial" w:cs="Arial"/>
          <w:sz w:val="24"/>
          <w:szCs w:val="24"/>
        </w:rPr>
        <w:t xml:space="preserve">. </w:t>
      </w:r>
      <w:proofErr w:type="gramStart"/>
      <w:r w:rsidRPr="00C20C14">
        <w:rPr>
          <w:rFonts w:ascii="Arial" w:hAnsi="Arial" w:cs="Arial"/>
          <w:sz w:val="24"/>
          <w:szCs w:val="24"/>
        </w:rPr>
        <w:t>Washington, D.C., National Academies Press, 2003.</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Boundy</w:t>
      </w:r>
      <w:proofErr w:type="spellEnd"/>
      <w:r w:rsidRPr="00C20C14">
        <w:rPr>
          <w:rFonts w:ascii="Arial" w:hAnsi="Arial" w:cs="Arial"/>
          <w:sz w:val="24"/>
          <w:szCs w:val="24"/>
        </w:rPr>
        <w:t xml:space="preserve">, Marcia, and Bob </w:t>
      </w:r>
      <w:proofErr w:type="spellStart"/>
      <w:r w:rsidRPr="00C20C14">
        <w:rPr>
          <w:rFonts w:ascii="Arial" w:hAnsi="Arial" w:cs="Arial"/>
          <w:sz w:val="24"/>
          <w:szCs w:val="24"/>
        </w:rPr>
        <w:t>Fleischner</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"Supported Decision Making Instead of Guardianship: An International Overview."</w:t>
      </w:r>
      <w:proofErr w:type="gramEnd"/>
      <w:r w:rsidRPr="00C20C14">
        <w:rPr>
          <w:rFonts w:ascii="Arial" w:hAnsi="Arial" w:cs="Arial"/>
          <w:sz w:val="24"/>
          <w:szCs w:val="24"/>
        </w:rPr>
        <w:t xml:space="preserve"> </w:t>
      </w:r>
      <w:proofErr w:type="gramStart"/>
      <w:r w:rsidRPr="00C20C14">
        <w:rPr>
          <w:rFonts w:ascii="Arial" w:hAnsi="Arial" w:cs="Arial"/>
          <w:sz w:val="24"/>
          <w:szCs w:val="24"/>
        </w:rPr>
        <w:t>Training and Advocacy Support Center, 2013.</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Boxx</w:t>
      </w:r>
      <w:proofErr w:type="spellEnd"/>
      <w:r w:rsidRPr="00C20C14">
        <w:rPr>
          <w:rFonts w:ascii="Arial" w:hAnsi="Arial" w:cs="Arial"/>
          <w:sz w:val="24"/>
          <w:szCs w:val="24"/>
        </w:rPr>
        <w:t>, Karen, and Terry Hammond.</w:t>
      </w:r>
      <w:proofErr w:type="gramEnd"/>
      <w:r w:rsidRPr="00C20C14">
        <w:rPr>
          <w:rFonts w:ascii="Arial" w:hAnsi="Arial" w:cs="Arial"/>
          <w:sz w:val="24"/>
          <w:szCs w:val="24"/>
        </w:rPr>
        <w:t xml:space="preserve"> "A Call for Standards: An Overview of the Current Status and Need for Guardian Standards of Conduct and Codes of Ethics." </w:t>
      </w:r>
      <w:r w:rsidRPr="00C20C14">
        <w:rPr>
          <w:rFonts w:ascii="Arial" w:hAnsi="Arial" w:cs="Arial"/>
          <w:i/>
          <w:sz w:val="24"/>
          <w:szCs w:val="24"/>
        </w:rPr>
        <w:t>Utah Law Review</w:t>
      </w:r>
      <w:r w:rsidRPr="00C20C14">
        <w:rPr>
          <w:rFonts w:ascii="Arial" w:hAnsi="Arial" w:cs="Arial"/>
          <w:sz w:val="24"/>
          <w:szCs w:val="24"/>
        </w:rPr>
        <w:t xml:space="preserve"> 1207 (2012): 1208-1273.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Brake, Gaines B. "Supported Decision-Making in the Elder Law Practice: Promoting the Aging Client’s Right to Legal Capacity." </w:t>
      </w:r>
      <w:r w:rsidRPr="00C20C14">
        <w:rPr>
          <w:rFonts w:ascii="Arial" w:hAnsi="Arial" w:cs="Arial"/>
          <w:i/>
          <w:sz w:val="24"/>
          <w:szCs w:val="24"/>
        </w:rPr>
        <w:t>Elder Law Advisory NL</w:t>
      </w:r>
      <w:r w:rsidRPr="00C20C14">
        <w:rPr>
          <w:rFonts w:ascii="Arial" w:hAnsi="Arial" w:cs="Arial"/>
          <w:sz w:val="24"/>
          <w:szCs w:val="24"/>
        </w:rPr>
        <w:t xml:space="preserve"> 290 (2015): 1-9.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Brashier</w:t>
      </w:r>
      <w:proofErr w:type="spellEnd"/>
      <w:r w:rsidRPr="00C20C14">
        <w:rPr>
          <w:rFonts w:ascii="Arial" w:hAnsi="Arial" w:cs="Arial"/>
          <w:sz w:val="24"/>
          <w:szCs w:val="24"/>
        </w:rPr>
        <w:t>, Ralph C. "Conservators, Capacity, and Crystal Balls."</w:t>
      </w:r>
      <w:proofErr w:type="gramEnd"/>
      <w:r w:rsidRPr="00C20C14">
        <w:rPr>
          <w:rFonts w:ascii="Arial" w:hAnsi="Arial" w:cs="Arial"/>
          <w:sz w:val="24"/>
          <w:szCs w:val="24"/>
        </w:rPr>
        <w:t xml:space="preserve"> </w:t>
      </w:r>
      <w:r w:rsidRPr="00C20C14">
        <w:rPr>
          <w:rFonts w:ascii="Arial" w:hAnsi="Arial" w:cs="Arial"/>
          <w:i/>
          <w:sz w:val="24"/>
          <w:szCs w:val="24"/>
        </w:rPr>
        <w:t>Temple Law Review</w:t>
      </w:r>
      <w:r w:rsidRPr="00C20C14">
        <w:rPr>
          <w:rFonts w:ascii="Arial" w:hAnsi="Arial" w:cs="Arial"/>
          <w:sz w:val="24"/>
          <w:szCs w:val="24"/>
        </w:rPr>
        <w:t xml:space="preserve"> 87 (2014): 1-46.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Browning, Michelle, Christine </w:t>
      </w:r>
      <w:proofErr w:type="spellStart"/>
      <w:r w:rsidRPr="00C20C14">
        <w:rPr>
          <w:rFonts w:ascii="Arial" w:hAnsi="Arial" w:cs="Arial"/>
          <w:sz w:val="24"/>
          <w:szCs w:val="24"/>
        </w:rPr>
        <w:t>Bigby</w:t>
      </w:r>
      <w:proofErr w:type="spellEnd"/>
      <w:r w:rsidRPr="00C20C14">
        <w:rPr>
          <w:rFonts w:ascii="Arial" w:hAnsi="Arial" w:cs="Arial"/>
          <w:sz w:val="24"/>
          <w:szCs w:val="24"/>
        </w:rPr>
        <w:t>, and Jacinta Douglas.</w:t>
      </w:r>
      <w:proofErr w:type="gramEnd"/>
      <w:r w:rsidRPr="00C20C14">
        <w:rPr>
          <w:rFonts w:ascii="Arial" w:hAnsi="Arial" w:cs="Arial"/>
          <w:sz w:val="24"/>
          <w:szCs w:val="24"/>
        </w:rPr>
        <w:t xml:space="preserve"> "Supported Decision Making: Understanding how </w:t>
      </w:r>
      <w:proofErr w:type="gramStart"/>
      <w:r w:rsidRPr="00C20C14">
        <w:rPr>
          <w:rFonts w:ascii="Arial" w:hAnsi="Arial" w:cs="Arial"/>
          <w:sz w:val="24"/>
          <w:szCs w:val="24"/>
        </w:rPr>
        <w:t>its</w:t>
      </w:r>
      <w:proofErr w:type="gramEnd"/>
      <w:r w:rsidRPr="00C20C14">
        <w:rPr>
          <w:rFonts w:ascii="Arial" w:hAnsi="Arial" w:cs="Arial"/>
          <w:sz w:val="24"/>
          <w:szCs w:val="24"/>
        </w:rPr>
        <w:t xml:space="preserve"> Conceptual Link to Legal Capacity is Influencing the Development of Practice." </w:t>
      </w:r>
      <w:r w:rsidRPr="00C20C14">
        <w:rPr>
          <w:rFonts w:ascii="Arial" w:hAnsi="Arial" w:cs="Arial"/>
          <w:i/>
          <w:sz w:val="24"/>
          <w:szCs w:val="24"/>
        </w:rPr>
        <w:t>Research and Practice in Intellectual and Developmental Disabilities</w:t>
      </w:r>
      <w:r w:rsidRPr="00C20C14">
        <w:rPr>
          <w:rFonts w:ascii="Arial" w:hAnsi="Arial" w:cs="Arial"/>
          <w:sz w:val="24"/>
          <w:szCs w:val="24"/>
        </w:rPr>
        <w:t xml:space="preserve"> 1, no. 1 (2014): 34-45.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10.1080/23297018.2014.902726.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Brusky</w:t>
      </w:r>
      <w:proofErr w:type="spellEnd"/>
      <w:r w:rsidRPr="00C20C14">
        <w:rPr>
          <w:rFonts w:ascii="Arial" w:hAnsi="Arial" w:cs="Arial"/>
          <w:sz w:val="24"/>
          <w:szCs w:val="24"/>
        </w:rPr>
        <w:t xml:space="preserve">, Andrew P. "Ward and Guardian: The Alternatives to Guardianship." </w:t>
      </w:r>
      <w:r w:rsidRPr="00C20C14">
        <w:rPr>
          <w:rFonts w:ascii="Arial" w:hAnsi="Arial" w:cs="Arial"/>
          <w:i/>
          <w:sz w:val="24"/>
          <w:szCs w:val="24"/>
        </w:rPr>
        <w:t>Elder's Advisor</w:t>
      </w:r>
      <w:r w:rsidRPr="00C20C14">
        <w:rPr>
          <w:rFonts w:ascii="Arial" w:hAnsi="Arial" w:cs="Arial"/>
          <w:sz w:val="24"/>
          <w:szCs w:val="24"/>
        </w:rPr>
        <w:t xml:space="preserve"> 1 (1999-2000): 68--69.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Bulcroft</w:t>
      </w:r>
      <w:proofErr w:type="spellEnd"/>
      <w:r w:rsidRPr="00C20C14">
        <w:rPr>
          <w:rFonts w:ascii="Arial" w:hAnsi="Arial" w:cs="Arial"/>
          <w:sz w:val="24"/>
          <w:szCs w:val="24"/>
        </w:rPr>
        <w:t xml:space="preserve">, Kris, Margaret R. </w:t>
      </w:r>
      <w:proofErr w:type="spellStart"/>
      <w:r w:rsidRPr="00C20C14">
        <w:rPr>
          <w:rFonts w:ascii="Arial" w:hAnsi="Arial" w:cs="Arial"/>
          <w:sz w:val="24"/>
          <w:szCs w:val="24"/>
        </w:rPr>
        <w:t>Kielkopf</w:t>
      </w:r>
      <w:proofErr w:type="spellEnd"/>
      <w:r w:rsidRPr="00C20C14">
        <w:rPr>
          <w:rFonts w:ascii="Arial" w:hAnsi="Arial" w:cs="Arial"/>
          <w:sz w:val="24"/>
          <w:szCs w:val="24"/>
        </w:rPr>
        <w:t>, and Kevin Tripp.</w:t>
      </w:r>
      <w:proofErr w:type="gramEnd"/>
      <w:r w:rsidRPr="00C20C14">
        <w:rPr>
          <w:rFonts w:ascii="Arial" w:hAnsi="Arial" w:cs="Arial"/>
          <w:sz w:val="24"/>
          <w:szCs w:val="24"/>
        </w:rPr>
        <w:t xml:space="preserve"> "Elderly Wards and Their Legal Guardians: Analysis of County Probate Records in Ohio and Washington." </w:t>
      </w:r>
      <w:r w:rsidRPr="00C20C14">
        <w:rPr>
          <w:rFonts w:ascii="Arial" w:hAnsi="Arial" w:cs="Arial"/>
          <w:i/>
          <w:sz w:val="24"/>
          <w:szCs w:val="24"/>
        </w:rPr>
        <w:t>Gerontologist</w:t>
      </w:r>
      <w:r w:rsidRPr="00C20C14">
        <w:rPr>
          <w:rFonts w:ascii="Arial" w:hAnsi="Arial" w:cs="Arial"/>
          <w:sz w:val="24"/>
          <w:szCs w:val="24"/>
        </w:rPr>
        <w:t xml:space="preserve"> 31, no. 2 (1991): 156-164.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Burke, Sean. "Person-Centered Guardianship: How the Rise of Supported Decision-Making and Person-Centered Services Can Help Olmstead's Promise Get Here Faster." </w:t>
      </w:r>
      <w:r w:rsidRPr="00C20C14">
        <w:rPr>
          <w:rFonts w:ascii="Arial" w:hAnsi="Arial" w:cs="Arial"/>
          <w:i/>
          <w:sz w:val="24"/>
          <w:szCs w:val="24"/>
        </w:rPr>
        <w:t>Mitchell Hamline Law</w:t>
      </w:r>
      <w:r w:rsidRPr="00C20C14">
        <w:rPr>
          <w:rFonts w:ascii="Arial" w:hAnsi="Arial" w:cs="Arial"/>
          <w:sz w:val="24"/>
          <w:szCs w:val="24"/>
        </w:rPr>
        <w:t xml:space="preserve"> </w:t>
      </w:r>
      <w:r w:rsidRPr="00C20C14">
        <w:rPr>
          <w:rFonts w:ascii="Arial" w:hAnsi="Arial" w:cs="Arial"/>
          <w:i/>
          <w:sz w:val="24"/>
          <w:szCs w:val="24"/>
        </w:rPr>
        <w:t xml:space="preserve">Review </w:t>
      </w:r>
      <w:r w:rsidRPr="00C20C14">
        <w:rPr>
          <w:rFonts w:ascii="Arial" w:hAnsi="Arial" w:cs="Arial"/>
          <w:sz w:val="24"/>
          <w:szCs w:val="24"/>
        </w:rPr>
        <w:t>42 (2016): 873-896.</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Buttiglieri</w:t>
      </w:r>
      <w:proofErr w:type="spellEnd"/>
      <w:r w:rsidRPr="00C20C14">
        <w:rPr>
          <w:rFonts w:ascii="Arial" w:hAnsi="Arial" w:cs="Arial"/>
          <w:sz w:val="24"/>
          <w:szCs w:val="24"/>
        </w:rPr>
        <w:t xml:space="preserve">, Joseph P. “Guardianship and Conservatorship.” </w:t>
      </w:r>
      <w:r w:rsidRPr="00C20C14">
        <w:rPr>
          <w:rFonts w:ascii="Arial" w:hAnsi="Arial" w:cs="Arial"/>
          <w:i/>
          <w:sz w:val="24"/>
          <w:szCs w:val="24"/>
        </w:rPr>
        <w:t xml:space="preserve">Michigan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w:t>
      </w:r>
      <w:r w:rsidRPr="00C20C14">
        <w:rPr>
          <w:rFonts w:ascii="Arial" w:hAnsi="Arial" w:cs="Arial"/>
          <w:sz w:val="24"/>
          <w:szCs w:val="24"/>
        </w:rPr>
        <w:t xml:space="preserve"> 95 (2016): 42-44.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Calhoun, Elizabeth, and Susana L. </w:t>
      </w:r>
      <w:proofErr w:type="spellStart"/>
      <w:r w:rsidRPr="00C20C14">
        <w:rPr>
          <w:rFonts w:ascii="Arial" w:hAnsi="Arial" w:cs="Arial"/>
          <w:sz w:val="24"/>
          <w:szCs w:val="24"/>
        </w:rPr>
        <w:t>Basinger</w:t>
      </w:r>
      <w:proofErr w:type="spellEnd"/>
      <w:r w:rsidRPr="00C20C14">
        <w:rPr>
          <w:rFonts w:ascii="Arial" w:hAnsi="Arial" w:cs="Arial"/>
          <w:sz w:val="24"/>
          <w:szCs w:val="24"/>
        </w:rPr>
        <w:t>.</w:t>
      </w:r>
      <w:proofErr w:type="gramEnd"/>
      <w:r w:rsidRPr="00C20C14">
        <w:rPr>
          <w:rFonts w:ascii="Arial" w:hAnsi="Arial" w:cs="Arial"/>
          <w:sz w:val="24"/>
          <w:szCs w:val="24"/>
        </w:rPr>
        <w:t xml:space="preserve"> "Right to Counsel in Guardianship Proceedings." </w:t>
      </w:r>
      <w:r w:rsidRPr="00C20C14">
        <w:rPr>
          <w:rFonts w:ascii="Arial" w:hAnsi="Arial" w:cs="Arial"/>
          <w:i/>
          <w:sz w:val="24"/>
          <w:szCs w:val="24"/>
        </w:rPr>
        <w:t>Clearinghouse Review Journal of Poverty Law and Policy</w:t>
      </w:r>
      <w:r w:rsidRPr="00C20C14">
        <w:rPr>
          <w:rFonts w:ascii="Arial" w:hAnsi="Arial" w:cs="Arial"/>
          <w:sz w:val="24"/>
          <w:szCs w:val="24"/>
        </w:rPr>
        <w:t xml:space="preserve"> 33 (1999): 317</w:t>
      </w:r>
      <w:r w:rsidR="00543EE7">
        <w:rPr>
          <w:rFonts w:ascii="Arial" w:hAnsi="Arial" w:cs="Arial"/>
          <w:sz w:val="24"/>
          <w:szCs w:val="24"/>
        </w:rPr>
        <w:t>-324</w:t>
      </w:r>
      <w:r w:rsidRPr="00C20C14">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Callahan, Jean, Raquel M. </w:t>
      </w:r>
      <w:proofErr w:type="spellStart"/>
      <w:r w:rsidRPr="00C20C14">
        <w:rPr>
          <w:rFonts w:ascii="Arial" w:hAnsi="Arial" w:cs="Arial"/>
          <w:sz w:val="24"/>
          <w:szCs w:val="24"/>
        </w:rPr>
        <w:t>Romanick</w:t>
      </w:r>
      <w:proofErr w:type="spellEnd"/>
      <w:r w:rsidRPr="00C20C14">
        <w:rPr>
          <w:rFonts w:ascii="Arial" w:hAnsi="Arial" w:cs="Arial"/>
          <w:sz w:val="24"/>
          <w:szCs w:val="24"/>
        </w:rPr>
        <w:t xml:space="preserve">, and Angela </w:t>
      </w:r>
      <w:proofErr w:type="spellStart"/>
      <w:r w:rsidRPr="00C20C14">
        <w:rPr>
          <w:rFonts w:ascii="Arial" w:hAnsi="Arial" w:cs="Arial"/>
          <w:sz w:val="24"/>
          <w:szCs w:val="24"/>
        </w:rPr>
        <w:t>Ghesquiere</w:t>
      </w:r>
      <w:proofErr w:type="spellEnd"/>
      <w:r w:rsidRPr="00C20C14">
        <w:rPr>
          <w:rFonts w:ascii="Arial" w:hAnsi="Arial" w:cs="Arial"/>
          <w:sz w:val="24"/>
          <w:szCs w:val="24"/>
        </w:rPr>
        <w:t>.</w:t>
      </w:r>
      <w:proofErr w:type="gramEnd"/>
      <w:r w:rsidRPr="00C20C14">
        <w:rPr>
          <w:rFonts w:ascii="Arial" w:hAnsi="Arial" w:cs="Arial"/>
          <w:sz w:val="24"/>
          <w:szCs w:val="24"/>
        </w:rPr>
        <w:t xml:space="preserve"> "Guardianship Proceedings in New York State: Findings and Recommendations." </w:t>
      </w:r>
      <w:r w:rsidRPr="00C20C14">
        <w:rPr>
          <w:rFonts w:ascii="Arial" w:hAnsi="Arial" w:cs="Arial"/>
          <w:i/>
          <w:sz w:val="24"/>
          <w:szCs w:val="24"/>
        </w:rPr>
        <w:t>Bifocal</w:t>
      </w:r>
      <w:r w:rsidRPr="00C20C14">
        <w:rPr>
          <w:rFonts w:ascii="Arial" w:hAnsi="Arial" w:cs="Arial"/>
          <w:sz w:val="24"/>
          <w:szCs w:val="24"/>
        </w:rPr>
        <w:t xml:space="preserve"> 37, no. 4 (2016): 83-89.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Callegary</w:t>
      </w:r>
      <w:proofErr w:type="spellEnd"/>
      <w:r w:rsidRPr="00C20C14">
        <w:rPr>
          <w:rFonts w:ascii="Arial" w:hAnsi="Arial" w:cs="Arial"/>
          <w:sz w:val="24"/>
          <w:szCs w:val="24"/>
        </w:rPr>
        <w:t>, Ellen A. “Guardianship and its Alternatives in the 21st Century</w:t>
      </w:r>
      <w:r w:rsidRPr="00C20C14">
        <w:rPr>
          <w:rFonts w:ascii="Arial" w:hAnsi="Arial" w:cs="Arial"/>
          <w:i/>
          <w:sz w:val="24"/>
          <w:szCs w:val="24"/>
        </w:rPr>
        <w:t>.</w:t>
      </w:r>
      <w:r w:rsidRPr="00C20C14">
        <w:rPr>
          <w:rFonts w:ascii="Arial" w:hAnsi="Arial" w:cs="Arial"/>
          <w:sz w:val="24"/>
          <w:szCs w:val="24"/>
        </w:rPr>
        <w:t>”</w:t>
      </w:r>
      <w:r w:rsidRPr="00C20C14">
        <w:rPr>
          <w:rFonts w:ascii="Arial" w:hAnsi="Arial" w:cs="Arial"/>
          <w:i/>
          <w:sz w:val="24"/>
          <w:szCs w:val="24"/>
        </w:rPr>
        <w:t xml:space="preserve"> Maryland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 </w:t>
      </w:r>
      <w:r w:rsidRPr="00C20C14">
        <w:rPr>
          <w:rFonts w:ascii="Arial" w:hAnsi="Arial" w:cs="Arial"/>
          <w:sz w:val="24"/>
          <w:szCs w:val="24"/>
        </w:rPr>
        <w:t>47 (2014): 18-25.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Campanella</w:t>
      </w:r>
      <w:proofErr w:type="spellEnd"/>
      <w:r w:rsidRPr="00C20C14">
        <w:rPr>
          <w:rFonts w:ascii="Arial" w:hAnsi="Arial" w:cs="Arial"/>
          <w:sz w:val="24"/>
          <w:szCs w:val="24"/>
        </w:rPr>
        <w:t xml:space="preserve">, Tina M. “Supported Decision-Making in Practice.” </w:t>
      </w:r>
      <w:r w:rsidRPr="00C20C14">
        <w:rPr>
          <w:rFonts w:ascii="Arial" w:hAnsi="Arial" w:cs="Arial"/>
          <w:i/>
          <w:sz w:val="24"/>
          <w:szCs w:val="24"/>
        </w:rPr>
        <w:t>Inclusion</w:t>
      </w:r>
      <w:r w:rsidRPr="00C20C14">
        <w:rPr>
          <w:rFonts w:ascii="Arial" w:hAnsi="Arial" w:cs="Arial"/>
          <w:sz w:val="24"/>
          <w:szCs w:val="24"/>
        </w:rPr>
        <w:t xml:space="preserve"> 3, no. 1 (2015): 35-39.</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10.1352/2326-6988-3.1.35.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Carney, Terry, and Fleur </w:t>
      </w:r>
      <w:proofErr w:type="spellStart"/>
      <w:r w:rsidRPr="00C20C14">
        <w:rPr>
          <w:rFonts w:ascii="Arial" w:hAnsi="Arial" w:cs="Arial"/>
          <w:sz w:val="24"/>
          <w:szCs w:val="24"/>
        </w:rPr>
        <w:t>Beaupert</w:t>
      </w:r>
      <w:proofErr w:type="spellEnd"/>
      <w:r w:rsidRPr="00C20C14">
        <w:rPr>
          <w:rFonts w:ascii="Arial" w:hAnsi="Arial" w:cs="Arial"/>
          <w:sz w:val="24"/>
          <w:szCs w:val="24"/>
        </w:rPr>
        <w:t>.</w:t>
      </w:r>
      <w:proofErr w:type="gramEnd"/>
      <w:r w:rsidRPr="00C20C14">
        <w:rPr>
          <w:rFonts w:ascii="Arial" w:hAnsi="Arial" w:cs="Arial"/>
          <w:sz w:val="24"/>
          <w:szCs w:val="24"/>
        </w:rPr>
        <w:t xml:space="preserve"> "Public and Private Bricolage - Challenges Balancing Law, Services and Civil Society in Advancing CRPD Supported Decision-Making." </w:t>
      </w:r>
      <w:r w:rsidRPr="00C20C14">
        <w:rPr>
          <w:rFonts w:ascii="Arial" w:hAnsi="Arial" w:cs="Arial"/>
          <w:i/>
          <w:sz w:val="24"/>
          <w:szCs w:val="24"/>
        </w:rPr>
        <w:t>UNSW Law Journal</w:t>
      </w:r>
      <w:r w:rsidRPr="00C20C14">
        <w:rPr>
          <w:rFonts w:ascii="Arial" w:hAnsi="Arial" w:cs="Arial"/>
          <w:sz w:val="24"/>
          <w:szCs w:val="24"/>
        </w:rPr>
        <w:t xml:space="preserve"> 36, no. 1 (2013): 175-201.</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Carney, Terry. "Participation and Service Access Rights for People with Intellectual Disability: A Role for Law?" </w:t>
      </w:r>
      <w:r w:rsidRPr="00C20C14">
        <w:rPr>
          <w:rFonts w:ascii="Arial" w:hAnsi="Arial" w:cs="Arial"/>
          <w:i/>
          <w:sz w:val="24"/>
          <w:szCs w:val="24"/>
        </w:rPr>
        <w:t>Journal of Intellectual and Developmental Disability</w:t>
      </w:r>
      <w:r w:rsidRPr="00C20C14">
        <w:rPr>
          <w:rFonts w:ascii="Arial" w:hAnsi="Arial" w:cs="Arial"/>
          <w:sz w:val="24"/>
          <w:szCs w:val="24"/>
        </w:rPr>
        <w:t xml:space="preserve"> 38, no. 1 (2013): 59-69.</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10.3109/13668250.2012.738810.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lastRenderedPageBreak/>
        <w:t xml:space="preserve">Carney, Terry. "Supported Decision-Making for People with Cognitive Impairments: An Australian Perspective?" </w:t>
      </w:r>
      <w:r w:rsidRPr="00C20C14">
        <w:rPr>
          <w:rFonts w:ascii="Arial" w:hAnsi="Arial" w:cs="Arial"/>
          <w:i/>
          <w:sz w:val="24"/>
          <w:szCs w:val="24"/>
        </w:rPr>
        <w:t>Laws</w:t>
      </w:r>
      <w:r w:rsidRPr="00C20C14">
        <w:rPr>
          <w:rFonts w:ascii="Arial" w:hAnsi="Arial" w:cs="Arial"/>
          <w:sz w:val="24"/>
          <w:szCs w:val="24"/>
        </w:rPr>
        <w:t xml:space="preserve"> 4 (2015): 37-149.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10.3390/laws4010037.</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Cashmore, Eleanor B. “Guarding the Golden Years: How Public Guardianship for Elders Can Help States Meet the Mandates of Olmstead." </w:t>
      </w:r>
      <w:r w:rsidRPr="00C20C14">
        <w:rPr>
          <w:rFonts w:ascii="Arial" w:hAnsi="Arial" w:cs="Arial"/>
          <w:i/>
          <w:sz w:val="24"/>
          <w:szCs w:val="24"/>
        </w:rPr>
        <w:t>Boston College Law Review</w:t>
      </w:r>
      <w:r w:rsidRPr="00C20C14">
        <w:rPr>
          <w:rFonts w:ascii="Arial" w:hAnsi="Arial" w:cs="Arial"/>
          <w:sz w:val="24"/>
          <w:szCs w:val="24"/>
        </w:rPr>
        <w:t xml:space="preserve"> 55, no. 4 (2014): </w:t>
      </w:r>
      <w:r w:rsidR="00543EE7">
        <w:rPr>
          <w:rFonts w:ascii="Arial" w:hAnsi="Arial" w:cs="Arial"/>
          <w:sz w:val="24"/>
          <w:szCs w:val="24"/>
        </w:rPr>
        <w:t>1217-1252</w:t>
      </w:r>
      <w:r w:rsidRPr="00C20C14">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Cassidy, </w:t>
      </w:r>
      <w:proofErr w:type="spellStart"/>
      <w:r w:rsidRPr="00C20C14">
        <w:rPr>
          <w:rFonts w:ascii="Arial" w:hAnsi="Arial" w:cs="Arial"/>
          <w:sz w:val="24"/>
          <w:szCs w:val="24"/>
        </w:rPr>
        <w:t>Jenica</w:t>
      </w:r>
      <w:proofErr w:type="spellEnd"/>
      <w:r w:rsidRPr="00C20C14">
        <w:rPr>
          <w:rFonts w:ascii="Arial" w:hAnsi="Arial" w:cs="Arial"/>
          <w:sz w:val="24"/>
          <w:szCs w:val="24"/>
        </w:rPr>
        <w:t xml:space="preserve">. "State Statutory Authority for Restoration of Rights in Termination of Adult Guardianship." </w:t>
      </w:r>
      <w:r w:rsidRPr="00C20C14">
        <w:rPr>
          <w:rFonts w:ascii="Arial" w:hAnsi="Arial" w:cs="Arial"/>
          <w:i/>
          <w:sz w:val="24"/>
          <w:szCs w:val="24"/>
        </w:rPr>
        <w:t xml:space="preserve">Bifocal </w:t>
      </w:r>
      <w:r w:rsidR="00BA744A">
        <w:rPr>
          <w:rFonts w:ascii="Arial" w:hAnsi="Arial" w:cs="Arial"/>
          <w:sz w:val="24"/>
          <w:szCs w:val="24"/>
        </w:rPr>
        <w:t>34, no. 6 (2013): 123-128.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Cassidy, </w:t>
      </w:r>
      <w:proofErr w:type="spellStart"/>
      <w:r w:rsidRPr="00C20C14">
        <w:rPr>
          <w:rFonts w:ascii="Arial" w:hAnsi="Arial" w:cs="Arial"/>
          <w:sz w:val="24"/>
          <w:szCs w:val="24"/>
        </w:rPr>
        <w:t>Jenica</w:t>
      </w:r>
      <w:proofErr w:type="spellEnd"/>
      <w:r w:rsidRPr="00C20C14">
        <w:rPr>
          <w:rFonts w:ascii="Arial" w:hAnsi="Arial" w:cs="Arial"/>
          <w:sz w:val="24"/>
          <w:szCs w:val="24"/>
        </w:rPr>
        <w:t xml:space="preserve">. </w:t>
      </w:r>
      <w:proofErr w:type="gramStart"/>
      <w:r w:rsidRPr="00C20C14">
        <w:rPr>
          <w:rFonts w:ascii="Arial" w:hAnsi="Arial" w:cs="Arial"/>
          <w:sz w:val="24"/>
          <w:szCs w:val="24"/>
        </w:rPr>
        <w:t>“Restoration of Rights in the Termination of Adult Guardianship.”</w:t>
      </w:r>
      <w:proofErr w:type="gramEnd"/>
      <w:r w:rsidRPr="00C20C14">
        <w:rPr>
          <w:rFonts w:ascii="Arial" w:hAnsi="Arial" w:cs="Arial"/>
          <w:sz w:val="24"/>
          <w:szCs w:val="24"/>
        </w:rPr>
        <w:t xml:space="preserve"> </w:t>
      </w:r>
      <w:r w:rsidRPr="00C20C14">
        <w:rPr>
          <w:rFonts w:ascii="Arial" w:hAnsi="Arial" w:cs="Arial"/>
          <w:i/>
          <w:sz w:val="24"/>
          <w:szCs w:val="24"/>
        </w:rPr>
        <w:t>Elder Law Journal</w:t>
      </w:r>
      <w:r w:rsidRPr="00C20C14">
        <w:rPr>
          <w:rFonts w:ascii="Arial" w:hAnsi="Arial" w:cs="Arial"/>
          <w:sz w:val="24"/>
          <w:szCs w:val="24"/>
        </w:rPr>
        <w:t xml:space="preserve"> 23, no. 1 (2015): 83-122.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Causton</w:t>
      </w:r>
      <w:proofErr w:type="spellEnd"/>
      <w:r w:rsidRPr="00C20C14">
        <w:rPr>
          <w:rFonts w:ascii="Arial" w:hAnsi="Arial" w:cs="Arial"/>
          <w:sz w:val="24"/>
          <w:szCs w:val="24"/>
        </w:rPr>
        <w:t xml:space="preserve">, Julie, Arlene </w:t>
      </w:r>
      <w:proofErr w:type="spellStart"/>
      <w:r w:rsidRPr="00C20C14">
        <w:rPr>
          <w:rFonts w:ascii="Arial" w:hAnsi="Arial" w:cs="Arial"/>
          <w:sz w:val="24"/>
          <w:szCs w:val="24"/>
        </w:rPr>
        <w:t>Kanter</w:t>
      </w:r>
      <w:proofErr w:type="spellEnd"/>
      <w:r w:rsidRPr="00C20C14">
        <w:rPr>
          <w:rFonts w:ascii="Arial" w:hAnsi="Arial" w:cs="Arial"/>
          <w:sz w:val="24"/>
          <w:szCs w:val="24"/>
        </w:rPr>
        <w:t xml:space="preserve">, and Carrie E. Rood, “Presumption of Incompetence: The Systematic Assignment of Guardianship within the Transition Process,” </w:t>
      </w:r>
      <w:r w:rsidRPr="00C20C14">
        <w:rPr>
          <w:rFonts w:ascii="Arial" w:hAnsi="Arial" w:cs="Arial"/>
          <w:i/>
          <w:sz w:val="24"/>
          <w:szCs w:val="24"/>
        </w:rPr>
        <w:t>Research and Practice for Persons with Severe Disabilities</w:t>
      </w:r>
      <w:r w:rsidRPr="00C20C14">
        <w:rPr>
          <w:rFonts w:ascii="Arial" w:hAnsi="Arial" w:cs="Arial"/>
          <w:sz w:val="24"/>
          <w:szCs w:val="24"/>
        </w:rPr>
        <w:t xml:space="preserve"> 39, no.4 (2015): 319-28, </w:t>
      </w:r>
      <w:proofErr w:type="spellStart"/>
      <w:r w:rsidRPr="00C20C14">
        <w:rPr>
          <w:rFonts w:ascii="Arial" w:hAnsi="Arial" w:cs="Arial"/>
          <w:sz w:val="24"/>
          <w:szCs w:val="24"/>
        </w:rPr>
        <w:t>doi</w:t>
      </w:r>
      <w:proofErr w:type="spellEnd"/>
      <w:r w:rsidRPr="00C20C14">
        <w:rPr>
          <w:rFonts w:ascii="Arial" w:hAnsi="Arial" w:cs="Arial"/>
          <w:sz w:val="24"/>
          <w:szCs w:val="24"/>
        </w:rPr>
        <w:t>: 10.1177/1540796915571005.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Cavey</w:t>
      </w:r>
      <w:proofErr w:type="spellEnd"/>
      <w:r w:rsidRPr="00C20C14">
        <w:rPr>
          <w:rFonts w:ascii="Arial" w:hAnsi="Arial" w:cs="Arial"/>
          <w:sz w:val="24"/>
          <w:szCs w:val="24"/>
        </w:rPr>
        <w:t xml:space="preserve">, Patricia M. "Realizing the Right to Counsel in Guardianship: Dispelling Guardianship Myths." </w:t>
      </w:r>
      <w:r w:rsidRPr="00C20C14">
        <w:rPr>
          <w:rFonts w:ascii="Arial" w:hAnsi="Arial" w:cs="Arial"/>
          <w:i/>
          <w:sz w:val="24"/>
          <w:szCs w:val="24"/>
        </w:rPr>
        <w:t>Marquette's Elder’s Advisor</w:t>
      </w:r>
      <w:r w:rsidRPr="00C20C14">
        <w:rPr>
          <w:rFonts w:ascii="Arial" w:hAnsi="Arial" w:cs="Arial"/>
          <w:sz w:val="24"/>
          <w:szCs w:val="24"/>
        </w:rPr>
        <w:t xml:space="preserve"> 2, no. 1 (2000): 26-28.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Ciccarello</w:t>
      </w:r>
      <w:proofErr w:type="spellEnd"/>
      <w:r w:rsidRPr="00C20C14">
        <w:rPr>
          <w:rFonts w:ascii="Arial" w:hAnsi="Arial" w:cs="Arial"/>
          <w:sz w:val="24"/>
          <w:szCs w:val="24"/>
        </w:rPr>
        <w:t>, Mary Jane, and Maureen Henry.</w:t>
      </w:r>
      <w:proofErr w:type="gramEnd"/>
      <w:r w:rsidRPr="00C20C14">
        <w:rPr>
          <w:rFonts w:ascii="Arial" w:hAnsi="Arial" w:cs="Arial"/>
          <w:sz w:val="24"/>
          <w:szCs w:val="24"/>
        </w:rPr>
        <w:t xml:space="preserve"> "WINGS: Person-Centered Planning and Supported Decision-Making." </w:t>
      </w:r>
      <w:r w:rsidRPr="00C20C14">
        <w:rPr>
          <w:rFonts w:ascii="Arial" w:hAnsi="Arial" w:cs="Arial"/>
          <w:i/>
          <w:sz w:val="24"/>
          <w:szCs w:val="24"/>
        </w:rPr>
        <w:t xml:space="preserve">Utah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w:t>
      </w:r>
      <w:r w:rsidRPr="00C20C14">
        <w:rPr>
          <w:rFonts w:ascii="Arial" w:hAnsi="Arial" w:cs="Arial"/>
          <w:sz w:val="24"/>
          <w:szCs w:val="24"/>
        </w:rPr>
        <w:t xml:space="preserve"> 27, no. 3 (2014): 48-52.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Clark, Paul L. "What Will We do with Dad?” </w:t>
      </w:r>
      <w:proofErr w:type="gramStart"/>
      <w:r w:rsidRPr="00C20C14">
        <w:rPr>
          <w:rFonts w:ascii="Arial" w:hAnsi="Arial" w:cs="Arial"/>
          <w:sz w:val="24"/>
          <w:szCs w:val="24"/>
        </w:rPr>
        <w:t>Guardianship reform in Idaho and its Implications for the Elderly."</w:t>
      </w:r>
      <w:proofErr w:type="gramEnd"/>
      <w:r w:rsidRPr="00C20C14">
        <w:rPr>
          <w:rFonts w:ascii="Arial" w:hAnsi="Arial" w:cs="Arial"/>
          <w:sz w:val="24"/>
          <w:szCs w:val="24"/>
        </w:rPr>
        <w:t xml:space="preserve"> </w:t>
      </w:r>
      <w:r w:rsidRPr="00C20C14">
        <w:rPr>
          <w:rFonts w:ascii="Arial" w:hAnsi="Arial" w:cs="Arial"/>
          <w:i/>
          <w:sz w:val="24"/>
          <w:szCs w:val="24"/>
        </w:rPr>
        <w:t>Idaho Law Review</w:t>
      </w:r>
      <w:r w:rsidRPr="00C20C14">
        <w:rPr>
          <w:rFonts w:ascii="Arial" w:hAnsi="Arial" w:cs="Arial"/>
          <w:sz w:val="24"/>
          <w:szCs w:val="24"/>
        </w:rPr>
        <w:t xml:space="preserve"> 36 (2000): 269</w:t>
      </w:r>
      <w:r w:rsidR="00543EE7">
        <w:rPr>
          <w:rFonts w:ascii="Arial" w:hAnsi="Arial" w:cs="Arial"/>
          <w:sz w:val="24"/>
          <w:szCs w:val="24"/>
        </w:rPr>
        <w:t>-302</w:t>
      </w:r>
      <w:r w:rsidRPr="00C20C14">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Commission on Law and Aging, Commission on Disability Rights, Section on Civil Rights and Social Justice, and Section on Real Property, Trust and Estate Law.</w:t>
      </w:r>
      <w:proofErr w:type="gramEnd"/>
      <w:r w:rsidRPr="00C20C14">
        <w:rPr>
          <w:rFonts w:ascii="Arial" w:hAnsi="Arial" w:cs="Arial"/>
          <w:sz w:val="24"/>
          <w:szCs w:val="24"/>
        </w:rPr>
        <w:t xml:space="preserve"> "Practical Tool for Lawyers: Steps in Supporting Decision-Making."</w:t>
      </w:r>
      <w:r w:rsidR="005B2DCA">
        <w:rPr>
          <w:rFonts w:ascii="Arial" w:hAnsi="Arial" w:cs="Arial"/>
          <w:sz w:val="24"/>
          <w:szCs w:val="24"/>
        </w:rPr>
        <w:t xml:space="preserve"> </w:t>
      </w:r>
      <w:proofErr w:type="gramStart"/>
      <w:r w:rsidR="005B2DCA">
        <w:rPr>
          <w:rFonts w:ascii="Arial" w:hAnsi="Arial" w:cs="Arial"/>
          <w:sz w:val="24"/>
          <w:szCs w:val="24"/>
        </w:rPr>
        <w:t>American Bar Association, 2016.</w:t>
      </w:r>
      <w:proofErr w:type="gramEnd"/>
      <w:r w:rsidRPr="00C20C14">
        <w:rPr>
          <w:rFonts w:ascii="Arial" w:hAnsi="Arial" w:cs="Arial"/>
          <w:sz w:val="24"/>
          <w:szCs w:val="24"/>
        </w:rPr>
        <w:t xml:space="preserve"> </w:t>
      </w:r>
      <w:r w:rsidR="005B2DCA" w:rsidRPr="00796F19">
        <w:rPr>
          <w:rFonts w:ascii="Arial" w:hAnsi="Arial" w:cs="Arial"/>
          <w:sz w:val="24"/>
          <w:szCs w:val="24"/>
        </w:rPr>
        <w:t>http://www.americanbar.org/content/dam/aba/administrative/law_aging/PRACTICALTool.authcheckdam.pdf</w:t>
      </w:r>
      <w:r w:rsidR="005B2DCA">
        <w:rPr>
          <w:rFonts w:ascii="Arial" w:hAnsi="Arial" w:cs="Arial"/>
          <w:sz w:val="24"/>
          <w:szCs w:val="24"/>
        </w:rPr>
        <w:t>. (</w:t>
      </w:r>
      <w:proofErr w:type="spellStart"/>
      <w:r w:rsidR="005B2DCA">
        <w:rPr>
          <w:rFonts w:ascii="Arial" w:hAnsi="Arial" w:cs="Arial"/>
          <w:sz w:val="24"/>
          <w:szCs w:val="24"/>
        </w:rPr>
        <w:t>Acessed</w:t>
      </w:r>
      <w:proofErr w:type="spellEnd"/>
      <w:r w:rsidR="005B2DCA">
        <w:rPr>
          <w:rFonts w:ascii="Arial" w:hAnsi="Arial" w:cs="Arial"/>
          <w:sz w:val="24"/>
          <w:szCs w:val="24"/>
        </w:rPr>
        <w:t xml:space="preserve"> October 13, 2016).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Crosby, Eleanor M., and Rose Nathan.</w:t>
      </w:r>
      <w:proofErr w:type="gramEnd"/>
      <w:r w:rsidRPr="00C20C14">
        <w:rPr>
          <w:rFonts w:ascii="Arial" w:hAnsi="Arial" w:cs="Arial"/>
          <w:sz w:val="24"/>
          <w:szCs w:val="24"/>
        </w:rPr>
        <w:t xml:space="preserve"> "Adult Guardianship in Georgia: Are the Rights of Proposed Wards being </w:t>
      </w:r>
      <w:proofErr w:type="gramStart"/>
      <w:r w:rsidRPr="00C20C14">
        <w:rPr>
          <w:rFonts w:ascii="Arial" w:hAnsi="Arial" w:cs="Arial"/>
          <w:sz w:val="24"/>
          <w:szCs w:val="24"/>
        </w:rPr>
        <w:t>Protected</w:t>
      </w:r>
      <w:proofErr w:type="gramEnd"/>
      <w:r w:rsidRPr="00C20C14">
        <w:rPr>
          <w:rFonts w:ascii="Arial" w:hAnsi="Arial" w:cs="Arial"/>
          <w:sz w:val="24"/>
          <w:szCs w:val="24"/>
        </w:rPr>
        <w:t xml:space="preserve">? Can We Tell?" </w:t>
      </w:r>
      <w:r w:rsidRPr="00C20C14">
        <w:rPr>
          <w:rFonts w:ascii="Arial" w:hAnsi="Arial" w:cs="Arial"/>
          <w:i/>
          <w:sz w:val="24"/>
          <w:szCs w:val="24"/>
        </w:rPr>
        <w:t>The Quinnipiac Probate Law Journal</w:t>
      </w:r>
      <w:r w:rsidRPr="00C20C14">
        <w:rPr>
          <w:rFonts w:ascii="Arial" w:hAnsi="Arial" w:cs="Arial"/>
          <w:sz w:val="24"/>
          <w:szCs w:val="24"/>
        </w:rPr>
        <w:t xml:space="preserve"> 16, no. 3-4 (2003): 249-288.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Davis, Michael W., and Mindy A. Morrell.</w:t>
      </w:r>
      <w:proofErr w:type="gramEnd"/>
      <w:r w:rsidRPr="00C20C14">
        <w:rPr>
          <w:rFonts w:ascii="Arial" w:hAnsi="Arial" w:cs="Arial"/>
          <w:sz w:val="24"/>
          <w:szCs w:val="24"/>
        </w:rPr>
        <w:t xml:space="preserve"> </w:t>
      </w:r>
      <w:proofErr w:type="gramStart"/>
      <w:r w:rsidRPr="00C20C14">
        <w:rPr>
          <w:rFonts w:ascii="Arial" w:hAnsi="Arial" w:cs="Arial"/>
          <w:sz w:val="24"/>
          <w:szCs w:val="24"/>
        </w:rPr>
        <w:t>“Guardianship Alternatives.”</w:t>
      </w:r>
      <w:proofErr w:type="gramEnd"/>
      <w:r w:rsidRPr="00C20C14">
        <w:rPr>
          <w:rFonts w:ascii="Arial" w:hAnsi="Arial" w:cs="Arial"/>
          <w:sz w:val="24"/>
          <w:szCs w:val="24"/>
        </w:rPr>
        <w:t xml:space="preserve"> </w:t>
      </w:r>
      <w:r w:rsidRPr="00C20C14">
        <w:rPr>
          <w:rFonts w:ascii="Arial" w:hAnsi="Arial" w:cs="Arial"/>
          <w:i/>
          <w:sz w:val="24"/>
          <w:szCs w:val="24"/>
        </w:rPr>
        <w:t xml:space="preserve">Maryland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w:t>
      </w:r>
      <w:r w:rsidRPr="00C20C14">
        <w:rPr>
          <w:rFonts w:ascii="Arial" w:hAnsi="Arial" w:cs="Arial"/>
          <w:sz w:val="24"/>
          <w:szCs w:val="24"/>
        </w:rPr>
        <w:t xml:space="preserve"> 38 (2005): 42-47.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Dayton, Kim. </w:t>
      </w:r>
      <w:proofErr w:type="gramStart"/>
      <w:r w:rsidRPr="00C20C14">
        <w:rPr>
          <w:rFonts w:ascii="Arial" w:hAnsi="Arial" w:cs="Arial"/>
          <w:sz w:val="24"/>
          <w:szCs w:val="24"/>
        </w:rPr>
        <w:t>“Standards for Health Care Decision-Making: Legal and Practical Considerations.”</w:t>
      </w:r>
      <w:proofErr w:type="gramEnd"/>
      <w:r w:rsidRPr="00C20C14">
        <w:rPr>
          <w:rFonts w:ascii="Arial" w:hAnsi="Arial" w:cs="Arial"/>
          <w:sz w:val="24"/>
          <w:szCs w:val="24"/>
        </w:rPr>
        <w:t xml:space="preserve"> </w:t>
      </w:r>
      <w:r w:rsidRPr="00C20C14">
        <w:rPr>
          <w:rFonts w:ascii="Arial" w:hAnsi="Arial" w:cs="Arial"/>
          <w:i/>
          <w:sz w:val="24"/>
          <w:szCs w:val="24"/>
        </w:rPr>
        <w:t>Utah Law Review</w:t>
      </w:r>
      <w:r w:rsidRPr="00C20C14">
        <w:rPr>
          <w:rFonts w:ascii="Arial" w:hAnsi="Arial" w:cs="Arial"/>
          <w:sz w:val="24"/>
          <w:szCs w:val="24"/>
        </w:rPr>
        <w:t xml:space="preserve"> 2012 (2012): 1329-1444.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Deci, Edward. </w:t>
      </w:r>
      <w:proofErr w:type="gramStart"/>
      <w:r w:rsidRPr="00C20C14">
        <w:rPr>
          <w:rFonts w:ascii="Arial" w:hAnsi="Arial" w:cs="Arial"/>
          <w:i/>
          <w:sz w:val="24"/>
          <w:szCs w:val="24"/>
        </w:rPr>
        <w:t>Intrinsic Motivation</w:t>
      </w:r>
      <w:r w:rsidRPr="00C20C14">
        <w:rPr>
          <w:rFonts w:ascii="Arial" w:hAnsi="Arial" w:cs="Arial"/>
          <w:sz w:val="24"/>
          <w:szCs w:val="24"/>
        </w:rPr>
        <w:t>.</w:t>
      </w:r>
      <w:proofErr w:type="gramEnd"/>
      <w:r w:rsidRPr="00C20C14">
        <w:rPr>
          <w:rFonts w:ascii="Arial" w:hAnsi="Arial" w:cs="Arial"/>
          <w:sz w:val="24"/>
          <w:szCs w:val="24"/>
        </w:rPr>
        <w:t xml:space="preserve"> New York: Plenum Press, 1975.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lastRenderedPageBreak/>
        <w:t xml:space="preserve">Devi, </w:t>
      </w:r>
      <w:proofErr w:type="spellStart"/>
      <w:r w:rsidRPr="00C20C14">
        <w:rPr>
          <w:rFonts w:ascii="Arial" w:hAnsi="Arial" w:cs="Arial"/>
          <w:sz w:val="24"/>
          <w:szCs w:val="24"/>
        </w:rPr>
        <w:t>Nandini</w:t>
      </w:r>
      <w:proofErr w:type="spellEnd"/>
      <w:r w:rsidRPr="00C20C14">
        <w:rPr>
          <w:rFonts w:ascii="Arial" w:hAnsi="Arial" w:cs="Arial"/>
          <w:sz w:val="24"/>
          <w:szCs w:val="24"/>
        </w:rPr>
        <w:t xml:space="preserve">, Jerome </w:t>
      </w:r>
      <w:proofErr w:type="spellStart"/>
      <w:r w:rsidRPr="00C20C14">
        <w:rPr>
          <w:rFonts w:ascii="Arial" w:hAnsi="Arial" w:cs="Arial"/>
          <w:sz w:val="24"/>
          <w:szCs w:val="24"/>
        </w:rPr>
        <w:t>Bickenbach</w:t>
      </w:r>
      <w:proofErr w:type="spellEnd"/>
      <w:r w:rsidRPr="00C20C14">
        <w:rPr>
          <w:rFonts w:ascii="Arial" w:hAnsi="Arial" w:cs="Arial"/>
          <w:sz w:val="24"/>
          <w:szCs w:val="24"/>
        </w:rPr>
        <w:t>, and Gerald Stucki.</w:t>
      </w:r>
      <w:proofErr w:type="gramEnd"/>
      <w:r w:rsidRPr="00C20C14">
        <w:rPr>
          <w:rFonts w:ascii="Arial" w:hAnsi="Arial" w:cs="Arial"/>
          <w:sz w:val="24"/>
          <w:szCs w:val="24"/>
        </w:rPr>
        <w:t xml:space="preserve"> "Moving Towards Substituted or Supported Decision-Making? </w:t>
      </w:r>
      <w:proofErr w:type="gramStart"/>
      <w:r w:rsidRPr="00C20C14">
        <w:rPr>
          <w:rFonts w:ascii="Arial" w:hAnsi="Arial" w:cs="Arial"/>
          <w:sz w:val="24"/>
          <w:szCs w:val="24"/>
        </w:rPr>
        <w:t>Article 12 of the Convention on the Rights of Persons with Disabilities."</w:t>
      </w:r>
      <w:proofErr w:type="gramEnd"/>
      <w:r w:rsidRPr="00C20C14">
        <w:rPr>
          <w:rFonts w:ascii="Arial" w:hAnsi="Arial" w:cs="Arial"/>
          <w:sz w:val="24"/>
          <w:szCs w:val="24"/>
        </w:rPr>
        <w:t xml:space="preserve"> </w:t>
      </w:r>
      <w:r w:rsidRPr="00C20C14">
        <w:rPr>
          <w:rFonts w:ascii="Arial" w:hAnsi="Arial" w:cs="Arial"/>
          <w:i/>
          <w:sz w:val="24"/>
          <w:szCs w:val="24"/>
        </w:rPr>
        <w:t>European Journal of Disability Rights</w:t>
      </w:r>
      <w:r w:rsidRPr="00C20C14">
        <w:rPr>
          <w:rFonts w:ascii="Arial" w:hAnsi="Arial" w:cs="Arial"/>
          <w:sz w:val="24"/>
          <w:szCs w:val="24"/>
        </w:rPr>
        <w:t xml:space="preserve"> 5 (2011): 249.</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10.1016/j.alter.2011.07.002.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Devi, </w:t>
      </w:r>
      <w:proofErr w:type="spellStart"/>
      <w:r w:rsidRPr="00C20C14">
        <w:rPr>
          <w:rFonts w:ascii="Arial" w:hAnsi="Arial" w:cs="Arial"/>
          <w:sz w:val="24"/>
          <w:szCs w:val="24"/>
        </w:rPr>
        <w:t>Nandini</w:t>
      </w:r>
      <w:proofErr w:type="spellEnd"/>
      <w:r w:rsidRPr="00C20C14">
        <w:rPr>
          <w:rFonts w:ascii="Arial" w:hAnsi="Arial" w:cs="Arial"/>
          <w:sz w:val="24"/>
          <w:szCs w:val="24"/>
        </w:rPr>
        <w:t xml:space="preserve">. "Supported Decision-Making and Personal Autonomy for Persons with Intellectual Disabilities: Article 12 of the UN Convention on the Rights of Persons with Disabilities." </w:t>
      </w:r>
      <w:r w:rsidRPr="00C20C14">
        <w:rPr>
          <w:rFonts w:ascii="Arial" w:hAnsi="Arial" w:cs="Arial"/>
          <w:i/>
          <w:sz w:val="24"/>
          <w:szCs w:val="24"/>
        </w:rPr>
        <w:t>Journal of Law, Medicine and Ethics</w:t>
      </w:r>
      <w:r w:rsidRPr="00C20C14">
        <w:rPr>
          <w:rFonts w:ascii="Arial" w:hAnsi="Arial" w:cs="Arial"/>
          <w:sz w:val="24"/>
          <w:szCs w:val="24"/>
        </w:rPr>
        <w:t xml:space="preserve"> 41 (2013): 792-806.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Dhanda</w:t>
      </w:r>
      <w:proofErr w:type="spellEnd"/>
      <w:r w:rsidRPr="00C20C14">
        <w:rPr>
          <w:rFonts w:ascii="Arial" w:hAnsi="Arial" w:cs="Arial"/>
          <w:sz w:val="24"/>
          <w:szCs w:val="24"/>
        </w:rPr>
        <w:t xml:space="preserve">, </w:t>
      </w:r>
      <w:proofErr w:type="spellStart"/>
      <w:r w:rsidRPr="00C20C14">
        <w:rPr>
          <w:rFonts w:ascii="Arial" w:hAnsi="Arial" w:cs="Arial"/>
          <w:sz w:val="24"/>
          <w:szCs w:val="24"/>
        </w:rPr>
        <w:t>Amita</w:t>
      </w:r>
      <w:proofErr w:type="spellEnd"/>
      <w:r w:rsidRPr="00C20C14">
        <w:rPr>
          <w:rFonts w:ascii="Arial" w:hAnsi="Arial" w:cs="Arial"/>
          <w:sz w:val="24"/>
          <w:szCs w:val="24"/>
        </w:rPr>
        <w:t xml:space="preserve">. "Legal Capacity in the Disability Rights Convention: Stranglehold of the Past or Lodestar for the Future?" </w:t>
      </w:r>
      <w:r w:rsidRPr="00C20C14">
        <w:rPr>
          <w:rFonts w:ascii="Arial" w:hAnsi="Arial" w:cs="Arial"/>
          <w:i/>
          <w:sz w:val="24"/>
          <w:szCs w:val="24"/>
        </w:rPr>
        <w:t>Syracuse Journal of International Law and Commerce</w:t>
      </w:r>
      <w:r w:rsidR="00543EE7">
        <w:rPr>
          <w:rFonts w:ascii="Arial" w:hAnsi="Arial" w:cs="Arial"/>
          <w:sz w:val="24"/>
          <w:szCs w:val="24"/>
        </w:rPr>
        <w:t xml:space="preserve"> 34 (2007): 429-462.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Dinerstein</w:t>
      </w:r>
      <w:proofErr w:type="spellEnd"/>
      <w:r w:rsidRPr="00C20C14">
        <w:rPr>
          <w:rFonts w:ascii="Arial" w:hAnsi="Arial" w:cs="Arial"/>
          <w:sz w:val="24"/>
          <w:szCs w:val="24"/>
        </w:rPr>
        <w:t xml:space="preserve">, Robert D. "Implementing Legal Capacity under Article 12 of the UN Convention on the Rights of Persons with Disabilities: The Difficult Road from Guardianship to Supported Decision-Making." </w:t>
      </w:r>
      <w:r w:rsidRPr="00C20C14">
        <w:rPr>
          <w:rFonts w:ascii="Arial" w:hAnsi="Arial" w:cs="Arial"/>
          <w:i/>
          <w:sz w:val="24"/>
          <w:szCs w:val="24"/>
        </w:rPr>
        <w:t>Human Rights Brief</w:t>
      </w:r>
      <w:r w:rsidRPr="00C20C14">
        <w:rPr>
          <w:rFonts w:ascii="Arial" w:hAnsi="Arial" w:cs="Arial"/>
          <w:sz w:val="24"/>
          <w:szCs w:val="24"/>
        </w:rPr>
        <w:t xml:space="preserve"> 19 (2012): 8-12.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Dinerstein</w:t>
      </w:r>
      <w:proofErr w:type="spellEnd"/>
      <w:r w:rsidRPr="00C20C14">
        <w:rPr>
          <w:rFonts w:ascii="Arial" w:hAnsi="Arial" w:cs="Arial"/>
          <w:sz w:val="24"/>
          <w:szCs w:val="24"/>
        </w:rPr>
        <w:t>, Robert, Esme Grant Grewal, and Jonathan Martinis.</w:t>
      </w:r>
      <w:proofErr w:type="gramEnd"/>
      <w:r w:rsidRPr="00C20C14">
        <w:rPr>
          <w:rFonts w:ascii="Arial" w:hAnsi="Arial" w:cs="Arial"/>
          <w:sz w:val="24"/>
          <w:szCs w:val="24"/>
        </w:rPr>
        <w:t xml:space="preserve"> “Emerging International Trends and Practices in Guardianship Law for People with Disabilities.” </w:t>
      </w:r>
      <w:r w:rsidRPr="00C20C14">
        <w:rPr>
          <w:rFonts w:ascii="Arial" w:hAnsi="Arial" w:cs="Arial"/>
          <w:i/>
          <w:sz w:val="24"/>
          <w:szCs w:val="24"/>
        </w:rPr>
        <w:t>ILSA Journal International and Comparative Law</w:t>
      </w:r>
      <w:r w:rsidRPr="00C20C14">
        <w:rPr>
          <w:rFonts w:ascii="Arial" w:hAnsi="Arial" w:cs="Arial"/>
          <w:sz w:val="24"/>
          <w:szCs w:val="24"/>
        </w:rPr>
        <w:t xml:space="preserve"> 22, no. 2 (2016): 436-60.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Donaldson, John E. “Reform of Adult Guardianship Law.” </w:t>
      </w:r>
      <w:r w:rsidRPr="00C20C14">
        <w:rPr>
          <w:rFonts w:ascii="Arial" w:hAnsi="Arial" w:cs="Arial"/>
          <w:i/>
          <w:sz w:val="24"/>
          <w:szCs w:val="24"/>
        </w:rPr>
        <w:t>University of Richmond Law Review</w:t>
      </w:r>
      <w:r w:rsidRPr="00C20C14">
        <w:rPr>
          <w:rFonts w:ascii="Arial" w:hAnsi="Arial" w:cs="Arial"/>
          <w:sz w:val="24"/>
          <w:szCs w:val="24"/>
        </w:rPr>
        <w:t xml:space="preserve"> 32 (1998): 1273-1302.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Donnelly, Mary. </w:t>
      </w:r>
      <w:r w:rsidRPr="00C20C14">
        <w:rPr>
          <w:rFonts w:ascii="Arial" w:hAnsi="Arial" w:cs="Arial"/>
          <w:i/>
          <w:sz w:val="24"/>
          <w:szCs w:val="24"/>
        </w:rPr>
        <w:t>Healthcare Decision-Making and the Law: Autonomy, Capacity, and the Limits of Liberalism</w:t>
      </w:r>
      <w:r w:rsidRPr="00C20C14">
        <w:rPr>
          <w:rFonts w:ascii="Arial" w:hAnsi="Arial" w:cs="Arial"/>
          <w:sz w:val="24"/>
          <w:szCs w:val="24"/>
        </w:rPr>
        <w:t>. Cambridge: Cambridge University Press, 2010.</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Drogin</w:t>
      </w:r>
      <w:proofErr w:type="spellEnd"/>
      <w:r w:rsidRPr="00C20C14">
        <w:rPr>
          <w:rFonts w:ascii="Arial" w:hAnsi="Arial" w:cs="Arial"/>
          <w:sz w:val="24"/>
          <w:szCs w:val="24"/>
        </w:rPr>
        <w:t xml:space="preserve">, Eric Y. “Guardianship for Older Adults: A Jurisprudent Science Perspective.” </w:t>
      </w:r>
      <w:r w:rsidRPr="00C20C14">
        <w:rPr>
          <w:rFonts w:ascii="Arial" w:hAnsi="Arial" w:cs="Arial"/>
          <w:i/>
          <w:sz w:val="24"/>
          <w:szCs w:val="24"/>
        </w:rPr>
        <w:t>The Journal of Psychiatry and Law</w:t>
      </w:r>
      <w:r w:rsidRPr="00C20C14">
        <w:rPr>
          <w:rFonts w:ascii="Arial" w:hAnsi="Arial" w:cs="Arial"/>
          <w:sz w:val="24"/>
          <w:szCs w:val="24"/>
        </w:rPr>
        <w:t xml:space="preserve"> 35 (2007): 553-64.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Dudley, Kenneth C., and R. Turner Goins.</w:t>
      </w:r>
      <w:proofErr w:type="gramEnd"/>
      <w:r w:rsidRPr="00C20C14">
        <w:rPr>
          <w:rFonts w:ascii="Arial" w:hAnsi="Arial" w:cs="Arial"/>
          <w:sz w:val="24"/>
          <w:szCs w:val="24"/>
        </w:rPr>
        <w:t xml:space="preserve"> "Guardianship Capacity Evaluations of Older Adults: Comparing Current Practice to Legal Standards in Two States." </w:t>
      </w:r>
      <w:r w:rsidRPr="00C20C14">
        <w:rPr>
          <w:rFonts w:ascii="Arial" w:hAnsi="Arial" w:cs="Arial"/>
          <w:i/>
          <w:sz w:val="24"/>
          <w:szCs w:val="24"/>
        </w:rPr>
        <w:t>Journal of Aging and Social Policy</w:t>
      </w:r>
      <w:r w:rsidRPr="00C20C14">
        <w:rPr>
          <w:rFonts w:ascii="Arial" w:hAnsi="Arial" w:cs="Arial"/>
          <w:sz w:val="24"/>
          <w:szCs w:val="24"/>
        </w:rPr>
        <w:t xml:space="preserve"> 15, no. 1 (2003): 97-115.</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10.1300/J031v15n01_06.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Duke University Law Journal.</w:t>
      </w:r>
      <w:proofErr w:type="gramEnd"/>
      <w:r w:rsidRPr="00C20C14">
        <w:rPr>
          <w:rFonts w:ascii="Arial" w:hAnsi="Arial" w:cs="Arial"/>
          <w:sz w:val="24"/>
          <w:szCs w:val="24"/>
        </w:rPr>
        <w:t xml:space="preserve"> </w:t>
      </w:r>
      <w:proofErr w:type="gramStart"/>
      <w:r w:rsidRPr="00C20C14">
        <w:rPr>
          <w:rFonts w:ascii="Arial" w:hAnsi="Arial" w:cs="Arial"/>
          <w:sz w:val="24"/>
          <w:szCs w:val="24"/>
        </w:rPr>
        <w:t>"Appointment of Guardians for the Mentally Incompetent."</w:t>
      </w:r>
      <w:proofErr w:type="gramEnd"/>
      <w:r w:rsidRPr="00C20C14">
        <w:rPr>
          <w:rFonts w:ascii="Arial" w:hAnsi="Arial" w:cs="Arial"/>
          <w:sz w:val="24"/>
          <w:szCs w:val="24"/>
        </w:rPr>
        <w:t xml:space="preserve"> </w:t>
      </w:r>
      <w:r w:rsidRPr="00C20C14">
        <w:rPr>
          <w:rFonts w:ascii="Arial" w:hAnsi="Arial" w:cs="Arial"/>
          <w:i/>
          <w:sz w:val="24"/>
          <w:szCs w:val="24"/>
        </w:rPr>
        <w:t>Duke Law Journal</w:t>
      </w:r>
      <w:r w:rsidRPr="00C20C14">
        <w:rPr>
          <w:rFonts w:ascii="Arial" w:hAnsi="Arial" w:cs="Arial"/>
          <w:sz w:val="24"/>
          <w:szCs w:val="24"/>
        </w:rPr>
        <w:t xml:space="preserve"> 2, no. 13 (1964): 341-50.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Ellor</w:t>
      </w:r>
      <w:proofErr w:type="spellEnd"/>
      <w:r w:rsidRPr="00C20C14">
        <w:rPr>
          <w:rFonts w:ascii="Arial" w:hAnsi="Arial" w:cs="Arial"/>
          <w:sz w:val="24"/>
          <w:szCs w:val="24"/>
        </w:rPr>
        <w:t xml:space="preserve">, James W., Helen Wilson Harris, and Dennis R. Myers. "Guardianship of Frail Elders: Student-Supported Process for Legislative Change." </w:t>
      </w:r>
      <w:r w:rsidRPr="00C20C14">
        <w:rPr>
          <w:rFonts w:ascii="Arial" w:hAnsi="Arial" w:cs="Arial"/>
          <w:i/>
          <w:sz w:val="24"/>
          <w:szCs w:val="24"/>
        </w:rPr>
        <w:t>Educational Gerontology</w:t>
      </w:r>
      <w:r w:rsidRPr="00C20C14">
        <w:rPr>
          <w:rFonts w:ascii="Arial" w:hAnsi="Arial" w:cs="Arial"/>
          <w:sz w:val="24"/>
          <w:szCs w:val="24"/>
        </w:rPr>
        <w:t xml:space="preserve"> 35 (2009): 596–609.</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10.1080/03601270802664165.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English, David. "Amending the Uniform Guardianship and Protective Proceedings Act to Implement the Standards and Recommendations of the Third National </w:t>
      </w:r>
      <w:r w:rsidRPr="00C20C14">
        <w:rPr>
          <w:rFonts w:ascii="Arial" w:hAnsi="Arial" w:cs="Arial"/>
          <w:sz w:val="24"/>
          <w:szCs w:val="24"/>
        </w:rPr>
        <w:lastRenderedPageBreak/>
        <w:t xml:space="preserve">Guardianship Summit." </w:t>
      </w:r>
      <w:r w:rsidRPr="00C20C14">
        <w:rPr>
          <w:rFonts w:ascii="Arial" w:hAnsi="Arial" w:cs="Arial"/>
          <w:i/>
          <w:sz w:val="24"/>
          <w:szCs w:val="24"/>
        </w:rPr>
        <w:t>National Academy of Elder Law Attorneys Journal</w:t>
      </w:r>
      <w:r w:rsidRPr="00C20C14">
        <w:rPr>
          <w:rFonts w:ascii="Arial" w:hAnsi="Arial" w:cs="Arial"/>
          <w:sz w:val="24"/>
          <w:szCs w:val="24"/>
        </w:rPr>
        <w:t xml:space="preserve"> 12, no. 33 (2016): 33-55.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Evans, Julie A. "Conservatorships: So Useful, But So Rare." </w:t>
      </w:r>
      <w:r w:rsidRPr="00C20C14">
        <w:rPr>
          <w:rFonts w:ascii="Arial" w:hAnsi="Arial" w:cs="Arial"/>
          <w:i/>
          <w:sz w:val="24"/>
          <w:szCs w:val="24"/>
        </w:rPr>
        <w:t xml:space="preserve">Oklahoma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w:t>
      </w:r>
      <w:r w:rsidRPr="00C20C14">
        <w:rPr>
          <w:rFonts w:ascii="Arial" w:hAnsi="Arial" w:cs="Arial"/>
          <w:sz w:val="24"/>
          <w:szCs w:val="24"/>
        </w:rPr>
        <w:t xml:space="preserve"> 87 (2016): 261-69.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Field, Sue, and Carolyn </w:t>
      </w:r>
      <w:proofErr w:type="spellStart"/>
      <w:r w:rsidRPr="00C20C14">
        <w:rPr>
          <w:rFonts w:ascii="Arial" w:hAnsi="Arial" w:cs="Arial"/>
          <w:sz w:val="24"/>
          <w:szCs w:val="24"/>
        </w:rPr>
        <w:t>Sappideen</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 xml:space="preserve">"Anti-Discrimination--Some Observations from </w:t>
      </w:r>
      <w:proofErr w:type="spellStart"/>
      <w:r w:rsidRPr="00C20C14">
        <w:rPr>
          <w:rFonts w:ascii="Arial" w:hAnsi="Arial" w:cs="Arial"/>
          <w:sz w:val="24"/>
          <w:szCs w:val="24"/>
        </w:rPr>
        <w:t>Downunder</w:t>
      </w:r>
      <w:proofErr w:type="spellEnd"/>
      <w:r w:rsidRPr="00C20C14">
        <w:rPr>
          <w:rFonts w:ascii="Arial" w:hAnsi="Arial" w:cs="Arial"/>
          <w:sz w:val="24"/>
          <w:szCs w:val="24"/>
        </w:rPr>
        <w:t>, the Australian Experience on Aged Discrimination."</w:t>
      </w:r>
      <w:proofErr w:type="gramEnd"/>
      <w:r w:rsidRPr="00C20C14">
        <w:rPr>
          <w:rFonts w:ascii="Arial" w:hAnsi="Arial" w:cs="Arial"/>
          <w:sz w:val="24"/>
          <w:szCs w:val="24"/>
        </w:rPr>
        <w:t xml:space="preserve"> </w:t>
      </w:r>
      <w:r w:rsidRPr="00C20C14">
        <w:rPr>
          <w:rFonts w:ascii="Arial" w:hAnsi="Arial" w:cs="Arial"/>
          <w:i/>
          <w:sz w:val="24"/>
          <w:szCs w:val="24"/>
        </w:rPr>
        <w:t>The Journal of Aging Law and Policy</w:t>
      </w:r>
      <w:r w:rsidRPr="00C20C14">
        <w:rPr>
          <w:rFonts w:ascii="Arial" w:hAnsi="Arial" w:cs="Arial"/>
          <w:sz w:val="24"/>
          <w:szCs w:val="24"/>
        </w:rPr>
        <w:t xml:space="preserve"> 3 (2009): 169-</w:t>
      </w:r>
      <w:r w:rsidR="00BA744A">
        <w:rPr>
          <w:rFonts w:ascii="Arial" w:hAnsi="Arial" w:cs="Arial"/>
          <w:sz w:val="24"/>
          <w:szCs w:val="24"/>
        </w:rPr>
        <w:t>1</w:t>
      </w:r>
      <w:r w:rsidRPr="00C20C14">
        <w:rPr>
          <w:rFonts w:ascii="Arial" w:hAnsi="Arial" w:cs="Arial"/>
          <w:sz w:val="24"/>
          <w:szCs w:val="24"/>
        </w:rPr>
        <w:t>85.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Fleischner</w:t>
      </w:r>
      <w:proofErr w:type="spellEnd"/>
      <w:r w:rsidRPr="00C20C14">
        <w:rPr>
          <w:rFonts w:ascii="Arial" w:hAnsi="Arial" w:cs="Arial"/>
          <w:sz w:val="24"/>
          <w:szCs w:val="24"/>
        </w:rPr>
        <w:t xml:space="preserve">, Robert D. "Adult Guardianship, Conservatorship, Substituted Judgement, and Alternatives." </w:t>
      </w:r>
      <w:proofErr w:type="gramStart"/>
      <w:r w:rsidRPr="00C20C14">
        <w:rPr>
          <w:rFonts w:ascii="Arial" w:hAnsi="Arial" w:cs="Arial"/>
          <w:sz w:val="24"/>
          <w:szCs w:val="24"/>
        </w:rPr>
        <w:t xml:space="preserve">In </w:t>
      </w:r>
      <w:r w:rsidRPr="00C20C14">
        <w:rPr>
          <w:rFonts w:ascii="Arial" w:hAnsi="Arial" w:cs="Arial"/>
          <w:i/>
          <w:sz w:val="24"/>
          <w:szCs w:val="24"/>
        </w:rPr>
        <w:t>Legal Rights of Individuals with Disabilities</w:t>
      </w:r>
      <w:r w:rsidRPr="00C20C14">
        <w:rPr>
          <w:rFonts w:ascii="Arial" w:hAnsi="Arial" w:cs="Arial"/>
          <w:sz w:val="24"/>
          <w:szCs w:val="24"/>
        </w:rPr>
        <w:t>.</w:t>
      </w:r>
      <w:proofErr w:type="gramEnd"/>
      <w:r w:rsidRPr="00C20C14">
        <w:rPr>
          <w:rFonts w:ascii="Arial" w:hAnsi="Arial" w:cs="Arial"/>
          <w:sz w:val="24"/>
          <w:szCs w:val="24"/>
        </w:rPr>
        <w:t xml:space="preserve"> Boston: Massachusetts Continuing Education Incorporated, 2015.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Fleming, Robert B., and Carolyn J. Robinson.</w:t>
      </w:r>
      <w:proofErr w:type="gramEnd"/>
      <w:r w:rsidRPr="00C20C14">
        <w:rPr>
          <w:rFonts w:ascii="Arial" w:hAnsi="Arial" w:cs="Arial"/>
          <w:sz w:val="24"/>
          <w:szCs w:val="24"/>
        </w:rPr>
        <w:t xml:space="preserve"> </w:t>
      </w:r>
      <w:proofErr w:type="gramStart"/>
      <w:r w:rsidRPr="00C20C14">
        <w:rPr>
          <w:rFonts w:ascii="Arial" w:hAnsi="Arial" w:cs="Arial"/>
          <w:sz w:val="24"/>
          <w:szCs w:val="24"/>
        </w:rPr>
        <w:t>“Care of Incompetent Adults.”</w:t>
      </w:r>
      <w:proofErr w:type="gramEnd"/>
      <w:r w:rsidRPr="00C20C14">
        <w:rPr>
          <w:rFonts w:ascii="Arial" w:hAnsi="Arial" w:cs="Arial"/>
          <w:sz w:val="24"/>
          <w:szCs w:val="24"/>
        </w:rPr>
        <w:t xml:space="preserve"> </w:t>
      </w:r>
      <w:r w:rsidRPr="00C20C14">
        <w:rPr>
          <w:rFonts w:ascii="Arial" w:hAnsi="Arial" w:cs="Arial"/>
          <w:i/>
          <w:sz w:val="24"/>
          <w:szCs w:val="24"/>
        </w:rPr>
        <w:t>Arizona Attorney</w:t>
      </w:r>
      <w:r w:rsidRPr="00C20C14">
        <w:rPr>
          <w:rFonts w:ascii="Arial" w:hAnsi="Arial" w:cs="Arial"/>
          <w:sz w:val="24"/>
          <w:szCs w:val="24"/>
        </w:rPr>
        <w:t xml:space="preserve"> 30 (1993): 16-42.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Florida Developmental Disabilities Council and Guardian Trust.</w:t>
      </w:r>
      <w:proofErr w:type="gramEnd"/>
      <w:r w:rsidRPr="00C20C14">
        <w:rPr>
          <w:rFonts w:ascii="Arial" w:hAnsi="Arial" w:cs="Arial"/>
          <w:sz w:val="24"/>
          <w:szCs w:val="24"/>
        </w:rPr>
        <w:t xml:space="preserve"> </w:t>
      </w:r>
      <w:proofErr w:type="gramStart"/>
      <w:r w:rsidRPr="00C20C14">
        <w:rPr>
          <w:rFonts w:ascii="Arial" w:hAnsi="Arial" w:cs="Arial"/>
          <w:sz w:val="24"/>
          <w:szCs w:val="24"/>
        </w:rPr>
        <w:t>“Restoration of Capacity Study and Work Group Report</w:t>
      </w:r>
      <w:r w:rsidR="005B2DCA">
        <w:rPr>
          <w:rFonts w:ascii="Arial" w:hAnsi="Arial" w:cs="Arial"/>
          <w:sz w:val="24"/>
          <w:szCs w:val="24"/>
        </w:rPr>
        <w:t>.”</w:t>
      </w:r>
      <w:proofErr w:type="gramEnd"/>
      <w:r w:rsidR="005B2DCA">
        <w:rPr>
          <w:rFonts w:ascii="Arial" w:hAnsi="Arial" w:cs="Arial"/>
          <w:sz w:val="24"/>
          <w:szCs w:val="24"/>
        </w:rPr>
        <w:t xml:space="preserve"> February 2014. </w:t>
      </w:r>
      <w:r w:rsidR="005B2DCA" w:rsidRPr="00630D52">
        <w:rPr>
          <w:rFonts w:ascii="Arial" w:hAnsi="Arial" w:cs="Arial"/>
          <w:sz w:val="24"/>
          <w:szCs w:val="24"/>
        </w:rPr>
        <w:t>http://www.guardianship.org/IRL/Resources/Handouts/Charting%20a%20New%20Course_Restoration%20Report.pdf</w:t>
      </w:r>
      <w:r w:rsidR="005B2DCA">
        <w:rPr>
          <w:rFonts w:ascii="Arial" w:hAnsi="Arial" w:cs="Arial"/>
          <w:sz w:val="24"/>
          <w:szCs w:val="24"/>
        </w:rPr>
        <w:t xml:space="preserve">. </w:t>
      </w:r>
      <w:proofErr w:type="gramStart"/>
      <w:r w:rsidR="005B2DCA">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Flynn, </w:t>
      </w:r>
      <w:proofErr w:type="spellStart"/>
      <w:r w:rsidRPr="00C20C14">
        <w:rPr>
          <w:rFonts w:ascii="Arial" w:hAnsi="Arial" w:cs="Arial"/>
          <w:sz w:val="24"/>
          <w:szCs w:val="24"/>
        </w:rPr>
        <w:t>Elionoir</w:t>
      </w:r>
      <w:proofErr w:type="spellEnd"/>
      <w:r w:rsidRPr="00C20C14">
        <w:rPr>
          <w:rFonts w:ascii="Arial" w:hAnsi="Arial" w:cs="Arial"/>
          <w:sz w:val="24"/>
          <w:szCs w:val="24"/>
        </w:rPr>
        <w:t xml:space="preserve">, and Anna </w:t>
      </w:r>
      <w:proofErr w:type="spellStart"/>
      <w:r w:rsidRPr="00C20C14">
        <w:rPr>
          <w:rFonts w:ascii="Arial" w:hAnsi="Arial" w:cs="Arial"/>
          <w:sz w:val="24"/>
          <w:szCs w:val="24"/>
        </w:rPr>
        <w:t>Arstein-Kerslake</w:t>
      </w:r>
      <w:proofErr w:type="spellEnd"/>
      <w:r w:rsidRPr="00C20C14">
        <w:rPr>
          <w:rFonts w:ascii="Arial" w:hAnsi="Arial" w:cs="Arial"/>
          <w:sz w:val="24"/>
          <w:szCs w:val="24"/>
        </w:rPr>
        <w:t>.</w:t>
      </w:r>
      <w:proofErr w:type="gramEnd"/>
      <w:r w:rsidRPr="00C20C14">
        <w:rPr>
          <w:rFonts w:ascii="Arial" w:hAnsi="Arial" w:cs="Arial"/>
          <w:sz w:val="24"/>
          <w:szCs w:val="24"/>
        </w:rPr>
        <w:t xml:space="preserve"> "Legislating Personhood: </w:t>
      </w:r>
      <w:proofErr w:type="spellStart"/>
      <w:r w:rsidRPr="00C20C14">
        <w:rPr>
          <w:rFonts w:ascii="Arial" w:hAnsi="Arial" w:cs="Arial"/>
          <w:sz w:val="24"/>
          <w:szCs w:val="24"/>
        </w:rPr>
        <w:t>Realising</w:t>
      </w:r>
      <w:proofErr w:type="spellEnd"/>
      <w:r w:rsidRPr="00C20C14">
        <w:rPr>
          <w:rFonts w:ascii="Arial" w:hAnsi="Arial" w:cs="Arial"/>
          <w:sz w:val="24"/>
          <w:szCs w:val="24"/>
        </w:rPr>
        <w:t xml:space="preserve"> the Right to Support in Exercising Legal Capacity." </w:t>
      </w:r>
      <w:r w:rsidRPr="00C20C14">
        <w:rPr>
          <w:rFonts w:ascii="Arial" w:hAnsi="Arial" w:cs="Arial"/>
          <w:i/>
          <w:sz w:val="24"/>
          <w:szCs w:val="24"/>
        </w:rPr>
        <w:t xml:space="preserve">International Journal of Law in Context </w:t>
      </w:r>
      <w:r w:rsidRPr="00C20C14">
        <w:rPr>
          <w:rFonts w:ascii="Arial" w:hAnsi="Arial" w:cs="Arial"/>
          <w:sz w:val="24"/>
          <w:szCs w:val="24"/>
        </w:rPr>
        <w:t>10, no. 1 (2014): 81-104.</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10.1017/S1744552313000384.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Flynn, </w:t>
      </w:r>
      <w:proofErr w:type="spellStart"/>
      <w:r w:rsidRPr="00C20C14">
        <w:rPr>
          <w:rFonts w:ascii="Arial" w:hAnsi="Arial" w:cs="Arial"/>
          <w:sz w:val="24"/>
          <w:szCs w:val="24"/>
        </w:rPr>
        <w:t>Elionoir</w:t>
      </w:r>
      <w:proofErr w:type="spellEnd"/>
      <w:r w:rsidRPr="00C20C14">
        <w:rPr>
          <w:rFonts w:ascii="Arial" w:hAnsi="Arial" w:cs="Arial"/>
          <w:sz w:val="24"/>
          <w:szCs w:val="24"/>
        </w:rPr>
        <w:t xml:space="preserve">, and Anna </w:t>
      </w:r>
      <w:proofErr w:type="spellStart"/>
      <w:r w:rsidRPr="00C20C14">
        <w:rPr>
          <w:rFonts w:ascii="Arial" w:hAnsi="Arial" w:cs="Arial"/>
          <w:sz w:val="24"/>
          <w:szCs w:val="24"/>
        </w:rPr>
        <w:t>Arstein-Kerslake</w:t>
      </w:r>
      <w:proofErr w:type="spellEnd"/>
      <w:r w:rsidRPr="00C20C14">
        <w:rPr>
          <w:rFonts w:ascii="Arial" w:hAnsi="Arial" w:cs="Arial"/>
          <w:sz w:val="24"/>
          <w:szCs w:val="24"/>
        </w:rPr>
        <w:t>.</w:t>
      </w:r>
      <w:proofErr w:type="gramEnd"/>
      <w:r w:rsidRPr="00C20C14">
        <w:rPr>
          <w:rFonts w:ascii="Arial" w:hAnsi="Arial" w:cs="Arial"/>
          <w:sz w:val="24"/>
          <w:szCs w:val="24"/>
        </w:rPr>
        <w:t xml:space="preserve"> "The Support Model of Legal Capacity: Fact, Fiction, or Fantasy?" </w:t>
      </w:r>
      <w:r w:rsidRPr="00C20C14">
        <w:rPr>
          <w:rFonts w:ascii="Arial" w:hAnsi="Arial" w:cs="Arial"/>
          <w:i/>
          <w:sz w:val="24"/>
          <w:szCs w:val="24"/>
        </w:rPr>
        <w:t>Berkeley Journal of International Law</w:t>
      </w:r>
      <w:r w:rsidRPr="00C20C14">
        <w:rPr>
          <w:rFonts w:ascii="Arial" w:hAnsi="Arial" w:cs="Arial"/>
          <w:sz w:val="24"/>
          <w:szCs w:val="24"/>
        </w:rPr>
        <w:t xml:space="preserve"> 32, no. 1 (2014) 124-143.</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Franke, Jr., Frederick R. "Perfect Ambiguity: The Role of the Attorney in Maryland Guardianships." </w:t>
      </w:r>
      <w:r w:rsidRPr="00C20C14">
        <w:rPr>
          <w:rFonts w:ascii="Arial" w:hAnsi="Arial" w:cs="Arial"/>
          <w:i/>
          <w:sz w:val="24"/>
          <w:szCs w:val="24"/>
        </w:rPr>
        <w:t>Maryland Journal of Contemporary Legal Issues</w:t>
      </w:r>
      <w:r w:rsidRPr="00C20C14">
        <w:rPr>
          <w:rFonts w:ascii="Arial" w:hAnsi="Arial" w:cs="Arial"/>
          <w:sz w:val="24"/>
          <w:szCs w:val="24"/>
        </w:rPr>
        <w:t xml:space="preserve"> 7 (1995-1996): 223-227.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Franklin, Monica. "Conservatorship Is a Balancing Act of Autonomy, Protection." </w:t>
      </w:r>
      <w:r w:rsidRPr="00C20C14">
        <w:rPr>
          <w:rFonts w:ascii="Arial" w:hAnsi="Arial" w:cs="Arial"/>
          <w:i/>
          <w:sz w:val="24"/>
          <w:szCs w:val="24"/>
        </w:rPr>
        <w:t xml:space="preserve">Tennessee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w:t>
      </w:r>
      <w:r w:rsidRPr="00C20C14">
        <w:rPr>
          <w:rFonts w:ascii="Arial" w:hAnsi="Arial" w:cs="Arial"/>
          <w:sz w:val="24"/>
          <w:szCs w:val="24"/>
        </w:rPr>
        <w:t xml:space="preserve"> 47 (2011): 24-25.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Friedman, Lawrence M., and June O. Starr.</w:t>
      </w:r>
      <w:proofErr w:type="gramEnd"/>
      <w:r w:rsidRPr="00C20C14">
        <w:rPr>
          <w:rFonts w:ascii="Arial" w:hAnsi="Arial" w:cs="Arial"/>
          <w:sz w:val="24"/>
          <w:szCs w:val="24"/>
        </w:rPr>
        <w:t xml:space="preserve"> </w:t>
      </w:r>
      <w:proofErr w:type="gramStart"/>
      <w:r w:rsidRPr="00C20C14">
        <w:rPr>
          <w:rFonts w:ascii="Arial" w:hAnsi="Arial" w:cs="Arial"/>
          <w:sz w:val="24"/>
          <w:szCs w:val="24"/>
        </w:rPr>
        <w:t>"Losing it in California: Conservatorship and the Social Organization of Aging.”</w:t>
      </w:r>
      <w:proofErr w:type="gramEnd"/>
      <w:r w:rsidRPr="00C20C14">
        <w:rPr>
          <w:rFonts w:ascii="Arial" w:hAnsi="Arial" w:cs="Arial"/>
          <w:sz w:val="24"/>
          <w:szCs w:val="24"/>
        </w:rPr>
        <w:t xml:space="preserve"> </w:t>
      </w:r>
      <w:r w:rsidRPr="00C20C14">
        <w:rPr>
          <w:rFonts w:ascii="Arial" w:hAnsi="Arial" w:cs="Arial"/>
          <w:i/>
          <w:sz w:val="24"/>
          <w:szCs w:val="24"/>
        </w:rPr>
        <w:t>Washington University Law Quarterly</w:t>
      </w:r>
      <w:r w:rsidRPr="00C20C14">
        <w:rPr>
          <w:rFonts w:ascii="Arial" w:hAnsi="Arial" w:cs="Arial"/>
          <w:sz w:val="24"/>
          <w:szCs w:val="24"/>
        </w:rPr>
        <w:t xml:space="preserve"> 73, no. 4 (1995): 1501-</w:t>
      </w:r>
      <w:r w:rsidR="00BA744A">
        <w:rPr>
          <w:rFonts w:ascii="Arial" w:hAnsi="Arial" w:cs="Arial"/>
          <w:sz w:val="24"/>
          <w:szCs w:val="24"/>
        </w:rPr>
        <w:t>15</w:t>
      </w:r>
      <w:r w:rsidRPr="00C20C14">
        <w:rPr>
          <w:rFonts w:ascii="Arial" w:hAnsi="Arial" w:cs="Arial"/>
          <w:sz w:val="24"/>
          <w:szCs w:val="24"/>
        </w:rPr>
        <w:t>29.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Friedman, Lawrence, and Mark Savage.</w:t>
      </w:r>
      <w:proofErr w:type="gramEnd"/>
      <w:r w:rsidRPr="00C20C14">
        <w:rPr>
          <w:rFonts w:ascii="Arial" w:hAnsi="Arial" w:cs="Arial"/>
          <w:sz w:val="24"/>
          <w:szCs w:val="24"/>
        </w:rPr>
        <w:t xml:space="preserve"> </w:t>
      </w:r>
      <w:proofErr w:type="gramStart"/>
      <w:r w:rsidRPr="00C20C14">
        <w:rPr>
          <w:rFonts w:ascii="Arial" w:hAnsi="Arial" w:cs="Arial"/>
          <w:sz w:val="24"/>
          <w:szCs w:val="24"/>
        </w:rPr>
        <w:t>"Taking Care: The Law of Conservatorship in California."</w:t>
      </w:r>
      <w:proofErr w:type="gramEnd"/>
      <w:r w:rsidRPr="00C20C14">
        <w:rPr>
          <w:rFonts w:ascii="Arial" w:hAnsi="Arial" w:cs="Arial"/>
          <w:sz w:val="24"/>
          <w:szCs w:val="24"/>
        </w:rPr>
        <w:t xml:space="preserve"> </w:t>
      </w:r>
      <w:r w:rsidRPr="00C20C14">
        <w:rPr>
          <w:rFonts w:ascii="Arial" w:hAnsi="Arial" w:cs="Arial"/>
          <w:i/>
          <w:sz w:val="24"/>
          <w:szCs w:val="24"/>
        </w:rPr>
        <w:t>Southern California Law Review</w:t>
      </w:r>
      <w:r w:rsidRPr="00C20C14">
        <w:rPr>
          <w:rFonts w:ascii="Arial" w:hAnsi="Arial" w:cs="Arial"/>
          <w:sz w:val="24"/>
          <w:szCs w:val="24"/>
        </w:rPr>
        <w:t xml:space="preserve"> 61, no. 273 (1988): 273-</w:t>
      </w:r>
      <w:r w:rsidR="00BA744A">
        <w:rPr>
          <w:rFonts w:ascii="Arial" w:hAnsi="Arial" w:cs="Arial"/>
          <w:sz w:val="24"/>
          <w:szCs w:val="24"/>
        </w:rPr>
        <w:t>2</w:t>
      </w:r>
      <w:r w:rsidRPr="00C20C14">
        <w:rPr>
          <w:rFonts w:ascii="Arial" w:hAnsi="Arial" w:cs="Arial"/>
          <w:sz w:val="24"/>
          <w:szCs w:val="24"/>
        </w:rPr>
        <w:t>90.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Frolik</w:t>
      </w:r>
      <w:proofErr w:type="spellEnd"/>
      <w:r w:rsidRPr="00C20C14">
        <w:rPr>
          <w:rFonts w:ascii="Arial" w:hAnsi="Arial" w:cs="Arial"/>
          <w:sz w:val="24"/>
          <w:szCs w:val="24"/>
        </w:rPr>
        <w:t xml:space="preserve">, Lawrence A. “Guardianship Reform: When the Best Is the Enemy of the Good.” </w:t>
      </w:r>
      <w:r w:rsidRPr="00C20C14">
        <w:rPr>
          <w:rFonts w:ascii="Arial" w:hAnsi="Arial" w:cs="Arial"/>
          <w:i/>
          <w:sz w:val="24"/>
          <w:szCs w:val="24"/>
        </w:rPr>
        <w:t>Stanford Law and Policy Review</w:t>
      </w:r>
      <w:r w:rsidRPr="00C20C14">
        <w:rPr>
          <w:rFonts w:ascii="Arial" w:hAnsi="Arial" w:cs="Arial"/>
          <w:sz w:val="24"/>
          <w:szCs w:val="24"/>
        </w:rPr>
        <w:t xml:space="preserve"> 9 (1998): 347-</w:t>
      </w:r>
      <w:r w:rsidR="00BA744A">
        <w:rPr>
          <w:rFonts w:ascii="Arial" w:hAnsi="Arial" w:cs="Arial"/>
          <w:sz w:val="24"/>
          <w:szCs w:val="24"/>
        </w:rPr>
        <w:t>3</w:t>
      </w:r>
      <w:r w:rsidRPr="00C20C14">
        <w:rPr>
          <w:rFonts w:ascii="Arial" w:hAnsi="Arial" w:cs="Arial"/>
          <w:sz w:val="24"/>
          <w:szCs w:val="24"/>
        </w:rPr>
        <w:t>55.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Frolik</w:t>
      </w:r>
      <w:proofErr w:type="spellEnd"/>
      <w:r w:rsidRPr="00C20C14">
        <w:rPr>
          <w:rFonts w:ascii="Arial" w:hAnsi="Arial" w:cs="Arial"/>
          <w:sz w:val="24"/>
          <w:szCs w:val="24"/>
        </w:rPr>
        <w:t xml:space="preserve">, Lawrence A. “Is a Guardian the Alter Ego of the Ward?” </w:t>
      </w:r>
      <w:r w:rsidRPr="00C20C14">
        <w:rPr>
          <w:rFonts w:ascii="Arial" w:hAnsi="Arial" w:cs="Arial"/>
          <w:i/>
          <w:sz w:val="24"/>
          <w:szCs w:val="24"/>
        </w:rPr>
        <w:t>Stetson Law Review</w:t>
      </w:r>
      <w:r w:rsidRPr="00C20C14">
        <w:rPr>
          <w:rFonts w:ascii="Arial" w:hAnsi="Arial" w:cs="Arial"/>
          <w:sz w:val="24"/>
          <w:szCs w:val="24"/>
        </w:rPr>
        <w:t xml:space="preserve"> 37 (2007): 53-86.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Frolik</w:t>
      </w:r>
      <w:proofErr w:type="spellEnd"/>
      <w:r w:rsidRPr="00C20C14">
        <w:rPr>
          <w:rFonts w:ascii="Arial" w:hAnsi="Arial" w:cs="Arial"/>
          <w:sz w:val="24"/>
          <w:szCs w:val="24"/>
        </w:rPr>
        <w:t xml:space="preserve">, Lawrence A. “Promoting Judicial Acceptance and Use of Limited Guardianship.” </w:t>
      </w:r>
      <w:r w:rsidRPr="00C20C14">
        <w:rPr>
          <w:rFonts w:ascii="Arial" w:hAnsi="Arial" w:cs="Arial"/>
          <w:i/>
          <w:sz w:val="24"/>
          <w:szCs w:val="24"/>
        </w:rPr>
        <w:t>Stetson Law Review</w:t>
      </w:r>
      <w:r w:rsidRPr="00C20C14">
        <w:rPr>
          <w:rFonts w:ascii="Arial" w:hAnsi="Arial" w:cs="Arial"/>
          <w:sz w:val="24"/>
          <w:szCs w:val="24"/>
        </w:rPr>
        <w:t xml:space="preserve"> 31 (2002): 735-</w:t>
      </w:r>
      <w:r w:rsidR="00BA744A">
        <w:rPr>
          <w:rFonts w:ascii="Arial" w:hAnsi="Arial" w:cs="Arial"/>
          <w:sz w:val="24"/>
          <w:szCs w:val="24"/>
        </w:rPr>
        <w:t>7</w:t>
      </w:r>
      <w:r w:rsidRPr="00C20C14">
        <w:rPr>
          <w:rFonts w:ascii="Arial" w:hAnsi="Arial" w:cs="Arial"/>
          <w:sz w:val="24"/>
          <w:szCs w:val="24"/>
        </w:rPr>
        <w:t>55.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Gavisk</w:t>
      </w:r>
      <w:proofErr w:type="spellEnd"/>
      <w:r w:rsidRPr="00C20C14">
        <w:rPr>
          <w:rFonts w:ascii="Arial" w:hAnsi="Arial" w:cs="Arial"/>
          <w:sz w:val="24"/>
          <w:szCs w:val="24"/>
        </w:rPr>
        <w:t>, Melanie, and Edith Greene.</w:t>
      </w:r>
      <w:proofErr w:type="gramEnd"/>
      <w:r w:rsidRPr="00C20C14">
        <w:rPr>
          <w:rFonts w:ascii="Arial" w:hAnsi="Arial" w:cs="Arial"/>
          <w:sz w:val="24"/>
          <w:szCs w:val="24"/>
        </w:rPr>
        <w:t xml:space="preserve"> </w:t>
      </w:r>
      <w:proofErr w:type="gramStart"/>
      <w:r w:rsidRPr="00C20C14">
        <w:rPr>
          <w:rFonts w:ascii="Arial" w:hAnsi="Arial" w:cs="Arial"/>
          <w:sz w:val="24"/>
          <w:szCs w:val="24"/>
        </w:rPr>
        <w:t>"Guardianship Determinations by Judges, Attorneys, and Guardians."</w:t>
      </w:r>
      <w:proofErr w:type="gramEnd"/>
      <w:r w:rsidRPr="00C20C14">
        <w:rPr>
          <w:rFonts w:ascii="Arial" w:hAnsi="Arial" w:cs="Arial"/>
          <w:sz w:val="24"/>
          <w:szCs w:val="24"/>
        </w:rPr>
        <w:t xml:space="preserve"> </w:t>
      </w:r>
      <w:r w:rsidRPr="00C20C14">
        <w:rPr>
          <w:rFonts w:ascii="Arial" w:hAnsi="Arial" w:cs="Arial"/>
          <w:i/>
          <w:sz w:val="24"/>
          <w:szCs w:val="24"/>
        </w:rPr>
        <w:t>Behavioral Sciences and the Law</w:t>
      </w:r>
      <w:r w:rsidRPr="00C20C14">
        <w:rPr>
          <w:rFonts w:ascii="Arial" w:hAnsi="Arial" w:cs="Arial"/>
          <w:sz w:val="24"/>
          <w:szCs w:val="24"/>
        </w:rPr>
        <w:t xml:space="preserve"> 25 (2007): 339–353</w:t>
      </w:r>
      <w:r w:rsidR="00BA744A">
        <w:rPr>
          <w:rFonts w:ascii="Arial" w:hAnsi="Arial" w:cs="Arial"/>
          <w:sz w:val="24"/>
          <w:szCs w:val="24"/>
        </w:rPr>
        <w:t>.</w:t>
      </w:r>
      <w:r w:rsidRPr="00C20C14">
        <w:rPr>
          <w:rFonts w:ascii="Arial" w:hAnsi="Arial" w:cs="Arial"/>
          <w:sz w:val="24"/>
          <w:szCs w:val="24"/>
        </w:rPr>
        <w:t xml:space="preserve">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10.1002/bsl.772.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Gittler</w:t>
      </w:r>
      <w:proofErr w:type="spellEnd"/>
      <w:r w:rsidRPr="00C20C14">
        <w:rPr>
          <w:rFonts w:ascii="Arial" w:hAnsi="Arial" w:cs="Arial"/>
          <w:sz w:val="24"/>
          <w:szCs w:val="24"/>
        </w:rPr>
        <w:t xml:space="preserve">, Josephine, and Jerry </w:t>
      </w:r>
      <w:proofErr w:type="spellStart"/>
      <w:r w:rsidRPr="00C20C14">
        <w:rPr>
          <w:rFonts w:ascii="Arial" w:hAnsi="Arial" w:cs="Arial"/>
          <w:sz w:val="24"/>
          <w:szCs w:val="24"/>
        </w:rPr>
        <w:t>Foxhoven</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"Guardianship and Conservatorship Reform Task Force."</w:t>
      </w:r>
      <w:proofErr w:type="gramEnd"/>
      <w:r w:rsidRPr="00C20C14">
        <w:rPr>
          <w:rFonts w:ascii="Arial" w:hAnsi="Arial" w:cs="Arial"/>
          <w:sz w:val="24"/>
          <w:szCs w:val="24"/>
        </w:rPr>
        <w:t xml:space="preserve"> </w:t>
      </w:r>
      <w:r w:rsidRPr="00C20C14">
        <w:rPr>
          <w:rFonts w:ascii="Arial" w:hAnsi="Arial" w:cs="Arial"/>
          <w:i/>
          <w:sz w:val="24"/>
          <w:szCs w:val="24"/>
        </w:rPr>
        <w:t>Iowa Lawyer</w:t>
      </w:r>
      <w:r w:rsidRPr="00C20C14">
        <w:rPr>
          <w:rFonts w:ascii="Arial" w:hAnsi="Arial" w:cs="Arial"/>
          <w:sz w:val="24"/>
          <w:szCs w:val="24"/>
        </w:rPr>
        <w:t xml:space="preserve"> 75 (2015): 10-11.</w:t>
      </w:r>
    </w:p>
    <w:p w:rsidR="009C0E45" w:rsidRPr="00C20C14" w:rsidRDefault="009C0E45" w:rsidP="009C0E45">
      <w:pPr>
        <w:ind w:left="720" w:hanging="720"/>
        <w:rPr>
          <w:rFonts w:ascii="Arial" w:hAnsi="Arial" w:cs="Arial"/>
          <w:sz w:val="24"/>
          <w:szCs w:val="24"/>
        </w:rPr>
      </w:pPr>
    </w:p>
    <w:p w:rsidR="009C0E45" w:rsidRPr="00C20C14" w:rsidRDefault="009C0E45" w:rsidP="005B2DCA">
      <w:pPr>
        <w:ind w:left="720" w:hanging="720"/>
        <w:rPr>
          <w:rFonts w:ascii="Arial" w:hAnsi="Arial" w:cs="Arial"/>
          <w:sz w:val="24"/>
          <w:szCs w:val="24"/>
        </w:rPr>
      </w:pPr>
      <w:r w:rsidRPr="00C20C14">
        <w:rPr>
          <w:rFonts w:ascii="Arial" w:hAnsi="Arial" w:cs="Arial"/>
          <w:sz w:val="24"/>
          <w:szCs w:val="24"/>
        </w:rPr>
        <w:t xml:space="preserve">Glen, Kristin Booth. </w:t>
      </w:r>
      <w:proofErr w:type="gramStart"/>
      <w:r w:rsidRPr="00C20C14">
        <w:rPr>
          <w:rFonts w:ascii="Arial" w:hAnsi="Arial" w:cs="Arial"/>
          <w:sz w:val="24"/>
          <w:szCs w:val="24"/>
        </w:rPr>
        <w:t>“Changing Paradigms: Mental Capacity, Legal Capacity, Guardianship, and Beyond.”</w:t>
      </w:r>
      <w:proofErr w:type="gramEnd"/>
      <w:r w:rsidRPr="00C20C14">
        <w:rPr>
          <w:rFonts w:ascii="Arial" w:hAnsi="Arial" w:cs="Arial"/>
          <w:sz w:val="24"/>
          <w:szCs w:val="24"/>
        </w:rPr>
        <w:t xml:space="preserve"> </w:t>
      </w:r>
      <w:r w:rsidRPr="00C20C14">
        <w:rPr>
          <w:rFonts w:ascii="Arial" w:hAnsi="Arial" w:cs="Arial"/>
          <w:i/>
          <w:sz w:val="24"/>
          <w:szCs w:val="24"/>
        </w:rPr>
        <w:t>Columbia Human Rights Law Review</w:t>
      </w:r>
      <w:r w:rsidR="005B2DCA">
        <w:rPr>
          <w:rFonts w:ascii="Arial" w:hAnsi="Arial" w:cs="Arial"/>
          <w:sz w:val="24"/>
          <w:szCs w:val="24"/>
        </w:rPr>
        <w:t xml:space="preserve"> 44 (2012): 93-169.</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Glen, Kristen Booth. "Supported Decision-Making and the Human Right of Legal Capacity." </w:t>
      </w:r>
      <w:r w:rsidRPr="00C20C14">
        <w:rPr>
          <w:rFonts w:ascii="Arial" w:hAnsi="Arial" w:cs="Arial"/>
          <w:i/>
          <w:sz w:val="24"/>
          <w:szCs w:val="24"/>
        </w:rPr>
        <w:t>Inclusion</w:t>
      </w:r>
      <w:r w:rsidRPr="00C20C14">
        <w:rPr>
          <w:rFonts w:ascii="Arial" w:hAnsi="Arial" w:cs="Arial"/>
          <w:sz w:val="24"/>
          <w:szCs w:val="24"/>
        </w:rPr>
        <w:t xml:space="preserve"> 3, no. 1 (2015): 2-16.</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10.1352/2326-6988-3.1.2.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Glen, Kristen Booth. </w:t>
      </w:r>
      <w:proofErr w:type="gramStart"/>
      <w:r w:rsidRPr="00C20C14">
        <w:rPr>
          <w:rFonts w:ascii="Arial" w:hAnsi="Arial" w:cs="Arial"/>
          <w:sz w:val="24"/>
          <w:szCs w:val="24"/>
        </w:rPr>
        <w:t>"The Perils of Guardianship and the Promise of Supported Decision Making."</w:t>
      </w:r>
      <w:proofErr w:type="gramEnd"/>
      <w:r w:rsidRPr="00C20C14">
        <w:rPr>
          <w:rFonts w:ascii="Arial" w:hAnsi="Arial" w:cs="Arial"/>
          <w:sz w:val="24"/>
          <w:szCs w:val="24"/>
        </w:rPr>
        <w:t xml:space="preserve"> </w:t>
      </w:r>
      <w:r w:rsidRPr="00C20C14">
        <w:rPr>
          <w:rFonts w:ascii="Arial" w:hAnsi="Arial" w:cs="Arial"/>
          <w:i/>
          <w:sz w:val="24"/>
          <w:szCs w:val="24"/>
        </w:rPr>
        <w:t>Clearinghouse Review Journal of Poverty Law and Policy</w:t>
      </w:r>
      <w:r w:rsidR="00543EE7">
        <w:rPr>
          <w:rFonts w:ascii="Arial" w:hAnsi="Arial" w:cs="Arial"/>
          <w:sz w:val="24"/>
          <w:szCs w:val="24"/>
        </w:rPr>
        <w:t xml:space="preserve"> 48 (2014): 17-22.</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Gooding, Piers. </w:t>
      </w:r>
      <w:proofErr w:type="gramStart"/>
      <w:r w:rsidRPr="00C20C14">
        <w:rPr>
          <w:rFonts w:ascii="Arial" w:hAnsi="Arial" w:cs="Arial"/>
          <w:sz w:val="24"/>
          <w:szCs w:val="24"/>
        </w:rPr>
        <w:t>"Supported Decision-Making: A Rights-Based Disability Concept and its Implications for Mental Health Law."</w:t>
      </w:r>
      <w:proofErr w:type="gramEnd"/>
      <w:r w:rsidRPr="00C20C14">
        <w:rPr>
          <w:rFonts w:ascii="Arial" w:hAnsi="Arial" w:cs="Arial"/>
          <w:sz w:val="24"/>
          <w:szCs w:val="24"/>
        </w:rPr>
        <w:t xml:space="preserve"> </w:t>
      </w:r>
      <w:r w:rsidRPr="00C20C14">
        <w:rPr>
          <w:rFonts w:ascii="Arial" w:hAnsi="Arial" w:cs="Arial"/>
          <w:i/>
          <w:sz w:val="24"/>
          <w:szCs w:val="24"/>
        </w:rPr>
        <w:t>Psychiatry, Psychology and Law</w:t>
      </w:r>
      <w:r w:rsidRPr="00C20C14">
        <w:rPr>
          <w:rFonts w:ascii="Arial" w:hAnsi="Arial" w:cs="Arial"/>
          <w:sz w:val="24"/>
          <w:szCs w:val="24"/>
        </w:rPr>
        <w:t xml:space="preserve"> 20, no. 3 (2013): 431-</w:t>
      </w:r>
      <w:r w:rsidR="00BA744A">
        <w:rPr>
          <w:rFonts w:ascii="Arial" w:hAnsi="Arial" w:cs="Arial"/>
          <w:sz w:val="24"/>
          <w:szCs w:val="24"/>
        </w:rPr>
        <w:t>4</w:t>
      </w:r>
      <w:r w:rsidRPr="00C20C14">
        <w:rPr>
          <w:rFonts w:ascii="Arial" w:hAnsi="Arial" w:cs="Arial"/>
          <w:sz w:val="24"/>
          <w:szCs w:val="24"/>
        </w:rPr>
        <w:t xml:space="preserve">51.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10.1080/13218719.2012.711683.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Gordon, Robert M. "The Emergence of Assisted (Supported) Decision-Making in the Canadian Law of Adult Guardianship and Substitute Decision-Making." </w:t>
      </w:r>
      <w:r w:rsidRPr="00C20C14">
        <w:rPr>
          <w:rFonts w:ascii="Arial" w:hAnsi="Arial" w:cs="Arial"/>
          <w:i/>
          <w:sz w:val="24"/>
          <w:szCs w:val="24"/>
        </w:rPr>
        <w:t>International Journal of Law and Psychiatry</w:t>
      </w:r>
      <w:r w:rsidRPr="00C20C14">
        <w:rPr>
          <w:rFonts w:ascii="Arial" w:hAnsi="Arial" w:cs="Arial"/>
          <w:sz w:val="24"/>
          <w:szCs w:val="24"/>
        </w:rPr>
        <w:t xml:space="preserve"> 23, no. 1 (2000): 61–77.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Gottlich</w:t>
      </w:r>
      <w:proofErr w:type="spellEnd"/>
      <w:r w:rsidRPr="00C20C14">
        <w:rPr>
          <w:rFonts w:ascii="Arial" w:hAnsi="Arial" w:cs="Arial"/>
          <w:sz w:val="24"/>
          <w:szCs w:val="24"/>
        </w:rPr>
        <w:t xml:space="preserve">, Vicki. "The Role of the Attorney for the Defendant in Adult Guardianship Case: An Advocate's Perspective." </w:t>
      </w:r>
      <w:r w:rsidRPr="00C20C14">
        <w:rPr>
          <w:rFonts w:ascii="Arial" w:hAnsi="Arial" w:cs="Arial"/>
          <w:i/>
          <w:sz w:val="24"/>
          <w:szCs w:val="24"/>
        </w:rPr>
        <w:t>Maryland Journal of Contemporary Legal</w:t>
      </w:r>
      <w:r w:rsidRPr="00C20C14">
        <w:rPr>
          <w:rFonts w:ascii="Arial" w:hAnsi="Arial" w:cs="Arial"/>
          <w:sz w:val="24"/>
          <w:szCs w:val="24"/>
        </w:rPr>
        <w:t xml:space="preserve"> </w:t>
      </w:r>
      <w:r w:rsidRPr="00C20C14">
        <w:rPr>
          <w:rFonts w:ascii="Arial" w:hAnsi="Arial" w:cs="Arial"/>
          <w:i/>
          <w:sz w:val="24"/>
          <w:szCs w:val="24"/>
        </w:rPr>
        <w:t>Issues</w:t>
      </w:r>
      <w:r w:rsidRPr="00C20C14">
        <w:rPr>
          <w:rFonts w:ascii="Arial" w:hAnsi="Arial" w:cs="Arial"/>
          <w:sz w:val="24"/>
          <w:szCs w:val="24"/>
        </w:rPr>
        <w:t xml:space="preserve"> 7 (1995-1996): 197-221.</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Gragoudas</w:t>
      </w:r>
      <w:proofErr w:type="spellEnd"/>
      <w:r w:rsidRPr="00C20C14">
        <w:rPr>
          <w:rFonts w:ascii="Arial" w:hAnsi="Arial" w:cs="Arial"/>
          <w:sz w:val="24"/>
          <w:szCs w:val="24"/>
        </w:rPr>
        <w:t xml:space="preserve">, Stelios, and Michael L. </w:t>
      </w:r>
      <w:proofErr w:type="spellStart"/>
      <w:r w:rsidRPr="00C20C14">
        <w:rPr>
          <w:rFonts w:ascii="Arial" w:hAnsi="Arial" w:cs="Arial"/>
          <w:sz w:val="24"/>
          <w:szCs w:val="24"/>
        </w:rPr>
        <w:t>Wehmeyer</w:t>
      </w:r>
      <w:proofErr w:type="spellEnd"/>
      <w:r w:rsidRPr="00C20C14">
        <w:rPr>
          <w:rFonts w:ascii="Arial" w:hAnsi="Arial" w:cs="Arial"/>
          <w:sz w:val="24"/>
          <w:szCs w:val="24"/>
        </w:rPr>
        <w:t>.</w:t>
      </w:r>
      <w:proofErr w:type="gramEnd"/>
      <w:r w:rsidRPr="00C20C14">
        <w:rPr>
          <w:rFonts w:ascii="Arial" w:hAnsi="Arial" w:cs="Arial"/>
          <w:sz w:val="24"/>
          <w:szCs w:val="24"/>
        </w:rPr>
        <w:t xml:space="preserve"> “Centers for Independent Living and Transition-Age Youth: Empowerment and Self Determination.” </w:t>
      </w:r>
      <w:r w:rsidRPr="00C20C14">
        <w:rPr>
          <w:rFonts w:ascii="Arial" w:hAnsi="Arial" w:cs="Arial"/>
          <w:i/>
          <w:sz w:val="24"/>
          <w:szCs w:val="24"/>
        </w:rPr>
        <w:t xml:space="preserve">Journal of Vocational Rehabilitation </w:t>
      </w:r>
      <w:r w:rsidRPr="00C20C14">
        <w:rPr>
          <w:rFonts w:ascii="Arial" w:hAnsi="Arial" w:cs="Arial"/>
          <w:sz w:val="24"/>
          <w:szCs w:val="24"/>
        </w:rPr>
        <w:t>20 (2004): 53-58.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Greene, Kelly, and Jessica Silver-Greenberg.</w:t>
      </w:r>
      <w:proofErr w:type="gramEnd"/>
      <w:r w:rsidRPr="00C20C14">
        <w:rPr>
          <w:rFonts w:ascii="Arial" w:hAnsi="Arial" w:cs="Arial"/>
          <w:sz w:val="24"/>
          <w:szCs w:val="24"/>
        </w:rPr>
        <w:t xml:space="preserve"> “Signing over Power of Attorney to a Loved One has </w:t>
      </w:r>
      <w:proofErr w:type="gramStart"/>
      <w:r w:rsidRPr="00C20C14">
        <w:rPr>
          <w:rFonts w:ascii="Arial" w:hAnsi="Arial" w:cs="Arial"/>
          <w:sz w:val="24"/>
          <w:szCs w:val="24"/>
        </w:rPr>
        <w:t>Never</w:t>
      </w:r>
      <w:proofErr w:type="gramEnd"/>
      <w:r w:rsidRPr="00C20C14">
        <w:rPr>
          <w:rFonts w:ascii="Arial" w:hAnsi="Arial" w:cs="Arial"/>
          <w:sz w:val="24"/>
          <w:szCs w:val="24"/>
        </w:rPr>
        <w:t xml:space="preserve"> been Trickier. Here’s What You Need to Know.” </w:t>
      </w:r>
      <w:r w:rsidRPr="00C20C14">
        <w:rPr>
          <w:rFonts w:ascii="Arial" w:hAnsi="Arial" w:cs="Arial"/>
          <w:i/>
          <w:sz w:val="24"/>
          <w:szCs w:val="24"/>
        </w:rPr>
        <w:t>The Wall Street Journal</w:t>
      </w:r>
      <w:r w:rsidRPr="00C20C14">
        <w:rPr>
          <w:rFonts w:ascii="Arial" w:hAnsi="Arial" w:cs="Arial"/>
          <w:sz w:val="24"/>
          <w:szCs w:val="24"/>
        </w:rPr>
        <w:t>, May 14, 2011, http://www.wsj.com/articles/SB10001424052748704681904576315662838806984.</w:t>
      </w:r>
      <w:r w:rsidR="009B6FF5">
        <w:rPr>
          <w:rFonts w:ascii="Arial" w:hAnsi="Arial" w:cs="Arial"/>
          <w:sz w:val="24"/>
          <w:szCs w:val="24"/>
        </w:rPr>
        <w:t xml:space="preserve"> </w:t>
      </w:r>
      <w:proofErr w:type="gramStart"/>
      <w:r w:rsidR="009B6FF5">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Gurbai</w:t>
      </w:r>
      <w:proofErr w:type="spellEnd"/>
      <w:r w:rsidRPr="00C20C14">
        <w:rPr>
          <w:rFonts w:ascii="Arial" w:hAnsi="Arial" w:cs="Arial"/>
          <w:sz w:val="24"/>
          <w:szCs w:val="24"/>
        </w:rPr>
        <w:t xml:space="preserve">, Sandor. "Promoting Inclusion of Adults with Disabilities </w:t>
      </w:r>
      <w:proofErr w:type="gramStart"/>
      <w:r w:rsidRPr="00C20C14">
        <w:rPr>
          <w:rFonts w:ascii="Arial" w:hAnsi="Arial" w:cs="Arial"/>
          <w:sz w:val="24"/>
          <w:szCs w:val="24"/>
        </w:rPr>
        <w:t>Under</w:t>
      </w:r>
      <w:proofErr w:type="gramEnd"/>
      <w:r w:rsidRPr="00C20C14">
        <w:rPr>
          <w:rFonts w:ascii="Arial" w:hAnsi="Arial" w:cs="Arial"/>
          <w:sz w:val="24"/>
          <w:szCs w:val="24"/>
        </w:rPr>
        <w:t xml:space="preserve"> Guardianship by Strengthening Solidarity on the Basis of Theology and Human Rights." </w:t>
      </w:r>
      <w:r w:rsidRPr="00C20C14">
        <w:rPr>
          <w:rFonts w:ascii="Arial" w:hAnsi="Arial" w:cs="Arial"/>
          <w:i/>
          <w:sz w:val="24"/>
          <w:szCs w:val="24"/>
        </w:rPr>
        <w:t xml:space="preserve">Journal of Disability and Religion </w:t>
      </w:r>
      <w:r w:rsidRPr="00C20C14">
        <w:rPr>
          <w:rFonts w:ascii="Arial" w:hAnsi="Arial" w:cs="Arial"/>
          <w:sz w:val="24"/>
          <w:szCs w:val="24"/>
        </w:rPr>
        <w:t>18 (2014): 227-</w:t>
      </w:r>
      <w:r w:rsidR="00BA744A">
        <w:rPr>
          <w:rFonts w:ascii="Arial" w:hAnsi="Arial" w:cs="Arial"/>
          <w:sz w:val="24"/>
          <w:szCs w:val="24"/>
        </w:rPr>
        <w:t>2</w:t>
      </w:r>
      <w:r w:rsidRPr="00C20C14">
        <w:rPr>
          <w:rFonts w:ascii="Arial" w:hAnsi="Arial" w:cs="Arial"/>
          <w:sz w:val="24"/>
          <w:szCs w:val="24"/>
        </w:rPr>
        <w:t xml:space="preserve">41.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10.1080/23312521.2014.930990.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Hafemeister</w:t>
      </w:r>
      <w:proofErr w:type="spellEnd"/>
      <w:r w:rsidRPr="00C20C14">
        <w:rPr>
          <w:rFonts w:ascii="Arial" w:hAnsi="Arial" w:cs="Arial"/>
          <w:sz w:val="24"/>
          <w:szCs w:val="24"/>
        </w:rPr>
        <w:t>, Thomas L., and Bruce D. Sales.</w:t>
      </w:r>
      <w:proofErr w:type="gramEnd"/>
      <w:r w:rsidRPr="00C20C14">
        <w:rPr>
          <w:rFonts w:ascii="Arial" w:hAnsi="Arial" w:cs="Arial"/>
          <w:sz w:val="24"/>
          <w:szCs w:val="24"/>
        </w:rPr>
        <w:t xml:space="preserve"> </w:t>
      </w:r>
      <w:proofErr w:type="gramStart"/>
      <w:r w:rsidRPr="00C20C14">
        <w:rPr>
          <w:rFonts w:ascii="Arial" w:hAnsi="Arial" w:cs="Arial"/>
          <w:sz w:val="24"/>
          <w:szCs w:val="24"/>
        </w:rPr>
        <w:t>"Interdisciplinary Evaluations for Guardianships and Conservatorships."</w:t>
      </w:r>
      <w:proofErr w:type="gramEnd"/>
      <w:r w:rsidRPr="00C20C14">
        <w:rPr>
          <w:rFonts w:ascii="Arial" w:hAnsi="Arial" w:cs="Arial"/>
          <w:sz w:val="24"/>
          <w:szCs w:val="24"/>
        </w:rPr>
        <w:t xml:space="preserve"> </w:t>
      </w:r>
      <w:r w:rsidRPr="00C20C14">
        <w:rPr>
          <w:rFonts w:ascii="Arial" w:hAnsi="Arial" w:cs="Arial"/>
          <w:i/>
          <w:sz w:val="24"/>
          <w:szCs w:val="24"/>
        </w:rPr>
        <w:t>Law and Human Behavior</w:t>
      </w:r>
      <w:r w:rsidRPr="00C20C14">
        <w:rPr>
          <w:rFonts w:ascii="Arial" w:hAnsi="Arial" w:cs="Arial"/>
          <w:sz w:val="24"/>
          <w:szCs w:val="24"/>
        </w:rPr>
        <w:t xml:space="preserve"> 8, no. 3/4 (1984): 335-54.</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10.1007/BF01044700.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Hatch, Jenny. </w:t>
      </w:r>
      <w:proofErr w:type="gramStart"/>
      <w:r w:rsidRPr="00C20C14">
        <w:rPr>
          <w:rFonts w:ascii="Arial" w:hAnsi="Arial" w:cs="Arial"/>
          <w:sz w:val="24"/>
          <w:szCs w:val="24"/>
        </w:rPr>
        <w:t>“My Story.”</w:t>
      </w:r>
      <w:proofErr w:type="gramEnd"/>
      <w:r w:rsidRPr="00C20C14">
        <w:rPr>
          <w:rFonts w:ascii="Arial" w:hAnsi="Arial" w:cs="Arial"/>
          <w:sz w:val="24"/>
          <w:szCs w:val="24"/>
        </w:rPr>
        <w:t xml:space="preserve"> </w:t>
      </w:r>
      <w:r w:rsidRPr="00C20C14">
        <w:rPr>
          <w:rFonts w:ascii="Arial" w:hAnsi="Arial" w:cs="Arial"/>
          <w:i/>
          <w:sz w:val="24"/>
          <w:szCs w:val="24"/>
        </w:rPr>
        <w:t xml:space="preserve">Inclusion </w:t>
      </w:r>
      <w:r w:rsidRPr="00C20C14">
        <w:rPr>
          <w:rFonts w:ascii="Arial" w:hAnsi="Arial" w:cs="Arial"/>
          <w:sz w:val="24"/>
          <w:szCs w:val="24"/>
        </w:rPr>
        <w:t xml:space="preserve">3, no. 1 (2015): 34.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10.1352/2326-6988-3.1.34.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Hatch, Margaret “Jenny,” Samantha Alexandra Crane, and Jonathan G. Martinis.</w:t>
      </w:r>
      <w:proofErr w:type="gramEnd"/>
      <w:r w:rsidRPr="00C20C14">
        <w:rPr>
          <w:rFonts w:ascii="Arial" w:hAnsi="Arial" w:cs="Arial"/>
          <w:sz w:val="24"/>
          <w:szCs w:val="24"/>
        </w:rPr>
        <w:t xml:space="preserve"> "Unjustified Isolation Is Discrimination: The Olmstead Case Against Overbroad and Undue Organizational and Public Guardianship." </w:t>
      </w:r>
      <w:r w:rsidRPr="00C20C14">
        <w:rPr>
          <w:rFonts w:ascii="Arial" w:hAnsi="Arial" w:cs="Arial"/>
          <w:i/>
          <w:sz w:val="24"/>
          <w:szCs w:val="24"/>
        </w:rPr>
        <w:t>Inclusion</w:t>
      </w:r>
      <w:r w:rsidRPr="00C20C14">
        <w:rPr>
          <w:rFonts w:ascii="Arial" w:hAnsi="Arial" w:cs="Arial"/>
          <w:sz w:val="24"/>
          <w:szCs w:val="24"/>
        </w:rPr>
        <w:t xml:space="preserve"> 3, no. 2 (2015): 65-74. doi:10.1352/2326-6988-3.2.65.</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Herr, Stanley. </w:t>
      </w:r>
      <w:proofErr w:type="gramStart"/>
      <w:r w:rsidRPr="00C20C14">
        <w:rPr>
          <w:rFonts w:ascii="Arial" w:hAnsi="Arial" w:cs="Arial"/>
          <w:sz w:val="24"/>
          <w:szCs w:val="24"/>
        </w:rPr>
        <w:t>“Self-Determination, Autonomy, and Alternatives for Guardianship.”</w:t>
      </w:r>
      <w:proofErr w:type="gramEnd"/>
      <w:r w:rsidRPr="00C20C14">
        <w:rPr>
          <w:rFonts w:ascii="Arial" w:hAnsi="Arial" w:cs="Arial"/>
          <w:sz w:val="24"/>
          <w:szCs w:val="24"/>
        </w:rPr>
        <w:t xml:space="preserve"> Rural Institute for Inclusive Communities (2003): 447-</w:t>
      </w:r>
      <w:r w:rsidR="00BA744A">
        <w:rPr>
          <w:rFonts w:ascii="Arial" w:hAnsi="Arial" w:cs="Arial"/>
          <w:sz w:val="24"/>
          <w:szCs w:val="24"/>
        </w:rPr>
        <w:t>4</w:t>
      </w:r>
      <w:r w:rsidRPr="00C20C14">
        <w:rPr>
          <w:rFonts w:ascii="Arial" w:hAnsi="Arial" w:cs="Arial"/>
          <w:sz w:val="24"/>
          <w:szCs w:val="24"/>
        </w:rPr>
        <w:t xml:space="preserve">48. </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Hickson</w:t>
      </w:r>
      <w:proofErr w:type="spellEnd"/>
      <w:r w:rsidRPr="00C20C14">
        <w:rPr>
          <w:rFonts w:ascii="Arial" w:hAnsi="Arial" w:cs="Arial"/>
          <w:sz w:val="24"/>
          <w:szCs w:val="24"/>
        </w:rPr>
        <w:t xml:space="preserve">, Linda, Harriet Golden, </w:t>
      </w:r>
      <w:proofErr w:type="spellStart"/>
      <w:r w:rsidRPr="00C20C14">
        <w:rPr>
          <w:rFonts w:ascii="Arial" w:hAnsi="Arial" w:cs="Arial"/>
          <w:sz w:val="24"/>
          <w:szCs w:val="24"/>
        </w:rPr>
        <w:t>Ishita</w:t>
      </w:r>
      <w:proofErr w:type="spellEnd"/>
      <w:r w:rsidRPr="00C20C14">
        <w:rPr>
          <w:rFonts w:ascii="Arial" w:hAnsi="Arial" w:cs="Arial"/>
          <w:sz w:val="24"/>
          <w:szCs w:val="24"/>
        </w:rPr>
        <w:t xml:space="preserve"> </w:t>
      </w:r>
      <w:proofErr w:type="spellStart"/>
      <w:r w:rsidRPr="00C20C14">
        <w:rPr>
          <w:rFonts w:ascii="Arial" w:hAnsi="Arial" w:cs="Arial"/>
          <w:sz w:val="24"/>
          <w:szCs w:val="24"/>
        </w:rPr>
        <w:t>Khemka</w:t>
      </w:r>
      <w:proofErr w:type="spellEnd"/>
      <w:r w:rsidRPr="00C20C14">
        <w:rPr>
          <w:rFonts w:ascii="Arial" w:hAnsi="Arial" w:cs="Arial"/>
          <w:sz w:val="24"/>
          <w:szCs w:val="24"/>
        </w:rPr>
        <w:t xml:space="preserve">, Tina </w:t>
      </w:r>
      <w:proofErr w:type="spellStart"/>
      <w:r w:rsidRPr="00C20C14">
        <w:rPr>
          <w:rFonts w:ascii="Arial" w:hAnsi="Arial" w:cs="Arial"/>
          <w:sz w:val="24"/>
          <w:szCs w:val="24"/>
        </w:rPr>
        <w:t>Urv</w:t>
      </w:r>
      <w:proofErr w:type="spellEnd"/>
      <w:r w:rsidRPr="00C20C14">
        <w:rPr>
          <w:rFonts w:ascii="Arial" w:hAnsi="Arial" w:cs="Arial"/>
          <w:sz w:val="24"/>
          <w:szCs w:val="24"/>
        </w:rPr>
        <w:t xml:space="preserve">, and </w:t>
      </w:r>
      <w:proofErr w:type="spellStart"/>
      <w:r w:rsidRPr="00C20C14">
        <w:rPr>
          <w:rFonts w:ascii="Arial" w:hAnsi="Arial" w:cs="Arial"/>
          <w:sz w:val="24"/>
          <w:szCs w:val="24"/>
        </w:rPr>
        <w:t>Salifu</w:t>
      </w:r>
      <w:proofErr w:type="spellEnd"/>
      <w:r w:rsidRPr="00C20C14">
        <w:rPr>
          <w:rFonts w:ascii="Arial" w:hAnsi="Arial" w:cs="Arial"/>
          <w:sz w:val="24"/>
          <w:szCs w:val="24"/>
        </w:rPr>
        <w:t xml:space="preserve"> </w:t>
      </w:r>
      <w:proofErr w:type="spellStart"/>
      <w:r w:rsidRPr="00C20C14">
        <w:rPr>
          <w:rFonts w:ascii="Arial" w:hAnsi="Arial" w:cs="Arial"/>
          <w:sz w:val="24"/>
          <w:szCs w:val="24"/>
        </w:rPr>
        <w:t>Yamusah</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"A Closer Look at Interpersonal Decision-Making in Adults with and without Mental Retardation."</w:t>
      </w:r>
      <w:proofErr w:type="gramEnd"/>
      <w:r w:rsidRPr="00C20C14">
        <w:rPr>
          <w:rFonts w:ascii="Arial" w:hAnsi="Arial" w:cs="Arial"/>
          <w:sz w:val="24"/>
          <w:szCs w:val="24"/>
        </w:rPr>
        <w:t xml:space="preserve"> </w:t>
      </w:r>
      <w:r w:rsidRPr="00C20C14">
        <w:rPr>
          <w:rFonts w:ascii="Arial" w:hAnsi="Arial" w:cs="Arial"/>
          <w:i/>
          <w:sz w:val="24"/>
          <w:szCs w:val="24"/>
        </w:rPr>
        <w:t>American Journal on Mental Retardation</w:t>
      </w:r>
      <w:r w:rsidRPr="00C20C14">
        <w:rPr>
          <w:rFonts w:ascii="Arial" w:hAnsi="Arial" w:cs="Arial"/>
          <w:sz w:val="24"/>
          <w:szCs w:val="24"/>
        </w:rPr>
        <w:t xml:space="preserve"> 103, no. 3 (1998): 209-</w:t>
      </w:r>
      <w:r w:rsidR="00BA744A">
        <w:rPr>
          <w:rFonts w:ascii="Arial" w:hAnsi="Arial" w:cs="Arial"/>
          <w:sz w:val="24"/>
          <w:szCs w:val="24"/>
        </w:rPr>
        <w:t>2</w:t>
      </w:r>
      <w:r w:rsidRPr="00C20C14">
        <w:rPr>
          <w:rFonts w:ascii="Arial" w:hAnsi="Arial" w:cs="Arial"/>
          <w:sz w:val="24"/>
          <w:szCs w:val="24"/>
        </w:rPr>
        <w:t>24.</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10.1352/0895-8017.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Hollis-Peel, Meghan E., Danielle M. </w:t>
      </w:r>
      <w:proofErr w:type="spellStart"/>
      <w:r w:rsidRPr="00C20C14">
        <w:rPr>
          <w:rFonts w:ascii="Arial" w:hAnsi="Arial" w:cs="Arial"/>
          <w:sz w:val="24"/>
          <w:szCs w:val="24"/>
        </w:rPr>
        <w:t>Reynald</w:t>
      </w:r>
      <w:proofErr w:type="spellEnd"/>
      <w:r w:rsidRPr="00C20C14">
        <w:rPr>
          <w:rFonts w:ascii="Arial" w:hAnsi="Arial" w:cs="Arial"/>
          <w:sz w:val="24"/>
          <w:szCs w:val="24"/>
        </w:rPr>
        <w:t>, and Brandon C. Welsh.</w:t>
      </w:r>
      <w:proofErr w:type="gramEnd"/>
      <w:r w:rsidRPr="00C20C14">
        <w:rPr>
          <w:rFonts w:ascii="Arial" w:hAnsi="Arial" w:cs="Arial"/>
          <w:sz w:val="24"/>
          <w:szCs w:val="24"/>
        </w:rPr>
        <w:t xml:space="preserve"> "Guardianship and Crime: An International Comparative Study of Guardianship in Action." </w:t>
      </w:r>
      <w:r w:rsidRPr="00C20C14">
        <w:rPr>
          <w:rFonts w:ascii="Arial" w:hAnsi="Arial" w:cs="Arial"/>
          <w:i/>
          <w:sz w:val="24"/>
          <w:szCs w:val="24"/>
        </w:rPr>
        <w:t>Crime Law Social Change</w:t>
      </w:r>
      <w:r w:rsidRPr="00C20C14">
        <w:rPr>
          <w:rFonts w:ascii="Arial" w:hAnsi="Arial" w:cs="Arial"/>
          <w:sz w:val="24"/>
          <w:szCs w:val="24"/>
        </w:rPr>
        <w:t xml:space="preserve"> 58 (2012): 1-14.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10.1007/s10611-012-9366-1.</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Hommel</w:t>
      </w:r>
      <w:proofErr w:type="spellEnd"/>
      <w:r w:rsidRPr="00C20C14">
        <w:rPr>
          <w:rFonts w:ascii="Arial" w:hAnsi="Arial" w:cs="Arial"/>
          <w:sz w:val="24"/>
          <w:szCs w:val="24"/>
        </w:rPr>
        <w:t>, Penelope A., and Erica F. Wood.</w:t>
      </w:r>
      <w:proofErr w:type="gramEnd"/>
      <w:r w:rsidRPr="00C20C14">
        <w:rPr>
          <w:rFonts w:ascii="Arial" w:hAnsi="Arial" w:cs="Arial"/>
          <w:sz w:val="24"/>
          <w:szCs w:val="24"/>
        </w:rPr>
        <w:t xml:space="preserve"> </w:t>
      </w:r>
      <w:proofErr w:type="gramStart"/>
      <w:r w:rsidRPr="00C20C14">
        <w:rPr>
          <w:rFonts w:ascii="Arial" w:hAnsi="Arial" w:cs="Arial"/>
          <w:sz w:val="24"/>
          <w:szCs w:val="24"/>
        </w:rPr>
        <w:t>"Alternatives to Guardianship."</w:t>
      </w:r>
      <w:proofErr w:type="gramEnd"/>
      <w:r w:rsidRPr="00C20C14">
        <w:rPr>
          <w:rFonts w:ascii="Arial" w:hAnsi="Arial" w:cs="Arial"/>
          <w:sz w:val="24"/>
          <w:szCs w:val="24"/>
        </w:rPr>
        <w:t xml:space="preserve"> </w:t>
      </w:r>
      <w:proofErr w:type="gramStart"/>
      <w:r w:rsidRPr="00C20C14">
        <w:rPr>
          <w:rFonts w:ascii="Arial" w:hAnsi="Arial" w:cs="Arial"/>
          <w:i/>
          <w:sz w:val="24"/>
          <w:szCs w:val="24"/>
        </w:rPr>
        <w:t>Aging Magazine</w:t>
      </w:r>
      <w:r w:rsidRPr="00C20C14">
        <w:rPr>
          <w:rFonts w:ascii="Arial" w:hAnsi="Arial" w:cs="Arial"/>
          <w:sz w:val="24"/>
          <w:szCs w:val="24"/>
        </w:rPr>
        <w:t>, 1990.</w:t>
      </w:r>
      <w:proofErr w:type="gramEnd"/>
      <w:r w:rsidRPr="00C20C14">
        <w:rPr>
          <w:rFonts w:ascii="Arial" w:hAnsi="Arial" w:cs="Arial"/>
          <w:sz w:val="24"/>
          <w:szCs w:val="24"/>
        </w:rPr>
        <w:t xml:space="preserve"> http://supporteddecisionmaking.org/sites/default/files/aba_alternatives_guardianship_0.pdf.</w:t>
      </w:r>
      <w:r w:rsidR="009B6FF5">
        <w:rPr>
          <w:rFonts w:ascii="Arial" w:hAnsi="Arial" w:cs="Arial"/>
          <w:sz w:val="24"/>
          <w:szCs w:val="24"/>
        </w:rPr>
        <w:t xml:space="preserve"> (Accessed October 13, 2016)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Hong, </w:t>
      </w:r>
      <w:proofErr w:type="spellStart"/>
      <w:r w:rsidRPr="00C20C14">
        <w:rPr>
          <w:rFonts w:ascii="Arial" w:hAnsi="Arial" w:cs="Arial"/>
          <w:sz w:val="24"/>
          <w:szCs w:val="24"/>
        </w:rPr>
        <w:t>Jinkuk</w:t>
      </w:r>
      <w:proofErr w:type="spellEnd"/>
      <w:r w:rsidRPr="00C20C14">
        <w:rPr>
          <w:rFonts w:ascii="Arial" w:hAnsi="Arial" w:cs="Arial"/>
          <w:sz w:val="24"/>
          <w:szCs w:val="24"/>
        </w:rPr>
        <w:t xml:space="preserve">, Marsha </w:t>
      </w:r>
      <w:proofErr w:type="spellStart"/>
      <w:r w:rsidRPr="00C20C14">
        <w:rPr>
          <w:rFonts w:ascii="Arial" w:hAnsi="Arial" w:cs="Arial"/>
          <w:sz w:val="24"/>
          <w:szCs w:val="24"/>
        </w:rPr>
        <w:t>Mailick</w:t>
      </w:r>
      <w:proofErr w:type="spellEnd"/>
      <w:r w:rsidRPr="00C20C14">
        <w:rPr>
          <w:rFonts w:ascii="Arial" w:hAnsi="Arial" w:cs="Arial"/>
          <w:sz w:val="24"/>
          <w:szCs w:val="24"/>
        </w:rPr>
        <w:t xml:space="preserve"> Seltzer, and Marty </w:t>
      </w:r>
      <w:proofErr w:type="spellStart"/>
      <w:r w:rsidRPr="00C20C14">
        <w:rPr>
          <w:rFonts w:ascii="Arial" w:hAnsi="Arial" w:cs="Arial"/>
          <w:sz w:val="24"/>
          <w:szCs w:val="24"/>
        </w:rPr>
        <w:t>Wyngaarden</w:t>
      </w:r>
      <w:proofErr w:type="spellEnd"/>
      <w:r w:rsidRPr="00C20C14">
        <w:rPr>
          <w:rFonts w:ascii="Arial" w:hAnsi="Arial" w:cs="Arial"/>
          <w:sz w:val="24"/>
          <w:szCs w:val="24"/>
        </w:rPr>
        <w:t xml:space="preserve"> Krauss.</w:t>
      </w:r>
      <w:proofErr w:type="gramEnd"/>
      <w:r w:rsidRPr="00C20C14">
        <w:rPr>
          <w:rFonts w:ascii="Arial" w:hAnsi="Arial" w:cs="Arial"/>
          <w:sz w:val="24"/>
          <w:szCs w:val="24"/>
        </w:rPr>
        <w:t xml:space="preserve"> "Change in Social Support and Psychological Well-Being: A Longitudinal Study of Aging Mothers of Adults with Mental Retardation." </w:t>
      </w:r>
      <w:r w:rsidRPr="00C20C14">
        <w:rPr>
          <w:rFonts w:ascii="Arial" w:hAnsi="Arial" w:cs="Arial"/>
          <w:i/>
          <w:sz w:val="24"/>
          <w:szCs w:val="24"/>
        </w:rPr>
        <w:t>Family Relations</w:t>
      </w:r>
      <w:r w:rsidRPr="00C20C14">
        <w:rPr>
          <w:rFonts w:ascii="Arial" w:hAnsi="Arial" w:cs="Arial"/>
          <w:sz w:val="24"/>
          <w:szCs w:val="24"/>
        </w:rPr>
        <w:t xml:space="preserve"> 50 (2001): 154-</w:t>
      </w:r>
      <w:r w:rsidR="00BA744A">
        <w:rPr>
          <w:rFonts w:ascii="Arial" w:hAnsi="Arial" w:cs="Arial"/>
          <w:sz w:val="24"/>
          <w:szCs w:val="24"/>
        </w:rPr>
        <w:t>1</w:t>
      </w:r>
      <w:r w:rsidRPr="00C20C14">
        <w:rPr>
          <w:rFonts w:ascii="Arial" w:hAnsi="Arial" w:cs="Arial"/>
          <w:sz w:val="24"/>
          <w:szCs w:val="24"/>
        </w:rPr>
        <w:t>63.</w:t>
      </w:r>
      <w:r w:rsidR="00BA744A">
        <w:rPr>
          <w:rFonts w:ascii="Arial" w:hAnsi="Arial" w:cs="Arial"/>
          <w:sz w:val="24"/>
          <w:szCs w:val="24"/>
        </w:rPr>
        <w:t xml:space="preserve"> </w:t>
      </w:r>
      <w:proofErr w:type="spellStart"/>
      <w:proofErr w:type="gramStart"/>
      <w:r w:rsidR="00BA744A">
        <w:rPr>
          <w:rFonts w:ascii="Arial" w:hAnsi="Arial" w:cs="Arial"/>
          <w:sz w:val="24"/>
          <w:szCs w:val="24"/>
        </w:rPr>
        <w:t>doi</w:t>
      </w:r>
      <w:proofErr w:type="spellEnd"/>
      <w:proofErr w:type="gramEnd"/>
      <w:r w:rsidR="00BA744A">
        <w:rPr>
          <w:rFonts w:ascii="Arial" w:hAnsi="Arial" w:cs="Arial"/>
          <w:sz w:val="24"/>
          <w:szCs w:val="24"/>
        </w:rPr>
        <w:t>: 10.1111/j.1741-3729.2001.00154.x.</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Hoyle, </w:t>
      </w:r>
      <w:proofErr w:type="spellStart"/>
      <w:r w:rsidRPr="00C20C14">
        <w:rPr>
          <w:rFonts w:ascii="Arial" w:hAnsi="Arial" w:cs="Arial"/>
          <w:sz w:val="24"/>
          <w:szCs w:val="24"/>
        </w:rPr>
        <w:t>Dohn</w:t>
      </w:r>
      <w:proofErr w:type="spellEnd"/>
      <w:r w:rsidRPr="00C20C14">
        <w:rPr>
          <w:rFonts w:ascii="Arial" w:hAnsi="Arial" w:cs="Arial"/>
          <w:sz w:val="24"/>
          <w:szCs w:val="24"/>
        </w:rPr>
        <w:t>, and Kathleen Harris.</w:t>
      </w:r>
      <w:proofErr w:type="gramEnd"/>
      <w:r w:rsidRPr="00C20C14">
        <w:rPr>
          <w:rFonts w:ascii="Arial" w:hAnsi="Arial" w:cs="Arial"/>
          <w:sz w:val="24"/>
          <w:szCs w:val="24"/>
        </w:rPr>
        <w:t xml:space="preserve"> </w:t>
      </w:r>
      <w:proofErr w:type="gramStart"/>
      <w:r w:rsidRPr="00C20C14">
        <w:rPr>
          <w:rFonts w:ascii="Arial" w:hAnsi="Arial" w:cs="Arial"/>
          <w:sz w:val="24"/>
          <w:szCs w:val="24"/>
        </w:rPr>
        <w:t>"Re-thinking Guardianship."</w:t>
      </w:r>
      <w:proofErr w:type="gramEnd"/>
      <w:r w:rsidRPr="00C20C14">
        <w:rPr>
          <w:rFonts w:ascii="Arial" w:hAnsi="Arial" w:cs="Arial"/>
          <w:sz w:val="24"/>
          <w:szCs w:val="24"/>
        </w:rPr>
        <w:t xml:space="preserve"> </w:t>
      </w:r>
      <w:proofErr w:type="gramStart"/>
      <w:r w:rsidRPr="00543EE7">
        <w:rPr>
          <w:rFonts w:ascii="Arial" w:hAnsi="Arial" w:cs="Arial"/>
          <w:sz w:val="24"/>
          <w:szCs w:val="24"/>
        </w:rPr>
        <w:t>Rural Institute.</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Hughes, Crystal A. "The Benefits and Barriers to Person Centered Planning for Adults with Developmental Disabilities." </w:t>
      </w:r>
      <w:r w:rsidRPr="00C20C14">
        <w:rPr>
          <w:rFonts w:ascii="Arial" w:hAnsi="Arial" w:cs="Arial"/>
          <w:i/>
          <w:sz w:val="24"/>
          <w:szCs w:val="24"/>
        </w:rPr>
        <w:t>Master of Social Work Clinical Research Papers</w:t>
      </w:r>
      <w:r w:rsidRPr="00C20C14">
        <w:rPr>
          <w:rFonts w:ascii="Arial" w:hAnsi="Arial" w:cs="Arial"/>
          <w:sz w:val="24"/>
          <w:szCs w:val="24"/>
        </w:rPr>
        <w:t xml:space="preserve"> 191 (2013): 1-45.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Human Services Research Institute. "Supported Decision Making Pilot: A Collaborative Approach, Pilot Ev</w:t>
      </w:r>
      <w:r w:rsidR="009B6FF5">
        <w:rPr>
          <w:rFonts w:ascii="Arial" w:hAnsi="Arial" w:cs="Arial"/>
          <w:sz w:val="24"/>
          <w:szCs w:val="24"/>
        </w:rPr>
        <w:t>aluation Year 1 Report." .2015.</w:t>
      </w:r>
      <w:r w:rsidRPr="00C20C14">
        <w:rPr>
          <w:rFonts w:ascii="Arial" w:hAnsi="Arial" w:cs="Arial"/>
          <w:sz w:val="24"/>
          <w:szCs w:val="24"/>
        </w:rPr>
        <w:t xml:space="preserve"> </w:t>
      </w:r>
      <w:r w:rsidRPr="00C20C14">
        <w:rPr>
          <w:rFonts w:ascii="Arial" w:hAnsi="Arial" w:cs="Arial"/>
          <w:sz w:val="24"/>
          <w:szCs w:val="24"/>
        </w:rPr>
        <w:lastRenderedPageBreak/>
        <w:t>http://supporteddecisions.org/wp-content/uploads/2015/04/SDM-Evaluation-Report-Year-1_HSRI-2015.pdf.</w:t>
      </w:r>
      <w:r w:rsidR="009B6FF5">
        <w:rPr>
          <w:rFonts w:ascii="Arial" w:hAnsi="Arial" w:cs="Arial"/>
          <w:sz w:val="24"/>
          <w:szCs w:val="24"/>
        </w:rPr>
        <w:t xml:space="preserve"> </w:t>
      </w:r>
      <w:proofErr w:type="gramStart"/>
      <w:r w:rsidR="009B6FF5">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Hutton, Honorable Todd J., and Robin W. Hadfield.</w:t>
      </w:r>
      <w:proofErr w:type="gramEnd"/>
      <w:r w:rsidRPr="00C20C14">
        <w:rPr>
          <w:rFonts w:ascii="Arial" w:hAnsi="Arial" w:cs="Arial"/>
          <w:sz w:val="24"/>
          <w:szCs w:val="24"/>
        </w:rPr>
        <w:t xml:space="preserve"> "Nebraskans Care: Changes in Guardianship and Conservatorship Laws and Rules." </w:t>
      </w:r>
      <w:r w:rsidRPr="00C20C14">
        <w:rPr>
          <w:rFonts w:ascii="Arial" w:hAnsi="Arial" w:cs="Arial"/>
          <w:i/>
          <w:sz w:val="24"/>
          <w:szCs w:val="24"/>
        </w:rPr>
        <w:t>The Nebraska Lawyer</w:t>
      </w:r>
      <w:r w:rsidRPr="00C20C14">
        <w:rPr>
          <w:rFonts w:ascii="Arial" w:hAnsi="Arial" w:cs="Arial"/>
          <w:sz w:val="24"/>
          <w:szCs w:val="24"/>
        </w:rPr>
        <w:t xml:space="preserve"> 15 (2012): 19-27.</w:t>
      </w:r>
    </w:p>
    <w:p w:rsidR="00602D66" w:rsidRPr="00C20C14" w:rsidRDefault="00602D66" w:rsidP="009C0E45">
      <w:pPr>
        <w:ind w:left="720" w:hanging="720"/>
        <w:rPr>
          <w:rFonts w:ascii="Arial" w:hAnsi="Arial" w:cs="Arial"/>
          <w:b/>
          <w:sz w:val="24"/>
          <w:szCs w:val="24"/>
        </w:rPr>
      </w:pPr>
    </w:p>
    <w:p w:rsidR="00602D66" w:rsidRPr="00C20C14" w:rsidRDefault="00602D66" w:rsidP="009C0E45">
      <w:pPr>
        <w:ind w:left="720" w:hanging="720"/>
        <w:rPr>
          <w:rFonts w:ascii="Arial" w:hAnsi="Arial" w:cs="Arial"/>
          <w:sz w:val="24"/>
          <w:szCs w:val="24"/>
        </w:rPr>
      </w:pPr>
      <w:proofErr w:type="gramStart"/>
      <w:r w:rsidRPr="00C20C14">
        <w:rPr>
          <w:rFonts w:ascii="Arial" w:hAnsi="Arial" w:cs="Arial"/>
          <w:sz w:val="24"/>
          <w:szCs w:val="24"/>
        </w:rPr>
        <w:t>Inclusion Europe.</w:t>
      </w:r>
      <w:proofErr w:type="gramEnd"/>
      <w:r w:rsidRPr="00C20C14">
        <w:rPr>
          <w:rFonts w:ascii="Arial" w:hAnsi="Arial" w:cs="Arial"/>
          <w:sz w:val="24"/>
          <w:szCs w:val="24"/>
        </w:rPr>
        <w:t xml:space="preserve"> “Key Elements of a System for Supported Decision-Making: Position Paper of Inclusion.” </w:t>
      </w:r>
      <w:proofErr w:type="gramStart"/>
      <w:r w:rsidRPr="00C20C14">
        <w:rPr>
          <w:rFonts w:ascii="Arial" w:hAnsi="Arial" w:cs="Arial"/>
          <w:sz w:val="24"/>
          <w:szCs w:val="24"/>
        </w:rPr>
        <w:t>Adopted at General Assembly 2008.</w:t>
      </w:r>
      <w:proofErr w:type="gramEnd"/>
      <w:r w:rsidRPr="00C20C14">
        <w:rPr>
          <w:rFonts w:ascii="Arial" w:hAnsi="Arial" w:cs="Arial"/>
          <w:sz w:val="24"/>
          <w:szCs w:val="24"/>
        </w:rPr>
        <w:t xml:space="preserve"> http://inclusion-europe.eu/wp-content/uploads/2015/03/15.Position_Supported_Decision_Making_EN.pdf.</w:t>
      </w:r>
      <w:r w:rsidR="009B6FF5">
        <w:rPr>
          <w:rFonts w:ascii="Arial" w:hAnsi="Arial" w:cs="Arial"/>
          <w:sz w:val="24"/>
          <w:szCs w:val="24"/>
        </w:rPr>
        <w:t xml:space="preserve"> </w:t>
      </w:r>
      <w:proofErr w:type="gramStart"/>
      <w:r w:rsidR="009B6FF5">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James, Krista, and Laura Watts.</w:t>
      </w:r>
      <w:proofErr w:type="gramEnd"/>
      <w:r w:rsidRPr="00C20C14">
        <w:rPr>
          <w:rFonts w:ascii="Arial" w:hAnsi="Arial" w:cs="Arial"/>
          <w:sz w:val="24"/>
          <w:szCs w:val="24"/>
        </w:rPr>
        <w:t xml:space="preserve"> </w:t>
      </w:r>
      <w:proofErr w:type="gramStart"/>
      <w:r w:rsidRPr="00C20C14">
        <w:rPr>
          <w:rFonts w:ascii="Arial" w:hAnsi="Arial" w:cs="Arial"/>
          <w:sz w:val="24"/>
          <w:szCs w:val="24"/>
        </w:rPr>
        <w:t>"Understanding the Lived Experiences of Supported Decision</w:t>
      </w:r>
      <w:r w:rsidRPr="00C20C14">
        <w:rPr>
          <w:rFonts w:ascii="Cambria Math" w:hAnsi="Cambria Math" w:cs="Cambria Math"/>
          <w:sz w:val="24"/>
          <w:szCs w:val="24"/>
        </w:rPr>
        <w:t>‐</w:t>
      </w:r>
      <w:r w:rsidRPr="00C20C14">
        <w:rPr>
          <w:rFonts w:ascii="Arial" w:hAnsi="Arial" w:cs="Arial"/>
          <w:sz w:val="24"/>
          <w:szCs w:val="24"/>
        </w:rPr>
        <w:t>Making in Canada: Legal Capacity, Decision</w:t>
      </w:r>
      <w:r w:rsidRPr="00C20C14">
        <w:rPr>
          <w:rFonts w:ascii="Cambria Math" w:hAnsi="Cambria Math" w:cs="Cambria Math"/>
          <w:sz w:val="24"/>
          <w:szCs w:val="24"/>
        </w:rPr>
        <w:t>‐</w:t>
      </w:r>
      <w:r w:rsidRPr="00C20C14">
        <w:rPr>
          <w:rFonts w:ascii="Arial" w:hAnsi="Arial" w:cs="Arial"/>
          <w:sz w:val="24"/>
          <w:szCs w:val="24"/>
        </w:rPr>
        <w:t>Making and Guardianship.</w:t>
      </w:r>
      <w:proofErr w:type="gramEnd"/>
      <w:r w:rsidRPr="00C20C14">
        <w:rPr>
          <w:rFonts w:ascii="Arial" w:hAnsi="Arial" w:cs="Arial"/>
          <w:sz w:val="24"/>
          <w:szCs w:val="24"/>
        </w:rPr>
        <w:t xml:space="preserve"> </w:t>
      </w:r>
      <w:proofErr w:type="gramStart"/>
      <w:r w:rsidRPr="00C20C14">
        <w:rPr>
          <w:rFonts w:ascii="Arial" w:hAnsi="Arial" w:cs="Arial"/>
          <w:sz w:val="24"/>
          <w:szCs w:val="24"/>
        </w:rPr>
        <w:t>Report.”</w:t>
      </w:r>
      <w:proofErr w:type="gramEnd"/>
      <w:r w:rsidRPr="00C20C14">
        <w:rPr>
          <w:rFonts w:ascii="Arial" w:hAnsi="Arial" w:cs="Arial"/>
          <w:sz w:val="24"/>
          <w:szCs w:val="24"/>
        </w:rPr>
        <w:t xml:space="preserve"> Ontario: Law Commission of Ontario, 2014.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Jameson, Matt J., Tim </w:t>
      </w:r>
      <w:proofErr w:type="spellStart"/>
      <w:r w:rsidRPr="00C20C14">
        <w:rPr>
          <w:rFonts w:ascii="Arial" w:hAnsi="Arial" w:cs="Arial"/>
          <w:sz w:val="24"/>
          <w:szCs w:val="24"/>
        </w:rPr>
        <w:t>Riesen</w:t>
      </w:r>
      <w:proofErr w:type="spellEnd"/>
      <w:r w:rsidRPr="00C20C14">
        <w:rPr>
          <w:rFonts w:ascii="Arial" w:hAnsi="Arial" w:cs="Arial"/>
          <w:sz w:val="24"/>
          <w:szCs w:val="24"/>
        </w:rPr>
        <w:t xml:space="preserve">, </w:t>
      </w:r>
      <w:proofErr w:type="spellStart"/>
      <w:r w:rsidRPr="00C20C14">
        <w:rPr>
          <w:rFonts w:ascii="Arial" w:hAnsi="Arial" w:cs="Arial"/>
          <w:sz w:val="24"/>
          <w:szCs w:val="24"/>
        </w:rPr>
        <w:t>Shamby</w:t>
      </w:r>
      <w:proofErr w:type="spellEnd"/>
      <w:r w:rsidRPr="00C20C14">
        <w:rPr>
          <w:rFonts w:ascii="Arial" w:hAnsi="Arial" w:cs="Arial"/>
          <w:sz w:val="24"/>
          <w:szCs w:val="24"/>
        </w:rPr>
        <w:t xml:space="preserve"> </w:t>
      </w:r>
      <w:proofErr w:type="spellStart"/>
      <w:r w:rsidRPr="00C20C14">
        <w:rPr>
          <w:rFonts w:ascii="Arial" w:hAnsi="Arial" w:cs="Arial"/>
          <w:sz w:val="24"/>
          <w:szCs w:val="24"/>
        </w:rPr>
        <w:t>Polychronis</w:t>
      </w:r>
      <w:proofErr w:type="spellEnd"/>
      <w:r w:rsidRPr="00C20C14">
        <w:rPr>
          <w:rFonts w:ascii="Arial" w:hAnsi="Arial" w:cs="Arial"/>
          <w:sz w:val="24"/>
          <w:szCs w:val="24"/>
        </w:rPr>
        <w:t xml:space="preserve">, Barbara Trader, Susan </w:t>
      </w:r>
      <w:proofErr w:type="spellStart"/>
      <w:r w:rsidRPr="00C20C14">
        <w:rPr>
          <w:rFonts w:ascii="Arial" w:hAnsi="Arial" w:cs="Arial"/>
          <w:sz w:val="24"/>
          <w:szCs w:val="24"/>
        </w:rPr>
        <w:t>Mizner</w:t>
      </w:r>
      <w:proofErr w:type="spellEnd"/>
      <w:r w:rsidRPr="00C20C14">
        <w:rPr>
          <w:rFonts w:ascii="Arial" w:hAnsi="Arial" w:cs="Arial"/>
          <w:sz w:val="24"/>
          <w:szCs w:val="24"/>
        </w:rPr>
        <w:t xml:space="preserve">, Jonathan Martinis, and </w:t>
      </w:r>
      <w:proofErr w:type="spellStart"/>
      <w:r w:rsidRPr="00C20C14">
        <w:rPr>
          <w:rFonts w:ascii="Arial" w:hAnsi="Arial" w:cs="Arial"/>
          <w:sz w:val="24"/>
          <w:szCs w:val="24"/>
        </w:rPr>
        <w:t>Dohn</w:t>
      </w:r>
      <w:proofErr w:type="spellEnd"/>
      <w:r w:rsidRPr="00C20C14">
        <w:rPr>
          <w:rFonts w:ascii="Arial" w:hAnsi="Arial" w:cs="Arial"/>
          <w:sz w:val="24"/>
          <w:szCs w:val="24"/>
        </w:rPr>
        <w:t xml:space="preserve"> Hoyle. </w:t>
      </w:r>
      <w:proofErr w:type="gramStart"/>
      <w:r w:rsidRPr="00C20C14">
        <w:rPr>
          <w:rFonts w:ascii="Arial" w:hAnsi="Arial" w:cs="Arial"/>
          <w:sz w:val="24"/>
          <w:szCs w:val="24"/>
        </w:rPr>
        <w:t>"Guardianship and the Potential of Supported Decision Making With Individuals with Disabilities."</w:t>
      </w:r>
      <w:proofErr w:type="gramEnd"/>
      <w:r w:rsidRPr="00C20C14">
        <w:rPr>
          <w:rFonts w:ascii="Arial" w:hAnsi="Arial" w:cs="Arial"/>
          <w:sz w:val="24"/>
          <w:szCs w:val="24"/>
        </w:rPr>
        <w:t xml:space="preserve"> </w:t>
      </w:r>
      <w:r w:rsidRPr="00C20C14">
        <w:rPr>
          <w:rFonts w:ascii="Arial" w:hAnsi="Arial" w:cs="Arial"/>
          <w:i/>
          <w:sz w:val="24"/>
          <w:szCs w:val="24"/>
        </w:rPr>
        <w:t>Research and Practice for Persons with Severe Disabilities</w:t>
      </w:r>
      <w:r w:rsidRPr="00C20C14">
        <w:rPr>
          <w:rFonts w:ascii="Arial" w:hAnsi="Arial" w:cs="Arial"/>
          <w:sz w:val="24"/>
          <w:szCs w:val="24"/>
        </w:rPr>
        <w:t xml:space="preserve"> 40, no.1 (2015): 36-51.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10.1177/1540796915586189.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Jaryik</w:t>
      </w:r>
      <w:proofErr w:type="spellEnd"/>
      <w:r w:rsidRPr="00C20C14">
        <w:rPr>
          <w:rFonts w:ascii="Arial" w:hAnsi="Arial" w:cs="Arial"/>
          <w:sz w:val="24"/>
          <w:szCs w:val="24"/>
        </w:rPr>
        <w:t>, Elaine, and Lois M. Collins.</w:t>
      </w:r>
      <w:proofErr w:type="gramEnd"/>
      <w:r w:rsidRPr="00C20C14">
        <w:rPr>
          <w:rFonts w:ascii="Arial" w:hAnsi="Arial" w:cs="Arial"/>
          <w:sz w:val="24"/>
          <w:szCs w:val="24"/>
        </w:rPr>
        <w:t xml:space="preserve"> "Gray Area: Who Should Make Choices for the Elderly?" </w:t>
      </w:r>
      <w:proofErr w:type="gramStart"/>
      <w:r w:rsidRPr="00C20C14">
        <w:rPr>
          <w:rFonts w:ascii="Arial" w:hAnsi="Arial" w:cs="Arial"/>
          <w:i/>
          <w:sz w:val="24"/>
          <w:szCs w:val="24"/>
        </w:rPr>
        <w:t>Deseret News</w:t>
      </w:r>
      <w:r w:rsidRPr="00C20C14">
        <w:rPr>
          <w:rFonts w:ascii="Arial" w:hAnsi="Arial" w:cs="Arial"/>
          <w:sz w:val="24"/>
          <w:szCs w:val="24"/>
        </w:rPr>
        <w:t>.</w:t>
      </w:r>
      <w:proofErr w:type="gramEnd"/>
      <w:r w:rsidRPr="00C20C14">
        <w:rPr>
          <w:rFonts w:ascii="Arial" w:hAnsi="Arial" w:cs="Arial"/>
          <w:sz w:val="24"/>
          <w:szCs w:val="24"/>
        </w:rPr>
        <w:t xml:space="preserve"> November 24, 2008. http://www.deseretnews.com/article/705265008/Who-should-make-choices-for-the-elderly.html?pg=all.</w:t>
      </w:r>
      <w:r w:rsidR="009B6FF5">
        <w:rPr>
          <w:rFonts w:ascii="Arial" w:hAnsi="Arial" w:cs="Arial"/>
          <w:sz w:val="24"/>
          <w:szCs w:val="24"/>
        </w:rPr>
        <w:t xml:space="preserve"> </w:t>
      </w:r>
      <w:proofErr w:type="gramStart"/>
      <w:r w:rsidR="009B6FF5">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Joffe</w:t>
      </w:r>
      <w:proofErr w:type="spellEnd"/>
      <w:r w:rsidRPr="00C20C14">
        <w:rPr>
          <w:rFonts w:ascii="Arial" w:hAnsi="Arial" w:cs="Arial"/>
          <w:sz w:val="24"/>
          <w:szCs w:val="24"/>
        </w:rPr>
        <w:t xml:space="preserve">, Kerri, and Edgar-Andre </w:t>
      </w:r>
      <w:proofErr w:type="spellStart"/>
      <w:r w:rsidRPr="00C20C14">
        <w:rPr>
          <w:rFonts w:ascii="Arial" w:hAnsi="Arial" w:cs="Arial"/>
          <w:sz w:val="24"/>
          <w:szCs w:val="24"/>
        </w:rPr>
        <w:t>Montigny</w:t>
      </w:r>
      <w:proofErr w:type="spellEnd"/>
      <w:r w:rsidRPr="00C20C14">
        <w:rPr>
          <w:rFonts w:ascii="Arial" w:hAnsi="Arial" w:cs="Arial"/>
          <w:sz w:val="24"/>
          <w:szCs w:val="24"/>
        </w:rPr>
        <w:t>.</w:t>
      </w:r>
      <w:proofErr w:type="gramEnd"/>
      <w:r w:rsidRPr="00C20C14">
        <w:rPr>
          <w:rFonts w:ascii="Arial" w:hAnsi="Arial" w:cs="Arial"/>
          <w:sz w:val="24"/>
          <w:szCs w:val="24"/>
        </w:rPr>
        <w:t xml:space="preserve"> "Decisions, Decisions: Promoting and Protecting the Rights of Persons with Disabilities Who are Subject to Guardianship." Ontario: Law Commission of Ontario, 2014.</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Johns, A.</w:t>
      </w:r>
      <w:r w:rsidR="00590555" w:rsidRPr="00C20C14">
        <w:rPr>
          <w:rFonts w:ascii="Arial" w:hAnsi="Arial" w:cs="Arial"/>
          <w:sz w:val="24"/>
          <w:szCs w:val="24"/>
        </w:rPr>
        <w:t xml:space="preserve"> Frank.</w:t>
      </w:r>
      <w:r w:rsidRPr="00C20C14">
        <w:rPr>
          <w:rFonts w:ascii="Arial" w:hAnsi="Arial" w:cs="Arial"/>
          <w:sz w:val="24"/>
          <w:szCs w:val="24"/>
        </w:rPr>
        <w:t xml:space="preserve"> “Guardianship Adjudications Examined Within the Context of the ABA Model Rules of Professional Conduct.” </w:t>
      </w:r>
      <w:r w:rsidRPr="00C20C14">
        <w:rPr>
          <w:rFonts w:ascii="Arial" w:hAnsi="Arial" w:cs="Arial"/>
          <w:i/>
          <w:sz w:val="24"/>
          <w:szCs w:val="24"/>
        </w:rPr>
        <w:t>Stetson Law Review</w:t>
      </w:r>
      <w:r w:rsidRPr="00C20C14">
        <w:rPr>
          <w:rFonts w:ascii="Arial" w:hAnsi="Arial" w:cs="Arial"/>
          <w:sz w:val="24"/>
          <w:szCs w:val="24"/>
        </w:rPr>
        <w:t xml:space="preserve"> 37 (2007): 243-294.</w:t>
      </w:r>
    </w:p>
    <w:p w:rsidR="009C0E45" w:rsidRPr="00C20C14" w:rsidRDefault="009C0E45" w:rsidP="009C0E45">
      <w:pPr>
        <w:ind w:left="720" w:hanging="720"/>
        <w:rPr>
          <w:rFonts w:ascii="Arial" w:hAnsi="Arial" w:cs="Arial"/>
          <w:sz w:val="24"/>
          <w:szCs w:val="24"/>
        </w:rPr>
      </w:pPr>
    </w:p>
    <w:p w:rsidR="009C0E45" w:rsidRPr="00C20C14" w:rsidRDefault="00590555" w:rsidP="009C0E45">
      <w:pPr>
        <w:ind w:left="720" w:hanging="720"/>
        <w:rPr>
          <w:rFonts w:ascii="Arial" w:hAnsi="Arial" w:cs="Arial"/>
          <w:sz w:val="24"/>
          <w:szCs w:val="24"/>
        </w:rPr>
      </w:pPr>
      <w:r w:rsidRPr="00C20C14">
        <w:rPr>
          <w:rFonts w:ascii="Arial" w:hAnsi="Arial" w:cs="Arial"/>
          <w:sz w:val="24"/>
          <w:szCs w:val="24"/>
        </w:rPr>
        <w:t>Johns, A. Frank</w:t>
      </w:r>
      <w:r w:rsidR="009C0E45" w:rsidRPr="00C20C14">
        <w:rPr>
          <w:rFonts w:ascii="Arial" w:hAnsi="Arial" w:cs="Arial"/>
          <w:sz w:val="24"/>
          <w:szCs w:val="24"/>
        </w:rPr>
        <w:t xml:space="preserve">. “Guardianship Folly: The Misgovernment of </w:t>
      </w:r>
      <w:proofErr w:type="spellStart"/>
      <w:r w:rsidR="009C0E45" w:rsidRPr="00C20C14">
        <w:rPr>
          <w:rFonts w:ascii="Arial" w:hAnsi="Arial" w:cs="Arial"/>
          <w:sz w:val="24"/>
          <w:szCs w:val="24"/>
        </w:rPr>
        <w:t>Parens</w:t>
      </w:r>
      <w:proofErr w:type="spellEnd"/>
      <w:r w:rsidR="009C0E45" w:rsidRPr="00C20C14">
        <w:rPr>
          <w:rFonts w:ascii="Arial" w:hAnsi="Arial" w:cs="Arial"/>
          <w:sz w:val="24"/>
          <w:szCs w:val="24"/>
        </w:rPr>
        <w:t xml:space="preserve"> </w:t>
      </w:r>
      <w:proofErr w:type="spellStart"/>
      <w:r w:rsidR="009C0E45" w:rsidRPr="00C20C14">
        <w:rPr>
          <w:rFonts w:ascii="Arial" w:hAnsi="Arial" w:cs="Arial"/>
          <w:sz w:val="24"/>
          <w:szCs w:val="24"/>
        </w:rPr>
        <w:t>Patriae</w:t>
      </w:r>
      <w:proofErr w:type="spellEnd"/>
      <w:r w:rsidR="009C0E45" w:rsidRPr="00C20C14">
        <w:rPr>
          <w:rFonts w:ascii="Arial" w:hAnsi="Arial" w:cs="Arial"/>
          <w:sz w:val="24"/>
          <w:szCs w:val="24"/>
        </w:rPr>
        <w:t xml:space="preserve"> and the Forecast of Its Crumbling Linkage to Unprotected Older Americans in the Twenty-First Century - A March of Folly? </w:t>
      </w:r>
      <w:proofErr w:type="gramStart"/>
      <w:r w:rsidR="009C0E45" w:rsidRPr="00C20C14">
        <w:rPr>
          <w:rFonts w:ascii="Arial" w:hAnsi="Arial" w:cs="Arial"/>
          <w:sz w:val="24"/>
          <w:szCs w:val="24"/>
        </w:rPr>
        <w:t>Or Just a Mask of Virtual Reality?”</w:t>
      </w:r>
      <w:proofErr w:type="gramEnd"/>
      <w:r w:rsidR="009C0E45" w:rsidRPr="00C20C14">
        <w:rPr>
          <w:rFonts w:ascii="Arial" w:hAnsi="Arial" w:cs="Arial"/>
          <w:sz w:val="24"/>
          <w:szCs w:val="24"/>
        </w:rPr>
        <w:t xml:space="preserve"> </w:t>
      </w:r>
      <w:r w:rsidR="009C0E45" w:rsidRPr="00C20C14">
        <w:rPr>
          <w:rFonts w:ascii="Arial" w:hAnsi="Arial" w:cs="Arial"/>
          <w:i/>
          <w:sz w:val="24"/>
          <w:szCs w:val="24"/>
        </w:rPr>
        <w:t>Stetson Law Review</w:t>
      </w:r>
      <w:r w:rsidR="009C0E45" w:rsidRPr="00C20C14">
        <w:rPr>
          <w:rFonts w:ascii="Arial" w:hAnsi="Arial" w:cs="Arial"/>
          <w:sz w:val="24"/>
          <w:szCs w:val="24"/>
        </w:rPr>
        <w:t xml:space="preserve"> 27 (1997): 1-87.</w:t>
      </w:r>
    </w:p>
    <w:p w:rsidR="009C0E45" w:rsidRPr="00C20C14" w:rsidRDefault="009C0E45" w:rsidP="009C0E45">
      <w:pPr>
        <w:ind w:left="720" w:hanging="720"/>
        <w:rPr>
          <w:rFonts w:ascii="Arial" w:hAnsi="Arial" w:cs="Arial"/>
          <w:sz w:val="24"/>
          <w:szCs w:val="24"/>
        </w:rPr>
      </w:pPr>
    </w:p>
    <w:p w:rsidR="009C0E45" w:rsidRPr="00C20C14" w:rsidRDefault="00590555" w:rsidP="009C0E45">
      <w:pPr>
        <w:ind w:left="720" w:hanging="720"/>
        <w:rPr>
          <w:rFonts w:ascii="Arial" w:hAnsi="Arial" w:cs="Arial"/>
          <w:sz w:val="24"/>
          <w:szCs w:val="24"/>
        </w:rPr>
      </w:pPr>
      <w:r w:rsidRPr="00C20C14">
        <w:rPr>
          <w:rFonts w:ascii="Arial" w:hAnsi="Arial" w:cs="Arial"/>
          <w:sz w:val="24"/>
          <w:szCs w:val="24"/>
        </w:rPr>
        <w:t>Johns, A. Frank</w:t>
      </w:r>
      <w:r w:rsidR="009C0E45" w:rsidRPr="00C20C14">
        <w:rPr>
          <w:rFonts w:ascii="Arial" w:hAnsi="Arial" w:cs="Arial"/>
          <w:sz w:val="24"/>
          <w:szCs w:val="24"/>
        </w:rPr>
        <w:t xml:space="preserve">. </w:t>
      </w:r>
      <w:proofErr w:type="gramStart"/>
      <w:r w:rsidR="009C0E45" w:rsidRPr="00C20C14">
        <w:rPr>
          <w:rFonts w:ascii="Arial" w:hAnsi="Arial" w:cs="Arial"/>
          <w:sz w:val="24"/>
          <w:szCs w:val="24"/>
        </w:rPr>
        <w:t>“Older Clients with Diminishing Capacity and Their Advance Directives.”</w:t>
      </w:r>
      <w:proofErr w:type="gramEnd"/>
      <w:r w:rsidR="009C0E45" w:rsidRPr="00C20C14">
        <w:rPr>
          <w:rFonts w:ascii="Arial" w:hAnsi="Arial" w:cs="Arial"/>
          <w:sz w:val="24"/>
          <w:szCs w:val="24"/>
        </w:rPr>
        <w:t xml:space="preserve"> </w:t>
      </w:r>
      <w:r w:rsidR="009C0E45" w:rsidRPr="00C20C14">
        <w:rPr>
          <w:rFonts w:ascii="Arial" w:hAnsi="Arial" w:cs="Arial"/>
          <w:i/>
          <w:sz w:val="24"/>
          <w:szCs w:val="24"/>
        </w:rPr>
        <w:t xml:space="preserve">Real Property, Probate, and Trust Journal </w:t>
      </w:r>
      <w:r w:rsidR="009C0E45" w:rsidRPr="00C20C14">
        <w:rPr>
          <w:rFonts w:ascii="Arial" w:hAnsi="Arial" w:cs="Arial"/>
          <w:sz w:val="24"/>
          <w:szCs w:val="24"/>
        </w:rPr>
        <w:t>39, no.1 (2004): 107-</w:t>
      </w:r>
      <w:r w:rsidR="00BA744A">
        <w:rPr>
          <w:rFonts w:ascii="Arial" w:hAnsi="Arial" w:cs="Arial"/>
          <w:sz w:val="24"/>
          <w:szCs w:val="24"/>
        </w:rPr>
        <w:t>1</w:t>
      </w:r>
      <w:r w:rsidR="009C0E45" w:rsidRPr="00C20C14">
        <w:rPr>
          <w:rFonts w:ascii="Arial" w:hAnsi="Arial" w:cs="Arial"/>
          <w:sz w:val="24"/>
          <w:szCs w:val="24"/>
        </w:rPr>
        <w:t>34.</w:t>
      </w:r>
    </w:p>
    <w:p w:rsidR="009C0E45" w:rsidRPr="00C20C14" w:rsidRDefault="009C0E45" w:rsidP="009C0E45">
      <w:pPr>
        <w:rPr>
          <w:rFonts w:ascii="Arial" w:hAnsi="Arial" w:cs="Arial"/>
          <w:sz w:val="24"/>
          <w:szCs w:val="24"/>
        </w:rPr>
      </w:pPr>
    </w:p>
    <w:p w:rsidR="009C0E45" w:rsidRPr="00C20C14" w:rsidRDefault="00590555" w:rsidP="009C0E45">
      <w:pPr>
        <w:ind w:left="720" w:hanging="720"/>
        <w:rPr>
          <w:rFonts w:ascii="Arial" w:hAnsi="Arial" w:cs="Arial"/>
          <w:sz w:val="24"/>
          <w:szCs w:val="24"/>
        </w:rPr>
      </w:pPr>
      <w:r w:rsidRPr="00C20C14">
        <w:rPr>
          <w:rFonts w:ascii="Arial" w:hAnsi="Arial" w:cs="Arial"/>
          <w:sz w:val="24"/>
          <w:szCs w:val="24"/>
        </w:rPr>
        <w:t>Johns, A. Frank</w:t>
      </w:r>
      <w:r w:rsidR="009C0E45" w:rsidRPr="00C20C14">
        <w:rPr>
          <w:rFonts w:ascii="Arial" w:hAnsi="Arial" w:cs="Arial"/>
          <w:sz w:val="24"/>
          <w:szCs w:val="24"/>
        </w:rPr>
        <w:t xml:space="preserve">. "Person-Centered Planning in Guardianship: A Little Hope for the Future." </w:t>
      </w:r>
      <w:r w:rsidR="009C0E45" w:rsidRPr="00C20C14">
        <w:rPr>
          <w:rFonts w:ascii="Arial" w:hAnsi="Arial" w:cs="Arial"/>
          <w:i/>
          <w:sz w:val="24"/>
          <w:szCs w:val="24"/>
        </w:rPr>
        <w:t>Utah Law Review</w:t>
      </w:r>
      <w:r w:rsidR="009C0E45" w:rsidRPr="00C20C14">
        <w:rPr>
          <w:rFonts w:ascii="Arial" w:hAnsi="Arial" w:cs="Arial"/>
          <w:sz w:val="24"/>
          <w:szCs w:val="24"/>
        </w:rPr>
        <w:t xml:space="preserve"> 3 (2012): 1541-</w:t>
      </w:r>
      <w:r w:rsidR="00BA744A">
        <w:rPr>
          <w:rFonts w:ascii="Arial" w:hAnsi="Arial" w:cs="Arial"/>
          <w:sz w:val="24"/>
          <w:szCs w:val="24"/>
        </w:rPr>
        <w:t>15</w:t>
      </w:r>
      <w:r w:rsidR="009C0E45" w:rsidRPr="00C20C14">
        <w:rPr>
          <w:rFonts w:ascii="Arial" w:hAnsi="Arial" w:cs="Arial"/>
          <w:sz w:val="24"/>
          <w:szCs w:val="24"/>
        </w:rPr>
        <w:t>72.</w:t>
      </w:r>
    </w:p>
    <w:p w:rsidR="009C0E45" w:rsidRPr="00C20C14" w:rsidRDefault="009C0E45" w:rsidP="009C0E45">
      <w:pPr>
        <w:ind w:left="720" w:hanging="720"/>
        <w:rPr>
          <w:rFonts w:ascii="Arial" w:hAnsi="Arial" w:cs="Arial"/>
          <w:sz w:val="24"/>
          <w:szCs w:val="24"/>
        </w:rPr>
      </w:pPr>
    </w:p>
    <w:p w:rsidR="009C0E45" w:rsidRPr="00C20C14" w:rsidRDefault="00590555" w:rsidP="009C0E45">
      <w:pPr>
        <w:ind w:left="720" w:hanging="720"/>
        <w:rPr>
          <w:rFonts w:ascii="Arial" w:hAnsi="Arial" w:cs="Arial"/>
          <w:sz w:val="24"/>
          <w:szCs w:val="24"/>
        </w:rPr>
      </w:pPr>
      <w:r w:rsidRPr="00C20C14">
        <w:rPr>
          <w:rFonts w:ascii="Arial" w:hAnsi="Arial" w:cs="Arial"/>
          <w:sz w:val="24"/>
          <w:szCs w:val="24"/>
        </w:rPr>
        <w:lastRenderedPageBreak/>
        <w:t>Johns, A. Frank</w:t>
      </w:r>
      <w:r w:rsidR="009C0E45" w:rsidRPr="00C20C14">
        <w:rPr>
          <w:rFonts w:ascii="Arial" w:hAnsi="Arial" w:cs="Arial"/>
          <w:sz w:val="24"/>
          <w:szCs w:val="24"/>
        </w:rPr>
        <w:t xml:space="preserve">. “Ten Years After: Where is the Constitutional Crisis with Procedural Safeguards and Due Process in Guardianship Adjudication?” </w:t>
      </w:r>
      <w:r w:rsidR="009C0E45" w:rsidRPr="00C20C14">
        <w:rPr>
          <w:rFonts w:ascii="Arial" w:hAnsi="Arial" w:cs="Arial"/>
          <w:i/>
          <w:sz w:val="24"/>
          <w:szCs w:val="24"/>
        </w:rPr>
        <w:t>Elder Law Journal</w:t>
      </w:r>
      <w:r w:rsidR="009C0E45" w:rsidRPr="00C20C14">
        <w:rPr>
          <w:rFonts w:ascii="Arial" w:hAnsi="Arial" w:cs="Arial"/>
          <w:sz w:val="24"/>
          <w:szCs w:val="24"/>
        </w:rPr>
        <w:t xml:space="preserve"> 7 (1999): 33-141.</w:t>
      </w:r>
    </w:p>
    <w:p w:rsidR="009C0E45" w:rsidRPr="00C20C14" w:rsidRDefault="009C0E45" w:rsidP="009C0E45">
      <w:pPr>
        <w:ind w:left="720" w:hanging="720"/>
        <w:rPr>
          <w:rFonts w:ascii="Arial" w:hAnsi="Arial" w:cs="Arial"/>
          <w:sz w:val="24"/>
          <w:szCs w:val="24"/>
        </w:rPr>
      </w:pPr>
    </w:p>
    <w:p w:rsidR="009C0E45" w:rsidRPr="00C20C14" w:rsidRDefault="00590555" w:rsidP="009C0E45">
      <w:pPr>
        <w:ind w:left="720" w:hanging="720"/>
        <w:rPr>
          <w:rFonts w:ascii="Arial" w:hAnsi="Arial" w:cs="Arial"/>
          <w:sz w:val="24"/>
          <w:szCs w:val="24"/>
        </w:rPr>
      </w:pPr>
      <w:r w:rsidRPr="00C20C14">
        <w:rPr>
          <w:rFonts w:ascii="Arial" w:hAnsi="Arial" w:cs="Arial"/>
          <w:sz w:val="24"/>
          <w:szCs w:val="24"/>
        </w:rPr>
        <w:t>Johns, A. Frank</w:t>
      </w:r>
      <w:r w:rsidR="009C0E45" w:rsidRPr="00C20C14">
        <w:rPr>
          <w:rFonts w:ascii="Arial" w:hAnsi="Arial" w:cs="Arial"/>
          <w:sz w:val="24"/>
          <w:szCs w:val="24"/>
        </w:rPr>
        <w:t xml:space="preserve">. "Three Rights Make Strong Advocacy for the Elderly in guardianship: Right to Counsel, Right to Plan, and Right to </w:t>
      </w:r>
      <w:proofErr w:type="gramStart"/>
      <w:r w:rsidR="009C0E45" w:rsidRPr="00C20C14">
        <w:rPr>
          <w:rFonts w:ascii="Arial" w:hAnsi="Arial" w:cs="Arial"/>
          <w:sz w:val="24"/>
          <w:szCs w:val="24"/>
        </w:rPr>
        <w:t>Die</w:t>
      </w:r>
      <w:proofErr w:type="gramEnd"/>
      <w:r w:rsidR="009C0E45" w:rsidRPr="00C20C14">
        <w:rPr>
          <w:rFonts w:ascii="Arial" w:hAnsi="Arial" w:cs="Arial"/>
          <w:sz w:val="24"/>
          <w:szCs w:val="24"/>
        </w:rPr>
        <w:t xml:space="preserve">." </w:t>
      </w:r>
      <w:r w:rsidR="009C0E45" w:rsidRPr="00C20C14">
        <w:rPr>
          <w:rFonts w:ascii="Arial" w:hAnsi="Arial" w:cs="Arial"/>
          <w:i/>
          <w:sz w:val="24"/>
          <w:szCs w:val="24"/>
        </w:rPr>
        <w:t>South Dakota Law Review</w:t>
      </w:r>
      <w:r w:rsidR="009C0E45" w:rsidRPr="00C20C14">
        <w:rPr>
          <w:rFonts w:ascii="Arial" w:hAnsi="Arial" w:cs="Arial"/>
          <w:sz w:val="24"/>
          <w:szCs w:val="24"/>
        </w:rPr>
        <w:t xml:space="preserve"> 45 (1999): 492</w:t>
      </w:r>
      <w:r w:rsidR="00BA744A">
        <w:rPr>
          <w:rFonts w:ascii="Arial" w:hAnsi="Arial" w:cs="Arial"/>
          <w:sz w:val="24"/>
          <w:szCs w:val="24"/>
        </w:rPr>
        <w:t>-539</w:t>
      </w:r>
      <w:r w:rsidR="009C0E45" w:rsidRPr="00C20C14">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Juodkaite</w:t>
      </w:r>
      <w:proofErr w:type="spellEnd"/>
      <w:r w:rsidRPr="00C20C14">
        <w:rPr>
          <w:rFonts w:ascii="Arial" w:hAnsi="Arial" w:cs="Arial"/>
          <w:sz w:val="24"/>
          <w:szCs w:val="24"/>
        </w:rPr>
        <w:t xml:space="preserve">, </w:t>
      </w:r>
      <w:proofErr w:type="spellStart"/>
      <w:r w:rsidRPr="00C20C14">
        <w:rPr>
          <w:rFonts w:ascii="Arial" w:hAnsi="Arial" w:cs="Arial"/>
          <w:sz w:val="24"/>
          <w:szCs w:val="24"/>
        </w:rPr>
        <w:t>Dovile</w:t>
      </w:r>
      <w:proofErr w:type="spellEnd"/>
      <w:r w:rsidRPr="00C20C14">
        <w:rPr>
          <w:rFonts w:ascii="Arial" w:hAnsi="Arial" w:cs="Arial"/>
          <w:sz w:val="24"/>
          <w:szCs w:val="24"/>
        </w:rPr>
        <w:t xml:space="preserve">. "Supported Decision Making Model as a Tool and Form for Socialization of People with Psychosocial Disabilities: Legal and Social Education Challenges in Lithuania." </w:t>
      </w:r>
      <w:proofErr w:type="spellStart"/>
      <w:r w:rsidRPr="00C20C14">
        <w:rPr>
          <w:rFonts w:ascii="Arial" w:hAnsi="Arial" w:cs="Arial"/>
          <w:i/>
          <w:sz w:val="24"/>
          <w:szCs w:val="24"/>
        </w:rPr>
        <w:t>Pedagogika</w:t>
      </w:r>
      <w:proofErr w:type="spellEnd"/>
      <w:r w:rsidRPr="00C20C14">
        <w:rPr>
          <w:rFonts w:ascii="Arial" w:hAnsi="Arial" w:cs="Arial"/>
          <w:i/>
          <w:sz w:val="24"/>
          <w:szCs w:val="24"/>
        </w:rPr>
        <w:t xml:space="preserve"> </w:t>
      </w:r>
      <w:r w:rsidRPr="00C20C14">
        <w:rPr>
          <w:rFonts w:ascii="Arial" w:hAnsi="Arial" w:cs="Arial"/>
          <w:sz w:val="24"/>
          <w:szCs w:val="24"/>
        </w:rPr>
        <w:t>116, no. 4 (2014): 196-212.</w:t>
      </w:r>
      <w:r w:rsidR="009B6FF5">
        <w:rPr>
          <w:rFonts w:ascii="Arial" w:hAnsi="Arial" w:cs="Arial"/>
          <w:sz w:val="24"/>
          <w:szCs w:val="24"/>
        </w:rPr>
        <w:t xml:space="preserve"> </w:t>
      </w:r>
      <w:proofErr w:type="spellStart"/>
      <w:proofErr w:type="gramStart"/>
      <w:r w:rsidR="009B6FF5">
        <w:rPr>
          <w:rFonts w:ascii="Arial" w:hAnsi="Arial" w:cs="Arial"/>
          <w:sz w:val="24"/>
          <w:szCs w:val="24"/>
        </w:rPr>
        <w:t>doi</w:t>
      </w:r>
      <w:proofErr w:type="spellEnd"/>
      <w:proofErr w:type="gramEnd"/>
      <w:r w:rsidR="009B6FF5">
        <w:rPr>
          <w:rFonts w:ascii="Arial" w:hAnsi="Arial" w:cs="Arial"/>
          <w:sz w:val="24"/>
          <w:szCs w:val="24"/>
        </w:rPr>
        <w:t xml:space="preserve">: </w:t>
      </w:r>
      <w:r w:rsidR="008B5B84" w:rsidRPr="009B6FF5">
        <w:rPr>
          <w:rFonts w:ascii="Arial" w:hAnsi="Arial" w:cs="Arial"/>
          <w:sz w:val="24"/>
          <w:szCs w:val="24"/>
        </w:rPr>
        <w:t>10.15823/p.2014.058.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Kampf</w:t>
      </w:r>
      <w:proofErr w:type="spellEnd"/>
      <w:r w:rsidRPr="00C20C14">
        <w:rPr>
          <w:rFonts w:ascii="Arial" w:hAnsi="Arial" w:cs="Arial"/>
          <w:sz w:val="24"/>
          <w:szCs w:val="24"/>
        </w:rPr>
        <w:t xml:space="preserve">, Annegret. </w:t>
      </w:r>
      <w:proofErr w:type="gramStart"/>
      <w:r w:rsidRPr="00C20C14">
        <w:rPr>
          <w:rFonts w:ascii="Arial" w:hAnsi="Arial" w:cs="Arial"/>
          <w:sz w:val="24"/>
          <w:szCs w:val="24"/>
        </w:rPr>
        <w:t>"The Disabilities Convention and its Consequences for Mental Health Laws in Australia."</w:t>
      </w:r>
      <w:proofErr w:type="gramEnd"/>
      <w:r w:rsidRPr="00C20C14">
        <w:rPr>
          <w:rFonts w:ascii="Arial" w:hAnsi="Arial" w:cs="Arial"/>
          <w:sz w:val="24"/>
          <w:szCs w:val="24"/>
        </w:rPr>
        <w:t xml:space="preserve"> </w:t>
      </w:r>
      <w:r w:rsidRPr="00C20C14">
        <w:rPr>
          <w:rFonts w:ascii="Arial" w:hAnsi="Arial" w:cs="Arial"/>
          <w:i/>
          <w:sz w:val="24"/>
          <w:szCs w:val="24"/>
        </w:rPr>
        <w:t>Law in Context</w:t>
      </w:r>
      <w:r w:rsidRPr="00C20C14">
        <w:rPr>
          <w:rFonts w:ascii="Arial" w:hAnsi="Arial" w:cs="Arial"/>
          <w:sz w:val="24"/>
          <w:szCs w:val="24"/>
        </w:rPr>
        <w:t xml:space="preserve"> 10, no. 26</w:t>
      </w:r>
      <w:r w:rsidR="00666315">
        <w:rPr>
          <w:rFonts w:ascii="Arial" w:hAnsi="Arial" w:cs="Arial"/>
          <w:sz w:val="24"/>
          <w:szCs w:val="24"/>
        </w:rPr>
        <w:t>(2) (2008): 10-36.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Kanter</w:t>
      </w:r>
      <w:proofErr w:type="spellEnd"/>
      <w:r w:rsidRPr="00C20C14">
        <w:rPr>
          <w:rFonts w:ascii="Arial" w:hAnsi="Arial" w:cs="Arial"/>
          <w:sz w:val="24"/>
          <w:szCs w:val="24"/>
        </w:rPr>
        <w:t xml:space="preserve">, Arlene S. “Guardianship for Young Adults with Disabilities as a Violation of the Purpose of the Individuals with Disabilities Education Improvement Act.” </w:t>
      </w:r>
      <w:r w:rsidRPr="00C20C14">
        <w:rPr>
          <w:rFonts w:ascii="Arial" w:hAnsi="Arial" w:cs="Arial"/>
          <w:i/>
          <w:sz w:val="24"/>
          <w:szCs w:val="24"/>
        </w:rPr>
        <w:t>Journal of International Aging Law and Policy</w:t>
      </w:r>
      <w:r w:rsidRPr="00C20C14">
        <w:rPr>
          <w:rFonts w:ascii="Arial" w:hAnsi="Arial" w:cs="Arial"/>
          <w:sz w:val="24"/>
          <w:szCs w:val="24"/>
        </w:rPr>
        <w:t xml:space="preserve"> 8 (2015): 1-68.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Kapp</w:t>
      </w:r>
      <w:proofErr w:type="spellEnd"/>
      <w:r w:rsidRPr="00C20C14">
        <w:rPr>
          <w:rFonts w:ascii="Arial" w:hAnsi="Arial" w:cs="Arial"/>
          <w:sz w:val="24"/>
          <w:szCs w:val="24"/>
        </w:rPr>
        <w:t xml:space="preserve">, Marshall. </w:t>
      </w:r>
      <w:proofErr w:type="gramStart"/>
      <w:r w:rsidRPr="00C20C14">
        <w:rPr>
          <w:rFonts w:ascii="Arial" w:hAnsi="Arial" w:cs="Arial"/>
          <w:sz w:val="24"/>
          <w:szCs w:val="24"/>
        </w:rPr>
        <w:t>"Health Care Decision Making."</w:t>
      </w:r>
      <w:proofErr w:type="gramEnd"/>
      <w:r w:rsidRPr="00C20C14">
        <w:rPr>
          <w:rFonts w:ascii="Arial" w:hAnsi="Arial" w:cs="Arial"/>
          <w:sz w:val="24"/>
          <w:szCs w:val="24"/>
        </w:rPr>
        <w:t xml:space="preserve"> In </w:t>
      </w:r>
      <w:r w:rsidRPr="00C20C14">
        <w:rPr>
          <w:rFonts w:ascii="Arial" w:hAnsi="Arial" w:cs="Arial"/>
          <w:i/>
          <w:sz w:val="24"/>
          <w:szCs w:val="24"/>
        </w:rPr>
        <w:t>Aging, Rights and Quality of Life: Prospects for Older People with Developmental Disabilities</w:t>
      </w:r>
      <w:r w:rsidRPr="00C20C14">
        <w:rPr>
          <w:rFonts w:ascii="Arial" w:hAnsi="Arial" w:cs="Arial"/>
          <w:sz w:val="24"/>
          <w:szCs w:val="24"/>
        </w:rPr>
        <w:t xml:space="preserve">. </w:t>
      </w:r>
      <w:proofErr w:type="gramStart"/>
      <w:r w:rsidRPr="00C20C14">
        <w:rPr>
          <w:rFonts w:ascii="Arial" w:hAnsi="Arial" w:cs="Arial"/>
          <w:sz w:val="24"/>
          <w:szCs w:val="24"/>
        </w:rPr>
        <w:t>Edited by Stanley Herr.</w:t>
      </w:r>
      <w:proofErr w:type="gramEnd"/>
      <w:r w:rsidRPr="00C20C14">
        <w:rPr>
          <w:rFonts w:ascii="Arial" w:hAnsi="Arial" w:cs="Arial"/>
          <w:sz w:val="24"/>
          <w:szCs w:val="24"/>
        </w:rPr>
        <w:t xml:space="preserve"> Baltimore: Paul H. Brookes Publishing Company, 1999.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Karp, Naomi, and Erica Wood.</w:t>
      </w:r>
      <w:proofErr w:type="gramEnd"/>
      <w:r w:rsidRPr="00C20C14">
        <w:rPr>
          <w:rFonts w:ascii="Arial" w:hAnsi="Arial" w:cs="Arial"/>
          <w:sz w:val="24"/>
          <w:szCs w:val="24"/>
        </w:rPr>
        <w:t xml:space="preserve"> </w:t>
      </w:r>
      <w:proofErr w:type="gramStart"/>
      <w:r w:rsidRPr="00C20C14">
        <w:rPr>
          <w:rFonts w:ascii="Arial" w:hAnsi="Arial" w:cs="Arial"/>
          <w:sz w:val="24"/>
          <w:szCs w:val="24"/>
        </w:rPr>
        <w:t>"Guarding the Guardians: Promising Practices for Court Monitoring."</w:t>
      </w:r>
      <w:proofErr w:type="gramEnd"/>
      <w:r w:rsidRPr="00C20C14">
        <w:rPr>
          <w:rFonts w:ascii="Arial" w:hAnsi="Arial" w:cs="Arial"/>
          <w:sz w:val="24"/>
          <w:szCs w:val="24"/>
        </w:rPr>
        <w:t xml:space="preserve"> Washington, DC: AARP Public Policy Institute, 2007: 5-67.</w:t>
      </w:r>
    </w:p>
    <w:p w:rsidR="009C0E45" w:rsidRPr="00C20C14" w:rsidRDefault="009C0E45" w:rsidP="00F327F4">
      <w:pPr>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Karp, Naomi, and Erica F. Wood.</w:t>
      </w:r>
      <w:proofErr w:type="gramEnd"/>
      <w:r w:rsidRPr="00C20C14">
        <w:rPr>
          <w:rFonts w:ascii="Arial" w:hAnsi="Arial" w:cs="Arial"/>
          <w:sz w:val="24"/>
          <w:szCs w:val="24"/>
        </w:rPr>
        <w:t xml:space="preserve"> “Guardianship Monitoring: A National Survey of Court Practices.” </w:t>
      </w:r>
      <w:r w:rsidRPr="00C20C14">
        <w:rPr>
          <w:rFonts w:ascii="Arial" w:hAnsi="Arial" w:cs="Arial"/>
          <w:i/>
          <w:sz w:val="24"/>
          <w:szCs w:val="24"/>
        </w:rPr>
        <w:t>Stetson Law Review</w:t>
      </w:r>
      <w:r w:rsidRPr="00C20C14">
        <w:rPr>
          <w:rFonts w:ascii="Arial" w:hAnsi="Arial" w:cs="Arial"/>
          <w:sz w:val="24"/>
          <w:szCs w:val="24"/>
        </w:rPr>
        <w:t xml:space="preserve"> 37 (2007):143-</w:t>
      </w:r>
      <w:r w:rsidR="008B5B84">
        <w:rPr>
          <w:rFonts w:ascii="Arial" w:hAnsi="Arial" w:cs="Arial"/>
          <w:sz w:val="24"/>
          <w:szCs w:val="24"/>
        </w:rPr>
        <w:t>1</w:t>
      </w:r>
      <w:r w:rsidRPr="00C20C14">
        <w:rPr>
          <w:rFonts w:ascii="Arial" w:hAnsi="Arial" w:cs="Arial"/>
          <w:sz w:val="24"/>
          <w:szCs w:val="24"/>
        </w:rPr>
        <w:t>92.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Karp, Naomi, Erica Wood, and Amy </w:t>
      </w:r>
      <w:proofErr w:type="spellStart"/>
      <w:r w:rsidRPr="00C20C14">
        <w:rPr>
          <w:rFonts w:ascii="Arial" w:hAnsi="Arial" w:cs="Arial"/>
          <w:sz w:val="24"/>
          <w:szCs w:val="24"/>
        </w:rPr>
        <w:t>Gioletti</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“Choosing Home for Someone Else: Guardian Residential Decision-Making.”</w:t>
      </w:r>
      <w:proofErr w:type="gramEnd"/>
      <w:r w:rsidRPr="00C20C14">
        <w:rPr>
          <w:rFonts w:ascii="Arial" w:hAnsi="Arial" w:cs="Arial"/>
          <w:sz w:val="24"/>
          <w:szCs w:val="24"/>
        </w:rPr>
        <w:t xml:space="preserve"> </w:t>
      </w:r>
      <w:r w:rsidRPr="00C20C14">
        <w:rPr>
          <w:rFonts w:ascii="Arial" w:hAnsi="Arial" w:cs="Arial"/>
          <w:i/>
          <w:sz w:val="24"/>
          <w:szCs w:val="24"/>
        </w:rPr>
        <w:t>Utah Law Review</w:t>
      </w:r>
      <w:r w:rsidRPr="00C20C14">
        <w:rPr>
          <w:rFonts w:ascii="Arial" w:hAnsi="Arial" w:cs="Arial"/>
          <w:sz w:val="24"/>
          <w:szCs w:val="24"/>
        </w:rPr>
        <w:t xml:space="preserve"> (2012):1445-1490.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Katz, Marsha. </w:t>
      </w:r>
      <w:proofErr w:type="gramStart"/>
      <w:r w:rsidRPr="00C20C14">
        <w:rPr>
          <w:rFonts w:ascii="Arial" w:hAnsi="Arial" w:cs="Arial"/>
          <w:sz w:val="24"/>
          <w:szCs w:val="24"/>
        </w:rPr>
        <w:t>"Alternatives to Guardianship."</w:t>
      </w:r>
      <w:proofErr w:type="gramEnd"/>
      <w:r w:rsidRPr="00C20C14">
        <w:rPr>
          <w:rFonts w:ascii="Arial" w:hAnsi="Arial" w:cs="Arial"/>
          <w:sz w:val="24"/>
          <w:szCs w:val="24"/>
        </w:rPr>
        <w:t xml:space="preserve"> </w:t>
      </w:r>
      <w:r w:rsidRPr="00C20C14">
        <w:rPr>
          <w:rFonts w:ascii="Arial" w:hAnsi="Arial" w:cs="Arial"/>
          <w:i/>
          <w:sz w:val="24"/>
          <w:szCs w:val="24"/>
        </w:rPr>
        <w:t>University of Montana Rural</w:t>
      </w:r>
      <w:r w:rsidRPr="00C20C14">
        <w:rPr>
          <w:rFonts w:ascii="Arial" w:hAnsi="Arial" w:cs="Arial"/>
          <w:sz w:val="24"/>
          <w:szCs w:val="24"/>
        </w:rPr>
        <w:t xml:space="preserve"> </w:t>
      </w:r>
      <w:r w:rsidRPr="008B5B84">
        <w:rPr>
          <w:rFonts w:ascii="Arial" w:hAnsi="Arial" w:cs="Arial"/>
          <w:i/>
          <w:sz w:val="24"/>
          <w:szCs w:val="24"/>
        </w:rPr>
        <w:t>Institute</w:t>
      </w:r>
      <w:r w:rsidRPr="00C20C14">
        <w:rPr>
          <w:rFonts w:ascii="Arial" w:hAnsi="Arial" w:cs="Arial"/>
          <w:sz w:val="24"/>
          <w:szCs w:val="24"/>
        </w:rPr>
        <w:t xml:space="preserve"> 5 (2008): 1-15.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Keith, Pat M., and </w:t>
      </w:r>
      <w:proofErr w:type="spellStart"/>
      <w:r w:rsidRPr="00C20C14">
        <w:rPr>
          <w:rFonts w:ascii="Arial" w:hAnsi="Arial" w:cs="Arial"/>
          <w:sz w:val="24"/>
          <w:szCs w:val="24"/>
        </w:rPr>
        <w:t>Robbyn</w:t>
      </w:r>
      <w:proofErr w:type="spellEnd"/>
      <w:r w:rsidRPr="00C20C14">
        <w:rPr>
          <w:rFonts w:ascii="Arial" w:hAnsi="Arial" w:cs="Arial"/>
          <w:sz w:val="24"/>
          <w:szCs w:val="24"/>
        </w:rPr>
        <w:t xml:space="preserve"> R. Wacker.</w:t>
      </w:r>
      <w:proofErr w:type="gramEnd"/>
      <w:r w:rsidRPr="00C20C14">
        <w:rPr>
          <w:rFonts w:ascii="Arial" w:hAnsi="Arial" w:cs="Arial"/>
          <w:sz w:val="24"/>
          <w:szCs w:val="24"/>
        </w:rPr>
        <w:t xml:space="preserve"> </w:t>
      </w:r>
      <w:proofErr w:type="gramStart"/>
      <w:r w:rsidRPr="00C20C14">
        <w:rPr>
          <w:rFonts w:ascii="Arial" w:hAnsi="Arial" w:cs="Arial"/>
          <w:sz w:val="24"/>
          <w:szCs w:val="24"/>
        </w:rPr>
        <w:t>"The Strain of Guardianship for Men in the United States."</w:t>
      </w:r>
      <w:proofErr w:type="gramEnd"/>
      <w:r w:rsidRPr="00C20C14">
        <w:rPr>
          <w:rFonts w:ascii="Arial" w:hAnsi="Arial" w:cs="Arial"/>
          <w:sz w:val="24"/>
          <w:szCs w:val="24"/>
        </w:rPr>
        <w:t xml:space="preserve"> </w:t>
      </w:r>
      <w:r w:rsidRPr="00C20C14">
        <w:rPr>
          <w:rFonts w:ascii="Arial" w:hAnsi="Arial" w:cs="Arial"/>
          <w:i/>
          <w:sz w:val="24"/>
          <w:szCs w:val="24"/>
        </w:rPr>
        <w:t>The Journal of Social Psychology</w:t>
      </w:r>
      <w:r w:rsidRPr="00C20C14">
        <w:rPr>
          <w:rFonts w:ascii="Arial" w:hAnsi="Arial" w:cs="Arial"/>
          <w:sz w:val="24"/>
          <w:szCs w:val="24"/>
        </w:rPr>
        <w:t xml:space="preserve"> 139, no. 1 (1999): 69-78.</w:t>
      </w:r>
      <w:r w:rsidR="008B5B84">
        <w:rPr>
          <w:rFonts w:ascii="Arial" w:hAnsi="Arial" w:cs="Arial"/>
          <w:sz w:val="24"/>
          <w:szCs w:val="24"/>
        </w:rPr>
        <w:t xml:space="preserve"> </w:t>
      </w:r>
      <w:proofErr w:type="spellStart"/>
      <w:proofErr w:type="gramStart"/>
      <w:r w:rsidR="008B5B84">
        <w:rPr>
          <w:rFonts w:ascii="Arial" w:hAnsi="Arial" w:cs="Arial"/>
          <w:sz w:val="24"/>
          <w:szCs w:val="24"/>
        </w:rPr>
        <w:t>doi</w:t>
      </w:r>
      <w:proofErr w:type="spellEnd"/>
      <w:proofErr w:type="gramEnd"/>
      <w:r w:rsidR="008B5B84">
        <w:rPr>
          <w:rFonts w:ascii="Arial" w:hAnsi="Arial" w:cs="Arial"/>
          <w:sz w:val="24"/>
          <w:szCs w:val="24"/>
        </w:rPr>
        <w:t>: 10.1080/00224549909598362.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Khemka</w:t>
      </w:r>
      <w:proofErr w:type="spellEnd"/>
      <w:r w:rsidRPr="00C20C14">
        <w:rPr>
          <w:rFonts w:ascii="Arial" w:hAnsi="Arial" w:cs="Arial"/>
          <w:sz w:val="24"/>
          <w:szCs w:val="24"/>
        </w:rPr>
        <w:t xml:space="preserve">, </w:t>
      </w:r>
      <w:proofErr w:type="spellStart"/>
      <w:r w:rsidRPr="00C20C14">
        <w:rPr>
          <w:rFonts w:ascii="Arial" w:hAnsi="Arial" w:cs="Arial"/>
          <w:sz w:val="24"/>
          <w:szCs w:val="24"/>
        </w:rPr>
        <w:t>Ishita</w:t>
      </w:r>
      <w:proofErr w:type="spellEnd"/>
      <w:r w:rsidRPr="00C20C14">
        <w:rPr>
          <w:rFonts w:ascii="Arial" w:hAnsi="Arial" w:cs="Arial"/>
          <w:sz w:val="24"/>
          <w:szCs w:val="24"/>
        </w:rPr>
        <w:t xml:space="preserve">, and Linda </w:t>
      </w:r>
      <w:proofErr w:type="spellStart"/>
      <w:r w:rsidRPr="00C20C14">
        <w:rPr>
          <w:rFonts w:ascii="Arial" w:hAnsi="Arial" w:cs="Arial"/>
          <w:sz w:val="24"/>
          <w:szCs w:val="24"/>
        </w:rPr>
        <w:t>Hickson</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"Decision-Making by Adults with Mental Retardation in Simulated Situations of Abuse."</w:t>
      </w:r>
      <w:proofErr w:type="gramEnd"/>
      <w:r w:rsidRPr="00C20C14">
        <w:rPr>
          <w:rFonts w:ascii="Arial" w:hAnsi="Arial" w:cs="Arial"/>
          <w:sz w:val="24"/>
          <w:szCs w:val="24"/>
        </w:rPr>
        <w:t xml:space="preserve"> </w:t>
      </w:r>
      <w:r w:rsidRPr="00C20C14">
        <w:rPr>
          <w:rFonts w:ascii="Arial" w:hAnsi="Arial" w:cs="Arial"/>
          <w:i/>
          <w:sz w:val="24"/>
          <w:szCs w:val="24"/>
        </w:rPr>
        <w:t>Mental Retardation</w:t>
      </w:r>
      <w:r w:rsidRPr="00C20C14">
        <w:rPr>
          <w:rFonts w:ascii="Arial" w:hAnsi="Arial" w:cs="Arial"/>
          <w:sz w:val="24"/>
          <w:szCs w:val="24"/>
        </w:rPr>
        <w:t xml:space="preserve"> 38, no. 1 (2000): 15-26.</w:t>
      </w:r>
      <w:r w:rsidR="008B5B84">
        <w:rPr>
          <w:rFonts w:ascii="Arial" w:hAnsi="Arial" w:cs="Arial"/>
          <w:sz w:val="24"/>
          <w:szCs w:val="24"/>
        </w:rPr>
        <w:t xml:space="preserve"> </w:t>
      </w:r>
      <w:proofErr w:type="spellStart"/>
      <w:proofErr w:type="gramStart"/>
      <w:r w:rsidR="008B5B84">
        <w:rPr>
          <w:rFonts w:ascii="Arial" w:hAnsi="Arial" w:cs="Arial"/>
          <w:sz w:val="24"/>
          <w:szCs w:val="24"/>
        </w:rPr>
        <w:t>doi</w:t>
      </w:r>
      <w:proofErr w:type="spellEnd"/>
      <w:proofErr w:type="gramEnd"/>
      <w:r w:rsidR="008B5B84">
        <w:rPr>
          <w:rFonts w:ascii="Arial" w:hAnsi="Arial" w:cs="Arial"/>
          <w:sz w:val="24"/>
          <w:szCs w:val="24"/>
        </w:rPr>
        <w:t>: 10.1352/0047-6765(2000)038&lt;0015:DBAWMR&gt;2.0CO;2.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Khemka</w:t>
      </w:r>
      <w:proofErr w:type="spellEnd"/>
      <w:r w:rsidRPr="00C20C14">
        <w:rPr>
          <w:rFonts w:ascii="Arial" w:hAnsi="Arial" w:cs="Arial"/>
          <w:sz w:val="24"/>
          <w:szCs w:val="24"/>
        </w:rPr>
        <w:t xml:space="preserve">, </w:t>
      </w:r>
      <w:proofErr w:type="spellStart"/>
      <w:r w:rsidRPr="00C20C14">
        <w:rPr>
          <w:rFonts w:ascii="Arial" w:hAnsi="Arial" w:cs="Arial"/>
          <w:sz w:val="24"/>
          <w:szCs w:val="24"/>
        </w:rPr>
        <w:t>Ishita</w:t>
      </w:r>
      <w:proofErr w:type="spellEnd"/>
      <w:r w:rsidRPr="00C20C14">
        <w:rPr>
          <w:rFonts w:ascii="Arial" w:hAnsi="Arial" w:cs="Arial"/>
          <w:sz w:val="24"/>
          <w:szCs w:val="24"/>
        </w:rPr>
        <w:t xml:space="preserve">, Linda </w:t>
      </w:r>
      <w:proofErr w:type="spellStart"/>
      <w:r w:rsidRPr="00C20C14">
        <w:rPr>
          <w:rFonts w:ascii="Arial" w:hAnsi="Arial" w:cs="Arial"/>
          <w:sz w:val="24"/>
          <w:szCs w:val="24"/>
        </w:rPr>
        <w:t>Hickson</w:t>
      </w:r>
      <w:proofErr w:type="spellEnd"/>
      <w:r w:rsidRPr="00C20C14">
        <w:rPr>
          <w:rFonts w:ascii="Arial" w:hAnsi="Arial" w:cs="Arial"/>
          <w:sz w:val="24"/>
          <w:szCs w:val="24"/>
        </w:rPr>
        <w:t>, and Gillian Reynolds.</w:t>
      </w:r>
      <w:proofErr w:type="gramEnd"/>
      <w:r w:rsidRPr="00C20C14">
        <w:rPr>
          <w:rFonts w:ascii="Arial" w:hAnsi="Arial" w:cs="Arial"/>
          <w:sz w:val="24"/>
          <w:szCs w:val="24"/>
        </w:rPr>
        <w:t xml:space="preserve"> "Evaluation of a Decision-Making Curriculum Designed to Empower Women with Mental Retardation to Resist </w:t>
      </w:r>
      <w:r w:rsidRPr="00C20C14">
        <w:rPr>
          <w:rFonts w:ascii="Arial" w:hAnsi="Arial" w:cs="Arial"/>
          <w:sz w:val="24"/>
          <w:szCs w:val="24"/>
        </w:rPr>
        <w:lastRenderedPageBreak/>
        <w:t xml:space="preserve">Abuse." </w:t>
      </w:r>
      <w:r w:rsidRPr="00C20C14">
        <w:rPr>
          <w:rFonts w:ascii="Arial" w:hAnsi="Arial" w:cs="Arial"/>
          <w:i/>
          <w:sz w:val="24"/>
          <w:szCs w:val="24"/>
        </w:rPr>
        <w:t>American Journal on Mental Retardation</w:t>
      </w:r>
      <w:r w:rsidRPr="00C20C14">
        <w:rPr>
          <w:rFonts w:ascii="Arial" w:hAnsi="Arial" w:cs="Arial"/>
          <w:sz w:val="24"/>
          <w:szCs w:val="24"/>
        </w:rPr>
        <w:t xml:space="preserve"> 110, no. 3 (2005): 193-204.</w:t>
      </w:r>
      <w:r w:rsidR="008B5B84">
        <w:rPr>
          <w:rFonts w:ascii="Arial" w:hAnsi="Arial" w:cs="Arial"/>
          <w:sz w:val="24"/>
          <w:szCs w:val="24"/>
        </w:rPr>
        <w:t xml:space="preserve"> </w:t>
      </w:r>
      <w:proofErr w:type="spellStart"/>
      <w:proofErr w:type="gramStart"/>
      <w:r w:rsidR="008B5B84">
        <w:rPr>
          <w:rFonts w:ascii="Arial" w:hAnsi="Arial" w:cs="Arial"/>
          <w:sz w:val="24"/>
          <w:szCs w:val="24"/>
        </w:rPr>
        <w:t>doi</w:t>
      </w:r>
      <w:proofErr w:type="spellEnd"/>
      <w:proofErr w:type="gramEnd"/>
      <w:r w:rsidR="008B5B84">
        <w:rPr>
          <w:rFonts w:ascii="Arial" w:hAnsi="Arial" w:cs="Arial"/>
          <w:sz w:val="24"/>
          <w:szCs w:val="24"/>
        </w:rPr>
        <w:t>: 10.1352/0895-8017(2005)110&lt;193:EOADCD&gt;2.0.CO;2.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Kohn, Nina A. “Elder Empowerment as a Strategy for Curbing the Hidden Abuses of Durable Powers of Attorney.” </w:t>
      </w:r>
      <w:r w:rsidRPr="00C20C14">
        <w:rPr>
          <w:rFonts w:ascii="Arial" w:hAnsi="Arial" w:cs="Arial"/>
          <w:i/>
          <w:sz w:val="24"/>
          <w:szCs w:val="24"/>
        </w:rPr>
        <w:t>Rutgers Law Review</w:t>
      </w:r>
      <w:r w:rsidRPr="00C20C14">
        <w:rPr>
          <w:rFonts w:ascii="Arial" w:hAnsi="Arial" w:cs="Arial"/>
          <w:sz w:val="24"/>
          <w:szCs w:val="24"/>
        </w:rPr>
        <w:t xml:space="preserve"> 1 (2006): 1-53.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Kohn, Nina A., and Catheryn Koss.</w:t>
      </w:r>
      <w:proofErr w:type="gramEnd"/>
      <w:r w:rsidRPr="00C20C14">
        <w:rPr>
          <w:rFonts w:ascii="Arial" w:hAnsi="Arial" w:cs="Arial"/>
          <w:sz w:val="24"/>
          <w:szCs w:val="24"/>
        </w:rPr>
        <w:t xml:space="preserve"> “Lawyers for Legal Ghosts: The Legality and Ethics of Representing Persons Subject to Guardianship.” </w:t>
      </w:r>
      <w:r w:rsidRPr="00C20C14">
        <w:rPr>
          <w:rFonts w:ascii="Arial" w:hAnsi="Arial" w:cs="Arial"/>
          <w:i/>
          <w:sz w:val="24"/>
          <w:szCs w:val="24"/>
        </w:rPr>
        <w:t>Washington Law Review</w:t>
      </w:r>
      <w:r w:rsidRPr="00C20C14">
        <w:rPr>
          <w:rFonts w:ascii="Arial" w:hAnsi="Arial" w:cs="Arial"/>
          <w:sz w:val="24"/>
          <w:szCs w:val="24"/>
        </w:rPr>
        <w:t xml:space="preserve"> 91 (2016): 581-636.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Kohn, Nina A., and Jeremy A. Blumenthal.</w:t>
      </w:r>
      <w:proofErr w:type="gramEnd"/>
      <w:r w:rsidRPr="00C20C14">
        <w:rPr>
          <w:rFonts w:ascii="Arial" w:hAnsi="Arial" w:cs="Arial"/>
          <w:sz w:val="24"/>
          <w:szCs w:val="24"/>
        </w:rPr>
        <w:t xml:space="preserve"> </w:t>
      </w:r>
      <w:proofErr w:type="gramStart"/>
      <w:r w:rsidRPr="00C20C14">
        <w:rPr>
          <w:rFonts w:ascii="Arial" w:hAnsi="Arial" w:cs="Arial"/>
          <w:sz w:val="24"/>
          <w:szCs w:val="24"/>
        </w:rPr>
        <w:t>"A Critical Assessment of Supported Decision-making for Persons Aging with Intellectual Disabilities."</w:t>
      </w:r>
      <w:proofErr w:type="gramEnd"/>
      <w:r w:rsidRPr="00C20C14">
        <w:rPr>
          <w:rFonts w:ascii="Arial" w:hAnsi="Arial" w:cs="Arial"/>
          <w:sz w:val="24"/>
          <w:szCs w:val="24"/>
        </w:rPr>
        <w:t xml:space="preserve"> </w:t>
      </w:r>
      <w:r w:rsidRPr="00C20C14">
        <w:rPr>
          <w:rFonts w:ascii="Arial" w:hAnsi="Arial" w:cs="Arial"/>
          <w:i/>
          <w:sz w:val="24"/>
          <w:szCs w:val="24"/>
        </w:rPr>
        <w:t>Disability and Health Journal</w:t>
      </w:r>
      <w:r w:rsidRPr="00C20C14">
        <w:rPr>
          <w:rFonts w:ascii="Arial" w:hAnsi="Arial" w:cs="Arial"/>
          <w:sz w:val="24"/>
          <w:szCs w:val="24"/>
        </w:rPr>
        <w:t xml:space="preserve"> 7 (2014): S40-43. doi:10.1016/j.dhjo.2013.03.005.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Kohn, Nina A., Jeremy A. Blumenthal, and Amy T. Campbell.</w:t>
      </w:r>
      <w:proofErr w:type="gramEnd"/>
      <w:r w:rsidRPr="00C20C14">
        <w:rPr>
          <w:rFonts w:ascii="Arial" w:hAnsi="Arial" w:cs="Arial"/>
          <w:sz w:val="24"/>
          <w:szCs w:val="24"/>
        </w:rPr>
        <w:t xml:space="preserve"> "Supported Decision-Making: A Viable Alternative to Guardianship?" </w:t>
      </w:r>
      <w:r w:rsidRPr="00C20C14">
        <w:rPr>
          <w:rFonts w:ascii="Arial" w:hAnsi="Arial" w:cs="Arial"/>
          <w:i/>
          <w:sz w:val="24"/>
          <w:szCs w:val="24"/>
        </w:rPr>
        <w:t>Penn State Law Review</w:t>
      </w:r>
      <w:r w:rsidRPr="00C20C14">
        <w:rPr>
          <w:rFonts w:ascii="Arial" w:hAnsi="Arial" w:cs="Arial"/>
          <w:sz w:val="24"/>
          <w:szCs w:val="24"/>
        </w:rPr>
        <w:t xml:space="preserve"> 117, no. 4 (2013): 1111-</w:t>
      </w:r>
      <w:r w:rsidR="008B5B84">
        <w:rPr>
          <w:rFonts w:ascii="Arial" w:hAnsi="Arial" w:cs="Arial"/>
          <w:sz w:val="24"/>
          <w:szCs w:val="24"/>
        </w:rPr>
        <w:t>11</w:t>
      </w:r>
      <w:r w:rsidRPr="00C20C14">
        <w:rPr>
          <w:rFonts w:ascii="Arial" w:hAnsi="Arial" w:cs="Arial"/>
          <w:sz w:val="24"/>
          <w:szCs w:val="24"/>
        </w:rPr>
        <w:t>57.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Lacey, Ruthann, and Heather Nadler.</w:t>
      </w:r>
      <w:proofErr w:type="gramEnd"/>
      <w:r w:rsidRPr="00C20C14">
        <w:rPr>
          <w:rFonts w:ascii="Arial" w:hAnsi="Arial" w:cs="Arial"/>
          <w:sz w:val="24"/>
          <w:szCs w:val="24"/>
        </w:rPr>
        <w:t xml:space="preserve"> "Special Needs Trusts." </w:t>
      </w:r>
      <w:r w:rsidRPr="00C20C14">
        <w:rPr>
          <w:rFonts w:ascii="Arial" w:hAnsi="Arial" w:cs="Arial"/>
          <w:i/>
          <w:sz w:val="24"/>
          <w:szCs w:val="24"/>
        </w:rPr>
        <w:t>Family Law Quarterly</w:t>
      </w:r>
      <w:r w:rsidRPr="00C20C14">
        <w:rPr>
          <w:rFonts w:ascii="Arial" w:hAnsi="Arial" w:cs="Arial"/>
          <w:sz w:val="24"/>
          <w:szCs w:val="24"/>
        </w:rPr>
        <w:t xml:space="preserve"> 46, no. 2 (2012): 247-267.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Lachapelle</w:t>
      </w:r>
      <w:proofErr w:type="spellEnd"/>
      <w:r w:rsidRPr="00C20C14">
        <w:rPr>
          <w:rFonts w:ascii="Arial" w:hAnsi="Arial" w:cs="Arial"/>
          <w:sz w:val="24"/>
          <w:szCs w:val="24"/>
        </w:rPr>
        <w:t xml:space="preserve">, Yves, Michael </w:t>
      </w:r>
      <w:proofErr w:type="spellStart"/>
      <w:r w:rsidRPr="00C20C14">
        <w:rPr>
          <w:rFonts w:ascii="Arial" w:hAnsi="Arial" w:cs="Arial"/>
          <w:sz w:val="24"/>
          <w:szCs w:val="24"/>
        </w:rPr>
        <w:t>Wehmeyer</w:t>
      </w:r>
      <w:proofErr w:type="spellEnd"/>
      <w:r w:rsidRPr="00C20C14">
        <w:rPr>
          <w:rFonts w:ascii="Arial" w:hAnsi="Arial" w:cs="Arial"/>
          <w:sz w:val="24"/>
          <w:szCs w:val="24"/>
        </w:rPr>
        <w:t xml:space="preserve">, Marie-Claire </w:t>
      </w:r>
      <w:proofErr w:type="spellStart"/>
      <w:r w:rsidRPr="00C20C14">
        <w:rPr>
          <w:rFonts w:ascii="Arial" w:hAnsi="Arial" w:cs="Arial"/>
          <w:sz w:val="24"/>
          <w:szCs w:val="24"/>
        </w:rPr>
        <w:t>Haelewyck</w:t>
      </w:r>
      <w:proofErr w:type="spellEnd"/>
      <w:r w:rsidRPr="00C20C14">
        <w:rPr>
          <w:rFonts w:ascii="Arial" w:hAnsi="Arial" w:cs="Arial"/>
          <w:sz w:val="24"/>
          <w:szCs w:val="24"/>
        </w:rPr>
        <w:t xml:space="preserve">, </w:t>
      </w:r>
      <w:proofErr w:type="spellStart"/>
      <w:r w:rsidRPr="00C20C14">
        <w:rPr>
          <w:rFonts w:ascii="Arial" w:hAnsi="Arial" w:cs="Arial"/>
          <w:sz w:val="24"/>
          <w:szCs w:val="24"/>
        </w:rPr>
        <w:t>Yanick</w:t>
      </w:r>
      <w:proofErr w:type="spellEnd"/>
      <w:r w:rsidRPr="00C20C14">
        <w:rPr>
          <w:rFonts w:ascii="Arial" w:hAnsi="Arial" w:cs="Arial"/>
          <w:sz w:val="24"/>
          <w:szCs w:val="24"/>
        </w:rPr>
        <w:t xml:space="preserve"> </w:t>
      </w:r>
      <w:proofErr w:type="spellStart"/>
      <w:r w:rsidRPr="00C20C14">
        <w:rPr>
          <w:rFonts w:ascii="Arial" w:hAnsi="Arial" w:cs="Arial"/>
          <w:sz w:val="24"/>
          <w:szCs w:val="24"/>
        </w:rPr>
        <w:t>Courbois</w:t>
      </w:r>
      <w:proofErr w:type="spellEnd"/>
      <w:r w:rsidRPr="00C20C14">
        <w:rPr>
          <w:rFonts w:ascii="Arial" w:hAnsi="Arial" w:cs="Arial"/>
          <w:sz w:val="24"/>
          <w:szCs w:val="24"/>
        </w:rPr>
        <w:t xml:space="preserve">, Kenneth D. Keith, Robert </w:t>
      </w:r>
      <w:proofErr w:type="spellStart"/>
      <w:r w:rsidRPr="00C20C14">
        <w:rPr>
          <w:rFonts w:ascii="Arial" w:hAnsi="Arial" w:cs="Arial"/>
          <w:sz w:val="24"/>
          <w:szCs w:val="24"/>
        </w:rPr>
        <w:t>Schalock</w:t>
      </w:r>
      <w:proofErr w:type="spellEnd"/>
      <w:r w:rsidRPr="00C20C14">
        <w:rPr>
          <w:rFonts w:ascii="Arial" w:hAnsi="Arial" w:cs="Arial"/>
          <w:sz w:val="24"/>
          <w:szCs w:val="24"/>
        </w:rPr>
        <w:t xml:space="preserve">, Miguel Angel Verdugo, and Patricia Walsh Noonan, "The Relationship Between Quality of Life and Self-Determination: An International Study." </w:t>
      </w:r>
      <w:r w:rsidRPr="00C20C14">
        <w:rPr>
          <w:rFonts w:ascii="Arial" w:hAnsi="Arial" w:cs="Arial"/>
          <w:i/>
          <w:sz w:val="24"/>
          <w:szCs w:val="24"/>
        </w:rPr>
        <w:t>Journal of Intellectual Disability Research</w:t>
      </w:r>
      <w:r w:rsidRPr="00C20C14">
        <w:rPr>
          <w:rFonts w:ascii="Arial" w:hAnsi="Arial" w:cs="Arial"/>
          <w:sz w:val="24"/>
          <w:szCs w:val="24"/>
        </w:rPr>
        <w:t xml:space="preserve"> 49 (2005): 740–744. doi:10.1111/j.1365-2788.2005.00743.x.</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Lawson, Anna. "The United Nations Convention on the Rights of Persons with Disabilities: New Era or False Dawn?" </w:t>
      </w:r>
      <w:r w:rsidRPr="00C20C14">
        <w:rPr>
          <w:rFonts w:ascii="Arial" w:hAnsi="Arial" w:cs="Arial"/>
          <w:i/>
          <w:sz w:val="24"/>
          <w:szCs w:val="24"/>
        </w:rPr>
        <w:t>Syracuse Journal of International Law and Commerce</w:t>
      </w:r>
      <w:r w:rsidRPr="00C20C14">
        <w:rPr>
          <w:rFonts w:ascii="Arial" w:hAnsi="Arial" w:cs="Arial"/>
          <w:sz w:val="24"/>
          <w:szCs w:val="24"/>
        </w:rPr>
        <w:t xml:space="preserve"> 34</w:t>
      </w:r>
      <w:r w:rsidR="008B5B84">
        <w:rPr>
          <w:rFonts w:ascii="Arial" w:hAnsi="Arial" w:cs="Arial"/>
          <w:sz w:val="24"/>
          <w:szCs w:val="24"/>
        </w:rPr>
        <w:t>, no. 2</w:t>
      </w:r>
      <w:r w:rsidRPr="00C20C14">
        <w:rPr>
          <w:rFonts w:ascii="Arial" w:hAnsi="Arial" w:cs="Arial"/>
          <w:sz w:val="24"/>
          <w:szCs w:val="24"/>
        </w:rPr>
        <w:t xml:space="preserve"> (2007): </w:t>
      </w:r>
      <w:r w:rsidR="008B5B84">
        <w:rPr>
          <w:rFonts w:ascii="Arial" w:hAnsi="Arial" w:cs="Arial"/>
          <w:sz w:val="24"/>
          <w:szCs w:val="24"/>
        </w:rPr>
        <w:t>563-620.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Lee, Hugh M. "Alabama's New Uniform Guardianship and Protective Proceedings Jurisdiction Act: Providing Clear Guidance for the Management and Resolution of Interstate Guardianship and Conservatorship Disputes." </w:t>
      </w:r>
      <w:r w:rsidRPr="00C20C14">
        <w:rPr>
          <w:rFonts w:ascii="Arial" w:hAnsi="Arial" w:cs="Arial"/>
          <w:i/>
          <w:sz w:val="24"/>
          <w:szCs w:val="24"/>
        </w:rPr>
        <w:t>Alabama Lawyer</w:t>
      </w:r>
      <w:r w:rsidRPr="00C20C14">
        <w:rPr>
          <w:rFonts w:ascii="Arial" w:hAnsi="Arial" w:cs="Arial"/>
          <w:sz w:val="24"/>
          <w:szCs w:val="24"/>
        </w:rPr>
        <w:t xml:space="preserve"> 71, no. 5 (2010): 383-393.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Leo, Raphael J. "Competency and the Capacity to Make Treatment Decisions: A Primer for Primary Care Physicians." </w:t>
      </w:r>
      <w:r w:rsidRPr="00C20C14">
        <w:rPr>
          <w:rFonts w:ascii="Arial" w:hAnsi="Arial" w:cs="Arial"/>
          <w:i/>
          <w:sz w:val="24"/>
          <w:szCs w:val="24"/>
        </w:rPr>
        <w:t>Primary Care Companion to the Journal of Clinical Psychology</w:t>
      </w:r>
      <w:r w:rsidRPr="00C20C14">
        <w:rPr>
          <w:rFonts w:ascii="Arial" w:hAnsi="Arial" w:cs="Arial"/>
          <w:sz w:val="24"/>
          <w:szCs w:val="24"/>
        </w:rPr>
        <w:t xml:space="preserve"> 1, no. 5 (1999): 131-141.</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Levitt, Gwen, Jennifer Weller, and Joshua </w:t>
      </w:r>
      <w:proofErr w:type="spellStart"/>
      <w:r w:rsidRPr="00C20C14">
        <w:rPr>
          <w:rFonts w:ascii="Arial" w:hAnsi="Arial" w:cs="Arial"/>
          <w:sz w:val="24"/>
          <w:szCs w:val="24"/>
        </w:rPr>
        <w:t>Mozell</w:t>
      </w:r>
      <w:proofErr w:type="spellEnd"/>
      <w:r w:rsidRPr="00C20C14">
        <w:rPr>
          <w:rFonts w:ascii="Arial" w:hAnsi="Arial" w:cs="Arial"/>
          <w:sz w:val="24"/>
          <w:szCs w:val="24"/>
        </w:rPr>
        <w:t>.</w:t>
      </w:r>
      <w:proofErr w:type="gramEnd"/>
      <w:r w:rsidRPr="00C20C14">
        <w:rPr>
          <w:rFonts w:ascii="Arial" w:hAnsi="Arial" w:cs="Arial"/>
          <w:sz w:val="24"/>
          <w:szCs w:val="24"/>
        </w:rPr>
        <w:t xml:space="preserve"> “Mental Health, Power of Attorney, and Guardianship: Efficacy and Barriers.” </w:t>
      </w:r>
      <w:r w:rsidRPr="00C20C14">
        <w:rPr>
          <w:rFonts w:ascii="Arial" w:hAnsi="Arial" w:cs="Arial"/>
          <w:i/>
          <w:sz w:val="24"/>
          <w:szCs w:val="24"/>
        </w:rPr>
        <w:t>Arizona Attorney</w:t>
      </w:r>
      <w:r w:rsidRPr="00C20C14">
        <w:rPr>
          <w:rFonts w:ascii="Arial" w:hAnsi="Arial" w:cs="Arial"/>
          <w:sz w:val="24"/>
          <w:szCs w:val="24"/>
        </w:rPr>
        <w:t xml:space="preserve"> (2016): 54-66.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Levitt, Marilyn. "The Elderly Questionably Competent Client Dilemma: Determining Competency Dealing with the Incompetent Client." </w:t>
      </w:r>
      <w:r w:rsidRPr="00C20C14">
        <w:rPr>
          <w:rFonts w:ascii="Arial" w:hAnsi="Arial" w:cs="Arial"/>
          <w:i/>
          <w:sz w:val="24"/>
          <w:szCs w:val="24"/>
        </w:rPr>
        <w:t>Journal of Health Care Law and Policy</w:t>
      </w:r>
      <w:r w:rsidRPr="00C20C14">
        <w:rPr>
          <w:rFonts w:ascii="Arial" w:hAnsi="Arial" w:cs="Arial"/>
          <w:sz w:val="24"/>
          <w:szCs w:val="24"/>
        </w:rPr>
        <w:t xml:space="preserve"> 1, no. 202 (1998): 202-235.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Lewis, Penney. </w:t>
      </w:r>
      <w:proofErr w:type="gramStart"/>
      <w:r w:rsidRPr="00C20C14">
        <w:rPr>
          <w:rFonts w:ascii="Arial" w:hAnsi="Arial" w:cs="Arial"/>
          <w:sz w:val="24"/>
          <w:szCs w:val="24"/>
        </w:rPr>
        <w:t>“Procedures That Are against the Medical Interests of Incompetent Adults.”</w:t>
      </w:r>
      <w:proofErr w:type="gramEnd"/>
      <w:r w:rsidRPr="00C20C14">
        <w:rPr>
          <w:rFonts w:ascii="Arial" w:hAnsi="Arial" w:cs="Arial"/>
          <w:sz w:val="24"/>
          <w:szCs w:val="24"/>
        </w:rPr>
        <w:t xml:space="preserve"> </w:t>
      </w:r>
      <w:r w:rsidRPr="00C20C14">
        <w:rPr>
          <w:rFonts w:ascii="Arial" w:hAnsi="Arial" w:cs="Arial"/>
          <w:i/>
          <w:sz w:val="24"/>
          <w:szCs w:val="24"/>
        </w:rPr>
        <w:t>Oxford Journal of Legal Studies</w:t>
      </w:r>
      <w:r w:rsidRPr="00C20C14">
        <w:rPr>
          <w:rFonts w:ascii="Arial" w:hAnsi="Arial" w:cs="Arial"/>
          <w:sz w:val="24"/>
          <w:szCs w:val="24"/>
        </w:rPr>
        <w:t xml:space="preserve"> 22, no. 4 (2002): 575-618.</w:t>
      </w:r>
      <w:r w:rsidR="008B5B84">
        <w:rPr>
          <w:rFonts w:ascii="Arial" w:hAnsi="Arial" w:cs="Arial"/>
          <w:sz w:val="24"/>
          <w:szCs w:val="24"/>
        </w:rPr>
        <w:t xml:space="preserve"> </w:t>
      </w:r>
      <w:proofErr w:type="spellStart"/>
      <w:proofErr w:type="gramStart"/>
      <w:r w:rsidR="008B5B84">
        <w:rPr>
          <w:rFonts w:ascii="Arial" w:hAnsi="Arial" w:cs="Arial"/>
          <w:sz w:val="24"/>
          <w:szCs w:val="24"/>
        </w:rPr>
        <w:t>doi</w:t>
      </w:r>
      <w:proofErr w:type="spellEnd"/>
      <w:proofErr w:type="gramEnd"/>
      <w:r w:rsidR="008B5B84">
        <w:rPr>
          <w:rFonts w:ascii="Arial" w:hAnsi="Arial" w:cs="Arial"/>
          <w:sz w:val="24"/>
          <w:szCs w:val="24"/>
        </w:rPr>
        <w:t>: 10.1093/OILS/22.4.575.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Lindsey, Pam, Barbara Guy, Michael L. </w:t>
      </w:r>
      <w:proofErr w:type="spellStart"/>
      <w:r w:rsidRPr="00C20C14">
        <w:rPr>
          <w:rFonts w:ascii="Arial" w:hAnsi="Arial" w:cs="Arial"/>
          <w:sz w:val="24"/>
          <w:szCs w:val="24"/>
        </w:rPr>
        <w:t>Wehmeyer</w:t>
      </w:r>
      <w:proofErr w:type="spellEnd"/>
      <w:r w:rsidRPr="00C20C14">
        <w:rPr>
          <w:rFonts w:ascii="Arial" w:hAnsi="Arial" w:cs="Arial"/>
          <w:sz w:val="24"/>
          <w:szCs w:val="24"/>
        </w:rPr>
        <w:t>, and James Martin.</w:t>
      </w:r>
      <w:proofErr w:type="gramEnd"/>
      <w:r w:rsidRPr="00C20C14">
        <w:rPr>
          <w:rFonts w:ascii="Arial" w:hAnsi="Arial" w:cs="Arial"/>
          <w:sz w:val="24"/>
          <w:szCs w:val="24"/>
        </w:rPr>
        <w:t xml:space="preserve"> “Age of Majority and Mental Retardation: A Position Statement of the Division on Mental Retardation and Developmental Disabilities.” </w:t>
      </w:r>
      <w:r w:rsidRPr="00C20C14">
        <w:rPr>
          <w:rFonts w:ascii="Arial" w:hAnsi="Arial" w:cs="Arial"/>
          <w:i/>
          <w:sz w:val="24"/>
          <w:szCs w:val="24"/>
        </w:rPr>
        <w:t>Education and Training in Mental Retardation and Developmental Disabilities</w:t>
      </w:r>
      <w:r w:rsidR="008B5B84">
        <w:rPr>
          <w:rFonts w:ascii="Arial" w:hAnsi="Arial" w:cs="Arial"/>
          <w:sz w:val="24"/>
          <w:szCs w:val="24"/>
        </w:rPr>
        <w:t xml:space="preserve"> 36, no.1 (2001): 3-15.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Lisi</w:t>
      </w:r>
      <w:proofErr w:type="spellEnd"/>
      <w:r w:rsidRPr="00C20C14">
        <w:rPr>
          <w:rFonts w:ascii="Arial" w:hAnsi="Arial" w:cs="Arial"/>
          <w:sz w:val="24"/>
          <w:szCs w:val="24"/>
        </w:rPr>
        <w:t xml:space="preserve">, Lauren, Anne Burns, and Kathleen </w:t>
      </w:r>
      <w:proofErr w:type="spellStart"/>
      <w:r w:rsidRPr="00C20C14">
        <w:rPr>
          <w:rFonts w:ascii="Arial" w:hAnsi="Arial" w:cs="Arial"/>
          <w:sz w:val="24"/>
          <w:szCs w:val="24"/>
        </w:rPr>
        <w:t>Lussenden</w:t>
      </w:r>
      <w:proofErr w:type="spellEnd"/>
      <w:r w:rsidRPr="00C20C14">
        <w:rPr>
          <w:rFonts w:ascii="Arial" w:hAnsi="Arial" w:cs="Arial"/>
          <w:sz w:val="24"/>
          <w:szCs w:val="24"/>
        </w:rPr>
        <w:t>.</w:t>
      </w:r>
      <w:proofErr w:type="gramEnd"/>
      <w:r w:rsidRPr="00C20C14">
        <w:rPr>
          <w:rFonts w:ascii="Arial" w:hAnsi="Arial" w:cs="Arial"/>
          <w:sz w:val="24"/>
          <w:szCs w:val="24"/>
        </w:rPr>
        <w:t xml:space="preserve"> “National Study of Guardianship Systems: Findings and Recommendations." Ann Arbor: The Center for Social Gerontology, 1994.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Lord, Janet, David </w:t>
      </w:r>
      <w:proofErr w:type="spellStart"/>
      <w:r w:rsidRPr="00C20C14">
        <w:rPr>
          <w:rFonts w:ascii="Arial" w:hAnsi="Arial" w:cs="Arial"/>
          <w:sz w:val="24"/>
          <w:szCs w:val="24"/>
        </w:rPr>
        <w:t>Suozzi</w:t>
      </w:r>
      <w:proofErr w:type="spellEnd"/>
      <w:r w:rsidRPr="00C20C14">
        <w:rPr>
          <w:rFonts w:ascii="Arial" w:hAnsi="Arial" w:cs="Arial"/>
          <w:sz w:val="24"/>
          <w:szCs w:val="24"/>
        </w:rPr>
        <w:t xml:space="preserve">, and Allyn Taylor. “Health; Human Rights; International Law (Legislative Comment) Lessons from the Experience of the U.N. Convention on the rights of Persons with Disabilities: Addressing the Democratic deficit in Global Health Governments." </w:t>
      </w:r>
      <w:r w:rsidRPr="00C20C14">
        <w:rPr>
          <w:rFonts w:ascii="Arial" w:hAnsi="Arial" w:cs="Arial"/>
          <w:i/>
          <w:sz w:val="24"/>
          <w:szCs w:val="24"/>
        </w:rPr>
        <w:t>Journal of Law Medicine and Ethics</w:t>
      </w:r>
      <w:r w:rsidR="008B5B84">
        <w:rPr>
          <w:rFonts w:ascii="Arial" w:hAnsi="Arial" w:cs="Arial"/>
          <w:sz w:val="24"/>
          <w:szCs w:val="24"/>
        </w:rPr>
        <w:t xml:space="preserve"> 38 (2010): 564-579. </w:t>
      </w:r>
      <w:proofErr w:type="spellStart"/>
      <w:proofErr w:type="gramStart"/>
      <w:r w:rsidR="008B5B84">
        <w:rPr>
          <w:rFonts w:ascii="Arial" w:hAnsi="Arial" w:cs="Arial"/>
          <w:sz w:val="24"/>
          <w:szCs w:val="24"/>
        </w:rPr>
        <w:t>doi</w:t>
      </w:r>
      <w:proofErr w:type="spellEnd"/>
      <w:proofErr w:type="gramEnd"/>
      <w:r w:rsidR="008B5B84">
        <w:rPr>
          <w:rFonts w:ascii="Arial" w:hAnsi="Arial" w:cs="Arial"/>
          <w:sz w:val="24"/>
          <w:szCs w:val="24"/>
        </w:rPr>
        <w:t>: 10.1111/j.1748-720X.2010.00512.x.</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Lotan</w:t>
      </w:r>
      <w:proofErr w:type="spellEnd"/>
      <w:r w:rsidRPr="00C20C14">
        <w:rPr>
          <w:rFonts w:ascii="Arial" w:hAnsi="Arial" w:cs="Arial"/>
          <w:sz w:val="24"/>
          <w:szCs w:val="24"/>
        </w:rPr>
        <w:t xml:space="preserve">, Guilt, and </w:t>
      </w:r>
      <w:proofErr w:type="spellStart"/>
      <w:r w:rsidRPr="00C20C14">
        <w:rPr>
          <w:rFonts w:ascii="Arial" w:hAnsi="Arial" w:cs="Arial"/>
          <w:sz w:val="24"/>
          <w:szCs w:val="24"/>
        </w:rPr>
        <w:t>CaroLyn</w:t>
      </w:r>
      <w:proofErr w:type="spellEnd"/>
      <w:r w:rsidRPr="00C20C14">
        <w:rPr>
          <w:rFonts w:ascii="Arial" w:hAnsi="Arial" w:cs="Arial"/>
          <w:sz w:val="24"/>
          <w:szCs w:val="24"/>
        </w:rPr>
        <w:t xml:space="preserve"> Ells.</w:t>
      </w:r>
      <w:proofErr w:type="gramEnd"/>
      <w:r w:rsidRPr="00C20C14">
        <w:rPr>
          <w:rFonts w:ascii="Arial" w:hAnsi="Arial" w:cs="Arial"/>
          <w:sz w:val="24"/>
          <w:szCs w:val="24"/>
        </w:rPr>
        <w:t xml:space="preserve"> </w:t>
      </w:r>
      <w:proofErr w:type="gramStart"/>
      <w:r w:rsidRPr="00C20C14">
        <w:rPr>
          <w:rFonts w:ascii="Arial" w:hAnsi="Arial" w:cs="Arial"/>
          <w:sz w:val="24"/>
          <w:szCs w:val="24"/>
        </w:rPr>
        <w:t>“Adults With Intellectual and Developmental Disabilities and Participation in Decision Making: Ethical Considerations for Professional—Client Practice.”</w:t>
      </w:r>
      <w:proofErr w:type="gramEnd"/>
      <w:r w:rsidRPr="00C20C14">
        <w:rPr>
          <w:rFonts w:ascii="Arial" w:hAnsi="Arial" w:cs="Arial"/>
          <w:sz w:val="24"/>
          <w:szCs w:val="24"/>
        </w:rPr>
        <w:t xml:space="preserve"> </w:t>
      </w:r>
      <w:r w:rsidRPr="00C20C14">
        <w:rPr>
          <w:rFonts w:ascii="Arial" w:hAnsi="Arial" w:cs="Arial"/>
          <w:i/>
          <w:sz w:val="24"/>
          <w:szCs w:val="24"/>
        </w:rPr>
        <w:t>Intellectual and Developmental Disabilities</w:t>
      </w:r>
      <w:r w:rsidRPr="00C20C14">
        <w:rPr>
          <w:rFonts w:ascii="Arial" w:hAnsi="Arial" w:cs="Arial"/>
          <w:sz w:val="24"/>
          <w:szCs w:val="24"/>
        </w:rPr>
        <w:t xml:space="preserve"> 48, no. 2 (2010): 112-</w:t>
      </w:r>
      <w:r w:rsidR="008B5B84">
        <w:rPr>
          <w:rFonts w:ascii="Arial" w:hAnsi="Arial" w:cs="Arial"/>
          <w:sz w:val="24"/>
          <w:szCs w:val="24"/>
        </w:rPr>
        <w:t>1</w:t>
      </w:r>
      <w:r w:rsidRPr="00C20C14">
        <w:rPr>
          <w:rFonts w:ascii="Arial" w:hAnsi="Arial" w:cs="Arial"/>
          <w:sz w:val="24"/>
          <w:szCs w:val="24"/>
        </w:rPr>
        <w:t xml:space="preserve">25.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10.1352/1934-9556-48.2.112.</w:t>
      </w:r>
    </w:p>
    <w:p w:rsidR="009C0E45" w:rsidRPr="00C20C14" w:rsidRDefault="009C0E45" w:rsidP="009C0E45">
      <w:pPr>
        <w:ind w:left="720" w:hanging="720"/>
        <w:rPr>
          <w:rFonts w:ascii="Arial" w:hAnsi="Arial" w:cs="Arial"/>
          <w:sz w:val="24"/>
          <w:szCs w:val="24"/>
        </w:rPr>
      </w:pPr>
    </w:p>
    <w:p w:rsidR="009C0E45" w:rsidRPr="00C20C14" w:rsidRDefault="009C0E45" w:rsidP="00023256">
      <w:pPr>
        <w:ind w:left="720" w:hanging="720"/>
        <w:rPr>
          <w:rFonts w:ascii="Arial" w:hAnsi="Arial" w:cs="Arial"/>
          <w:sz w:val="24"/>
          <w:szCs w:val="24"/>
        </w:rPr>
      </w:pPr>
      <w:proofErr w:type="gramStart"/>
      <w:r w:rsidRPr="00C20C14">
        <w:rPr>
          <w:rFonts w:ascii="Arial" w:hAnsi="Arial" w:cs="Arial"/>
          <w:sz w:val="24"/>
          <w:szCs w:val="24"/>
        </w:rPr>
        <w:t xml:space="preserve">Lowry, Paul Benjamin, </w:t>
      </w:r>
      <w:proofErr w:type="spellStart"/>
      <w:r w:rsidRPr="00C20C14">
        <w:rPr>
          <w:rFonts w:ascii="Arial" w:hAnsi="Arial" w:cs="Arial"/>
          <w:sz w:val="24"/>
          <w:szCs w:val="24"/>
        </w:rPr>
        <w:t>Dongsong</w:t>
      </w:r>
      <w:proofErr w:type="spellEnd"/>
      <w:r w:rsidRPr="00C20C14">
        <w:rPr>
          <w:rFonts w:ascii="Arial" w:hAnsi="Arial" w:cs="Arial"/>
          <w:sz w:val="24"/>
          <w:szCs w:val="24"/>
        </w:rPr>
        <w:t xml:space="preserve"> Zhang, Lina Zhou, and </w:t>
      </w:r>
      <w:proofErr w:type="spellStart"/>
      <w:r w:rsidRPr="00C20C14">
        <w:rPr>
          <w:rFonts w:ascii="Arial" w:hAnsi="Arial" w:cs="Arial"/>
          <w:sz w:val="24"/>
          <w:szCs w:val="24"/>
        </w:rPr>
        <w:t>Xiaolan</w:t>
      </w:r>
      <w:proofErr w:type="spellEnd"/>
      <w:r w:rsidRPr="00C20C14">
        <w:rPr>
          <w:rFonts w:ascii="Arial" w:hAnsi="Arial" w:cs="Arial"/>
          <w:sz w:val="24"/>
          <w:szCs w:val="24"/>
        </w:rPr>
        <w:t xml:space="preserve"> Fu.</w:t>
      </w:r>
      <w:proofErr w:type="gramEnd"/>
      <w:r w:rsidRPr="00C20C14">
        <w:rPr>
          <w:rFonts w:ascii="Arial" w:hAnsi="Arial" w:cs="Arial"/>
          <w:sz w:val="24"/>
          <w:szCs w:val="24"/>
        </w:rPr>
        <w:t xml:space="preserve"> </w:t>
      </w:r>
      <w:proofErr w:type="gramStart"/>
      <w:r w:rsidRPr="00C20C14">
        <w:rPr>
          <w:rFonts w:ascii="Arial" w:hAnsi="Arial" w:cs="Arial"/>
          <w:sz w:val="24"/>
          <w:szCs w:val="24"/>
        </w:rPr>
        <w:t>"Effects of Culture, Social Presence, and Group Composition on Trust in Technology-Supported Decision-Making Groups."</w:t>
      </w:r>
      <w:proofErr w:type="gramEnd"/>
      <w:r w:rsidRPr="00C20C14">
        <w:rPr>
          <w:rFonts w:ascii="Arial" w:hAnsi="Arial" w:cs="Arial"/>
          <w:sz w:val="24"/>
          <w:szCs w:val="24"/>
        </w:rPr>
        <w:t xml:space="preserve"> </w:t>
      </w:r>
      <w:r w:rsidRPr="00C20C14">
        <w:rPr>
          <w:rFonts w:ascii="Arial" w:hAnsi="Arial" w:cs="Arial"/>
          <w:i/>
          <w:sz w:val="24"/>
          <w:szCs w:val="24"/>
        </w:rPr>
        <w:t>Information Systems Journal</w:t>
      </w:r>
      <w:r w:rsidRPr="00C20C14">
        <w:rPr>
          <w:rFonts w:ascii="Arial" w:hAnsi="Arial" w:cs="Arial"/>
          <w:sz w:val="24"/>
          <w:szCs w:val="24"/>
        </w:rPr>
        <w:t xml:space="preserve"> 20 (2010): 297-315.</w:t>
      </w:r>
      <w:r w:rsidR="008B5B84">
        <w:rPr>
          <w:rFonts w:ascii="Arial" w:hAnsi="Arial" w:cs="Arial"/>
          <w:sz w:val="24"/>
          <w:szCs w:val="24"/>
        </w:rPr>
        <w:t xml:space="preserve"> </w:t>
      </w:r>
      <w:proofErr w:type="spellStart"/>
      <w:proofErr w:type="gramStart"/>
      <w:r w:rsidR="008B5B84">
        <w:rPr>
          <w:rFonts w:ascii="Arial" w:hAnsi="Arial" w:cs="Arial"/>
          <w:sz w:val="24"/>
          <w:szCs w:val="24"/>
        </w:rPr>
        <w:t>doi</w:t>
      </w:r>
      <w:proofErr w:type="spellEnd"/>
      <w:proofErr w:type="gramEnd"/>
      <w:r w:rsidR="008B5B84">
        <w:rPr>
          <w:rFonts w:ascii="Arial" w:hAnsi="Arial" w:cs="Arial"/>
          <w:sz w:val="24"/>
          <w:szCs w:val="24"/>
        </w:rPr>
        <w:t>: 10.1111/j.1365-2575.2009.00334.x.</w:t>
      </w:r>
    </w:p>
    <w:p w:rsidR="009C0E45" w:rsidRPr="00C20C14" w:rsidRDefault="009C0E45" w:rsidP="00023256">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Martinis, Jonathan G. "Supported Decision-Making: Protecting Rights, Ensuring Choices." </w:t>
      </w:r>
      <w:r w:rsidRPr="00C20C14">
        <w:rPr>
          <w:rFonts w:ascii="Arial" w:hAnsi="Arial" w:cs="Arial"/>
          <w:i/>
          <w:sz w:val="24"/>
          <w:szCs w:val="24"/>
        </w:rPr>
        <w:t>Bifocal</w:t>
      </w:r>
      <w:r w:rsidRPr="00C20C14">
        <w:rPr>
          <w:rFonts w:ascii="Arial" w:hAnsi="Arial" w:cs="Arial"/>
          <w:sz w:val="24"/>
          <w:szCs w:val="24"/>
        </w:rPr>
        <w:t xml:space="preserve"> 36, no. 5 (2015): 107-</w:t>
      </w:r>
      <w:r w:rsidR="008B5B84">
        <w:rPr>
          <w:rFonts w:ascii="Arial" w:hAnsi="Arial" w:cs="Arial"/>
          <w:sz w:val="24"/>
          <w:szCs w:val="24"/>
        </w:rPr>
        <w:t>1</w:t>
      </w:r>
      <w:r w:rsidRPr="00C20C14">
        <w:rPr>
          <w:rFonts w:ascii="Arial" w:hAnsi="Arial" w:cs="Arial"/>
          <w:sz w:val="24"/>
          <w:szCs w:val="24"/>
        </w:rPr>
        <w:t>10.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Martinis, Jonathan G. "The Right to Make Choices: How Vocational Rehabilitation Can Help Young Adults with Disabilities Increase Self-Determination and Avoid Guardianship." </w:t>
      </w:r>
      <w:r w:rsidRPr="00C20C14">
        <w:rPr>
          <w:rFonts w:ascii="Arial" w:hAnsi="Arial" w:cs="Arial"/>
          <w:i/>
          <w:sz w:val="24"/>
          <w:szCs w:val="24"/>
        </w:rPr>
        <w:t>Journal of Vocational Rehabilitation</w:t>
      </w:r>
      <w:r w:rsidRPr="00C20C14">
        <w:rPr>
          <w:rFonts w:ascii="Arial" w:hAnsi="Arial" w:cs="Arial"/>
          <w:sz w:val="24"/>
          <w:szCs w:val="24"/>
        </w:rPr>
        <w:t xml:space="preserve"> 42 (2015): 221-</w:t>
      </w:r>
      <w:r w:rsidR="008B5B84">
        <w:rPr>
          <w:rFonts w:ascii="Arial" w:hAnsi="Arial" w:cs="Arial"/>
          <w:sz w:val="24"/>
          <w:szCs w:val="24"/>
        </w:rPr>
        <w:t>2</w:t>
      </w:r>
      <w:r w:rsidRPr="00C20C14">
        <w:rPr>
          <w:rFonts w:ascii="Arial" w:hAnsi="Arial" w:cs="Arial"/>
          <w:sz w:val="24"/>
          <w:szCs w:val="24"/>
        </w:rPr>
        <w:t xml:space="preserve">27.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10.3233/jvr-150742.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Martinis, Jonathan. "One Person, Many Choices: Using Special Education Transition Services to Increase Self-Direction and Decision-Making and Decrease Overbroad or Undue Guardianship."</w:t>
      </w:r>
    </w:p>
    <w:p w:rsidR="009C0E45" w:rsidRPr="00C20C14" w:rsidRDefault="009C0E45" w:rsidP="00085F4E">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McEvoy, Kate. </w:t>
      </w:r>
      <w:proofErr w:type="gramStart"/>
      <w:r w:rsidRPr="00C20C14">
        <w:rPr>
          <w:rFonts w:ascii="Arial" w:hAnsi="Arial" w:cs="Arial"/>
          <w:sz w:val="24"/>
          <w:szCs w:val="24"/>
        </w:rPr>
        <w:t>"Recent Development in Connecticut Conservatorship Law."</w:t>
      </w:r>
      <w:proofErr w:type="gramEnd"/>
      <w:r w:rsidRPr="00C20C14">
        <w:rPr>
          <w:rFonts w:ascii="Arial" w:hAnsi="Arial" w:cs="Arial"/>
          <w:sz w:val="24"/>
          <w:szCs w:val="24"/>
        </w:rPr>
        <w:t xml:space="preserve"> </w:t>
      </w:r>
      <w:r w:rsidRPr="00C20C14">
        <w:rPr>
          <w:rFonts w:ascii="Arial" w:hAnsi="Arial" w:cs="Arial"/>
          <w:i/>
          <w:sz w:val="24"/>
          <w:szCs w:val="24"/>
        </w:rPr>
        <w:t xml:space="preserve">Connecticut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 </w:t>
      </w:r>
      <w:r w:rsidRPr="00C20C14">
        <w:rPr>
          <w:rFonts w:ascii="Arial" w:hAnsi="Arial" w:cs="Arial"/>
          <w:sz w:val="24"/>
          <w:szCs w:val="24"/>
        </w:rPr>
        <w:t>81 (2007): 319-</w:t>
      </w:r>
      <w:r w:rsidR="008B5B84">
        <w:rPr>
          <w:rFonts w:ascii="Arial" w:hAnsi="Arial" w:cs="Arial"/>
          <w:sz w:val="24"/>
          <w:szCs w:val="24"/>
        </w:rPr>
        <w:t>3</w:t>
      </w:r>
      <w:r w:rsidRPr="00C20C14">
        <w:rPr>
          <w:rFonts w:ascii="Arial" w:hAnsi="Arial" w:cs="Arial"/>
          <w:sz w:val="24"/>
          <w:szCs w:val="24"/>
        </w:rPr>
        <w:t>44.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lastRenderedPageBreak/>
        <w:t xml:space="preserve">McManus, Patricia C. "A Therapeutic Jurisprudential Approach to Guardianship of Persons with Mild Cognitive Impairment." </w:t>
      </w:r>
      <w:r w:rsidRPr="00C20C14">
        <w:rPr>
          <w:rFonts w:ascii="Arial" w:hAnsi="Arial" w:cs="Arial"/>
          <w:i/>
          <w:sz w:val="24"/>
          <w:szCs w:val="24"/>
        </w:rPr>
        <w:t>Seton Hall Law Review</w:t>
      </w:r>
      <w:r w:rsidRPr="00C20C14">
        <w:rPr>
          <w:rFonts w:ascii="Arial" w:hAnsi="Arial" w:cs="Arial"/>
          <w:sz w:val="24"/>
          <w:szCs w:val="24"/>
        </w:rPr>
        <w:t xml:space="preserve"> 36 (2006): 1-28.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McNicoll</w:t>
      </w:r>
      <w:proofErr w:type="spellEnd"/>
      <w:r w:rsidRPr="00C20C14">
        <w:rPr>
          <w:rFonts w:ascii="Arial" w:hAnsi="Arial" w:cs="Arial"/>
          <w:sz w:val="24"/>
          <w:szCs w:val="24"/>
        </w:rPr>
        <w:t xml:space="preserve">, Andy. </w:t>
      </w:r>
      <w:proofErr w:type="gramStart"/>
      <w:r w:rsidRPr="00C20C14">
        <w:rPr>
          <w:rFonts w:ascii="Arial" w:hAnsi="Arial" w:cs="Arial"/>
          <w:sz w:val="24"/>
          <w:szCs w:val="24"/>
        </w:rPr>
        <w:t>"Social Workers to get Supported Decision Making To</w:t>
      </w:r>
      <w:r w:rsidR="009B6FF5">
        <w:rPr>
          <w:rFonts w:ascii="Arial" w:hAnsi="Arial" w:cs="Arial"/>
          <w:sz w:val="24"/>
          <w:szCs w:val="24"/>
        </w:rPr>
        <w:t>olkit for Mental Capacity Cases."</w:t>
      </w:r>
      <w:proofErr w:type="gramEnd"/>
      <w:r w:rsidR="009B6FF5">
        <w:rPr>
          <w:rFonts w:ascii="Arial" w:hAnsi="Arial" w:cs="Arial"/>
          <w:sz w:val="24"/>
          <w:szCs w:val="24"/>
        </w:rPr>
        <w:t xml:space="preserve"> </w:t>
      </w:r>
      <w:proofErr w:type="gramStart"/>
      <w:r w:rsidR="009B6FF5">
        <w:rPr>
          <w:rFonts w:ascii="Arial" w:hAnsi="Arial" w:cs="Arial"/>
          <w:sz w:val="24"/>
          <w:szCs w:val="24"/>
        </w:rPr>
        <w:t>Community Care.</w:t>
      </w:r>
      <w:proofErr w:type="gramEnd"/>
      <w:r w:rsidR="009B6FF5">
        <w:rPr>
          <w:rFonts w:ascii="Arial" w:hAnsi="Arial" w:cs="Arial"/>
          <w:sz w:val="24"/>
          <w:szCs w:val="24"/>
        </w:rPr>
        <w:t xml:space="preserve"> L</w:t>
      </w:r>
      <w:r w:rsidRPr="00C20C14">
        <w:rPr>
          <w:rFonts w:ascii="Arial" w:hAnsi="Arial" w:cs="Arial"/>
          <w:sz w:val="24"/>
          <w:szCs w:val="24"/>
        </w:rPr>
        <w:t>ast modified September 9, 2015, http://www.communitycare.co.uk/2015/09/09/social-workers-get-supported-decision-making-toolkit-mental-capacity-cases/.</w:t>
      </w:r>
      <w:r w:rsidR="009B6FF5">
        <w:rPr>
          <w:rFonts w:ascii="Arial" w:hAnsi="Arial" w:cs="Arial"/>
          <w:sz w:val="24"/>
          <w:szCs w:val="24"/>
        </w:rPr>
        <w:t xml:space="preserve"> </w:t>
      </w:r>
      <w:proofErr w:type="gramStart"/>
      <w:r w:rsidR="009B6FF5">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McSherry</w:t>
      </w:r>
      <w:proofErr w:type="spellEnd"/>
      <w:r w:rsidRPr="00C20C14">
        <w:rPr>
          <w:rFonts w:ascii="Arial" w:hAnsi="Arial" w:cs="Arial"/>
          <w:sz w:val="24"/>
          <w:szCs w:val="24"/>
        </w:rPr>
        <w:t>, Bernadette, and Penelope Weller.</w:t>
      </w:r>
      <w:proofErr w:type="gramEnd"/>
      <w:r w:rsidRPr="00C20C14">
        <w:rPr>
          <w:rFonts w:ascii="Arial" w:hAnsi="Arial" w:cs="Arial"/>
          <w:sz w:val="24"/>
          <w:szCs w:val="24"/>
        </w:rPr>
        <w:t xml:space="preserve"> </w:t>
      </w:r>
      <w:proofErr w:type="gramStart"/>
      <w:r w:rsidRPr="00C20C14">
        <w:rPr>
          <w:rFonts w:ascii="Arial" w:hAnsi="Arial" w:cs="Arial"/>
          <w:sz w:val="24"/>
          <w:szCs w:val="24"/>
        </w:rPr>
        <w:t>“Rethinking Rights-Based Mental Health Laws.”</w:t>
      </w:r>
      <w:proofErr w:type="gramEnd"/>
      <w:r w:rsidRPr="00C20C14">
        <w:rPr>
          <w:rFonts w:ascii="Arial" w:hAnsi="Arial" w:cs="Arial"/>
          <w:sz w:val="24"/>
          <w:szCs w:val="24"/>
        </w:rPr>
        <w:t xml:space="preserve"> Portland: Hart Publishing, 2010.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McSherry</w:t>
      </w:r>
      <w:proofErr w:type="spellEnd"/>
      <w:r w:rsidRPr="00C20C14">
        <w:rPr>
          <w:rFonts w:ascii="Arial" w:hAnsi="Arial" w:cs="Arial"/>
          <w:sz w:val="24"/>
          <w:szCs w:val="24"/>
        </w:rPr>
        <w:t xml:space="preserve">, Bernadette. </w:t>
      </w:r>
      <w:proofErr w:type="gramStart"/>
      <w:r w:rsidRPr="00C20C14">
        <w:rPr>
          <w:rFonts w:ascii="Arial" w:hAnsi="Arial" w:cs="Arial"/>
          <w:i/>
          <w:sz w:val="24"/>
          <w:szCs w:val="24"/>
        </w:rPr>
        <w:t>International Trends in Mental Health Laws</w:t>
      </w:r>
      <w:r w:rsidRPr="00C20C14">
        <w:rPr>
          <w:rFonts w:ascii="Arial" w:hAnsi="Arial" w:cs="Arial"/>
          <w:sz w:val="24"/>
          <w:szCs w:val="24"/>
        </w:rPr>
        <w:t>.</w:t>
      </w:r>
      <w:proofErr w:type="gramEnd"/>
      <w:r w:rsidRPr="00C20C14">
        <w:rPr>
          <w:rFonts w:ascii="Arial" w:hAnsi="Arial" w:cs="Arial"/>
          <w:sz w:val="24"/>
          <w:szCs w:val="24"/>
        </w:rPr>
        <w:t xml:space="preserve"> Annandale: Federation Press, 2008.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Michels</w:t>
      </w:r>
      <w:proofErr w:type="spellEnd"/>
      <w:r w:rsidRPr="00C20C14">
        <w:rPr>
          <w:rFonts w:ascii="Arial" w:hAnsi="Arial" w:cs="Arial"/>
          <w:sz w:val="24"/>
          <w:szCs w:val="24"/>
        </w:rPr>
        <w:t xml:space="preserve">, Patrick. "Who Guards the Guardians?” </w:t>
      </w:r>
      <w:proofErr w:type="gramStart"/>
      <w:r w:rsidRPr="00C20C14">
        <w:rPr>
          <w:rFonts w:ascii="Arial" w:hAnsi="Arial" w:cs="Arial"/>
          <w:i/>
          <w:sz w:val="24"/>
          <w:szCs w:val="24"/>
        </w:rPr>
        <w:t>The Texas Observer</w:t>
      </w:r>
      <w:r w:rsidR="009B6FF5">
        <w:rPr>
          <w:rFonts w:ascii="Arial" w:hAnsi="Arial" w:cs="Arial"/>
          <w:sz w:val="24"/>
          <w:szCs w:val="24"/>
        </w:rPr>
        <w:t>.</w:t>
      </w:r>
      <w:proofErr w:type="gramEnd"/>
      <w:r w:rsidRPr="00C20C14">
        <w:rPr>
          <w:rFonts w:ascii="Arial" w:hAnsi="Arial" w:cs="Arial"/>
          <w:sz w:val="24"/>
          <w:szCs w:val="24"/>
        </w:rPr>
        <w:t xml:space="preserve"> July</w:t>
      </w:r>
      <w:r w:rsidR="009B6FF5">
        <w:rPr>
          <w:rFonts w:ascii="Arial" w:hAnsi="Arial" w:cs="Arial"/>
          <w:sz w:val="24"/>
          <w:szCs w:val="24"/>
        </w:rPr>
        <w:t xml:space="preserve"> 6, 2016</w:t>
      </w:r>
      <w:r w:rsidRPr="00C20C14">
        <w:rPr>
          <w:rFonts w:ascii="Arial" w:hAnsi="Arial" w:cs="Arial"/>
          <w:sz w:val="24"/>
          <w:szCs w:val="24"/>
        </w:rPr>
        <w:t>. https://www.texasobserver.org/texas-guardianship-abuse/.</w:t>
      </w:r>
      <w:r w:rsidR="009B6FF5">
        <w:rPr>
          <w:rFonts w:ascii="Arial" w:hAnsi="Arial" w:cs="Arial"/>
          <w:sz w:val="24"/>
          <w:szCs w:val="24"/>
        </w:rPr>
        <w:t xml:space="preserve"> </w:t>
      </w:r>
      <w:proofErr w:type="gramStart"/>
      <w:r w:rsidR="009B6FF5">
        <w:rPr>
          <w:rFonts w:ascii="Arial" w:hAnsi="Arial" w:cs="Arial"/>
          <w:sz w:val="24"/>
          <w:szCs w:val="24"/>
        </w:rPr>
        <w:t>(Accessed October 13, 2016).</w:t>
      </w:r>
      <w:proofErr w:type="gramEnd"/>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Millar, Dorothy.</w:t>
      </w:r>
      <w:proofErr w:type="gramEnd"/>
      <w:r w:rsidRPr="00C20C14">
        <w:rPr>
          <w:rFonts w:ascii="Arial" w:hAnsi="Arial" w:cs="Arial"/>
          <w:sz w:val="24"/>
          <w:szCs w:val="24"/>
        </w:rPr>
        <w:t xml:space="preserve"> "Addition to Transition Assessment Resources: A Template for Determining the Use of Guardianship Alternatives for Students who have Intellectual Disability." </w:t>
      </w:r>
      <w:r w:rsidRPr="00C20C14">
        <w:rPr>
          <w:rFonts w:ascii="Arial" w:hAnsi="Arial" w:cs="Arial"/>
          <w:i/>
          <w:sz w:val="24"/>
          <w:szCs w:val="24"/>
        </w:rPr>
        <w:t>Education and Training in Autism and Developmental Disabilities</w:t>
      </w:r>
      <w:r w:rsidRPr="00C20C14">
        <w:rPr>
          <w:rFonts w:ascii="Arial" w:hAnsi="Arial" w:cs="Arial"/>
          <w:sz w:val="24"/>
          <w:szCs w:val="24"/>
        </w:rPr>
        <w:t xml:space="preserve"> 49, no. 2 (2014): 171-188.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Millar, Dorothy.</w:t>
      </w:r>
      <w:proofErr w:type="gramEnd"/>
      <w:r w:rsidRPr="00C20C14">
        <w:rPr>
          <w:rFonts w:ascii="Arial" w:hAnsi="Arial" w:cs="Arial"/>
          <w:sz w:val="24"/>
          <w:szCs w:val="24"/>
        </w:rPr>
        <w:t xml:space="preserve"> "Age of Majority, Transfer of Rights and Guardianship: Consideration for Families and Education." </w:t>
      </w:r>
      <w:r w:rsidRPr="00C20C14">
        <w:rPr>
          <w:rFonts w:ascii="Arial" w:hAnsi="Arial" w:cs="Arial"/>
          <w:i/>
          <w:sz w:val="24"/>
          <w:szCs w:val="24"/>
        </w:rPr>
        <w:t xml:space="preserve">Education and Training of the Mentally Retarded </w:t>
      </w:r>
      <w:r w:rsidRPr="00C20C14">
        <w:rPr>
          <w:rFonts w:ascii="Arial" w:hAnsi="Arial" w:cs="Arial"/>
          <w:sz w:val="24"/>
          <w:szCs w:val="24"/>
        </w:rPr>
        <w:t>38, no 4 (2003): 378-397.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Millar, Dorothy.</w:t>
      </w:r>
      <w:proofErr w:type="gramEnd"/>
      <w:r w:rsidRPr="00C20C14">
        <w:rPr>
          <w:rFonts w:ascii="Arial" w:hAnsi="Arial" w:cs="Arial"/>
          <w:sz w:val="24"/>
          <w:szCs w:val="24"/>
        </w:rPr>
        <w:t xml:space="preserve"> “Guardianship Alternatives: Their Use Affirms Self-Determination of Individuals with Intellectual Disabilities.” </w:t>
      </w:r>
      <w:r w:rsidRPr="00C20C14">
        <w:rPr>
          <w:rFonts w:ascii="Arial" w:hAnsi="Arial" w:cs="Arial"/>
          <w:i/>
          <w:sz w:val="24"/>
          <w:szCs w:val="24"/>
        </w:rPr>
        <w:t xml:space="preserve">Education and Training in Autism and Developmental Disabilities </w:t>
      </w:r>
      <w:r w:rsidRPr="00C20C14">
        <w:rPr>
          <w:rFonts w:ascii="Arial" w:hAnsi="Arial" w:cs="Arial"/>
          <w:sz w:val="24"/>
          <w:szCs w:val="24"/>
        </w:rPr>
        <w:t>48, no.3 (2013): 291-305.</w:t>
      </w:r>
    </w:p>
    <w:p w:rsidR="009C0E45" w:rsidRPr="00C20C14" w:rsidRDefault="009C0E45" w:rsidP="009C0E45">
      <w:pPr>
        <w:ind w:left="720" w:hanging="720"/>
        <w:rPr>
          <w:rFonts w:ascii="Arial" w:hAnsi="Arial" w:cs="Arial"/>
          <w:sz w:val="24"/>
          <w:szCs w:val="24"/>
        </w:rPr>
      </w:pPr>
    </w:p>
    <w:p w:rsidR="009C0E45" w:rsidRPr="00C20C14" w:rsidRDefault="009B6FF5" w:rsidP="009C0E45">
      <w:pPr>
        <w:ind w:left="720" w:hanging="720"/>
        <w:rPr>
          <w:rFonts w:ascii="Arial" w:hAnsi="Arial" w:cs="Arial"/>
          <w:sz w:val="24"/>
          <w:szCs w:val="24"/>
        </w:rPr>
      </w:pPr>
      <w:proofErr w:type="gramStart"/>
      <w:r>
        <w:rPr>
          <w:rFonts w:ascii="Arial" w:hAnsi="Arial" w:cs="Arial"/>
          <w:sz w:val="24"/>
          <w:szCs w:val="24"/>
        </w:rPr>
        <w:t>Millar, Dorothy.</w:t>
      </w:r>
      <w:proofErr w:type="gramEnd"/>
      <w:r>
        <w:rPr>
          <w:rFonts w:ascii="Arial" w:hAnsi="Arial" w:cs="Arial"/>
          <w:sz w:val="24"/>
          <w:szCs w:val="24"/>
        </w:rPr>
        <w:t xml:space="preserve"> “‘I Never </w:t>
      </w:r>
      <w:proofErr w:type="gramStart"/>
      <w:r>
        <w:rPr>
          <w:rFonts w:ascii="Arial" w:hAnsi="Arial" w:cs="Arial"/>
          <w:sz w:val="24"/>
          <w:szCs w:val="24"/>
        </w:rPr>
        <w:t>Put</w:t>
      </w:r>
      <w:proofErr w:type="gramEnd"/>
      <w:r>
        <w:rPr>
          <w:rFonts w:ascii="Arial" w:hAnsi="Arial" w:cs="Arial"/>
          <w:sz w:val="24"/>
          <w:szCs w:val="24"/>
        </w:rPr>
        <w:t xml:space="preserve"> it Together’</w:t>
      </w:r>
      <w:r w:rsidR="009C0E45" w:rsidRPr="00C20C14">
        <w:rPr>
          <w:rFonts w:ascii="Arial" w:hAnsi="Arial" w:cs="Arial"/>
          <w:sz w:val="24"/>
          <w:szCs w:val="24"/>
        </w:rPr>
        <w:t xml:space="preserve">: The Disconnect Between Self-Determination and Guardianship -- Implications for Practice." </w:t>
      </w:r>
      <w:r w:rsidR="009C0E45" w:rsidRPr="00C20C14">
        <w:rPr>
          <w:rFonts w:ascii="Arial" w:hAnsi="Arial" w:cs="Arial"/>
          <w:i/>
          <w:sz w:val="24"/>
          <w:szCs w:val="24"/>
        </w:rPr>
        <w:t xml:space="preserve">Education and Training in Developmental Disabilities </w:t>
      </w:r>
      <w:r w:rsidR="009C0E45" w:rsidRPr="00C20C14">
        <w:rPr>
          <w:rFonts w:ascii="Arial" w:hAnsi="Arial" w:cs="Arial"/>
          <w:sz w:val="24"/>
          <w:szCs w:val="24"/>
        </w:rPr>
        <w:t>42, no. 119 (2007): 1208-1273.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Millar, Dorothy.</w:t>
      </w:r>
      <w:proofErr w:type="gramEnd"/>
      <w:r w:rsidRPr="00C20C14">
        <w:rPr>
          <w:rFonts w:ascii="Arial" w:hAnsi="Arial" w:cs="Arial"/>
          <w:sz w:val="24"/>
          <w:szCs w:val="24"/>
        </w:rPr>
        <w:t xml:space="preserve"> "Self-Determination in Relation to Having or Not Having a Legal Guardian: Cases Studies of Two School-Aged Young Adults with Developmental Disabilities." </w:t>
      </w:r>
      <w:r w:rsidRPr="00C20C14">
        <w:rPr>
          <w:rFonts w:ascii="Arial" w:hAnsi="Arial" w:cs="Arial"/>
          <w:i/>
          <w:sz w:val="24"/>
          <w:szCs w:val="24"/>
        </w:rPr>
        <w:t>Education and Training in Developmental Disabilities</w:t>
      </w:r>
      <w:r w:rsidRPr="00C20C14">
        <w:rPr>
          <w:rFonts w:ascii="Arial" w:hAnsi="Arial" w:cs="Arial"/>
          <w:sz w:val="24"/>
          <w:szCs w:val="24"/>
        </w:rPr>
        <w:t xml:space="preserve"> 43, no. 279</w:t>
      </w:r>
      <w:r w:rsidR="008B5B84">
        <w:rPr>
          <w:rFonts w:ascii="Arial" w:hAnsi="Arial" w:cs="Arial"/>
          <w:sz w:val="24"/>
          <w:szCs w:val="24"/>
        </w:rPr>
        <w:t>-293</w:t>
      </w:r>
      <w:r w:rsidRPr="00C20C14">
        <w:rPr>
          <w:rFonts w:ascii="Arial" w:hAnsi="Arial" w:cs="Arial"/>
          <w:sz w:val="24"/>
          <w:szCs w:val="24"/>
        </w:rPr>
        <w:t xml:space="preserve"> (2008).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Millar, Dorothy, and Adelle </w:t>
      </w:r>
      <w:proofErr w:type="spellStart"/>
      <w:r w:rsidRPr="00C20C14">
        <w:rPr>
          <w:rFonts w:ascii="Arial" w:hAnsi="Arial" w:cs="Arial"/>
          <w:sz w:val="24"/>
          <w:szCs w:val="24"/>
        </w:rPr>
        <w:t>Renzaglia</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"Factors Affecting Guardianship Practices for Young Adults with Disabilities."</w:t>
      </w:r>
      <w:proofErr w:type="gramEnd"/>
      <w:r w:rsidRPr="00C20C14">
        <w:rPr>
          <w:rFonts w:ascii="Arial" w:hAnsi="Arial" w:cs="Arial"/>
          <w:sz w:val="24"/>
          <w:szCs w:val="24"/>
        </w:rPr>
        <w:t xml:space="preserve"> </w:t>
      </w:r>
      <w:r w:rsidRPr="00C20C14">
        <w:rPr>
          <w:rFonts w:ascii="Arial" w:hAnsi="Arial" w:cs="Arial"/>
          <w:i/>
          <w:sz w:val="24"/>
          <w:szCs w:val="24"/>
        </w:rPr>
        <w:t>Exceptional Children</w:t>
      </w:r>
      <w:r w:rsidRPr="00C20C14">
        <w:rPr>
          <w:rFonts w:ascii="Arial" w:hAnsi="Arial" w:cs="Arial"/>
          <w:sz w:val="24"/>
          <w:szCs w:val="24"/>
        </w:rPr>
        <w:t xml:space="preserve"> 68, no. 4 (2002): 465-84.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10.1177/001440290206800404.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lastRenderedPageBreak/>
        <w:t>Mizuno, Yutaka, and Yoshio Nanba.</w:t>
      </w:r>
      <w:proofErr w:type="gramEnd"/>
      <w:r w:rsidRPr="00C20C14">
        <w:rPr>
          <w:rFonts w:ascii="Arial" w:hAnsi="Arial" w:cs="Arial"/>
          <w:sz w:val="24"/>
          <w:szCs w:val="24"/>
        </w:rPr>
        <w:t xml:space="preserve"> </w:t>
      </w:r>
      <w:proofErr w:type="gramStart"/>
      <w:r w:rsidRPr="00C20C14">
        <w:rPr>
          <w:rFonts w:ascii="Arial" w:hAnsi="Arial" w:cs="Arial"/>
          <w:sz w:val="24"/>
          <w:szCs w:val="24"/>
        </w:rPr>
        <w:t>"Aging Society and the Adult Guardianship System."</w:t>
      </w:r>
      <w:proofErr w:type="gramEnd"/>
      <w:r w:rsidRPr="00C20C14">
        <w:rPr>
          <w:rFonts w:ascii="Arial" w:hAnsi="Arial" w:cs="Arial"/>
          <w:sz w:val="24"/>
          <w:szCs w:val="24"/>
        </w:rPr>
        <w:t xml:space="preserve"> </w:t>
      </w:r>
      <w:r w:rsidRPr="00C20C14">
        <w:rPr>
          <w:rFonts w:ascii="Arial" w:hAnsi="Arial" w:cs="Arial"/>
          <w:i/>
          <w:sz w:val="24"/>
          <w:szCs w:val="24"/>
        </w:rPr>
        <w:t>Geriatrics and Gerontology International</w:t>
      </w:r>
      <w:r w:rsidRPr="00C20C14">
        <w:rPr>
          <w:rFonts w:ascii="Arial" w:hAnsi="Arial" w:cs="Arial"/>
          <w:sz w:val="24"/>
          <w:szCs w:val="24"/>
        </w:rPr>
        <w:t xml:space="preserve"> 3 (2003): 225-</w:t>
      </w:r>
      <w:r w:rsidR="008B5B84">
        <w:rPr>
          <w:rFonts w:ascii="Arial" w:hAnsi="Arial" w:cs="Arial"/>
          <w:sz w:val="24"/>
          <w:szCs w:val="24"/>
        </w:rPr>
        <w:t>2</w:t>
      </w:r>
      <w:r w:rsidRPr="00C20C14">
        <w:rPr>
          <w:rFonts w:ascii="Arial" w:hAnsi="Arial" w:cs="Arial"/>
          <w:sz w:val="24"/>
          <w:szCs w:val="24"/>
        </w:rPr>
        <w:t>35.</w:t>
      </w:r>
      <w:r w:rsidR="00085F4E">
        <w:rPr>
          <w:rFonts w:ascii="Arial" w:hAnsi="Arial" w:cs="Arial"/>
          <w:sz w:val="24"/>
          <w:szCs w:val="24"/>
        </w:rPr>
        <w:t xml:space="preserve"> </w:t>
      </w:r>
      <w:proofErr w:type="spellStart"/>
      <w:proofErr w:type="gramStart"/>
      <w:r w:rsidR="00085F4E">
        <w:rPr>
          <w:rFonts w:ascii="Arial" w:hAnsi="Arial" w:cs="Arial"/>
          <w:sz w:val="24"/>
          <w:szCs w:val="24"/>
        </w:rPr>
        <w:t>doi</w:t>
      </w:r>
      <w:proofErr w:type="spellEnd"/>
      <w:proofErr w:type="gramEnd"/>
      <w:r w:rsidR="00085F4E">
        <w:rPr>
          <w:rFonts w:ascii="Arial" w:hAnsi="Arial" w:cs="Arial"/>
          <w:sz w:val="24"/>
          <w:szCs w:val="24"/>
        </w:rPr>
        <w:t xml:space="preserve">: </w:t>
      </w:r>
      <w:r w:rsidR="00085F4E" w:rsidRPr="00085F4E">
        <w:rPr>
          <w:rFonts w:ascii="Arial" w:hAnsi="Arial" w:cs="Arial"/>
          <w:sz w:val="24"/>
          <w:szCs w:val="24"/>
        </w:rPr>
        <w:t>10.1111/j.1444-1586.2003.00100.x</w:t>
      </w:r>
      <w:r w:rsidR="00085F4E">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Moore, Wayne. </w:t>
      </w:r>
      <w:proofErr w:type="gramStart"/>
      <w:r w:rsidRPr="00C20C14">
        <w:rPr>
          <w:rFonts w:ascii="Arial" w:hAnsi="Arial" w:cs="Arial"/>
          <w:sz w:val="24"/>
          <w:szCs w:val="24"/>
        </w:rPr>
        <w:t>“Improving the Delivery of Legal Services for the Elderly: A Comprehensive Approach.”</w:t>
      </w:r>
      <w:proofErr w:type="gramEnd"/>
      <w:r w:rsidRPr="00C20C14">
        <w:rPr>
          <w:rFonts w:ascii="Arial" w:hAnsi="Arial" w:cs="Arial"/>
          <w:sz w:val="24"/>
          <w:szCs w:val="24"/>
        </w:rPr>
        <w:t xml:space="preserve"> </w:t>
      </w:r>
      <w:r w:rsidRPr="00C20C14">
        <w:rPr>
          <w:rFonts w:ascii="Arial" w:hAnsi="Arial" w:cs="Arial"/>
          <w:i/>
          <w:sz w:val="24"/>
          <w:szCs w:val="24"/>
        </w:rPr>
        <w:t>Emory Law Journal</w:t>
      </w:r>
      <w:r w:rsidRPr="00C20C14">
        <w:rPr>
          <w:rFonts w:ascii="Arial" w:hAnsi="Arial" w:cs="Arial"/>
          <w:sz w:val="24"/>
          <w:szCs w:val="24"/>
        </w:rPr>
        <w:t xml:space="preserve"> 41 (1992): 805-</w:t>
      </w:r>
      <w:r w:rsidR="008B5B84">
        <w:rPr>
          <w:rFonts w:ascii="Arial" w:hAnsi="Arial" w:cs="Arial"/>
          <w:sz w:val="24"/>
          <w:szCs w:val="24"/>
        </w:rPr>
        <w:t>8</w:t>
      </w:r>
      <w:r w:rsidRPr="00C20C14">
        <w:rPr>
          <w:rFonts w:ascii="Arial" w:hAnsi="Arial" w:cs="Arial"/>
          <w:sz w:val="24"/>
          <w:szCs w:val="24"/>
        </w:rPr>
        <w:t>56.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Morris, Grant H. "Conservatorship for the 'Gravely Disabled': California's </w:t>
      </w:r>
      <w:proofErr w:type="spellStart"/>
      <w:r w:rsidRPr="00C20C14">
        <w:rPr>
          <w:rFonts w:ascii="Arial" w:hAnsi="Arial" w:cs="Arial"/>
          <w:sz w:val="24"/>
          <w:szCs w:val="24"/>
        </w:rPr>
        <w:t>Nondeclaration</w:t>
      </w:r>
      <w:proofErr w:type="spellEnd"/>
      <w:r w:rsidRPr="00C20C14">
        <w:rPr>
          <w:rFonts w:ascii="Arial" w:hAnsi="Arial" w:cs="Arial"/>
          <w:sz w:val="24"/>
          <w:szCs w:val="24"/>
        </w:rPr>
        <w:t xml:space="preserve"> of </w:t>
      </w:r>
      <w:proofErr w:type="spellStart"/>
      <w:r w:rsidRPr="00C20C14">
        <w:rPr>
          <w:rFonts w:ascii="Arial" w:hAnsi="Arial" w:cs="Arial"/>
          <w:sz w:val="24"/>
          <w:szCs w:val="24"/>
        </w:rPr>
        <w:t>Nonindependence</w:t>
      </w:r>
      <w:proofErr w:type="spellEnd"/>
      <w:r w:rsidRPr="00C20C14">
        <w:rPr>
          <w:rFonts w:ascii="Arial" w:hAnsi="Arial" w:cs="Arial"/>
          <w:sz w:val="24"/>
          <w:szCs w:val="24"/>
        </w:rPr>
        <w:t xml:space="preserve">." </w:t>
      </w:r>
      <w:r w:rsidRPr="00C20C14">
        <w:rPr>
          <w:rFonts w:ascii="Arial" w:hAnsi="Arial" w:cs="Arial"/>
          <w:i/>
          <w:sz w:val="24"/>
          <w:szCs w:val="24"/>
        </w:rPr>
        <w:t>San Diego Law Review</w:t>
      </w:r>
      <w:r w:rsidRPr="00C20C14">
        <w:rPr>
          <w:rFonts w:ascii="Arial" w:hAnsi="Arial" w:cs="Arial"/>
          <w:sz w:val="24"/>
          <w:szCs w:val="24"/>
        </w:rPr>
        <w:t xml:space="preserve"> 15 (1978): 201-</w:t>
      </w:r>
      <w:r w:rsidR="008B5B84">
        <w:rPr>
          <w:rFonts w:ascii="Arial" w:hAnsi="Arial" w:cs="Arial"/>
          <w:sz w:val="24"/>
          <w:szCs w:val="24"/>
        </w:rPr>
        <w:t>2</w:t>
      </w:r>
      <w:r w:rsidRPr="00C20C14">
        <w:rPr>
          <w:rFonts w:ascii="Arial" w:hAnsi="Arial" w:cs="Arial"/>
          <w:sz w:val="24"/>
          <w:szCs w:val="24"/>
        </w:rPr>
        <w:t>37.</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Moye</w:t>
      </w:r>
      <w:proofErr w:type="spellEnd"/>
      <w:r w:rsidRPr="00C20C14">
        <w:rPr>
          <w:rFonts w:ascii="Arial" w:hAnsi="Arial" w:cs="Arial"/>
          <w:sz w:val="24"/>
          <w:szCs w:val="24"/>
        </w:rPr>
        <w:t xml:space="preserve">, Jennifer, and </w:t>
      </w:r>
      <w:proofErr w:type="spellStart"/>
      <w:r w:rsidRPr="00C20C14">
        <w:rPr>
          <w:rFonts w:ascii="Arial" w:hAnsi="Arial" w:cs="Arial"/>
          <w:sz w:val="24"/>
          <w:szCs w:val="24"/>
        </w:rPr>
        <w:t>Aanand</w:t>
      </w:r>
      <w:proofErr w:type="spellEnd"/>
      <w:r w:rsidRPr="00C20C14">
        <w:rPr>
          <w:rFonts w:ascii="Arial" w:hAnsi="Arial" w:cs="Arial"/>
          <w:sz w:val="24"/>
          <w:szCs w:val="24"/>
        </w:rPr>
        <w:t xml:space="preserve"> </w:t>
      </w:r>
      <w:proofErr w:type="spellStart"/>
      <w:r w:rsidRPr="00C20C14">
        <w:rPr>
          <w:rFonts w:ascii="Arial" w:hAnsi="Arial" w:cs="Arial"/>
          <w:sz w:val="24"/>
          <w:szCs w:val="24"/>
        </w:rPr>
        <w:t>Naik</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"Preserving Rights for Individuals Facing Guardianship."</w:t>
      </w:r>
      <w:proofErr w:type="gramEnd"/>
      <w:r w:rsidRPr="00C20C14">
        <w:rPr>
          <w:rFonts w:ascii="Arial" w:hAnsi="Arial" w:cs="Arial"/>
          <w:sz w:val="24"/>
          <w:szCs w:val="24"/>
        </w:rPr>
        <w:t xml:space="preserve"> </w:t>
      </w:r>
      <w:r w:rsidRPr="00C20C14">
        <w:rPr>
          <w:rFonts w:ascii="Arial" w:hAnsi="Arial" w:cs="Arial"/>
          <w:i/>
          <w:sz w:val="24"/>
          <w:szCs w:val="24"/>
        </w:rPr>
        <w:t>Journal of the American Medical Association</w:t>
      </w:r>
      <w:r w:rsidRPr="00C20C14">
        <w:rPr>
          <w:rFonts w:ascii="Arial" w:hAnsi="Arial" w:cs="Arial"/>
          <w:sz w:val="24"/>
          <w:szCs w:val="24"/>
        </w:rPr>
        <w:t xml:space="preserve"> 305, no. 9 (2011): 936-937. doi:10.1001/jama.2011.247.</w:t>
      </w:r>
    </w:p>
    <w:p w:rsidR="009C0E45" w:rsidRPr="00C20C14" w:rsidRDefault="009C0E45" w:rsidP="009C0E45">
      <w:pPr>
        <w:rPr>
          <w:rFonts w:ascii="Arial" w:hAnsi="Arial" w:cs="Arial"/>
          <w:sz w:val="24"/>
          <w:szCs w:val="24"/>
        </w:rPr>
      </w:pPr>
    </w:p>
    <w:p w:rsidR="009C0E45"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Moye</w:t>
      </w:r>
      <w:proofErr w:type="spellEnd"/>
      <w:r w:rsidRPr="00C20C14">
        <w:rPr>
          <w:rFonts w:ascii="Arial" w:hAnsi="Arial" w:cs="Arial"/>
          <w:sz w:val="24"/>
          <w:szCs w:val="24"/>
        </w:rPr>
        <w:t xml:space="preserve">, Jennifer, Stacey Wood, Barry Edelstein, Jorge </w:t>
      </w:r>
      <w:proofErr w:type="spellStart"/>
      <w:r w:rsidRPr="00C20C14">
        <w:rPr>
          <w:rFonts w:ascii="Arial" w:hAnsi="Arial" w:cs="Arial"/>
          <w:sz w:val="24"/>
          <w:szCs w:val="24"/>
        </w:rPr>
        <w:t>Arnesto</w:t>
      </w:r>
      <w:proofErr w:type="spellEnd"/>
      <w:r w:rsidRPr="00C20C14">
        <w:rPr>
          <w:rFonts w:ascii="Arial" w:hAnsi="Arial" w:cs="Arial"/>
          <w:sz w:val="24"/>
          <w:szCs w:val="24"/>
        </w:rPr>
        <w:t>, Emily Bower, Julie Harrison and Erica Wood.</w:t>
      </w:r>
      <w:proofErr w:type="gramEnd"/>
      <w:r w:rsidRPr="00C20C14">
        <w:rPr>
          <w:rFonts w:ascii="Arial" w:hAnsi="Arial" w:cs="Arial"/>
          <w:sz w:val="24"/>
          <w:szCs w:val="24"/>
        </w:rPr>
        <w:t xml:space="preserve"> "Clinical Evidence in Guardianship of Older Adults is Inadequate: Findings from a Tri-State Study." </w:t>
      </w:r>
      <w:r w:rsidRPr="00C20C14">
        <w:rPr>
          <w:rFonts w:ascii="Arial" w:hAnsi="Arial" w:cs="Arial"/>
          <w:i/>
          <w:sz w:val="24"/>
          <w:szCs w:val="24"/>
        </w:rPr>
        <w:t xml:space="preserve">Gerontologist </w:t>
      </w:r>
      <w:r w:rsidR="008B5B84">
        <w:rPr>
          <w:rFonts w:ascii="Arial" w:hAnsi="Arial" w:cs="Arial"/>
          <w:sz w:val="24"/>
          <w:szCs w:val="24"/>
        </w:rPr>
        <w:t>47, no. 5 (2007): 604-612. doi</w:t>
      </w:r>
      <w:r w:rsidRPr="00C20C14">
        <w:rPr>
          <w:rFonts w:ascii="Arial" w:hAnsi="Arial" w:cs="Arial"/>
          <w:sz w:val="24"/>
          <w:szCs w:val="24"/>
        </w:rPr>
        <w:t>:10.1093/</w:t>
      </w:r>
      <w:proofErr w:type="spellStart"/>
      <w:r w:rsidRPr="00C20C14">
        <w:rPr>
          <w:rFonts w:ascii="Arial" w:hAnsi="Arial" w:cs="Arial"/>
          <w:sz w:val="24"/>
          <w:szCs w:val="24"/>
        </w:rPr>
        <w:t>geron</w:t>
      </w:r>
      <w:proofErr w:type="spellEnd"/>
      <w:r w:rsidRPr="00C20C14">
        <w:rPr>
          <w:rFonts w:ascii="Arial" w:hAnsi="Arial" w:cs="Arial"/>
          <w:sz w:val="24"/>
          <w:szCs w:val="24"/>
        </w:rPr>
        <w:t>/47.5.604.</w:t>
      </w:r>
    </w:p>
    <w:p w:rsidR="009B6FF5" w:rsidRDefault="009B6FF5" w:rsidP="009C0E45">
      <w:pPr>
        <w:ind w:left="720" w:hanging="720"/>
        <w:rPr>
          <w:rFonts w:ascii="Arial" w:hAnsi="Arial" w:cs="Arial"/>
          <w:sz w:val="24"/>
          <w:szCs w:val="24"/>
        </w:rPr>
      </w:pPr>
    </w:p>
    <w:p w:rsidR="009B6FF5" w:rsidRDefault="009B6FF5" w:rsidP="00702044">
      <w:pPr>
        <w:ind w:left="720" w:hanging="720"/>
        <w:rPr>
          <w:rFonts w:ascii="Arial" w:hAnsi="Arial" w:cs="Arial"/>
          <w:sz w:val="24"/>
          <w:szCs w:val="24"/>
        </w:rPr>
      </w:pPr>
      <w:proofErr w:type="gramStart"/>
      <w:r w:rsidRPr="009B6FF5">
        <w:rPr>
          <w:rFonts w:ascii="Arial" w:hAnsi="Arial" w:cs="Arial"/>
          <w:sz w:val="24"/>
          <w:szCs w:val="24"/>
        </w:rPr>
        <w:t>National Academy of Elder Law Attorneys, National Guardianship Association, and National College of Probate Judges.</w:t>
      </w:r>
      <w:proofErr w:type="gramEnd"/>
      <w:r w:rsidRPr="009B6FF5">
        <w:rPr>
          <w:rFonts w:ascii="Arial" w:hAnsi="Arial" w:cs="Arial"/>
          <w:i/>
          <w:sz w:val="24"/>
          <w:szCs w:val="24"/>
        </w:rPr>
        <w:t xml:space="preserve"> “</w:t>
      </w:r>
      <w:r w:rsidRPr="009B6FF5">
        <w:rPr>
          <w:rFonts w:ascii="Arial" w:hAnsi="Arial" w:cs="Arial"/>
          <w:sz w:val="24"/>
          <w:szCs w:val="24"/>
        </w:rPr>
        <w:t xml:space="preserve">National Wingspan Implementation Session: Action Steps on Adult Guardianship Process,” (2004): 12-13. http://www.americanbar.org/content/dam/aba/administrative/law_aging/action_steps_adult_g_ship_prog.authcheckdam.pdf. </w:t>
      </w:r>
      <w:proofErr w:type="gramStart"/>
      <w:r w:rsidRPr="009B6FF5">
        <w:rPr>
          <w:rFonts w:ascii="Arial" w:hAnsi="Arial" w:cs="Arial"/>
          <w:sz w:val="24"/>
          <w:szCs w:val="24"/>
        </w:rPr>
        <w:t>(Accessed October 13, 2016).</w:t>
      </w:r>
      <w:proofErr w:type="gramEnd"/>
    </w:p>
    <w:p w:rsidR="009C0E45" w:rsidRPr="00C20C14" w:rsidRDefault="009C0E45" w:rsidP="00702044">
      <w:pPr>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National Association of State Directors of Developmental Disabilities Services and Human Services Research Institute.</w:t>
      </w:r>
      <w:proofErr w:type="gramEnd"/>
      <w:r w:rsidRPr="00C20C14">
        <w:rPr>
          <w:rFonts w:ascii="Arial" w:hAnsi="Arial" w:cs="Arial"/>
          <w:sz w:val="24"/>
          <w:szCs w:val="24"/>
        </w:rPr>
        <w:t xml:space="preserve"> “National Core Indicators Adult Consumer Final Report 2014-2015.” National Association of State Directors of Developmental Disabilities Services and Human Services Research Institute, 2015: 27. http://www.nationalcoreindicators.org/upload/core-indicators/ACS_2014-15_Final1.pdf.</w:t>
      </w:r>
      <w:r w:rsidR="009B6FF5">
        <w:rPr>
          <w:rFonts w:ascii="Arial" w:hAnsi="Arial" w:cs="Arial"/>
          <w:sz w:val="24"/>
          <w:szCs w:val="24"/>
        </w:rPr>
        <w:t xml:space="preserve"> </w:t>
      </w:r>
      <w:proofErr w:type="gramStart"/>
      <w:r w:rsidR="009B6FF5">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Default="009C0E45" w:rsidP="009C0E45">
      <w:pPr>
        <w:ind w:left="720" w:hanging="720"/>
        <w:rPr>
          <w:rFonts w:ascii="Arial" w:hAnsi="Arial" w:cs="Arial"/>
          <w:sz w:val="24"/>
          <w:szCs w:val="24"/>
        </w:rPr>
      </w:pPr>
      <w:proofErr w:type="gramStart"/>
      <w:r w:rsidRPr="00C20C14">
        <w:rPr>
          <w:rFonts w:ascii="Arial" w:hAnsi="Arial" w:cs="Arial"/>
          <w:sz w:val="24"/>
          <w:szCs w:val="24"/>
        </w:rPr>
        <w:t>National Core Indicators.</w:t>
      </w:r>
      <w:proofErr w:type="gramEnd"/>
      <w:r w:rsidRPr="00C20C14">
        <w:rPr>
          <w:rFonts w:ascii="Arial" w:hAnsi="Arial" w:cs="Arial"/>
          <w:sz w:val="24"/>
          <w:szCs w:val="24"/>
        </w:rPr>
        <w:t xml:space="preserve"> "What Does NCI Tell Us About People Who Self-Direct?" </w:t>
      </w:r>
      <w:r w:rsidRPr="00C20C14">
        <w:rPr>
          <w:rFonts w:ascii="Arial" w:hAnsi="Arial" w:cs="Arial"/>
          <w:i/>
          <w:sz w:val="24"/>
          <w:szCs w:val="24"/>
        </w:rPr>
        <w:t>NCI Brief</w:t>
      </w:r>
      <w:r w:rsidRPr="00C20C14">
        <w:rPr>
          <w:rFonts w:ascii="Arial" w:hAnsi="Arial" w:cs="Arial"/>
          <w:sz w:val="24"/>
          <w:szCs w:val="24"/>
        </w:rPr>
        <w:t xml:space="preserve"> 1 (2011): 1-7.</w:t>
      </w:r>
    </w:p>
    <w:p w:rsidR="00702044" w:rsidRDefault="00702044" w:rsidP="009C0E45">
      <w:pPr>
        <w:ind w:left="720" w:hanging="720"/>
        <w:rPr>
          <w:rFonts w:ascii="Arial" w:hAnsi="Arial" w:cs="Arial"/>
          <w:sz w:val="24"/>
          <w:szCs w:val="24"/>
        </w:rPr>
      </w:pPr>
    </w:p>
    <w:p w:rsidR="00702044" w:rsidRPr="00702044" w:rsidRDefault="00702044" w:rsidP="00702044">
      <w:pPr>
        <w:ind w:left="720" w:hanging="720"/>
        <w:rPr>
          <w:rFonts w:ascii="Arial" w:hAnsi="Arial" w:cs="Arial"/>
          <w:sz w:val="24"/>
          <w:szCs w:val="24"/>
        </w:rPr>
      </w:pPr>
      <w:proofErr w:type="gramStart"/>
      <w:r w:rsidRPr="00702044">
        <w:rPr>
          <w:rFonts w:ascii="Arial" w:hAnsi="Arial" w:cs="Arial"/>
          <w:sz w:val="24"/>
          <w:szCs w:val="24"/>
        </w:rPr>
        <w:t>National Guardianship Association, “Position Statement on Guardianship, Surrogate Decision Making, and Supported Decision Making” (2015</w:t>
      </w:r>
      <w:r>
        <w:rPr>
          <w:rFonts w:ascii="Arial" w:hAnsi="Arial" w:cs="Arial"/>
          <w:sz w:val="24"/>
          <w:szCs w:val="24"/>
        </w:rPr>
        <w:t>).</w:t>
      </w:r>
      <w:proofErr w:type="gramEnd"/>
    </w:p>
    <w:p w:rsidR="00702044" w:rsidRDefault="00702044" w:rsidP="00702044">
      <w:pPr>
        <w:ind w:left="720"/>
        <w:rPr>
          <w:rFonts w:ascii="Arial" w:hAnsi="Arial" w:cs="Arial"/>
          <w:sz w:val="24"/>
          <w:szCs w:val="24"/>
        </w:rPr>
      </w:pPr>
      <w:r w:rsidRPr="00702044">
        <w:rPr>
          <w:rFonts w:ascii="Arial" w:hAnsi="Arial" w:cs="Arial"/>
          <w:sz w:val="24"/>
          <w:szCs w:val="24"/>
        </w:rPr>
        <w:t>http://www.guardianship.org/documents/NGA_Policy_Statement_052016.pdf</w:t>
      </w:r>
      <w:r>
        <w:rPr>
          <w:rFonts w:ascii="Arial" w:hAnsi="Arial" w:cs="Arial"/>
          <w:sz w:val="24"/>
          <w:szCs w:val="24"/>
        </w:rPr>
        <w:t>. (A</w:t>
      </w:r>
      <w:r w:rsidRPr="00702044">
        <w:rPr>
          <w:rFonts w:ascii="Arial" w:hAnsi="Arial" w:cs="Arial"/>
          <w:sz w:val="24"/>
          <w:szCs w:val="24"/>
        </w:rPr>
        <w:t>ccessed September 27, 2016)</w:t>
      </w:r>
    </w:p>
    <w:p w:rsidR="009B6FF5" w:rsidRDefault="009B6FF5" w:rsidP="009C0E45">
      <w:pPr>
        <w:ind w:left="720" w:hanging="720"/>
        <w:rPr>
          <w:rFonts w:ascii="Arial" w:hAnsi="Arial" w:cs="Arial"/>
          <w:sz w:val="24"/>
          <w:szCs w:val="24"/>
        </w:rPr>
      </w:pPr>
    </w:p>
    <w:p w:rsidR="009B6FF5" w:rsidRPr="009B6FF5" w:rsidRDefault="009B6FF5" w:rsidP="009B6FF5">
      <w:pPr>
        <w:ind w:left="720" w:hanging="720"/>
        <w:rPr>
          <w:rFonts w:ascii="Arial" w:hAnsi="Arial" w:cs="Arial"/>
          <w:sz w:val="24"/>
          <w:szCs w:val="24"/>
        </w:rPr>
      </w:pPr>
      <w:proofErr w:type="gramStart"/>
      <w:r w:rsidRPr="009B6FF5">
        <w:rPr>
          <w:rFonts w:ascii="Arial" w:hAnsi="Arial" w:cs="Arial"/>
          <w:sz w:val="24"/>
          <w:szCs w:val="24"/>
        </w:rPr>
        <w:t xml:space="preserve">National College of Probate Court Judges, </w:t>
      </w:r>
      <w:r>
        <w:rPr>
          <w:rFonts w:ascii="Arial" w:hAnsi="Arial" w:cs="Arial"/>
          <w:sz w:val="24"/>
          <w:szCs w:val="24"/>
        </w:rPr>
        <w:t>“</w:t>
      </w:r>
      <w:r w:rsidRPr="009B6FF5">
        <w:rPr>
          <w:rFonts w:ascii="Arial" w:hAnsi="Arial" w:cs="Arial"/>
          <w:sz w:val="24"/>
          <w:szCs w:val="24"/>
        </w:rPr>
        <w:t xml:space="preserve">National Probate </w:t>
      </w:r>
      <w:r>
        <w:rPr>
          <w:rFonts w:ascii="Arial" w:hAnsi="Arial" w:cs="Arial"/>
          <w:sz w:val="24"/>
          <w:szCs w:val="24"/>
        </w:rPr>
        <w:t>Court Standards § 3.3.17.”</w:t>
      </w:r>
      <w:proofErr w:type="gramEnd"/>
      <w:r>
        <w:rPr>
          <w:rFonts w:ascii="Arial" w:hAnsi="Arial" w:cs="Arial"/>
          <w:sz w:val="24"/>
          <w:szCs w:val="24"/>
        </w:rPr>
        <w:t xml:space="preserve"> </w:t>
      </w:r>
      <w:proofErr w:type="gramStart"/>
      <w:r>
        <w:rPr>
          <w:rFonts w:ascii="Arial" w:hAnsi="Arial" w:cs="Arial"/>
          <w:sz w:val="24"/>
          <w:szCs w:val="24"/>
        </w:rPr>
        <w:t>2013.</w:t>
      </w:r>
      <w:r w:rsidRPr="009B6FF5">
        <w:rPr>
          <w:rFonts w:ascii="Arial" w:hAnsi="Arial" w:cs="Arial"/>
          <w:sz w:val="24"/>
          <w:szCs w:val="24"/>
        </w:rPr>
        <w:t xml:space="preserve"> </w:t>
      </w:r>
      <w:hyperlink r:id="rId15" w:history="1">
        <w:r w:rsidRPr="009B6FF5">
          <w:rPr>
            <w:rStyle w:val="Hyperlink"/>
            <w:rFonts w:ascii="Arial" w:hAnsi="Arial" w:cs="Arial"/>
            <w:color w:val="auto"/>
            <w:sz w:val="24"/>
            <w:szCs w:val="24"/>
            <w:u w:val="none"/>
          </w:rPr>
          <w:t>http://www.txcourts.gov/media/414321/National-Probate-Court-Standards.pdf</w:t>
        </w:r>
      </w:hyperlink>
      <w:r>
        <w:rPr>
          <w:rStyle w:val="Hyperlink"/>
          <w:rFonts w:ascii="Arial" w:hAnsi="Arial" w:cs="Arial"/>
          <w:color w:val="auto"/>
          <w:sz w:val="24"/>
          <w:szCs w:val="24"/>
          <w:u w:val="none"/>
        </w:rPr>
        <w:t>.</w:t>
      </w:r>
      <w:proofErr w:type="gramEnd"/>
      <w:r>
        <w:rPr>
          <w:rStyle w:val="Hyperlink"/>
          <w:rFonts w:ascii="Arial" w:hAnsi="Arial" w:cs="Arial"/>
          <w:color w:val="auto"/>
          <w:sz w:val="24"/>
          <w:szCs w:val="24"/>
          <w:u w:val="none"/>
        </w:rPr>
        <w:t xml:space="preserve"> </w:t>
      </w:r>
      <w:proofErr w:type="gramStart"/>
      <w:r>
        <w:rPr>
          <w:rStyle w:val="Hyperlink"/>
          <w:rFonts w:ascii="Arial" w:hAnsi="Arial" w:cs="Arial"/>
          <w:color w:val="auto"/>
          <w:sz w:val="24"/>
          <w:szCs w:val="24"/>
          <w:u w:val="none"/>
        </w:rPr>
        <w:t>(A</w:t>
      </w:r>
      <w:r w:rsidRPr="009B6FF5">
        <w:rPr>
          <w:rStyle w:val="Hyperlink"/>
          <w:rFonts w:ascii="Arial" w:hAnsi="Arial" w:cs="Arial"/>
          <w:color w:val="auto"/>
          <w:sz w:val="24"/>
          <w:szCs w:val="24"/>
          <w:u w:val="none"/>
        </w:rPr>
        <w:t>ccessed October 13, 2016)</w:t>
      </w:r>
      <w:r w:rsidRPr="009B6FF5">
        <w:rPr>
          <w:rFonts w:ascii="Arial" w:hAnsi="Arial" w:cs="Arial"/>
          <w:sz w:val="24"/>
          <w:szCs w:val="24"/>
        </w:rPr>
        <w:t>.</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lastRenderedPageBreak/>
        <w:t>O'Connor, Brian P., and Robert J. Vallerand.</w:t>
      </w:r>
      <w:proofErr w:type="gramEnd"/>
      <w:r w:rsidRPr="00C20C14">
        <w:rPr>
          <w:rFonts w:ascii="Arial" w:hAnsi="Arial" w:cs="Arial"/>
          <w:sz w:val="24"/>
          <w:szCs w:val="24"/>
        </w:rPr>
        <w:t xml:space="preserve"> </w:t>
      </w:r>
      <w:proofErr w:type="gramStart"/>
      <w:r w:rsidRPr="00C20C14">
        <w:rPr>
          <w:rFonts w:ascii="Arial" w:hAnsi="Arial" w:cs="Arial"/>
          <w:sz w:val="24"/>
          <w:szCs w:val="24"/>
        </w:rPr>
        <w:t>“The Relative Effects of Actual and Experienced Autonomy on Motivation in Nursing Home Residents.”</w:t>
      </w:r>
      <w:proofErr w:type="gramEnd"/>
      <w:r w:rsidRPr="00C20C14">
        <w:rPr>
          <w:rFonts w:ascii="Arial" w:hAnsi="Arial" w:cs="Arial"/>
          <w:sz w:val="24"/>
          <w:szCs w:val="24"/>
        </w:rPr>
        <w:t xml:space="preserve"> </w:t>
      </w:r>
      <w:r w:rsidRPr="00C20C14">
        <w:rPr>
          <w:rFonts w:ascii="Arial" w:hAnsi="Arial" w:cs="Arial"/>
          <w:i/>
          <w:sz w:val="24"/>
          <w:szCs w:val="24"/>
        </w:rPr>
        <w:t>Canadian Journal on Aging</w:t>
      </w:r>
      <w:r w:rsidRPr="00C20C14">
        <w:rPr>
          <w:rFonts w:ascii="Arial" w:hAnsi="Arial" w:cs="Arial"/>
          <w:sz w:val="24"/>
          <w:szCs w:val="24"/>
        </w:rPr>
        <w:t xml:space="preserve"> 13 (1994): 528-38.</w:t>
      </w:r>
      <w:r w:rsidR="00085F4E">
        <w:rPr>
          <w:rFonts w:ascii="Arial" w:hAnsi="Arial" w:cs="Arial"/>
          <w:sz w:val="24"/>
          <w:szCs w:val="24"/>
        </w:rPr>
        <w:t xml:space="preserve"> </w:t>
      </w:r>
      <w:proofErr w:type="spellStart"/>
      <w:proofErr w:type="gramStart"/>
      <w:r w:rsidR="00085F4E">
        <w:rPr>
          <w:rFonts w:ascii="Arial" w:hAnsi="Arial" w:cs="Arial"/>
          <w:sz w:val="24"/>
          <w:szCs w:val="24"/>
        </w:rPr>
        <w:t>doi</w:t>
      </w:r>
      <w:proofErr w:type="spellEnd"/>
      <w:proofErr w:type="gramEnd"/>
      <w:r w:rsidR="00085F4E">
        <w:rPr>
          <w:rFonts w:ascii="Arial" w:hAnsi="Arial" w:cs="Arial"/>
          <w:sz w:val="24"/>
          <w:szCs w:val="24"/>
        </w:rPr>
        <w:t xml:space="preserve">: </w:t>
      </w:r>
      <w:r w:rsidR="00085F4E" w:rsidRPr="00085F4E">
        <w:rPr>
          <w:rFonts w:ascii="Arial" w:hAnsi="Arial" w:cs="Arial"/>
          <w:sz w:val="24"/>
          <w:szCs w:val="24"/>
        </w:rPr>
        <w:t>10.1017/S0714980800006371</w:t>
      </w:r>
      <w:r w:rsidR="00085F4E">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Office of the Public Advocate Systems Advocacy, Queensland Document, "A Journey </w:t>
      </w:r>
      <w:proofErr w:type="gramStart"/>
      <w:r w:rsidRPr="00C20C14">
        <w:rPr>
          <w:rFonts w:ascii="Arial" w:hAnsi="Arial" w:cs="Arial"/>
          <w:sz w:val="24"/>
          <w:szCs w:val="24"/>
        </w:rPr>
        <w:t>Towards</w:t>
      </w:r>
      <w:proofErr w:type="gramEnd"/>
      <w:r w:rsidRPr="00C20C14">
        <w:rPr>
          <w:rFonts w:ascii="Arial" w:hAnsi="Arial" w:cs="Arial"/>
          <w:sz w:val="24"/>
          <w:szCs w:val="24"/>
        </w:rPr>
        <w:t xml:space="preserve"> Autonomy? Supported Decision-Making in Theory and Practice: A Review of Literature" (February 2014). </w:t>
      </w:r>
      <w:r w:rsidR="00702044" w:rsidRPr="00807F48">
        <w:rPr>
          <w:rFonts w:ascii="Arial" w:hAnsi="Arial" w:cs="Arial"/>
          <w:sz w:val="24"/>
          <w:szCs w:val="24"/>
        </w:rPr>
        <w:t>http://www.justice.qld.gov.au/__data/assets/pdf_file/0005/249404/Decision-making-support-for-Queenslanders-with-impaired-capacity-A-review-of-literature-March-2014.</w:t>
      </w:r>
      <w:r w:rsidR="00702044">
        <w:rPr>
          <w:rFonts w:ascii="Arial" w:hAnsi="Arial" w:cs="Arial"/>
          <w:sz w:val="24"/>
          <w:szCs w:val="24"/>
        </w:rPr>
        <w:t>pdf</w:t>
      </w:r>
      <w:r w:rsidRPr="00C20C14">
        <w:rPr>
          <w:rFonts w:ascii="Arial" w:hAnsi="Arial" w:cs="Arial"/>
          <w:sz w:val="24"/>
          <w:szCs w:val="24"/>
        </w:rPr>
        <w:t>.</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Olmstead Development and Implementation Cabinet.</w:t>
      </w:r>
      <w:proofErr w:type="gramEnd"/>
      <w:r w:rsidRPr="00C20C14">
        <w:rPr>
          <w:rFonts w:ascii="Arial" w:hAnsi="Arial" w:cs="Arial"/>
          <w:sz w:val="24"/>
          <w:szCs w:val="24"/>
        </w:rPr>
        <w:t xml:space="preserve"> “Report and Recommendations of the Olmstead Cabinet: A Comprehensive Plan for Serving New Yorkers with Disabilities in the Most Integrated Setting.” </w:t>
      </w:r>
      <w:proofErr w:type="gramStart"/>
      <w:r w:rsidRPr="00C20C14">
        <w:rPr>
          <w:rFonts w:ascii="Arial" w:hAnsi="Arial" w:cs="Arial"/>
          <w:sz w:val="24"/>
          <w:szCs w:val="24"/>
        </w:rPr>
        <w:t>Olmstead Development and Implementation Cabinet, 2013.</w:t>
      </w:r>
      <w:proofErr w:type="gramEnd"/>
      <w:r w:rsidRPr="00C20C14">
        <w:rPr>
          <w:rFonts w:ascii="Arial" w:hAnsi="Arial" w:cs="Arial"/>
          <w:sz w:val="24"/>
          <w:szCs w:val="24"/>
        </w:rPr>
        <w:t xml:space="preserve"> http://www.governor.ny.gov/sites/governor.ny.gov/files/archive/assets/documents/olmstead-cabinet-report101013.pdf.</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O'Sullivan, Joan L. “Role of the Attorney for the Alleged Incapacitated Person.” </w:t>
      </w:r>
      <w:r w:rsidRPr="00C20C14">
        <w:rPr>
          <w:rFonts w:ascii="Arial" w:hAnsi="Arial" w:cs="Arial"/>
          <w:i/>
          <w:sz w:val="24"/>
          <w:szCs w:val="24"/>
        </w:rPr>
        <w:t>Stetson Law Review</w:t>
      </w:r>
      <w:r w:rsidRPr="00C20C14">
        <w:rPr>
          <w:rFonts w:ascii="Arial" w:hAnsi="Arial" w:cs="Arial"/>
          <w:sz w:val="24"/>
          <w:szCs w:val="24"/>
        </w:rPr>
        <w:t xml:space="preserve"> 31 (2002): 687-734.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Parish, Ronda G. "When Guardianship is Necessary."</w:t>
      </w:r>
      <w:proofErr w:type="gramEnd"/>
      <w:r w:rsidRPr="00C20C14">
        <w:rPr>
          <w:rFonts w:ascii="Arial" w:hAnsi="Arial" w:cs="Arial"/>
          <w:sz w:val="24"/>
          <w:szCs w:val="24"/>
        </w:rPr>
        <w:t xml:space="preserve"> In </w:t>
      </w:r>
      <w:r w:rsidRPr="00C20C14">
        <w:rPr>
          <w:rFonts w:ascii="Arial" w:hAnsi="Arial" w:cs="Arial"/>
          <w:i/>
          <w:sz w:val="24"/>
          <w:szCs w:val="24"/>
        </w:rPr>
        <w:t xml:space="preserve">Guardianship and Conservatorship Practice </w:t>
      </w:r>
      <w:proofErr w:type="gramStart"/>
      <w:r w:rsidRPr="00C20C14">
        <w:rPr>
          <w:rFonts w:ascii="Arial" w:hAnsi="Arial" w:cs="Arial"/>
          <w:i/>
          <w:sz w:val="24"/>
          <w:szCs w:val="24"/>
        </w:rPr>
        <w:t>Under</w:t>
      </w:r>
      <w:proofErr w:type="gramEnd"/>
      <w:r w:rsidRPr="00C20C14">
        <w:rPr>
          <w:rFonts w:ascii="Arial" w:hAnsi="Arial" w:cs="Arial"/>
          <w:i/>
          <w:sz w:val="24"/>
          <w:szCs w:val="24"/>
        </w:rPr>
        <w:t xml:space="preserve"> the Massachusetts Uniform Probate Code</w:t>
      </w:r>
      <w:r w:rsidRPr="00C20C14">
        <w:rPr>
          <w:rFonts w:ascii="Arial" w:hAnsi="Arial" w:cs="Arial"/>
          <w:sz w:val="24"/>
          <w:szCs w:val="24"/>
        </w:rPr>
        <w:t xml:space="preserve">. </w:t>
      </w:r>
      <w:proofErr w:type="gramStart"/>
      <w:r w:rsidRPr="00C20C14">
        <w:rPr>
          <w:rFonts w:ascii="Arial" w:hAnsi="Arial" w:cs="Arial"/>
          <w:sz w:val="24"/>
          <w:szCs w:val="24"/>
        </w:rPr>
        <w:t xml:space="preserve">Edited by Christopher G. </w:t>
      </w:r>
      <w:proofErr w:type="spellStart"/>
      <w:r w:rsidRPr="00C20C14">
        <w:rPr>
          <w:rFonts w:ascii="Arial" w:hAnsi="Arial" w:cs="Arial"/>
          <w:sz w:val="24"/>
          <w:szCs w:val="24"/>
        </w:rPr>
        <w:t>Mehne</w:t>
      </w:r>
      <w:proofErr w:type="spellEnd"/>
      <w:r w:rsidRPr="00C20C14">
        <w:rPr>
          <w:rFonts w:ascii="Arial" w:hAnsi="Arial" w:cs="Arial"/>
          <w:sz w:val="24"/>
          <w:szCs w:val="24"/>
        </w:rPr>
        <w:t>.</w:t>
      </w:r>
      <w:proofErr w:type="gramEnd"/>
      <w:r w:rsidRPr="00C20C14">
        <w:rPr>
          <w:rFonts w:ascii="Arial" w:hAnsi="Arial" w:cs="Arial"/>
          <w:sz w:val="24"/>
          <w:szCs w:val="24"/>
        </w:rPr>
        <w:t xml:space="preserve"> Boston: Massachusetts Continuing Education Incorporated, 2015.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Parry, John. </w:t>
      </w:r>
      <w:proofErr w:type="gramStart"/>
      <w:r w:rsidRPr="00C20C14">
        <w:rPr>
          <w:rFonts w:ascii="Arial" w:hAnsi="Arial" w:cs="Arial"/>
          <w:i/>
          <w:sz w:val="24"/>
          <w:szCs w:val="24"/>
        </w:rPr>
        <w:t>Civil Mental Disability Law, Evidence and Testimony</w:t>
      </w:r>
      <w:r w:rsidRPr="00C20C14">
        <w:rPr>
          <w:rFonts w:ascii="Arial" w:hAnsi="Arial" w:cs="Arial"/>
          <w:sz w:val="24"/>
          <w:szCs w:val="24"/>
        </w:rPr>
        <w:t>.</w:t>
      </w:r>
      <w:proofErr w:type="gramEnd"/>
      <w:r w:rsidRPr="00C20C14">
        <w:rPr>
          <w:rFonts w:ascii="Arial" w:hAnsi="Arial" w:cs="Arial"/>
          <w:sz w:val="24"/>
          <w:szCs w:val="24"/>
        </w:rPr>
        <w:t xml:space="preserve"> Washington, DC: American Bar Association Commission on Mental and Physical Disability Law, 2010.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Pathare</w:t>
      </w:r>
      <w:proofErr w:type="spellEnd"/>
      <w:r w:rsidRPr="00C20C14">
        <w:rPr>
          <w:rFonts w:ascii="Arial" w:hAnsi="Arial" w:cs="Arial"/>
          <w:sz w:val="24"/>
          <w:szCs w:val="24"/>
        </w:rPr>
        <w:t xml:space="preserve">, </w:t>
      </w:r>
      <w:proofErr w:type="spellStart"/>
      <w:r w:rsidRPr="00C20C14">
        <w:rPr>
          <w:rFonts w:ascii="Arial" w:hAnsi="Arial" w:cs="Arial"/>
          <w:sz w:val="24"/>
          <w:szCs w:val="24"/>
        </w:rPr>
        <w:t>Soumitra</w:t>
      </w:r>
      <w:proofErr w:type="spellEnd"/>
      <w:r w:rsidRPr="00C20C14">
        <w:rPr>
          <w:rFonts w:ascii="Arial" w:hAnsi="Arial" w:cs="Arial"/>
          <w:sz w:val="24"/>
          <w:szCs w:val="24"/>
        </w:rPr>
        <w:t>, and Laura Shields.</w:t>
      </w:r>
      <w:proofErr w:type="gramEnd"/>
      <w:r w:rsidRPr="00C20C14">
        <w:rPr>
          <w:rFonts w:ascii="Arial" w:hAnsi="Arial" w:cs="Arial"/>
          <w:sz w:val="24"/>
          <w:szCs w:val="24"/>
        </w:rPr>
        <w:t xml:space="preserve"> </w:t>
      </w:r>
      <w:proofErr w:type="gramStart"/>
      <w:r w:rsidRPr="00C20C14">
        <w:rPr>
          <w:rFonts w:ascii="Arial" w:hAnsi="Arial" w:cs="Arial"/>
          <w:sz w:val="24"/>
          <w:szCs w:val="24"/>
        </w:rPr>
        <w:t>"Supported Decision-Making for Persons with Mental Illness: A Review."</w:t>
      </w:r>
      <w:proofErr w:type="gramEnd"/>
      <w:r w:rsidRPr="00C20C14">
        <w:rPr>
          <w:rFonts w:ascii="Arial" w:hAnsi="Arial" w:cs="Arial"/>
          <w:sz w:val="24"/>
          <w:szCs w:val="24"/>
        </w:rPr>
        <w:t xml:space="preserve"> </w:t>
      </w:r>
      <w:r w:rsidRPr="00C20C14">
        <w:rPr>
          <w:rFonts w:ascii="Arial" w:hAnsi="Arial" w:cs="Arial"/>
          <w:i/>
          <w:sz w:val="24"/>
          <w:szCs w:val="24"/>
        </w:rPr>
        <w:t>Public Health Reviews</w:t>
      </w:r>
      <w:r w:rsidRPr="00C20C14">
        <w:rPr>
          <w:rFonts w:ascii="Arial" w:hAnsi="Arial" w:cs="Arial"/>
          <w:sz w:val="24"/>
          <w:szCs w:val="24"/>
        </w:rPr>
        <w:t xml:space="preserve"> 34, no. 2 (2012): 1-40.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Payne-Christiansen, Erin M., and Patricia L. </w:t>
      </w:r>
      <w:proofErr w:type="spellStart"/>
      <w:r w:rsidRPr="00C20C14">
        <w:rPr>
          <w:rFonts w:ascii="Arial" w:hAnsi="Arial" w:cs="Arial"/>
          <w:sz w:val="24"/>
          <w:szCs w:val="24"/>
        </w:rPr>
        <w:t>Sitlington</w:t>
      </w:r>
      <w:proofErr w:type="spellEnd"/>
      <w:r w:rsidRPr="00C20C14">
        <w:rPr>
          <w:rFonts w:ascii="Arial" w:hAnsi="Arial" w:cs="Arial"/>
          <w:sz w:val="24"/>
          <w:szCs w:val="24"/>
        </w:rPr>
        <w:t>.</w:t>
      </w:r>
      <w:proofErr w:type="gramEnd"/>
      <w:r w:rsidRPr="00C20C14">
        <w:rPr>
          <w:rFonts w:ascii="Arial" w:hAnsi="Arial" w:cs="Arial"/>
          <w:sz w:val="24"/>
          <w:szCs w:val="24"/>
        </w:rPr>
        <w:t xml:space="preserve"> “Guardianship: </w:t>
      </w:r>
      <w:proofErr w:type="gramStart"/>
      <w:r w:rsidRPr="00C20C14">
        <w:rPr>
          <w:rFonts w:ascii="Arial" w:hAnsi="Arial" w:cs="Arial"/>
          <w:sz w:val="24"/>
          <w:szCs w:val="24"/>
        </w:rPr>
        <w:t>Its</w:t>
      </w:r>
      <w:proofErr w:type="gramEnd"/>
      <w:r w:rsidRPr="00C20C14">
        <w:rPr>
          <w:rFonts w:ascii="Arial" w:hAnsi="Arial" w:cs="Arial"/>
          <w:sz w:val="24"/>
          <w:szCs w:val="24"/>
        </w:rPr>
        <w:t xml:space="preserve"> Role in the Transition Process for Students with Developmental Disabilities.” </w:t>
      </w:r>
      <w:r w:rsidRPr="00C20C14">
        <w:rPr>
          <w:rFonts w:ascii="Arial" w:hAnsi="Arial" w:cs="Arial"/>
          <w:i/>
          <w:sz w:val="24"/>
          <w:szCs w:val="24"/>
        </w:rPr>
        <w:t>Education and Training in Developmental Disabilities</w:t>
      </w:r>
      <w:r w:rsidR="008B5B84">
        <w:rPr>
          <w:rFonts w:ascii="Arial" w:hAnsi="Arial" w:cs="Arial"/>
          <w:sz w:val="24"/>
          <w:szCs w:val="24"/>
        </w:rPr>
        <w:t xml:space="preserve"> 43, no. 1 (2008): 3-19</w:t>
      </w:r>
      <w:r w:rsidRPr="00C20C14">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Pearl, Alex L. "Article 12 of the United Nations Convention on the Rights of Persons with Disabilities and the Legal Capacity of Disabled People: The Way Forward?" </w:t>
      </w:r>
      <w:r w:rsidRPr="00C20C14">
        <w:rPr>
          <w:rFonts w:ascii="Arial" w:hAnsi="Arial" w:cs="Arial"/>
          <w:i/>
          <w:sz w:val="24"/>
          <w:szCs w:val="24"/>
        </w:rPr>
        <w:t>Leeds Journal of Law and Criminology</w:t>
      </w:r>
      <w:r w:rsidRPr="00C20C14">
        <w:rPr>
          <w:rFonts w:ascii="Arial" w:hAnsi="Arial" w:cs="Arial"/>
          <w:sz w:val="24"/>
          <w:szCs w:val="24"/>
        </w:rPr>
        <w:t xml:space="preserve"> 1, no. 1 (2013): 1-30.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Pecora</w:t>
      </w:r>
      <w:proofErr w:type="spellEnd"/>
      <w:r w:rsidRPr="00C20C14">
        <w:rPr>
          <w:rFonts w:ascii="Arial" w:hAnsi="Arial" w:cs="Arial"/>
          <w:sz w:val="24"/>
          <w:szCs w:val="24"/>
        </w:rPr>
        <w:t xml:space="preserve">, Anne K. "Representing Defendants in Guardianship Proceedings: The Attorney's Dilemma of Conflicting Responsibilities." </w:t>
      </w:r>
      <w:r w:rsidRPr="00C20C14">
        <w:rPr>
          <w:rFonts w:ascii="Arial" w:hAnsi="Arial" w:cs="Arial"/>
          <w:i/>
          <w:sz w:val="24"/>
          <w:szCs w:val="24"/>
        </w:rPr>
        <w:t>Elder Law Journal</w:t>
      </w:r>
      <w:r w:rsidRPr="00C20C14">
        <w:rPr>
          <w:rFonts w:ascii="Arial" w:hAnsi="Arial" w:cs="Arial"/>
          <w:sz w:val="24"/>
          <w:szCs w:val="24"/>
        </w:rPr>
        <w:t xml:space="preserve"> 1 (1993): 139-175.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lastRenderedPageBreak/>
        <w:t>Perlin</w:t>
      </w:r>
      <w:proofErr w:type="spellEnd"/>
      <w:r w:rsidRPr="00C20C14">
        <w:rPr>
          <w:rFonts w:ascii="Arial" w:hAnsi="Arial" w:cs="Arial"/>
          <w:sz w:val="24"/>
          <w:szCs w:val="24"/>
        </w:rPr>
        <w:t xml:space="preserve">, Michael L. "'Striking For the Guardians and Protectors of the Mind': The Convention on the Rights of Persons with Mental Disabilities and the Future of Guardianship Law." </w:t>
      </w:r>
      <w:r w:rsidRPr="00C20C14">
        <w:rPr>
          <w:rFonts w:ascii="Arial" w:hAnsi="Arial" w:cs="Arial"/>
          <w:i/>
          <w:sz w:val="24"/>
          <w:szCs w:val="24"/>
        </w:rPr>
        <w:t>Penn State Law Review</w:t>
      </w:r>
      <w:r w:rsidRPr="00C20C14">
        <w:rPr>
          <w:rFonts w:ascii="Arial" w:hAnsi="Arial" w:cs="Arial"/>
          <w:sz w:val="24"/>
          <w:szCs w:val="24"/>
        </w:rPr>
        <w:t xml:space="preserve"> 117 (2013): 1159-</w:t>
      </w:r>
      <w:r w:rsidR="008B5B84">
        <w:rPr>
          <w:rFonts w:ascii="Arial" w:hAnsi="Arial" w:cs="Arial"/>
          <w:sz w:val="24"/>
          <w:szCs w:val="24"/>
        </w:rPr>
        <w:t>11</w:t>
      </w:r>
      <w:r w:rsidRPr="00C20C14">
        <w:rPr>
          <w:rFonts w:ascii="Arial" w:hAnsi="Arial" w:cs="Arial"/>
          <w:sz w:val="24"/>
          <w:szCs w:val="24"/>
        </w:rPr>
        <w:t>90.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Pogach</w:t>
      </w:r>
      <w:proofErr w:type="spellEnd"/>
      <w:r w:rsidRPr="00C20C14">
        <w:rPr>
          <w:rFonts w:ascii="Arial" w:hAnsi="Arial" w:cs="Arial"/>
          <w:sz w:val="24"/>
          <w:szCs w:val="24"/>
        </w:rPr>
        <w:t xml:space="preserve">, Dari. "Time for Change: A Call to Reform the District of Columbia's Guardianship System Report.” </w:t>
      </w:r>
      <w:proofErr w:type="gramStart"/>
      <w:r w:rsidRPr="00C20C14">
        <w:rPr>
          <w:rFonts w:ascii="Arial" w:hAnsi="Arial" w:cs="Arial"/>
          <w:sz w:val="24"/>
          <w:szCs w:val="24"/>
        </w:rPr>
        <w:t>Edited by Jennifer Lav. Washington, DC: University Legal Services, 2014.</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Powers, Laurie E, Sarah </w:t>
      </w:r>
      <w:proofErr w:type="spellStart"/>
      <w:r w:rsidRPr="00C20C14">
        <w:rPr>
          <w:rFonts w:ascii="Arial" w:hAnsi="Arial" w:cs="Arial"/>
          <w:sz w:val="24"/>
          <w:szCs w:val="24"/>
        </w:rPr>
        <w:t>Greenen</w:t>
      </w:r>
      <w:proofErr w:type="spellEnd"/>
      <w:r w:rsidRPr="00C20C14">
        <w:rPr>
          <w:rFonts w:ascii="Arial" w:hAnsi="Arial" w:cs="Arial"/>
          <w:sz w:val="24"/>
          <w:szCs w:val="24"/>
        </w:rPr>
        <w:t xml:space="preserve">, Jennifer Powers, Summer </w:t>
      </w:r>
      <w:proofErr w:type="spellStart"/>
      <w:r w:rsidRPr="00C20C14">
        <w:rPr>
          <w:rFonts w:ascii="Arial" w:hAnsi="Arial" w:cs="Arial"/>
          <w:sz w:val="24"/>
          <w:szCs w:val="24"/>
        </w:rPr>
        <w:t>Pommier</w:t>
      </w:r>
      <w:proofErr w:type="spellEnd"/>
      <w:r w:rsidRPr="00C20C14">
        <w:rPr>
          <w:rFonts w:ascii="Arial" w:hAnsi="Arial" w:cs="Arial"/>
          <w:sz w:val="24"/>
          <w:szCs w:val="24"/>
        </w:rPr>
        <w:t>-Satya, Alison Turner, Lawrence D. Dalton, Diann Drummond, and Paul Swank. “My Li</w:t>
      </w:r>
      <w:r w:rsidR="00702044">
        <w:rPr>
          <w:rFonts w:ascii="Arial" w:hAnsi="Arial" w:cs="Arial"/>
          <w:sz w:val="24"/>
          <w:szCs w:val="24"/>
        </w:rPr>
        <w:t xml:space="preserve">fe: Effects of a </w:t>
      </w:r>
      <w:proofErr w:type="gramStart"/>
      <w:r w:rsidR="00702044">
        <w:rPr>
          <w:rFonts w:ascii="Arial" w:hAnsi="Arial" w:cs="Arial"/>
          <w:sz w:val="24"/>
          <w:szCs w:val="24"/>
        </w:rPr>
        <w:t>Longitudinal,</w:t>
      </w:r>
      <w:proofErr w:type="gramEnd"/>
      <w:r w:rsidR="00702044">
        <w:rPr>
          <w:rFonts w:ascii="Arial" w:hAnsi="Arial" w:cs="Arial"/>
          <w:sz w:val="24"/>
          <w:szCs w:val="24"/>
        </w:rPr>
        <w:t xml:space="preserve"> R</w:t>
      </w:r>
      <w:r w:rsidRPr="00C20C14">
        <w:rPr>
          <w:rFonts w:ascii="Arial" w:hAnsi="Arial" w:cs="Arial"/>
          <w:sz w:val="24"/>
          <w:szCs w:val="24"/>
        </w:rPr>
        <w:t xml:space="preserve">andomized Study of Self-Determination Enhancement on the Transition Outcomes of Youth in Foster Care and Special Education.” </w:t>
      </w:r>
      <w:r w:rsidRPr="00C20C14">
        <w:rPr>
          <w:rFonts w:ascii="Arial" w:hAnsi="Arial" w:cs="Arial"/>
          <w:i/>
          <w:sz w:val="24"/>
          <w:szCs w:val="24"/>
        </w:rPr>
        <w:t>Children and Youth Services Review</w:t>
      </w:r>
      <w:r w:rsidRPr="00C20C14">
        <w:rPr>
          <w:rFonts w:ascii="Arial" w:hAnsi="Arial" w:cs="Arial"/>
          <w:sz w:val="24"/>
          <w:szCs w:val="24"/>
        </w:rPr>
        <w:t xml:space="preserve"> 34, no. 11 (2012): 2179-2187.</w:t>
      </w:r>
      <w:r w:rsidR="00085F4E">
        <w:rPr>
          <w:rFonts w:ascii="Arial" w:hAnsi="Arial" w:cs="Arial"/>
          <w:sz w:val="24"/>
          <w:szCs w:val="24"/>
        </w:rPr>
        <w:t xml:space="preserve"> </w:t>
      </w:r>
      <w:proofErr w:type="spellStart"/>
      <w:proofErr w:type="gramStart"/>
      <w:r w:rsidR="00085F4E">
        <w:rPr>
          <w:rFonts w:ascii="Arial" w:hAnsi="Arial" w:cs="Arial"/>
          <w:sz w:val="24"/>
          <w:szCs w:val="24"/>
        </w:rPr>
        <w:t>doi</w:t>
      </w:r>
      <w:proofErr w:type="spellEnd"/>
      <w:proofErr w:type="gramEnd"/>
      <w:r w:rsidR="00085F4E">
        <w:rPr>
          <w:rFonts w:ascii="Arial" w:hAnsi="Arial" w:cs="Arial"/>
          <w:sz w:val="24"/>
          <w:szCs w:val="24"/>
        </w:rPr>
        <w:t xml:space="preserve">: </w:t>
      </w:r>
      <w:r w:rsidR="00085F4E" w:rsidRPr="00085F4E">
        <w:rPr>
          <w:rFonts w:ascii="Arial" w:hAnsi="Arial" w:cs="Arial"/>
          <w:sz w:val="24"/>
          <w:szCs w:val="24"/>
        </w:rPr>
        <w:t>10.1016/j.childyouth.2012.07.018</w:t>
      </w:r>
      <w:r w:rsidR="00085F4E">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Pringles, Claudia Ines. “Throwing a Life Saver </w:t>
      </w:r>
      <w:proofErr w:type="gramStart"/>
      <w:r w:rsidRPr="00C20C14">
        <w:rPr>
          <w:rFonts w:ascii="Arial" w:hAnsi="Arial" w:cs="Arial"/>
          <w:sz w:val="24"/>
          <w:szCs w:val="24"/>
        </w:rPr>
        <w:t>Without</w:t>
      </w:r>
      <w:proofErr w:type="gramEnd"/>
      <w:r w:rsidRPr="00C20C14">
        <w:rPr>
          <w:rFonts w:ascii="Arial" w:hAnsi="Arial" w:cs="Arial"/>
          <w:sz w:val="24"/>
          <w:szCs w:val="24"/>
        </w:rPr>
        <w:t xml:space="preserve"> Going Overboard: Considering Alternatives to Guardianship.” </w:t>
      </w:r>
      <w:r w:rsidRPr="00C20C14">
        <w:rPr>
          <w:rFonts w:ascii="Arial" w:hAnsi="Arial" w:cs="Arial"/>
          <w:i/>
          <w:sz w:val="24"/>
          <w:szCs w:val="24"/>
        </w:rPr>
        <w:t xml:space="preserve">Vermont </w:t>
      </w:r>
      <w:proofErr w:type="gramStart"/>
      <w:r w:rsidRPr="00C20C14">
        <w:rPr>
          <w:rFonts w:ascii="Arial" w:hAnsi="Arial" w:cs="Arial"/>
          <w:i/>
          <w:sz w:val="24"/>
          <w:szCs w:val="24"/>
        </w:rPr>
        <w:t>Bar</w:t>
      </w:r>
      <w:proofErr w:type="gramEnd"/>
      <w:r w:rsidRPr="00C20C14">
        <w:rPr>
          <w:rFonts w:ascii="Arial" w:hAnsi="Arial" w:cs="Arial"/>
          <w:i/>
          <w:sz w:val="24"/>
          <w:szCs w:val="24"/>
        </w:rPr>
        <w:t xml:space="preserve"> Journal </w:t>
      </w:r>
      <w:r w:rsidRPr="00C20C14">
        <w:rPr>
          <w:rFonts w:ascii="Arial" w:hAnsi="Arial" w:cs="Arial"/>
          <w:sz w:val="24"/>
          <w:szCs w:val="24"/>
        </w:rPr>
        <w:t>37 (2011): 21-23.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Quality Trust for Individuals with Disabilities, Burton Blatt Institute, and Council on Quality and Leadership, “Supported Decision-Making: An Agenda for Action.” </w:t>
      </w:r>
      <w:proofErr w:type="gramStart"/>
      <w:r w:rsidRPr="00C20C14">
        <w:rPr>
          <w:rFonts w:ascii="Arial" w:hAnsi="Arial" w:cs="Arial"/>
          <w:sz w:val="24"/>
          <w:szCs w:val="24"/>
        </w:rPr>
        <w:t>Quality Trust for Individuals with Disabilities, 2003.</w:t>
      </w:r>
      <w:proofErr w:type="gramEnd"/>
      <w:r w:rsidRPr="00C20C14">
        <w:rPr>
          <w:rFonts w:ascii="Arial" w:hAnsi="Arial" w:cs="Arial"/>
          <w:sz w:val="24"/>
          <w:szCs w:val="24"/>
        </w:rPr>
        <w:t xml:space="preserve"> http://bbi.syr.edu/news_events/news/2014/02/Supported%20Decision%20Making-2014.pdf.</w:t>
      </w:r>
      <w:r w:rsidR="00702044">
        <w:rPr>
          <w:rFonts w:ascii="Arial" w:hAnsi="Arial" w:cs="Arial"/>
          <w:sz w:val="24"/>
          <w:szCs w:val="24"/>
        </w:rPr>
        <w:t xml:space="preserve"> </w:t>
      </w:r>
      <w:proofErr w:type="gramStart"/>
      <w:r w:rsidR="00702044">
        <w:rPr>
          <w:rFonts w:ascii="Arial" w:hAnsi="Arial" w:cs="Arial"/>
          <w:sz w:val="24"/>
          <w:szCs w:val="24"/>
        </w:rPr>
        <w:t>(Accessed October 16, 2016).</w:t>
      </w:r>
      <w:proofErr w:type="gramEnd"/>
    </w:p>
    <w:p w:rsidR="009C0E45" w:rsidRPr="00C20C14" w:rsidRDefault="009C0E45" w:rsidP="009C0E45">
      <w:pPr>
        <w:ind w:left="720" w:hanging="720"/>
        <w:rPr>
          <w:rFonts w:ascii="Arial" w:hAnsi="Arial" w:cs="Arial"/>
          <w:sz w:val="24"/>
          <w:szCs w:val="24"/>
        </w:rPr>
      </w:pPr>
    </w:p>
    <w:p w:rsidR="009C0E45" w:rsidRDefault="009C0E45" w:rsidP="009C0E45">
      <w:pPr>
        <w:ind w:left="720" w:hanging="720"/>
        <w:rPr>
          <w:rFonts w:ascii="Arial" w:hAnsi="Arial" w:cs="Arial"/>
          <w:sz w:val="24"/>
          <w:szCs w:val="24"/>
        </w:rPr>
      </w:pPr>
      <w:r w:rsidRPr="00C20C14">
        <w:rPr>
          <w:rFonts w:ascii="Arial" w:hAnsi="Arial" w:cs="Arial"/>
          <w:sz w:val="24"/>
          <w:szCs w:val="24"/>
        </w:rPr>
        <w:t xml:space="preserve">Quinn, Mary Joy. </w:t>
      </w:r>
      <w:r w:rsidRPr="00C20C14">
        <w:rPr>
          <w:rFonts w:ascii="Arial" w:hAnsi="Arial" w:cs="Arial"/>
          <w:i/>
          <w:sz w:val="24"/>
          <w:szCs w:val="24"/>
        </w:rPr>
        <w:t>Guardianships of Adults: A Handbook for the Rehabilitation Professional</w:t>
      </w:r>
      <w:r w:rsidRPr="00C20C14">
        <w:rPr>
          <w:rFonts w:ascii="Arial" w:hAnsi="Arial" w:cs="Arial"/>
          <w:sz w:val="24"/>
          <w:szCs w:val="24"/>
        </w:rPr>
        <w:t>. New York: Springer Publishing Company, 2005.</w:t>
      </w:r>
    </w:p>
    <w:p w:rsidR="00085F4E" w:rsidRDefault="00085F4E" w:rsidP="00085F4E">
      <w:pPr>
        <w:ind w:left="720" w:hanging="720"/>
        <w:rPr>
          <w:rFonts w:ascii="Arial" w:hAnsi="Arial" w:cs="Arial"/>
          <w:sz w:val="24"/>
          <w:szCs w:val="24"/>
        </w:rPr>
      </w:pPr>
    </w:p>
    <w:p w:rsidR="00085F4E" w:rsidRPr="00C20C14" w:rsidRDefault="00085F4E" w:rsidP="00085F4E">
      <w:pPr>
        <w:ind w:left="720" w:hanging="720"/>
        <w:rPr>
          <w:rFonts w:ascii="Arial" w:hAnsi="Arial" w:cs="Arial"/>
          <w:sz w:val="24"/>
          <w:szCs w:val="24"/>
        </w:rPr>
      </w:pPr>
      <w:r w:rsidRPr="00C20C14">
        <w:rPr>
          <w:rFonts w:ascii="Arial" w:hAnsi="Arial" w:cs="Arial"/>
          <w:sz w:val="24"/>
          <w:szCs w:val="24"/>
        </w:rPr>
        <w:t xml:space="preserve">Radford, </w:t>
      </w:r>
      <w:r>
        <w:rPr>
          <w:rFonts w:ascii="Arial" w:hAnsi="Arial" w:cs="Arial"/>
          <w:sz w:val="24"/>
          <w:szCs w:val="24"/>
        </w:rPr>
        <w:t xml:space="preserve">Mary F. </w:t>
      </w:r>
      <w:r w:rsidRPr="00C20C14">
        <w:rPr>
          <w:rFonts w:ascii="Arial" w:hAnsi="Arial" w:cs="Arial"/>
          <w:sz w:val="24"/>
          <w:szCs w:val="24"/>
        </w:rPr>
        <w:t xml:space="preserve">“Is the Use of Mediation Appropriate in Adult Guardianship Cases?” </w:t>
      </w:r>
      <w:r w:rsidRPr="00C20C14">
        <w:rPr>
          <w:rFonts w:ascii="Arial" w:hAnsi="Arial" w:cs="Arial"/>
          <w:i/>
          <w:sz w:val="24"/>
          <w:szCs w:val="24"/>
        </w:rPr>
        <w:t>Stetson Law Review</w:t>
      </w:r>
      <w:r>
        <w:rPr>
          <w:rFonts w:ascii="Arial" w:hAnsi="Arial" w:cs="Arial"/>
          <w:sz w:val="24"/>
          <w:szCs w:val="24"/>
        </w:rPr>
        <w:t xml:space="preserve"> 31 (2002): 611-</w:t>
      </w:r>
      <w:r w:rsidR="008B5B84">
        <w:rPr>
          <w:rFonts w:ascii="Arial" w:hAnsi="Arial" w:cs="Arial"/>
          <w:sz w:val="24"/>
          <w:szCs w:val="24"/>
        </w:rPr>
        <w:t>6</w:t>
      </w:r>
      <w:r>
        <w:rPr>
          <w:rFonts w:ascii="Arial" w:hAnsi="Arial" w:cs="Arial"/>
          <w:sz w:val="24"/>
          <w:szCs w:val="24"/>
        </w:rPr>
        <w:t>86.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Regan, John J. “Protective Services for the Elderly: Commitment, Guardianship, and Alternatives.” </w:t>
      </w:r>
      <w:r w:rsidRPr="00C20C14">
        <w:rPr>
          <w:rFonts w:ascii="Arial" w:hAnsi="Arial" w:cs="Arial"/>
          <w:i/>
          <w:sz w:val="24"/>
          <w:szCs w:val="24"/>
        </w:rPr>
        <w:t>William and Mary Law Review</w:t>
      </w:r>
      <w:r w:rsidRPr="00C20C14">
        <w:rPr>
          <w:rFonts w:ascii="Arial" w:hAnsi="Arial" w:cs="Arial"/>
          <w:sz w:val="24"/>
          <w:szCs w:val="24"/>
        </w:rPr>
        <w:t xml:space="preserve"> 13, no. 3 (1972): 569-622.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Reynolds, S. L., and K.H. Wilber.</w:t>
      </w:r>
      <w:proofErr w:type="gramEnd"/>
      <w:r w:rsidRPr="00C20C14">
        <w:rPr>
          <w:rFonts w:ascii="Arial" w:hAnsi="Arial" w:cs="Arial"/>
          <w:sz w:val="24"/>
          <w:szCs w:val="24"/>
        </w:rPr>
        <w:t xml:space="preserve"> </w:t>
      </w:r>
      <w:proofErr w:type="gramStart"/>
      <w:r w:rsidRPr="00C20C14">
        <w:rPr>
          <w:rFonts w:ascii="Arial" w:hAnsi="Arial" w:cs="Arial"/>
          <w:sz w:val="24"/>
          <w:szCs w:val="24"/>
        </w:rPr>
        <w:t>“Protecting Persons with Severe Cognitive and Mental Disorders: An Analysis of Public Conservatorship in Los Angeles County, California.”</w:t>
      </w:r>
      <w:proofErr w:type="gramEnd"/>
      <w:r w:rsidRPr="00C20C14">
        <w:rPr>
          <w:rFonts w:ascii="Arial" w:hAnsi="Arial" w:cs="Arial"/>
          <w:sz w:val="24"/>
          <w:szCs w:val="24"/>
        </w:rPr>
        <w:t xml:space="preserve"> </w:t>
      </w:r>
      <w:r w:rsidRPr="00C20C14">
        <w:rPr>
          <w:rFonts w:ascii="Arial" w:hAnsi="Arial" w:cs="Arial"/>
          <w:i/>
          <w:sz w:val="24"/>
          <w:szCs w:val="24"/>
        </w:rPr>
        <w:t>Aging and Mental Health</w:t>
      </w:r>
      <w:r w:rsidRPr="00C20C14">
        <w:rPr>
          <w:rFonts w:ascii="Arial" w:hAnsi="Arial" w:cs="Arial"/>
          <w:sz w:val="24"/>
          <w:szCs w:val="24"/>
        </w:rPr>
        <w:t xml:space="preserve"> 1, no. 1 (1997): 87-97.</w:t>
      </w:r>
      <w:r w:rsidR="00085F4E">
        <w:rPr>
          <w:rFonts w:ascii="Arial" w:hAnsi="Arial" w:cs="Arial"/>
          <w:sz w:val="24"/>
          <w:szCs w:val="24"/>
        </w:rPr>
        <w:t xml:space="preserve"> </w:t>
      </w:r>
      <w:proofErr w:type="spellStart"/>
      <w:proofErr w:type="gramStart"/>
      <w:r w:rsidR="00085F4E">
        <w:rPr>
          <w:rFonts w:ascii="Arial" w:hAnsi="Arial" w:cs="Arial"/>
          <w:sz w:val="24"/>
          <w:szCs w:val="24"/>
        </w:rPr>
        <w:t>doi</w:t>
      </w:r>
      <w:proofErr w:type="spellEnd"/>
      <w:proofErr w:type="gramEnd"/>
      <w:r w:rsidR="00085F4E">
        <w:rPr>
          <w:rFonts w:ascii="Arial" w:hAnsi="Arial" w:cs="Arial"/>
          <w:sz w:val="24"/>
          <w:szCs w:val="24"/>
        </w:rPr>
        <w:t xml:space="preserve">: </w:t>
      </w:r>
      <w:r w:rsidR="00085F4E" w:rsidRPr="00085F4E">
        <w:rPr>
          <w:rFonts w:ascii="Arial" w:hAnsi="Arial" w:cs="Arial"/>
          <w:sz w:val="24"/>
          <w:szCs w:val="24"/>
        </w:rPr>
        <w:t>10.1080/13607869757425</w:t>
      </w:r>
      <w:r w:rsidR="00085F4E">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Reynolds, Sandra L. “Guardianship Primavera: A First Look at Factors Associated with Having a Legal Guardian Using a Nationally Representative Sample of Community-Dwelling Adults.” </w:t>
      </w:r>
      <w:r w:rsidRPr="00C20C14">
        <w:rPr>
          <w:rFonts w:ascii="Arial" w:hAnsi="Arial" w:cs="Arial"/>
          <w:i/>
          <w:sz w:val="24"/>
          <w:szCs w:val="24"/>
        </w:rPr>
        <w:t>Aging and Mental Health</w:t>
      </w:r>
      <w:r w:rsidRPr="00C20C14">
        <w:rPr>
          <w:rFonts w:ascii="Arial" w:hAnsi="Arial" w:cs="Arial"/>
          <w:sz w:val="24"/>
          <w:szCs w:val="24"/>
        </w:rPr>
        <w:t xml:space="preserve"> 6, no. 2 (2002): 109–</w:t>
      </w:r>
      <w:r w:rsidR="008B5B84">
        <w:rPr>
          <w:rFonts w:ascii="Arial" w:hAnsi="Arial" w:cs="Arial"/>
          <w:sz w:val="24"/>
          <w:szCs w:val="24"/>
        </w:rPr>
        <w:t>1</w:t>
      </w:r>
      <w:r w:rsidRPr="00C20C14">
        <w:rPr>
          <w:rFonts w:ascii="Arial" w:hAnsi="Arial" w:cs="Arial"/>
          <w:sz w:val="24"/>
          <w:szCs w:val="24"/>
        </w:rPr>
        <w:t>20.</w:t>
      </w:r>
      <w:r w:rsidR="00085F4E" w:rsidRPr="00085F4E">
        <w:t xml:space="preserve"> </w:t>
      </w:r>
      <w:proofErr w:type="spellStart"/>
      <w:proofErr w:type="gramStart"/>
      <w:r w:rsidR="00085F4E">
        <w:rPr>
          <w:rFonts w:ascii="Arial" w:hAnsi="Arial" w:cs="Arial"/>
          <w:sz w:val="24"/>
          <w:szCs w:val="24"/>
        </w:rPr>
        <w:t>doi</w:t>
      </w:r>
      <w:proofErr w:type="spellEnd"/>
      <w:proofErr w:type="gramEnd"/>
      <w:r w:rsidR="00085F4E" w:rsidRPr="00085F4E">
        <w:rPr>
          <w:rFonts w:ascii="Arial" w:hAnsi="Arial" w:cs="Arial"/>
          <w:sz w:val="24"/>
          <w:szCs w:val="24"/>
        </w:rPr>
        <w:t>: 10.1080/13607860220126718</w:t>
      </w:r>
      <w:r w:rsidR="00085F4E">
        <w:rPr>
          <w:rFonts w:ascii="Arial" w:hAnsi="Arial" w:cs="Arial"/>
          <w:sz w:val="24"/>
          <w:szCs w:val="24"/>
        </w:rPr>
        <w:t xml:space="preserve">. </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Richardson, </w:t>
      </w:r>
      <w:proofErr w:type="spellStart"/>
      <w:r w:rsidRPr="00C20C14">
        <w:rPr>
          <w:rFonts w:ascii="Arial" w:hAnsi="Arial" w:cs="Arial"/>
          <w:sz w:val="24"/>
          <w:szCs w:val="24"/>
        </w:rPr>
        <w:t>Genevra</w:t>
      </w:r>
      <w:proofErr w:type="spellEnd"/>
      <w:r w:rsidRPr="00C20C14">
        <w:rPr>
          <w:rFonts w:ascii="Arial" w:hAnsi="Arial" w:cs="Arial"/>
          <w:sz w:val="24"/>
          <w:szCs w:val="24"/>
        </w:rPr>
        <w:t xml:space="preserve">. “Autonomy, Guardianship and Mental Disorder: One Problem, Two Solutions.” </w:t>
      </w:r>
      <w:r w:rsidRPr="00C20C14">
        <w:rPr>
          <w:rFonts w:ascii="Arial" w:hAnsi="Arial" w:cs="Arial"/>
          <w:i/>
          <w:sz w:val="24"/>
          <w:szCs w:val="24"/>
        </w:rPr>
        <w:t>Modern Law Review</w:t>
      </w:r>
      <w:r w:rsidRPr="00C20C14">
        <w:rPr>
          <w:rFonts w:ascii="Arial" w:hAnsi="Arial" w:cs="Arial"/>
          <w:sz w:val="24"/>
          <w:szCs w:val="24"/>
        </w:rPr>
        <w:t xml:space="preserve"> 65 (2002): 702-</w:t>
      </w:r>
      <w:r w:rsidR="008B5B84">
        <w:rPr>
          <w:rFonts w:ascii="Arial" w:hAnsi="Arial" w:cs="Arial"/>
          <w:sz w:val="24"/>
          <w:szCs w:val="24"/>
        </w:rPr>
        <w:t>7</w:t>
      </w:r>
      <w:r w:rsidRPr="00C20C14">
        <w:rPr>
          <w:rFonts w:ascii="Arial" w:hAnsi="Arial" w:cs="Arial"/>
          <w:sz w:val="24"/>
          <w:szCs w:val="24"/>
        </w:rPr>
        <w:t>23.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lastRenderedPageBreak/>
        <w:t xml:space="preserve">Richardson, </w:t>
      </w:r>
      <w:proofErr w:type="spellStart"/>
      <w:r w:rsidRPr="00C20C14">
        <w:rPr>
          <w:rFonts w:ascii="Arial" w:hAnsi="Arial" w:cs="Arial"/>
          <w:sz w:val="24"/>
          <w:szCs w:val="24"/>
        </w:rPr>
        <w:t>Genevra</w:t>
      </w:r>
      <w:proofErr w:type="spellEnd"/>
      <w:r w:rsidRPr="00C20C14">
        <w:rPr>
          <w:rFonts w:ascii="Arial" w:hAnsi="Arial" w:cs="Arial"/>
          <w:sz w:val="24"/>
          <w:szCs w:val="24"/>
        </w:rPr>
        <w:t xml:space="preserve">. </w:t>
      </w:r>
      <w:proofErr w:type="gramStart"/>
      <w:r w:rsidRPr="00C20C14">
        <w:rPr>
          <w:rFonts w:ascii="Arial" w:hAnsi="Arial" w:cs="Arial"/>
          <w:sz w:val="24"/>
          <w:szCs w:val="24"/>
        </w:rPr>
        <w:t>“Mental Disabilities and the Law: From Substitute to Supported Decision-Making?”</w:t>
      </w:r>
      <w:proofErr w:type="gramEnd"/>
      <w:r w:rsidRPr="00C20C14">
        <w:rPr>
          <w:rFonts w:ascii="Arial" w:hAnsi="Arial" w:cs="Arial"/>
          <w:sz w:val="24"/>
          <w:szCs w:val="24"/>
        </w:rPr>
        <w:t xml:space="preserve"> </w:t>
      </w:r>
      <w:r w:rsidRPr="00C20C14">
        <w:rPr>
          <w:rFonts w:ascii="Arial" w:hAnsi="Arial" w:cs="Arial"/>
          <w:i/>
          <w:sz w:val="24"/>
          <w:szCs w:val="24"/>
        </w:rPr>
        <w:t>Current Legal Problems</w:t>
      </w:r>
      <w:r w:rsidRPr="00C20C14">
        <w:rPr>
          <w:rFonts w:ascii="Arial" w:hAnsi="Arial" w:cs="Arial"/>
          <w:sz w:val="24"/>
          <w:szCs w:val="24"/>
        </w:rPr>
        <w:t xml:space="preserve"> 65, no. 1 (2012): 333-354.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Rosenberg, Joseph A. “Poverty, Guardianship, and the Vulnerable Elderly: Human Narrative and Statistical Patterns in a Snapshot of Adult Guardianship Cases in New York City.” </w:t>
      </w:r>
      <w:r w:rsidRPr="00C20C14">
        <w:rPr>
          <w:rFonts w:ascii="Arial" w:hAnsi="Arial" w:cs="Arial"/>
          <w:i/>
          <w:sz w:val="24"/>
          <w:szCs w:val="24"/>
        </w:rPr>
        <w:t>Georgetown Journal on Poverty Law and Policy</w:t>
      </w:r>
      <w:r w:rsidRPr="00C20C14">
        <w:rPr>
          <w:rFonts w:ascii="Arial" w:hAnsi="Arial" w:cs="Arial"/>
          <w:sz w:val="24"/>
          <w:szCs w:val="24"/>
        </w:rPr>
        <w:t xml:space="preserve"> 16 (2009): 315-</w:t>
      </w:r>
      <w:r w:rsidR="008B5B84">
        <w:rPr>
          <w:rFonts w:ascii="Arial" w:hAnsi="Arial" w:cs="Arial"/>
          <w:sz w:val="24"/>
          <w:szCs w:val="24"/>
        </w:rPr>
        <w:t>3</w:t>
      </w:r>
      <w:r w:rsidRPr="00C20C14">
        <w:rPr>
          <w:rFonts w:ascii="Arial" w:hAnsi="Arial" w:cs="Arial"/>
          <w:sz w:val="24"/>
          <w:szCs w:val="24"/>
        </w:rPr>
        <w:t>42.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Rosenberg, Joseph A. “Routine Violations of Medical Privacy in Article 81 Guardianship Cases: So What or Now What?” </w:t>
      </w:r>
      <w:r w:rsidRPr="00C20C14">
        <w:rPr>
          <w:rFonts w:ascii="Arial" w:hAnsi="Arial" w:cs="Arial"/>
          <w:i/>
          <w:sz w:val="24"/>
          <w:szCs w:val="24"/>
        </w:rPr>
        <w:t>New York State Bar Journal</w:t>
      </w:r>
      <w:r w:rsidRPr="00C20C14">
        <w:rPr>
          <w:rFonts w:ascii="Arial" w:hAnsi="Arial" w:cs="Arial"/>
          <w:sz w:val="24"/>
          <w:szCs w:val="24"/>
        </w:rPr>
        <w:t xml:space="preserve"> 85 (2013): 34-47.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Ross, Bruce S. “Conservatorship Litigation and Lawyer Liability: A Guide through the Maze.” </w:t>
      </w:r>
      <w:r w:rsidRPr="00C20C14">
        <w:rPr>
          <w:rFonts w:ascii="Arial" w:hAnsi="Arial" w:cs="Arial"/>
          <w:i/>
          <w:sz w:val="24"/>
          <w:szCs w:val="24"/>
        </w:rPr>
        <w:t>Stetson Law Review</w:t>
      </w:r>
      <w:r w:rsidRPr="00C20C14">
        <w:rPr>
          <w:rFonts w:ascii="Arial" w:hAnsi="Arial" w:cs="Arial"/>
          <w:sz w:val="24"/>
          <w:szCs w:val="24"/>
        </w:rPr>
        <w:t xml:space="preserve"> 31 (2002): 757-</w:t>
      </w:r>
      <w:r w:rsidR="008B5B84">
        <w:rPr>
          <w:rFonts w:ascii="Arial" w:hAnsi="Arial" w:cs="Arial"/>
          <w:sz w:val="24"/>
          <w:szCs w:val="24"/>
        </w:rPr>
        <w:t>7</w:t>
      </w:r>
      <w:r w:rsidRPr="00C20C14">
        <w:rPr>
          <w:rFonts w:ascii="Arial" w:hAnsi="Arial" w:cs="Arial"/>
          <w:sz w:val="24"/>
          <w:szCs w:val="24"/>
        </w:rPr>
        <w:t>89.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Rudy, Sherry. “Letter from the Chair: Licenses to Steal.” </w:t>
      </w:r>
      <w:proofErr w:type="gramStart"/>
      <w:r w:rsidRPr="00C20C14">
        <w:rPr>
          <w:rFonts w:ascii="Arial" w:hAnsi="Arial" w:cs="Arial"/>
          <w:i/>
          <w:sz w:val="24"/>
          <w:szCs w:val="24"/>
        </w:rPr>
        <w:t>Elder Law Section and Committee Newsletter, Illinois State Bar Association</w:t>
      </w:r>
      <w:r w:rsidRPr="00C20C14">
        <w:rPr>
          <w:rFonts w:ascii="Arial" w:hAnsi="Arial" w:cs="Arial"/>
          <w:sz w:val="24"/>
          <w:szCs w:val="24"/>
        </w:rPr>
        <w:t xml:space="preserve"> 10, no. 3 (2005).</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Saaltink</w:t>
      </w:r>
      <w:proofErr w:type="spellEnd"/>
      <w:r w:rsidRPr="00C20C14">
        <w:rPr>
          <w:rFonts w:ascii="Arial" w:hAnsi="Arial" w:cs="Arial"/>
          <w:sz w:val="24"/>
          <w:szCs w:val="24"/>
        </w:rPr>
        <w:t>, R, G. MacKinnon,</w:t>
      </w:r>
      <w:r w:rsidR="00702044">
        <w:rPr>
          <w:rFonts w:ascii="Arial" w:hAnsi="Arial" w:cs="Arial"/>
          <w:sz w:val="24"/>
          <w:szCs w:val="24"/>
        </w:rPr>
        <w:t xml:space="preserve"> F. Owen, and Christine</w:t>
      </w:r>
      <w:r w:rsidRPr="00C20C14">
        <w:rPr>
          <w:rFonts w:ascii="Arial" w:hAnsi="Arial" w:cs="Arial"/>
          <w:sz w:val="24"/>
          <w:szCs w:val="24"/>
        </w:rPr>
        <w:t xml:space="preserve"> Tardif-Williams.</w:t>
      </w:r>
      <w:proofErr w:type="gramEnd"/>
      <w:r w:rsidRPr="00C20C14">
        <w:rPr>
          <w:rFonts w:ascii="Arial" w:hAnsi="Arial" w:cs="Arial"/>
          <w:sz w:val="24"/>
          <w:szCs w:val="24"/>
        </w:rPr>
        <w:t xml:space="preserve"> “Protection, Participation and Protection through Participation: Young People with Intellectual Disabilities and Decision Making in the Family Context.” </w:t>
      </w:r>
      <w:r w:rsidRPr="00C20C14">
        <w:rPr>
          <w:rFonts w:ascii="Arial" w:hAnsi="Arial" w:cs="Arial"/>
          <w:i/>
          <w:sz w:val="24"/>
          <w:szCs w:val="24"/>
        </w:rPr>
        <w:t>Journal of Intellectual Disability Research</w:t>
      </w:r>
      <w:r w:rsidRPr="00C20C14">
        <w:rPr>
          <w:rFonts w:ascii="Arial" w:hAnsi="Arial" w:cs="Arial"/>
          <w:sz w:val="24"/>
          <w:szCs w:val="24"/>
        </w:rPr>
        <w:t xml:space="preserve"> 56, no. 11 (2012): 1076-</w:t>
      </w:r>
      <w:r w:rsidR="008B5B84">
        <w:rPr>
          <w:rFonts w:ascii="Arial" w:hAnsi="Arial" w:cs="Arial"/>
          <w:sz w:val="24"/>
          <w:szCs w:val="24"/>
        </w:rPr>
        <w:t>10</w:t>
      </w:r>
      <w:r w:rsidRPr="00C20C14">
        <w:rPr>
          <w:rFonts w:ascii="Arial" w:hAnsi="Arial" w:cs="Arial"/>
          <w:sz w:val="24"/>
          <w:szCs w:val="24"/>
        </w:rPr>
        <w:t xml:space="preserve">86.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10.1111/j.1365-2788.2012.01649.x.</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Sabatino</w:t>
      </w:r>
      <w:proofErr w:type="spellEnd"/>
      <w:r w:rsidRPr="00C20C14">
        <w:rPr>
          <w:rFonts w:ascii="Arial" w:hAnsi="Arial" w:cs="Arial"/>
          <w:sz w:val="24"/>
          <w:szCs w:val="24"/>
        </w:rPr>
        <w:t xml:space="preserve">, Charles. </w:t>
      </w:r>
      <w:proofErr w:type="gramStart"/>
      <w:r w:rsidRPr="00C20C14">
        <w:rPr>
          <w:rFonts w:ascii="Arial" w:hAnsi="Arial" w:cs="Arial"/>
          <w:sz w:val="24"/>
          <w:szCs w:val="24"/>
        </w:rPr>
        <w:t>“The Evolution of Health Care Advance Planning Law and Policy.”</w:t>
      </w:r>
      <w:proofErr w:type="gramEnd"/>
      <w:r w:rsidRPr="00C20C14">
        <w:rPr>
          <w:rFonts w:ascii="Arial" w:hAnsi="Arial" w:cs="Arial"/>
          <w:sz w:val="24"/>
          <w:szCs w:val="24"/>
        </w:rPr>
        <w:t xml:space="preserve"> </w:t>
      </w:r>
      <w:r w:rsidRPr="00C20C14">
        <w:rPr>
          <w:rFonts w:ascii="Arial" w:hAnsi="Arial" w:cs="Arial"/>
          <w:i/>
          <w:sz w:val="24"/>
          <w:szCs w:val="24"/>
        </w:rPr>
        <w:t>The Milbank Quarterly</w:t>
      </w:r>
      <w:r w:rsidRPr="00C20C14">
        <w:rPr>
          <w:rFonts w:ascii="Arial" w:hAnsi="Arial" w:cs="Arial"/>
          <w:sz w:val="24"/>
          <w:szCs w:val="24"/>
        </w:rPr>
        <w:t xml:space="preserve"> 88, no.2 (2010): 211-</w:t>
      </w:r>
      <w:r w:rsidR="008B5B84">
        <w:rPr>
          <w:rFonts w:ascii="Arial" w:hAnsi="Arial" w:cs="Arial"/>
          <w:sz w:val="24"/>
          <w:szCs w:val="24"/>
        </w:rPr>
        <w:t>2</w:t>
      </w:r>
      <w:r w:rsidRPr="00C20C14">
        <w:rPr>
          <w:rFonts w:ascii="Arial" w:hAnsi="Arial" w:cs="Arial"/>
          <w:sz w:val="24"/>
          <w:szCs w:val="24"/>
        </w:rPr>
        <w:t>39.</w:t>
      </w:r>
      <w:r w:rsidR="00085F4E">
        <w:rPr>
          <w:rFonts w:ascii="Arial" w:hAnsi="Arial" w:cs="Arial"/>
          <w:sz w:val="24"/>
          <w:szCs w:val="24"/>
        </w:rPr>
        <w:t xml:space="preserve"> </w:t>
      </w:r>
      <w:proofErr w:type="spellStart"/>
      <w:proofErr w:type="gramStart"/>
      <w:r w:rsidR="00085F4E" w:rsidRPr="00085F4E">
        <w:rPr>
          <w:rFonts w:ascii="Arial" w:hAnsi="Arial" w:cs="Arial"/>
          <w:sz w:val="24"/>
          <w:szCs w:val="24"/>
        </w:rPr>
        <w:t>doi</w:t>
      </w:r>
      <w:proofErr w:type="spellEnd"/>
      <w:proofErr w:type="gramEnd"/>
      <w:r w:rsidR="00085F4E" w:rsidRPr="00085F4E">
        <w:rPr>
          <w:rFonts w:ascii="Arial" w:hAnsi="Arial" w:cs="Arial"/>
          <w:sz w:val="24"/>
          <w:szCs w:val="24"/>
        </w:rPr>
        <w:t>: 10.1111/j.1468-0009.2010.00596.x</w:t>
      </w:r>
      <w:r w:rsidR="00085F4E">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Salzman</w:t>
      </w:r>
      <w:proofErr w:type="spellEnd"/>
      <w:r w:rsidRPr="00C20C14">
        <w:rPr>
          <w:rFonts w:ascii="Arial" w:hAnsi="Arial" w:cs="Arial"/>
          <w:sz w:val="24"/>
          <w:szCs w:val="24"/>
        </w:rPr>
        <w:t xml:space="preserve">, Leslie. "New Perspectives on Guardians and Mental Illness: Guardianship for Persons with Mental Illness - A Legal and Appropriate Alternative?" </w:t>
      </w:r>
      <w:r w:rsidRPr="00C20C14">
        <w:rPr>
          <w:rFonts w:ascii="Arial" w:hAnsi="Arial" w:cs="Arial"/>
          <w:i/>
          <w:sz w:val="24"/>
          <w:szCs w:val="24"/>
        </w:rPr>
        <w:t xml:space="preserve">Saint Louis University Journal of Health Law and Policy </w:t>
      </w:r>
      <w:r w:rsidRPr="00C20C14">
        <w:rPr>
          <w:rFonts w:ascii="Arial" w:hAnsi="Arial" w:cs="Arial"/>
          <w:sz w:val="24"/>
          <w:szCs w:val="24"/>
        </w:rPr>
        <w:t>4 (2011): 279-329.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Salzman</w:t>
      </w:r>
      <w:proofErr w:type="spellEnd"/>
      <w:r w:rsidRPr="00C20C14">
        <w:rPr>
          <w:rFonts w:ascii="Arial" w:hAnsi="Arial" w:cs="Arial"/>
          <w:sz w:val="24"/>
          <w:szCs w:val="24"/>
        </w:rPr>
        <w:t xml:space="preserve">, Leslie. </w:t>
      </w:r>
      <w:proofErr w:type="gramStart"/>
      <w:r w:rsidRPr="00C20C14">
        <w:rPr>
          <w:rFonts w:ascii="Arial" w:hAnsi="Arial" w:cs="Arial"/>
          <w:sz w:val="24"/>
          <w:szCs w:val="24"/>
        </w:rPr>
        <w:t>“Rethinking Guardianship (Again): Substituted Decision Making As a Violation of the Integration Mandate of Title II of the Americans with Disabilities Act.”</w:t>
      </w:r>
      <w:proofErr w:type="gramEnd"/>
      <w:r w:rsidRPr="00C20C14">
        <w:rPr>
          <w:rFonts w:ascii="Arial" w:hAnsi="Arial" w:cs="Arial"/>
          <w:sz w:val="24"/>
          <w:szCs w:val="24"/>
        </w:rPr>
        <w:t xml:space="preserve"> </w:t>
      </w:r>
      <w:r w:rsidRPr="00C20C14">
        <w:rPr>
          <w:rFonts w:ascii="Arial" w:hAnsi="Arial" w:cs="Arial"/>
          <w:i/>
          <w:sz w:val="24"/>
          <w:szCs w:val="24"/>
        </w:rPr>
        <w:t>University of Colorado Law Review</w:t>
      </w:r>
      <w:r w:rsidRPr="00C20C14">
        <w:rPr>
          <w:rFonts w:ascii="Arial" w:hAnsi="Arial" w:cs="Arial"/>
          <w:sz w:val="24"/>
          <w:szCs w:val="24"/>
        </w:rPr>
        <w:t xml:space="preserve"> 81 (2010): 157-245.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Samo</w:t>
      </w:r>
      <w:proofErr w:type="spellEnd"/>
      <w:r w:rsidRPr="00C20C14">
        <w:rPr>
          <w:rFonts w:ascii="Arial" w:hAnsi="Arial" w:cs="Arial"/>
          <w:sz w:val="24"/>
          <w:szCs w:val="24"/>
        </w:rPr>
        <w:t xml:space="preserve">, Gregory. "Living Wills: Validity, Construction, and Effect." </w:t>
      </w:r>
      <w:r w:rsidRPr="00C20C14">
        <w:rPr>
          <w:rFonts w:ascii="Arial" w:hAnsi="Arial" w:cs="Arial"/>
          <w:i/>
          <w:sz w:val="24"/>
          <w:szCs w:val="24"/>
        </w:rPr>
        <w:t xml:space="preserve">American Law Reports </w:t>
      </w:r>
      <w:r w:rsidRPr="00C20C14">
        <w:rPr>
          <w:rFonts w:ascii="Arial" w:hAnsi="Arial" w:cs="Arial"/>
          <w:sz w:val="24"/>
          <w:szCs w:val="24"/>
        </w:rPr>
        <w:t>49 (1986): 812.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Schindler, Hannah. “Health Law –Health Care Proxies Can Make Medical Decision on Principal’s Behalf Outside of a Hospital Setting</w:t>
      </w:r>
      <w:r w:rsidRPr="00C20C14">
        <w:rPr>
          <w:rFonts w:ascii="Arial" w:hAnsi="Arial" w:cs="Arial"/>
          <w:i/>
          <w:sz w:val="24"/>
          <w:szCs w:val="24"/>
        </w:rPr>
        <w:t>.” Journal of Health and Biomedical Law</w:t>
      </w:r>
      <w:r w:rsidRPr="00C20C14">
        <w:rPr>
          <w:rFonts w:ascii="Arial" w:hAnsi="Arial" w:cs="Arial"/>
          <w:sz w:val="24"/>
          <w:szCs w:val="24"/>
        </w:rPr>
        <w:t xml:space="preserve"> 6, no. 2 (2010): 377-389.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Schmidt, Jr., Winsor C. </w:t>
      </w:r>
      <w:r w:rsidRPr="00C20C14">
        <w:rPr>
          <w:rFonts w:ascii="Arial" w:hAnsi="Arial" w:cs="Arial"/>
          <w:i/>
          <w:sz w:val="24"/>
          <w:szCs w:val="24"/>
        </w:rPr>
        <w:t>Guardianship: The Court of Last Resort for the Elderly and Disabled</w:t>
      </w:r>
      <w:r w:rsidRPr="00C20C14">
        <w:rPr>
          <w:rFonts w:ascii="Arial" w:hAnsi="Arial" w:cs="Arial"/>
          <w:sz w:val="24"/>
          <w:szCs w:val="24"/>
        </w:rPr>
        <w:t>. Durham: Carolina Academic Press, 1995.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lastRenderedPageBreak/>
        <w:t xml:space="preserve">Schmidt, Jr., Winsor C., Pamela B. </w:t>
      </w:r>
      <w:proofErr w:type="spellStart"/>
      <w:r w:rsidRPr="00C20C14">
        <w:rPr>
          <w:rFonts w:ascii="Arial" w:hAnsi="Arial" w:cs="Arial"/>
          <w:sz w:val="24"/>
          <w:szCs w:val="24"/>
        </w:rPr>
        <w:t>Teaster</w:t>
      </w:r>
      <w:proofErr w:type="spellEnd"/>
      <w:r w:rsidRPr="00C20C14">
        <w:rPr>
          <w:rFonts w:ascii="Arial" w:hAnsi="Arial" w:cs="Arial"/>
          <w:sz w:val="24"/>
          <w:szCs w:val="24"/>
        </w:rPr>
        <w:t xml:space="preserve">, Erica F. Wood, Susan A. Lawrence, and Marta S. </w:t>
      </w:r>
      <w:proofErr w:type="spellStart"/>
      <w:r w:rsidRPr="00C20C14">
        <w:rPr>
          <w:rFonts w:ascii="Arial" w:hAnsi="Arial" w:cs="Arial"/>
          <w:sz w:val="24"/>
          <w:szCs w:val="24"/>
        </w:rPr>
        <w:t>Mendiondo</w:t>
      </w:r>
      <w:proofErr w:type="spellEnd"/>
      <w:r w:rsidRPr="00C20C14">
        <w:rPr>
          <w:rFonts w:ascii="Arial" w:hAnsi="Arial" w:cs="Arial"/>
          <w:sz w:val="24"/>
          <w:szCs w:val="24"/>
        </w:rPr>
        <w:t>.</w:t>
      </w:r>
      <w:proofErr w:type="gramEnd"/>
      <w:r w:rsidRPr="00C20C14">
        <w:rPr>
          <w:rFonts w:ascii="Arial" w:hAnsi="Arial" w:cs="Arial"/>
          <w:sz w:val="24"/>
          <w:szCs w:val="24"/>
        </w:rPr>
        <w:t xml:space="preserve"> “Development and Trends in the Status of Public Guardianship: Highlights of the 2007 National Public Guardianship Study.” </w:t>
      </w:r>
      <w:r w:rsidRPr="00C20C14">
        <w:rPr>
          <w:rFonts w:ascii="Arial" w:hAnsi="Arial" w:cs="Arial"/>
          <w:i/>
          <w:sz w:val="24"/>
          <w:szCs w:val="24"/>
        </w:rPr>
        <w:t>Mental and Physical Disability Law Reporter</w:t>
      </w:r>
      <w:r w:rsidRPr="00C20C14">
        <w:rPr>
          <w:rFonts w:ascii="Arial" w:hAnsi="Arial" w:cs="Arial"/>
          <w:sz w:val="24"/>
          <w:szCs w:val="24"/>
        </w:rPr>
        <w:t xml:space="preserve"> 33 (2009): 728-</w:t>
      </w:r>
      <w:r w:rsidR="00543EE7">
        <w:rPr>
          <w:rFonts w:ascii="Arial" w:hAnsi="Arial" w:cs="Arial"/>
          <w:sz w:val="24"/>
          <w:szCs w:val="24"/>
        </w:rPr>
        <w:t>7</w:t>
      </w:r>
      <w:r w:rsidRPr="00C20C14">
        <w:rPr>
          <w:rFonts w:ascii="Arial" w:hAnsi="Arial" w:cs="Arial"/>
          <w:sz w:val="24"/>
          <w:szCs w:val="24"/>
        </w:rPr>
        <w:t>32.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Schwartz, Michelle, and Michael </w:t>
      </w:r>
      <w:proofErr w:type="spellStart"/>
      <w:r w:rsidRPr="00C20C14">
        <w:rPr>
          <w:rFonts w:ascii="Arial" w:hAnsi="Arial" w:cs="Arial"/>
          <w:sz w:val="24"/>
          <w:szCs w:val="24"/>
        </w:rPr>
        <w:t>Wehmeyer</w:t>
      </w:r>
      <w:proofErr w:type="spellEnd"/>
      <w:r w:rsidRPr="00C20C14">
        <w:rPr>
          <w:rFonts w:ascii="Arial" w:hAnsi="Arial" w:cs="Arial"/>
          <w:sz w:val="24"/>
          <w:szCs w:val="24"/>
        </w:rPr>
        <w:t xml:space="preserve">, “Self Determination and Positive Adult Outcomes: A Follow-Up Study of Youth with Mental Retardation or Learning Disabilities.” </w:t>
      </w:r>
      <w:r w:rsidRPr="00C20C14">
        <w:rPr>
          <w:rFonts w:ascii="Arial" w:hAnsi="Arial" w:cs="Arial"/>
          <w:i/>
          <w:sz w:val="24"/>
          <w:szCs w:val="24"/>
        </w:rPr>
        <w:t>Exceptional Children</w:t>
      </w:r>
      <w:r w:rsidRPr="00C20C14">
        <w:rPr>
          <w:rFonts w:ascii="Arial" w:hAnsi="Arial" w:cs="Arial"/>
          <w:sz w:val="24"/>
          <w:szCs w:val="24"/>
        </w:rPr>
        <w:t xml:space="preserve"> 63, no. 2 (1997): 245-</w:t>
      </w:r>
      <w:r w:rsidR="00543EE7">
        <w:rPr>
          <w:rFonts w:ascii="Arial" w:hAnsi="Arial" w:cs="Arial"/>
          <w:sz w:val="24"/>
          <w:szCs w:val="24"/>
        </w:rPr>
        <w:t>2</w:t>
      </w:r>
      <w:r w:rsidRPr="00C20C14">
        <w:rPr>
          <w:rFonts w:ascii="Arial" w:hAnsi="Arial" w:cs="Arial"/>
          <w:sz w:val="24"/>
          <w:szCs w:val="24"/>
        </w:rPr>
        <w:t>55.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Sheldon, James. </w:t>
      </w:r>
      <w:proofErr w:type="gramStart"/>
      <w:r w:rsidRPr="00C20C14">
        <w:rPr>
          <w:rFonts w:ascii="Arial" w:hAnsi="Arial" w:cs="Arial"/>
          <w:sz w:val="24"/>
          <w:szCs w:val="24"/>
        </w:rPr>
        <w:t>"ABLE Account Case Study."</w:t>
      </w:r>
      <w:proofErr w:type="gramEnd"/>
      <w:r w:rsidRPr="00C20C14">
        <w:rPr>
          <w:rFonts w:ascii="Arial" w:hAnsi="Arial" w:cs="Arial"/>
          <w:sz w:val="24"/>
          <w:szCs w:val="24"/>
        </w:rPr>
        <w:t xml:space="preserve"> National Resource Center, last modified July 15, 2016, http://www.ablenrc.org/resources/able-account-case-study-updated-july-15-2016.</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Sherman, Roger B. “Guardianship: Time for a Reassessment.” </w:t>
      </w:r>
      <w:r w:rsidRPr="00C20C14">
        <w:rPr>
          <w:rFonts w:ascii="Arial" w:hAnsi="Arial" w:cs="Arial"/>
          <w:i/>
          <w:sz w:val="24"/>
          <w:szCs w:val="24"/>
        </w:rPr>
        <w:t>Fordham Law Review</w:t>
      </w:r>
      <w:r w:rsidRPr="00C20C14">
        <w:rPr>
          <w:rFonts w:ascii="Arial" w:hAnsi="Arial" w:cs="Arial"/>
          <w:sz w:val="24"/>
          <w:szCs w:val="24"/>
        </w:rPr>
        <w:t xml:space="preserve"> 49 (1980): 350-</w:t>
      </w:r>
      <w:r w:rsidR="00543EE7">
        <w:rPr>
          <w:rFonts w:ascii="Arial" w:hAnsi="Arial" w:cs="Arial"/>
          <w:sz w:val="24"/>
          <w:szCs w:val="24"/>
        </w:rPr>
        <w:t>3</w:t>
      </w:r>
      <w:r w:rsidRPr="00C20C14">
        <w:rPr>
          <w:rFonts w:ascii="Arial" w:hAnsi="Arial" w:cs="Arial"/>
          <w:sz w:val="24"/>
          <w:szCs w:val="24"/>
        </w:rPr>
        <w:t>78.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Shlonsky</w:t>
      </w:r>
      <w:proofErr w:type="spellEnd"/>
      <w:r w:rsidRPr="00C20C14">
        <w:rPr>
          <w:rFonts w:ascii="Arial" w:hAnsi="Arial" w:cs="Arial"/>
          <w:sz w:val="24"/>
          <w:szCs w:val="24"/>
        </w:rPr>
        <w:t xml:space="preserve">, Aron. "A Fine Balancing Act: Kinship Care, Subsidized Guardianship, and Outcomes." </w:t>
      </w:r>
      <w:proofErr w:type="gramStart"/>
      <w:r w:rsidRPr="00C20C14">
        <w:rPr>
          <w:rFonts w:ascii="Arial" w:hAnsi="Arial" w:cs="Arial"/>
          <w:sz w:val="24"/>
          <w:szCs w:val="24"/>
        </w:rPr>
        <w:t xml:space="preserve">In </w:t>
      </w:r>
      <w:r w:rsidRPr="00C20C14">
        <w:rPr>
          <w:rFonts w:ascii="Arial" w:hAnsi="Arial" w:cs="Arial"/>
          <w:i/>
          <w:sz w:val="24"/>
          <w:szCs w:val="24"/>
        </w:rPr>
        <w:t>Achieving Permanence for Older Children and Youth in Foster Care</w:t>
      </w:r>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 xml:space="preserve">Edited by Benjamin Kerman, Madelyn </w:t>
      </w:r>
      <w:proofErr w:type="spellStart"/>
      <w:r w:rsidRPr="00C20C14">
        <w:rPr>
          <w:rFonts w:ascii="Arial" w:hAnsi="Arial" w:cs="Arial"/>
          <w:sz w:val="24"/>
          <w:szCs w:val="24"/>
        </w:rPr>
        <w:t>Freundlich</w:t>
      </w:r>
      <w:proofErr w:type="spellEnd"/>
      <w:r w:rsidRPr="00C20C14">
        <w:rPr>
          <w:rFonts w:ascii="Arial" w:hAnsi="Arial" w:cs="Arial"/>
          <w:sz w:val="24"/>
          <w:szCs w:val="24"/>
        </w:rPr>
        <w:t xml:space="preserve">, and Anthony N. </w:t>
      </w:r>
      <w:proofErr w:type="spellStart"/>
      <w:r w:rsidRPr="00C20C14">
        <w:rPr>
          <w:rFonts w:ascii="Arial" w:hAnsi="Arial" w:cs="Arial"/>
          <w:sz w:val="24"/>
          <w:szCs w:val="24"/>
        </w:rPr>
        <w:t>Maluccio</w:t>
      </w:r>
      <w:proofErr w:type="spellEnd"/>
      <w:r w:rsidRPr="00C20C14">
        <w:rPr>
          <w:rFonts w:ascii="Arial" w:hAnsi="Arial" w:cs="Arial"/>
          <w:sz w:val="24"/>
          <w:szCs w:val="24"/>
        </w:rPr>
        <w:t>, 176-86.</w:t>
      </w:r>
      <w:proofErr w:type="gramEnd"/>
      <w:r w:rsidRPr="00C20C14">
        <w:rPr>
          <w:rFonts w:ascii="Arial" w:hAnsi="Arial" w:cs="Arial"/>
          <w:sz w:val="24"/>
          <w:szCs w:val="24"/>
        </w:rPr>
        <w:t xml:space="preserve"> New York: Columbia University Press, 2009.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Shogren</w:t>
      </w:r>
      <w:proofErr w:type="spellEnd"/>
      <w:r w:rsidRPr="00C20C14">
        <w:rPr>
          <w:rFonts w:ascii="Arial" w:hAnsi="Arial" w:cs="Arial"/>
          <w:sz w:val="24"/>
          <w:szCs w:val="24"/>
        </w:rPr>
        <w:t xml:space="preserve">, Karrie A., and Michael L. </w:t>
      </w:r>
      <w:proofErr w:type="spellStart"/>
      <w:r w:rsidRPr="00C20C14">
        <w:rPr>
          <w:rFonts w:ascii="Arial" w:hAnsi="Arial" w:cs="Arial"/>
          <w:sz w:val="24"/>
          <w:szCs w:val="24"/>
        </w:rPr>
        <w:t>Wehmeyer</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"A Framework for Research and Intervention Design in Supported Decision-Making."</w:t>
      </w:r>
      <w:proofErr w:type="gramEnd"/>
      <w:r w:rsidRPr="00C20C14">
        <w:rPr>
          <w:rFonts w:ascii="Arial" w:hAnsi="Arial" w:cs="Arial"/>
          <w:sz w:val="24"/>
          <w:szCs w:val="24"/>
        </w:rPr>
        <w:t xml:space="preserve"> </w:t>
      </w:r>
      <w:r w:rsidRPr="00C20C14">
        <w:rPr>
          <w:rFonts w:ascii="Arial" w:hAnsi="Arial" w:cs="Arial"/>
          <w:i/>
          <w:sz w:val="24"/>
          <w:szCs w:val="24"/>
        </w:rPr>
        <w:t>Inclusion</w:t>
      </w:r>
      <w:r w:rsidRPr="00C20C14">
        <w:rPr>
          <w:rFonts w:ascii="Arial" w:hAnsi="Arial" w:cs="Arial"/>
          <w:sz w:val="24"/>
          <w:szCs w:val="24"/>
        </w:rPr>
        <w:t xml:space="preserve"> 3, no. 1 (2015): 17-23. doi:10.1352/2326-6988-3.1.17.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Shogren</w:t>
      </w:r>
      <w:proofErr w:type="spellEnd"/>
      <w:r w:rsidRPr="00C20C14">
        <w:rPr>
          <w:rFonts w:ascii="Arial" w:hAnsi="Arial" w:cs="Arial"/>
          <w:sz w:val="24"/>
          <w:szCs w:val="24"/>
        </w:rPr>
        <w:t xml:space="preserve">, Karrie A, Michael L. </w:t>
      </w:r>
      <w:proofErr w:type="spellStart"/>
      <w:r w:rsidRPr="00C20C14">
        <w:rPr>
          <w:rFonts w:ascii="Arial" w:hAnsi="Arial" w:cs="Arial"/>
          <w:sz w:val="24"/>
          <w:szCs w:val="24"/>
        </w:rPr>
        <w:t>Wehmeyer</w:t>
      </w:r>
      <w:proofErr w:type="spellEnd"/>
      <w:r w:rsidRPr="00C20C14">
        <w:rPr>
          <w:rFonts w:ascii="Arial" w:hAnsi="Arial" w:cs="Arial"/>
          <w:sz w:val="24"/>
          <w:szCs w:val="24"/>
        </w:rPr>
        <w:t xml:space="preserve">, Susan B. Palmer, Graham G. </w:t>
      </w:r>
      <w:proofErr w:type="spellStart"/>
      <w:r w:rsidRPr="00C20C14">
        <w:rPr>
          <w:rFonts w:ascii="Arial" w:hAnsi="Arial" w:cs="Arial"/>
          <w:sz w:val="24"/>
          <w:szCs w:val="24"/>
        </w:rPr>
        <w:t>Rifenbark</w:t>
      </w:r>
      <w:proofErr w:type="spellEnd"/>
      <w:r w:rsidRPr="00C20C14">
        <w:rPr>
          <w:rFonts w:ascii="Arial" w:hAnsi="Arial" w:cs="Arial"/>
          <w:sz w:val="24"/>
          <w:szCs w:val="24"/>
        </w:rPr>
        <w:t>, and Todd D. Little.</w:t>
      </w:r>
      <w:proofErr w:type="gramEnd"/>
      <w:r w:rsidRPr="00C20C14">
        <w:rPr>
          <w:rFonts w:ascii="Arial" w:hAnsi="Arial" w:cs="Arial"/>
          <w:sz w:val="24"/>
          <w:szCs w:val="24"/>
        </w:rPr>
        <w:t xml:space="preserve"> "Relationships </w:t>
      </w:r>
      <w:proofErr w:type="gramStart"/>
      <w:r w:rsidRPr="00C20C14">
        <w:rPr>
          <w:rFonts w:ascii="Arial" w:hAnsi="Arial" w:cs="Arial"/>
          <w:sz w:val="24"/>
          <w:szCs w:val="24"/>
        </w:rPr>
        <w:t>Between</w:t>
      </w:r>
      <w:proofErr w:type="gramEnd"/>
      <w:r w:rsidRPr="00C20C14">
        <w:rPr>
          <w:rFonts w:ascii="Arial" w:hAnsi="Arial" w:cs="Arial"/>
          <w:sz w:val="24"/>
          <w:szCs w:val="24"/>
        </w:rPr>
        <w:t xml:space="preserve"> Self-Determination and </w:t>
      </w:r>
      <w:proofErr w:type="spellStart"/>
      <w:r w:rsidRPr="00C20C14">
        <w:rPr>
          <w:rFonts w:ascii="Arial" w:hAnsi="Arial" w:cs="Arial"/>
          <w:sz w:val="24"/>
          <w:szCs w:val="24"/>
        </w:rPr>
        <w:t>Postschool</w:t>
      </w:r>
      <w:proofErr w:type="spellEnd"/>
      <w:r w:rsidRPr="00C20C14">
        <w:rPr>
          <w:rFonts w:ascii="Arial" w:hAnsi="Arial" w:cs="Arial"/>
          <w:sz w:val="24"/>
          <w:szCs w:val="24"/>
        </w:rPr>
        <w:t xml:space="preserve"> Outcomes for Youth with Disabilities." </w:t>
      </w:r>
      <w:r w:rsidRPr="00C20C14">
        <w:rPr>
          <w:rFonts w:ascii="Arial" w:hAnsi="Arial" w:cs="Arial"/>
          <w:i/>
          <w:sz w:val="24"/>
          <w:szCs w:val="24"/>
        </w:rPr>
        <w:t>The Journal of Special Education</w:t>
      </w:r>
      <w:r w:rsidRPr="00C20C14">
        <w:rPr>
          <w:rFonts w:ascii="Arial" w:hAnsi="Arial" w:cs="Arial"/>
          <w:sz w:val="24"/>
          <w:szCs w:val="24"/>
        </w:rPr>
        <w:t xml:space="preserve"> 48, no. 4 (2015): 256-</w:t>
      </w:r>
      <w:r w:rsidR="00543EE7">
        <w:rPr>
          <w:rFonts w:ascii="Arial" w:hAnsi="Arial" w:cs="Arial"/>
          <w:sz w:val="24"/>
          <w:szCs w:val="24"/>
        </w:rPr>
        <w:t>2</w:t>
      </w:r>
      <w:r w:rsidRPr="00C20C14">
        <w:rPr>
          <w:rFonts w:ascii="Arial" w:hAnsi="Arial" w:cs="Arial"/>
          <w:sz w:val="24"/>
          <w:szCs w:val="24"/>
        </w:rPr>
        <w:t>67.</w:t>
      </w:r>
      <w:r w:rsidR="00085F4E">
        <w:rPr>
          <w:rFonts w:ascii="Arial" w:hAnsi="Arial" w:cs="Arial"/>
          <w:sz w:val="24"/>
          <w:szCs w:val="24"/>
        </w:rPr>
        <w:t xml:space="preserve"> </w:t>
      </w:r>
      <w:proofErr w:type="spellStart"/>
      <w:proofErr w:type="gramStart"/>
      <w:r w:rsidR="00085F4E">
        <w:rPr>
          <w:rFonts w:ascii="Arial" w:hAnsi="Arial" w:cs="Arial"/>
          <w:sz w:val="24"/>
          <w:szCs w:val="24"/>
        </w:rPr>
        <w:t>doi</w:t>
      </w:r>
      <w:proofErr w:type="spellEnd"/>
      <w:proofErr w:type="gramEnd"/>
      <w:r w:rsidR="00085F4E">
        <w:rPr>
          <w:rFonts w:ascii="Arial" w:hAnsi="Arial" w:cs="Arial"/>
          <w:sz w:val="24"/>
          <w:szCs w:val="24"/>
        </w:rPr>
        <w:t xml:space="preserve">: </w:t>
      </w:r>
      <w:r w:rsidR="00085F4E" w:rsidRPr="00085F4E">
        <w:rPr>
          <w:rFonts w:ascii="Arial" w:hAnsi="Arial" w:cs="Arial"/>
          <w:sz w:val="24"/>
          <w:szCs w:val="24"/>
        </w:rPr>
        <w:t>10.1177/0022466913489733</w:t>
      </w:r>
      <w:r w:rsidR="00085F4E">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Shogren</w:t>
      </w:r>
      <w:proofErr w:type="spellEnd"/>
      <w:r w:rsidRPr="00C20C14">
        <w:rPr>
          <w:rFonts w:ascii="Arial" w:hAnsi="Arial" w:cs="Arial"/>
          <w:sz w:val="24"/>
          <w:szCs w:val="24"/>
        </w:rPr>
        <w:t xml:space="preserve">, Karrie A. "Editor's Note: Special Topic Issue on Supported Decision-Making." </w:t>
      </w:r>
      <w:r w:rsidRPr="00C20C14">
        <w:rPr>
          <w:rFonts w:ascii="Arial" w:hAnsi="Arial" w:cs="Arial"/>
          <w:i/>
          <w:sz w:val="24"/>
          <w:szCs w:val="24"/>
        </w:rPr>
        <w:t xml:space="preserve">Inclusion </w:t>
      </w:r>
      <w:r w:rsidRPr="00C20C14">
        <w:rPr>
          <w:rFonts w:ascii="Arial" w:hAnsi="Arial" w:cs="Arial"/>
          <w:sz w:val="24"/>
          <w:szCs w:val="24"/>
        </w:rPr>
        <w:t>3, no. 1 (2015): 1.</w:t>
      </w:r>
      <w:r w:rsidR="00543EE7">
        <w:rPr>
          <w:rFonts w:ascii="Arial" w:hAnsi="Arial" w:cs="Arial"/>
          <w:sz w:val="24"/>
          <w:szCs w:val="24"/>
        </w:rPr>
        <w:t xml:space="preserve"> </w:t>
      </w:r>
      <w:proofErr w:type="spellStart"/>
      <w:proofErr w:type="gramStart"/>
      <w:r w:rsidR="00543EE7">
        <w:rPr>
          <w:rFonts w:ascii="Arial" w:hAnsi="Arial" w:cs="Arial"/>
          <w:sz w:val="24"/>
          <w:szCs w:val="24"/>
        </w:rPr>
        <w:t>doi</w:t>
      </w:r>
      <w:proofErr w:type="spellEnd"/>
      <w:proofErr w:type="gramEnd"/>
      <w:r w:rsidR="00543EE7">
        <w:rPr>
          <w:rFonts w:ascii="Arial" w:hAnsi="Arial" w:cs="Arial"/>
          <w:sz w:val="24"/>
          <w:szCs w:val="24"/>
        </w:rPr>
        <w:t>: 10.1352.2326-6988-3.1.1.</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Shogren</w:t>
      </w:r>
      <w:proofErr w:type="spellEnd"/>
      <w:r w:rsidRPr="00C20C14">
        <w:rPr>
          <w:rFonts w:ascii="Arial" w:hAnsi="Arial" w:cs="Arial"/>
          <w:sz w:val="24"/>
          <w:szCs w:val="24"/>
        </w:rPr>
        <w:t xml:space="preserve">, Karrie A., Michael L. </w:t>
      </w:r>
      <w:proofErr w:type="spellStart"/>
      <w:r w:rsidRPr="00C20C14">
        <w:rPr>
          <w:rFonts w:ascii="Arial" w:hAnsi="Arial" w:cs="Arial"/>
          <w:sz w:val="24"/>
          <w:szCs w:val="24"/>
        </w:rPr>
        <w:t>Wehmeyer</w:t>
      </w:r>
      <w:proofErr w:type="spellEnd"/>
      <w:r w:rsidRPr="00C20C14">
        <w:rPr>
          <w:rFonts w:ascii="Arial" w:hAnsi="Arial" w:cs="Arial"/>
          <w:sz w:val="24"/>
          <w:szCs w:val="24"/>
        </w:rPr>
        <w:t xml:space="preserve">, Susan B. Palmer, Anjali </w:t>
      </w:r>
      <w:proofErr w:type="spellStart"/>
      <w:r w:rsidRPr="00C20C14">
        <w:rPr>
          <w:rFonts w:ascii="Arial" w:hAnsi="Arial" w:cs="Arial"/>
          <w:sz w:val="24"/>
          <w:szCs w:val="24"/>
        </w:rPr>
        <w:t>Forber</w:t>
      </w:r>
      <w:proofErr w:type="spellEnd"/>
      <w:r w:rsidRPr="00C20C14">
        <w:rPr>
          <w:rFonts w:ascii="Arial" w:hAnsi="Arial" w:cs="Arial"/>
          <w:sz w:val="24"/>
          <w:szCs w:val="24"/>
        </w:rPr>
        <w:t>-Pratt, Todd D. Little, and Shane Lopez.</w:t>
      </w:r>
      <w:proofErr w:type="gramEnd"/>
      <w:r w:rsidRPr="00C20C14">
        <w:rPr>
          <w:rFonts w:ascii="Arial" w:hAnsi="Arial" w:cs="Arial"/>
          <w:sz w:val="24"/>
          <w:szCs w:val="24"/>
        </w:rPr>
        <w:t xml:space="preserve"> "Causal Agency Theory: </w:t>
      </w:r>
      <w:proofErr w:type="spellStart"/>
      <w:r w:rsidRPr="00C20C14">
        <w:rPr>
          <w:rFonts w:ascii="Arial" w:hAnsi="Arial" w:cs="Arial"/>
          <w:sz w:val="24"/>
          <w:szCs w:val="24"/>
        </w:rPr>
        <w:t>Reconceptualizing</w:t>
      </w:r>
      <w:proofErr w:type="spellEnd"/>
      <w:r w:rsidRPr="00C20C14">
        <w:rPr>
          <w:rFonts w:ascii="Arial" w:hAnsi="Arial" w:cs="Arial"/>
          <w:sz w:val="24"/>
          <w:szCs w:val="24"/>
        </w:rPr>
        <w:t xml:space="preserve"> a Functional Model of Self-Determination." </w:t>
      </w:r>
      <w:r w:rsidRPr="00C20C14">
        <w:rPr>
          <w:rFonts w:ascii="Arial" w:hAnsi="Arial" w:cs="Arial"/>
          <w:i/>
          <w:sz w:val="24"/>
          <w:szCs w:val="24"/>
        </w:rPr>
        <w:t>Education and Training in Autism and Developmental Disabilities</w:t>
      </w:r>
      <w:r w:rsidRPr="00C20C14">
        <w:rPr>
          <w:rFonts w:ascii="Arial" w:hAnsi="Arial" w:cs="Arial"/>
          <w:sz w:val="24"/>
          <w:szCs w:val="24"/>
        </w:rPr>
        <w:t xml:space="preserve"> 50, no. 3 (2015): 251-</w:t>
      </w:r>
      <w:r w:rsidR="00543EE7">
        <w:rPr>
          <w:rFonts w:ascii="Arial" w:hAnsi="Arial" w:cs="Arial"/>
          <w:sz w:val="24"/>
          <w:szCs w:val="24"/>
        </w:rPr>
        <w:t>2</w:t>
      </w:r>
      <w:r w:rsidRPr="00C20C14">
        <w:rPr>
          <w:rFonts w:ascii="Arial" w:hAnsi="Arial" w:cs="Arial"/>
          <w:sz w:val="24"/>
          <w:szCs w:val="24"/>
        </w:rPr>
        <w:t>63.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Silberfeld</w:t>
      </w:r>
      <w:proofErr w:type="spellEnd"/>
      <w:r w:rsidRPr="00C20C14">
        <w:rPr>
          <w:rFonts w:ascii="Arial" w:hAnsi="Arial" w:cs="Arial"/>
          <w:sz w:val="24"/>
          <w:szCs w:val="24"/>
        </w:rPr>
        <w:t>, Michel, and Arthur Fish.</w:t>
      </w:r>
      <w:proofErr w:type="gramEnd"/>
      <w:r w:rsidRPr="00C20C14">
        <w:rPr>
          <w:rFonts w:ascii="Arial" w:hAnsi="Arial" w:cs="Arial"/>
          <w:sz w:val="24"/>
          <w:szCs w:val="24"/>
        </w:rPr>
        <w:t xml:space="preserve"> "Guardianship and Other Imposed Care." In </w:t>
      </w:r>
      <w:r w:rsidRPr="00C20C14">
        <w:rPr>
          <w:rFonts w:ascii="Arial" w:hAnsi="Arial" w:cs="Arial"/>
          <w:i/>
          <w:sz w:val="24"/>
          <w:szCs w:val="24"/>
        </w:rPr>
        <w:t>When the Mind Falls: A Guide to Dealing With Incompetency</w:t>
      </w:r>
      <w:r w:rsidRPr="00C20C14">
        <w:rPr>
          <w:rFonts w:ascii="Arial" w:hAnsi="Arial" w:cs="Arial"/>
          <w:sz w:val="24"/>
          <w:szCs w:val="24"/>
        </w:rPr>
        <w:t xml:space="preserve">. </w:t>
      </w:r>
      <w:proofErr w:type="gramStart"/>
      <w:r w:rsidRPr="00C20C14">
        <w:rPr>
          <w:rFonts w:ascii="Arial" w:hAnsi="Arial" w:cs="Arial"/>
          <w:sz w:val="24"/>
          <w:szCs w:val="24"/>
        </w:rPr>
        <w:t xml:space="preserve">Edited by Michel </w:t>
      </w:r>
      <w:proofErr w:type="spellStart"/>
      <w:r w:rsidRPr="00C20C14">
        <w:rPr>
          <w:rFonts w:ascii="Arial" w:hAnsi="Arial" w:cs="Arial"/>
          <w:sz w:val="24"/>
          <w:szCs w:val="24"/>
        </w:rPr>
        <w:t>Silberfeld</w:t>
      </w:r>
      <w:proofErr w:type="spellEnd"/>
      <w:r w:rsidRPr="00C20C14">
        <w:rPr>
          <w:rFonts w:ascii="Arial" w:hAnsi="Arial" w:cs="Arial"/>
          <w:sz w:val="24"/>
          <w:szCs w:val="24"/>
        </w:rPr>
        <w:t>, 122-40.</w:t>
      </w:r>
      <w:proofErr w:type="gramEnd"/>
      <w:r w:rsidRPr="00C20C14">
        <w:rPr>
          <w:rFonts w:ascii="Arial" w:hAnsi="Arial" w:cs="Arial"/>
          <w:sz w:val="24"/>
          <w:szCs w:val="24"/>
        </w:rPr>
        <w:t xml:space="preserve"> Toronto: University of Toronto Press, 1994.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Simmons, Thomas E. “Understanding the Challenges and Limitations of Guardianship Proceedings.” </w:t>
      </w:r>
      <w:proofErr w:type="gramStart"/>
      <w:r w:rsidRPr="00C20C14">
        <w:rPr>
          <w:rFonts w:ascii="Arial" w:hAnsi="Arial" w:cs="Arial"/>
          <w:i/>
          <w:sz w:val="24"/>
          <w:szCs w:val="24"/>
        </w:rPr>
        <w:t>Establishing a Guardianship for Elder Law Clients</w:t>
      </w:r>
      <w:r w:rsidRPr="00C20C14">
        <w:rPr>
          <w:rFonts w:ascii="Arial" w:hAnsi="Arial" w:cs="Arial"/>
          <w:sz w:val="24"/>
          <w:szCs w:val="24"/>
        </w:rPr>
        <w:t xml:space="preserve"> (2013): 6-7.</w:t>
      </w:r>
      <w:proofErr w:type="gramEnd"/>
      <w:r w:rsidRPr="00C20C14">
        <w:rPr>
          <w:rFonts w:ascii="Arial" w:hAnsi="Arial" w:cs="Arial"/>
          <w:sz w:val="24"/>
          <w:szCs w:val="24"/>
        </w:rPr>
        <w:t xml:space="preserve"> </w:t>
      </w:r>
      <w:proofErr w:type="gramStart"/>
      <w:r w:rsidRPr="00C20C14">
        <w:rPr>
          <w:rFonts w:ascii="Arial" w:hAnsi="Arial" w:cs="Arial"/>
          <w:sz w:val="24"/>
          <w:szCs w:val="24"/>
        </w:rPr>
        <w:t>WL 1718300.</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lastRenderedPageBreak/>
        <w:t>Social Security Advisory Board.</w:t>
      </w:r>
      <w:proofErr w:type="gramEnd"/>
      <w:r w:rsidRPr="00C20C14">
        <w:rPr>
          <w:rFonts w:ascii="Arial" w:hAnsi="Arial" w:cs="Arial"/>
          <w:sz w:val="24"/>
          <w:szCs w:val="24"/>
        </w:rPr>
        <w:t xml:space="preserve"> </w:t>
      </w:r>
      <w:proofErr w:type="gramStart"/>
      <w:r w:rsidRPr="00C20C14">
        <w:rPr>
          <w:rFonts w:ascii="Arial" w:hAnsi="Arial" w:cs="Arial"/>
          <w:sz w:val="24"/>
          <w:szCs w:val="24"/>
        </w:rPr>
        <w:t>"Representative Payees: A Call to Action." http://www.ssab.gov/Portals/0/OUR_WORK/REPORTS/Rep_Payees_Call_to_Action_Brief_2016.pdf.</w:t>
      </w:r>
      <w:proofErr w:type="gramEnd"/>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Sota</w:t>
      </w:r>
      <w:proofErr w:type="spellEnd"/>
      <w:r w:rsidRPr="00C20C14">
        <w:rPr>
          <w:rFonts w:ascii="Arial" w:hAnsi="Arial" w:cs="Arial"/>
          <w:sz w:val="24"/>
          <w:szCs w:val="24"/>
        </w:rPr>
        <w:t>, W. M. I., Isabel C.H. Clare, Anthony Holland, and Peter Watson.</w:t>
      </w:r>
      <w:proofErr w:type="gramEnd"/>
      <w:r w:rsidRPr="00C20C14">
        <w:rPr>
          <w:rFonts w:ascii="Arial" w:hAnsi="Arial" w:cs="Arial"/>
          <w:sz w:val="24"/>
          <w:szCs w:val="24"/>
        </w:rPr>
        <w:t xml:space="preserve"> </w:t>
      </w:r>
      <w:proofErr w:type="gramStart"/>
      <w:r w:rsidRPr="00C20C14">
        <w:rPr>
          <w:rFonts w:ascii="Arial" w:hAnsi="Arial" w:cs="Arial"/>
          <w:sz w:val="24"/>
          <w:szCs w:val="24"/>
        </w:rPr>
        <w:t>“Capacity to Make Financial Decisions among People with Mild Intellectual Disabilities.”</w:t>
      </w:r>
      <w:proofErr w:type="gramEnd"/>
      <w:r w:rsidRPr="00C20C14">
        <w:rPr>
          <w:rFonts w:ascii="Arial" w:hAnsi="Arial" w:cs="Arial"/>
          <w:sz w:val="24"/>
          <w:szCs w:val="24"/>
        </w:rPr>
        <w:t xml:space="preserve"> </w:t>
      </w:r>
      <w:r w:rsidRPr="00C20C14">
        <w:rPr>
          <w:rFonts w:ascii="Arial" w:hAnsi="Arial" w:cs="Arial"/>
          <w:i/>
          <w:sz w:val="24"/>
          <w:szCs w:val="24"/>
        </w:rPr>
        <w:t>Journal of Intellectual Disabilities Research</w:t>
      </w:r>
      <w:r w:rsidRPr="00C20C14">
        <w:rPr>
          <w:rFonts w:ascii="Arial" w:hAnsi="Arial" w:cs="Arial"/>
          <w:sz w:val="24"/>
          <w:szCs w:val="24"/>
        </w:rPr>
        <w:t xml:space="preserve"> 49, no. 3 (2005): 199-209.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10.1111/j.1365-2788.2005.00635.x.</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 xml:space="preserve">Spurgeon, Edward D., and Mary Jane </w:t>
      </w:r>
      <w:proofErr w:type="spellStart"/>
      <w:r w:rsidRPr="00C20C14">
        <w:rPr>
          <w:rFonts w:ascii="Arial" w:hAnsi="Arial" w:cs="Arial"/>
          <w:sz w:val="24"/>
          <w:szCs w:val="24"/>
        </w:rPr>
        <w:t>Ciccarello</w:t>
      </w:r>
      <w:proofErr w:type="spellEnd"/>
      <w:r w:rsidRPr="00C20C14">
        <w:rPr>
          <w:rFonts w:ascii="Arial" w:hAnsi="Arial" w:cs="Arial"/>
          <w:sz w:val="24"/>
          <w:szCs w:val="24"/>
        </w:rPr>
        <w:t>.</w:t>
      </w:r>
      <w:proofErr w:type="gramEnd"/>
      <w:r w:rsidRPr="00C20C14">
        <w:rPr>
          <w:rFonts w:ascii="Arial" w:hAnsi="Arial" w:cs="Arial"/>
          <w:sz w:val="24"/>
          <w:szCs w:val="24"/>
        </w:rPr>
        <w:t xml:space="preserve"> “Lawyers Acting As Guardians: Policy and Ethical Considerations.” </w:t>
      </w:r>
      <w:r w:rsidRPr="00C20C14">
        <w:rPr>
          <w:rFonts w:ascii="Arial" w:hAnsi="Arial" w:cs="Arial"/>
          <w:i/>
          <w:sz w:val="24"/>
          <w:szCs w:val="24"/>
        </w:rPr>
        <w:t xml:space="preserve">Stetson Law Review </w:t>
      </w:r>
      <w:r w:rsidRPr="00C20C14">
        <w:rPr>
          <w:rFonts w:ascii="Arial" w:hAnsi="Arial" w:cs="Arial"/>
          <w:sz w:val="24"/>
          <w:szCs w:val="24"/>
        </w:rPr>
        <w:t>31 (2002): 791-866.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Stancliffe</w:t>
      </w:r>
      <w:proofErr w:type="spellEnd"/>
      <w:r w:rsidRPr="00C20C14">
        <w:rPr>
          <w:rFonts w:ascii="Arial" w:hAnsi="Arial" w:cs="Arial"/>
          <w:sz w:val="24"/>
          <w:szCs w:val="24"/>
        </w:rPr>
        <w:t xml:space="preserve">, Roger J., Brian </w:t>
      </w:r>
      <w:proofErr w:type="spellStart"/>
      <w:r w:rsidRPr="00C20C14">
        <w:rPr>
          <w:rFonts w:ascii="Arial" w:hAnsi="Arial" w:cs="Arial"/>
          <w:sz w:val="24"/>
          <w:szCs w:val="24"/>
        </w:rPr>
        <w:t>Abery</w:t>
      </w:r>
      <w:proofErr w:type="spellEnd"/>
      <w:r w:rsidRPr="00C20C14">
        <w:rPr>
          <w:rFonts w:ascii="Arial" w:hAnsi="Arial" w:cs="Arial"/>
          <w:sz w:val="24"/>
          <w:szCs w:val="24"/>
        </w:rPr>
        <w:t xml:space="preserve">, Heidi </w:t>
      </w:r>
      <w:proofErr w:type="spellStart"/>
      <w:r w:rsidRPr="00C20C14">
        <w:rPr>
          <w:rFonts w:ascii="Arial" w:hAnsi="Arial" w:cs="Arial"/>
          <w:sz w:val="24"/>
          <w:szCs w:val="24"/>
        </w:rPr>
        <w:t>Springborg</w:t>
      </w:r>
      <w:proofErr w:type="spellEnd"/>
      <w:r w:rsidRPr="00C20C14">
        <w:rPr>
          <w:rFonts w:ascii="Arial" w:hAnsi="Arial" w:cs="Arial"/>
          <w:sz w:val="24"/>
          <w:szCs w:val="24"/>
        </w:rPr>
        <w:t>, and Sarah Elkin.</w:t>
      </w:r>
      <w:proofErr w:type="gramEnd"/>
      <w:r w:rsidRPr="00C20C14">
        <w:rPr>
          <w:rFonts w:ascii="Arial" w:hAnsi="Arial" w:cs="Arial"/>
          <w:sz w:val="24"/>
          <w:szCs w:val="24"/>
        </w:rPr>
        <w:t xml:space="preserve"> "Substitute Decision-Making and Personal Control: Implications for Self-Determination." </w:t>
      </w:r>
      <w:r w:rsidRPr="00C20C14">
        <w:rPr>
          <w:rFonts w:ascii="Arial" w:hAnsi="Arial" w:cs="Arial"/>
          <w:i/>
          <w:sz w:val="24"/>
          <w:szCs w:val="24"/>
        </w:rPr>
        <w:t>Mental Retardation</w:t>
      </w:r>
      <w:r w:rsidRPr="00C20C14">
        <w:rPr>
          <w:rFonts w:ascii="Arial" w:hAnsi="Arial" w:cs="Arial"/>
          <w:sz w:val="24"/>
          <w:szCs w:val="24"/>
        </w:rPr>
        <w:t xml:space="preserve"> 38, no. 5 (2000): 407-21.</w:t>
      </w:r>
      <w:r w:rsidR="00622C60">
        <w:rPr>
          <w:rFonts w:ascii="Arial" w:hAnsi="Arial" w:cs="Arial"/>
          <w:sz w:val="24"/>
          <w:szCs w:val="24"/>
        </w:rPr>
        <w:t xml:space="preserve"> </w:t>
      </w:r>
      <w:proofErr w:type="spellStart"/>
      <w:proofErr w:type="gramStart"/>
      <w:r w:rsidR="00622C60">
        <w:rPr>
          <w:rFonts w:ascii="Arial" w:hAnsi="Arial" w:cs="Arial"/>
          <w:sz w:val="24"/>
          <w:szCs w:val="24"/>
        </w:rPr>
        <w:t>doi</w:t>
      </w:r>
      <w:proofErr w:type="spellEnd"/>
      <w:proofErr w:type="gramEnd"/>
      <w:r w:rsidR="00622C60">
        <w:rPr>
          <w:rFonts w:ascii="Arial" w:hAnsi="Arial" w:cs="Arial"/>
          <w:sz w:val="24"/>
          <w:szCs w:val="24"/>
        </w:rPr>
        <w:t>: 10.1352/0047</w:t>
      </w:r>
      <w:r w:rsidR="00622C60" w:rsidRPr="00622C60">
        <w:rPr>
          <w:rFonts w:ascii="Arial" w:hAnsi="Arial" w:cs="Arial"/>
          <w:sz w:val="24"/>
          <w:szCs w:val="24"/>
        </w:rPr>
        <w:t>6765(2000)038&lt;0407:SDAPCI&gt;2.0.CO;2</w:t>
      </w:r>
      <w:r w:rsidR="00622C60">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Stancliffe</w:t>
      </w:r>
      <w:proofErr w:type="spellEnd"/>
      <w:r w:rsidRPr="00C20C14">
        <w:rPr>
          <w:rFonts w:ascii="Arial" w:hAnsi="Arial" w:cs="Arial"/>
          <w:sz w:val="24"/>
          <w:szCs w:val="24"/>
        </w:rPr>
        <w:t xml:space="preserve">, Roger, and Michael L. </w:t>
      </w:r>
      <w:proofErr w:type="spellStart"/>
      <w:r w:rsidRPr="00C20C14">
        <w:rPr>
          <w:rFonts w:ascii="Arial" w:hAnsi="Arial" w:cs="Arial"/>
          <w:sz w:val="24"/>
          <w:szCs w:val="24"/>
        </w:rPr>
        <w:t>Wehmeyer</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"Variability in the Availability of Choice to Adults with Mental Retardation."</w:t>
      </w:r>
      <w:proofErr w:type="gramEnd"/>
      <w:r w:rsidRPr="00C20C14">
        <w:rPr>
          <w:rFonts w:ascii="Arial" w:hAnsi="Arial" w:cs="Arial"/>
          <w:sz w:val="24"/>
          <w:szCs w:val="24"/>
        </w:rPr>
        <w:t xml:space="preserve"> </w:t>
      </w:r>
      <w:r w:rsidRPr="00C20C14">
        <w:rPr>
          <w:rFonts w:ascii="Arial" w:hAnsi="Arial" w:cs="Arial"/>
          <w:i/>
          <w:sz w:val="24"/>
          <w:szCs w:val="24"/>
        </w:rPr>
        <w:t xml:space="preserve">Journal of Vocational Rehabilitation </w:t>
      </w:r>
      <w:r w:rsidRPr="00C20C14">
        <w:rPr>
          <w:rFonts w:ascii="Arial" w:hAnsi="Arial" w:cs="Arial"/>
          <w:sz w:val="24"/>
          <w:szCs w:val="24"/>
        </w:rPr>
        <w:t>5 (1995): 319-28.</w:t>
      </w:r>
      <w:r w:rsidR="00622C60" w:rsidRPr="00622C60">
        <w:rPr>
          <w:rFonts w:ascii="Arial" w:hAnsi="Arial" w:cs="Arial"/>
          <w:color w:val="888888"/>
          <w:sz w:val="18"/>
          <w:szCs w:val="18"/>
          <w:shd w:val="clear" w:color="auto" w:fill="FFFFFF"/>
        </w:rPr>
        <w:t xml:space="preserve"> </w:t>
      </w:r>
      <w:proofErr w:type="spellStart"/>
      <w:proofErr w:type="gramStart"/>
      <w:r w:rsidR="00622C60">
        <w:rPr>
          <w:rFonts w:ascii="Arial" w:hAnsi="Arial" w:cs="Arial"/>
          <w:sz w:val="24"/>
          <w:szCs w:val="24"/>
        </w:rPr>
        <w:t>doi</w:t>
      </w:r>
      <w:proofErr w:type="spellEnd"/>
      <w:proofErr w:type="gramEnd"/>
      <w:r w:rsidR="00622C60" w:rsidRPr="00622C60">
        <w:rPr>
          <w:rFonts w:ascii="Arial" w:hAnsi="Arial" w:cs="Arial"/>
          <w:sz w:val="24"/>
          <w:szCs w:val="24"/>
        </w:rPr>
        <w:t>: 10.1016/1052-2263(95)00142-3</w:t>
      </w:r>
      <w:r w:rsidR="00622C60">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Stebnicki</w:t>
      </w:r>
      <w:proofErr w:type="spellEnd"/>
      <w:r w:rsidRPr="00C20C14">
        <w:rPr>
          <w:rFonts w:ascii="Arial" w:hAnsi="Arial" w:cs="Arial"/>
          <w:sz w:val="24"/>
          <w:szCs w:val="24"/>
        </w:rPr>
        <w:t xml:space="preserve">, Mark A. “Ethical Dilemmas in Adult Guardianship and Substitute Decision-Making: Consideration for Rehabilitation Professionals.” </w:t>
      </w:r>
      <w:r w:rsidRPr="00C20C14">
        <w:rPr>
          <w:rFonts w:ascii="Arial" w:hAnsi="Arial" w:cs="Arial"/>
          <w:i/>
          <w:sz w:val="24"/>
          <w:szCs w:val="24"/>
        </w:rPr>
        <w:t>Journal of Rehabilitation</w:t>
      </w:r>
      <w:r w:rsidRPr="00C20C14">
        <w:rPr>
          <w:rFonts w:ascii="Arial" w:hAnsi="Arial" w:cs="Arial"/>
          <w:sz w:val="24"/>
          <w:szCs w:val="24"/>
        </w:rPr>
        <w:t xml:space="preserve"> 60, no. 2 (1994): 23-27.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Stein, Gary. "Advance Directives and Advance Care Planning for People with Intellectual and Physical Disabilities." </w:t>
      </w:r>
      <w:proofErr w:type="gramStart"/>
      <w:r w:rsidRPr="00C20C14">
        <w:rPr>
          <w:rFonts w:ascii="Arial" w:hAnsi="Arial" w:cs="Arial"/>
          <w:sz w:val="24"/>
          <w:szCs w:val="24"/>
        </w:rPr>
        <w:t>Office of the Assistant Secretary for Planning and Evaluation, last modified October 2007, https://aspe.hhs.gov/basic-report/advance-directives-and-advance-care-planning-people-intellectual-and-physical-disabilities.</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Stiegel, Lori, and Ellen </w:t>
      </w:r>
      <w:proofErr w:type="spellStart"/>
      <w:r w:rsidRPr="00C20C14">
        <w:rPr>
          <w:rFonts w:ascii="Arial" w:hAnsi="Arial" w:cs="Arial"/>
          <w:sz w:val="24"/>
          <w:szCs w:val="24"/>
        </w:rPr>
        <w:t>VanCleave</w:t>
      </w:r>
      <w:proofErr w:type="spellEnd"/>
      <w:r w:rsidRPr="00C20C14">
        <w:rPr>
          <w:rFonts w:ascii="Arial" w:hAnsi="Arial" w:cs="Arial"/>
          <w:sz w:val="24"/>
          <w:szCs w:val="24"/>
        </w:rPr>
        <w:t xml:space="preserve">, </w:t>
      </w:r>
      <w:proofErr w:type="spellStart"/>
      <w:r w:rsidRPr="00C20C14">
        <w:rPr>
          <w:rFonts w:ascii="Arial" w:hAnsi="Arial" w:cs="Arial"/>
          <w:sz w:val="24"/>
          <w:szCs w:val="24"/>
        </w:rPr>
        <w:t>Klem</w:t>
      </w:r>
      <w:proofErr w:type="spellEnd"/>
      <w:r w:rsidRPr="00C20C14">
        <w:rPr>
          <w:rFonts w:ascii="Arial" w:hAnsi="Arial" w:cs="Arial"/>
          <w:sz w:val="24"/>
          <w:szCs w:val="24"/>
        </w:rPr>
        <w:t xml:space="preserve">, “Power of Attorney Abuse: What States Can Do About It.” </w:t>
      </w:r>
      <w:r w:rsidRPr="00C20C14">
        <w:rPr>
          <w:rFonts w:ascii="Arial" w:hAnsi="Arial" w:cs="Arial"/>
          <w:i/>
          <w:sz w:val="24"/>
          <w:szCs w:val="24"/>
        </w:rPr>
        <w:t>American Bar Association Commission on Law and Aging</w:t>
      </w:r>
      <w:r w:rsidRPr="00C20C14">
        <w:rPr>
          <w:rFonts w:ascii="Arial" w:hAnsi="Arial" w:cs="Arial"/>
          <w:sz w:val="24"/>
          <w:szCs w:val="24"/>
        </w:rPr>
        <w:t xml:space="preserve"> (2008): 4-7.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Strauss, Peter J. “Before Guardianship: Abuse of Patient Rights behind Closed Doors.” </w:t>
      </w:r>
      <w:r w:rsidRPr="00C20C14">
        <w:rPr>
          <w:rFonts w:ascii="Arial" w:hAnsi="Arial" w:cs="Arial"/>
          <w:i/>
          <w:sz w:val="24"/>
          <w:szCs w:val="24"/>
        </w:rPr>
        <w:t>Emory Law Journal</w:t>
      </w:r>
      <w:r w:rsidRPr="00C20C14">
        <w:rPr>
          <w:rFonts w:ascii="Arial" w:hAnsi="Arial" w:cs="Arial"/>
          <w:sz w:val="24"/>
          <w:szCs w:val="24"/>
        </w:rPr>
        <w:t xml:space="preserve"> 41 (1992): 761-</w:t>
      </w:r>
      <w:r w:rsidR="00543EE7">
        <w:rPr>
          <w:rFonts w:ascii="Arial" w:hAnsi="Arial" w:cs="Arial"/>
          <w:sz w:val="24"/>
          <w:szCs w:val="24"/>
        </w:rPr>
        <w:t>7</w:t>
      </w:r>
      <w:r w:rsidRPr="00C20C14">
        <w:rPr>
          <w:rFonts w:ascii="Arial" w:hAnsi="Arial" w:cs="Arial"/>
          <w:sz w:val="24"/>
          <w:szCs w:val="24"/>
        </w:rPr>
        <w:t>70.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Teaster</w:t>
      </w:r>
      <w:proofErr w:type="spellEnd"/>
      <w:r w:rsidRPr="00C20C14">
        <w:rPr>
          <w:rFonts w:ascii="Arial" w:hAnsi="Arial" w:cs="Arial"/>
          <w:sz w:val="24"/>
          <w:szCs w:val="24"/>
        </w:rPr>
        <w:t xml:space="preserve">, Pamela B. "The Wards of Public Guardians: Voices of the </w:t>
      </w:r>
      <w:proofErr w:type="spellStart"/>
      <w:r w:rsidRPr="00C20C14">
        <w:rPr>
          <w:rFonts w:ascii="Arial" w:hAnsi="Arial" w:cs="Arial"/>
          <w:sz w:val="24"/>
          <w:szCs w:val="24"/>
        </w:rPr>
        <w:t>Unbefriended</w:t>
      </w:r>
      <w:proofErr w:type="spellEnd"/>
      <w:r w:rsidRPr="00C20C14">
        <w:rPr>
          <w:rFonts w:ascii="Arial" w:hAnsi="Arial" w:cs="Arial"/>
          <w:sz w:val="24"/>
          <w:szCs w:val="24"/>
        </w:rPr>
        <w:t xml:space="preserve">." </w:t>
      </w:r>
      <w:r w:rsidRPr="00C20C14">
        <w:rPr>
          <w:rFonts w:ascii="Arial" w:hAnsi="Arial" w:cs="Arial"/>
          <w:i/>
          <w:sz w:val="24"/>
          <w:szCs w:val="24"/>
        </w:rPr>
        <w:t>Family Relations</w:t>
      </w:r>
      <w:r w:rsidRPr="00C20C14">
        <w:rPr>
          <w:rFonts w:ascii="Arial" w:hAnsi="Arial" w:cs="Arial"/>
          <w:sz w:val="24"/>
          <w:szCs w:val="24"/>
        </w:rPr>
        <w:t xml:space="preserve"> 51, no. 4 (2002): 344-</w:t>
      </w:r>
      <w:r w:rsidR="00543EE7">
        <w:rPr>
          <w:rFonts w:ascii="Arial" w:hAnsi="Arial" w:cs="Arial"/>
          <w:sz w:val="24"/>
          <w:szCs w:val="24"/>
        </w:rPr>
        <w:t>3</w:t>
      </w:r>
      <w:r w:rsidRPr="00C20C14">
        <w:rPr>
          <w:rFonts w:ascii="Arial" w:hAnsi="Arial" w:cs="Arial"/>
          <w:sz w:val="24"/>
          <w:szCs w:val="24"/>
        </w:rPr>
        <w:t>50.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Teaster</w:t>
      </w:r>
      <w:proofErr w:type="spellEnd"/>
      <w:r w:rsidRPr="00C20C14">
        <w:rPr>
          <w:rFonts w:ascii="Arial" w:hAnsi="Arial" w:cs="Arial"/>
          <w:sz w:val="24"/>
          <w:szCs w:val="24"/>
        </w:rPr>
        <w:t xml:space="preserve">, Pamela B., Erica F. Wood, Naomi </w:t>
      </w:r>
      <w:proofErr w:type="spellStart"/>
      <w:r w:rsidRPr="00C20C14">
        <w:rPr>
          <w:rFonts w:ascii="Arial" w:hAnsi="Arial" w:cs="Arial"/>
          <w:sz w:val="24"/>
          <w:szCs w:val="24"/>
        </w:rPr>
        <w:t>Harpe</w:t>
      </w:r>
      <w:proofErr w:type="spellEnd"/>
      <w:r w:rsidRPr="00C20C14">
        <w:rPr>
          <w:rFonts w:ascii="Arial" w:hAnsi="Arial" w:cs="Arial"/>
          <w:sz w:val="24"/>
          <w:szCs w:val="24"/>
        </w:rPr>
        <w:t xml:space="preserve">, Susan A. Lawrence, Winsor C. Schmidt, Jr, and Maria S. </w:t>
      </w:r>
      <w:proofErr w:type="spellStart"/>
      <w:r w:rsidRPr="00C20C14">
        <w:rPr>
          <w:rFonts w:ascii="Arial" w:hAnsi="Arial" w:cs="Arial"/>
          <w:sz w:val="24"/>
          <w:szCs w:val="24"/>
        </w:rPr>
        <w:t>Mendrondo</w:t>
      </w:r>
      <w:proofErr w:type="spellEnd"/>
      <w:r w:rsidRPr="00C20C14">
        <w:rPr>
          <w:rFonts w:ascii="Arial" w:hAnsi="Arial" w:cs="Arial"/>
          <w:sz w:val="24"/>
          <w:szCs w:val="24"/>
        </w:rPr>
        <w:t xml:space="preserve">. "Wards of the State: A National Study of Public Guardianship." </w:t>
      </w:r>
      <w:proofErr w:type="gramStart"/>
      <w:r w:rsidRPr="00C20C14">
        <w:rPr>
          <w:rFonts w:ascii="Arial" w:hAnsi="Arial" w:cs="Arial"/>
          <w:sz w:val="24"/>
          <w:szCs w:val="24"/>
        </w:rPr>
        <w:t>The Retirement Research Foundation, 2005.</w:t>
      </w:r>
      <w:proofErr w:type="gramEnd"/>
      <w:r w:rsidRPr="00C20C14">
        <w:rPr>
          <w:rFonts w:ascii="Arial" w:hAnsi="Arial" w:cs="Arial"/>
          <w:sz w:val="24"/>
          <w:szCs w:val="24"/>
        </w:rPr>
        <w:t xml:space="preserve"> http://www.canhr.org/reports/2005/Wardsofthestate.pdf.</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lastRenderedPageBreak/>
        <w:t>Teaster</w:t>
      </w:r>
      <w:proofErr w:type="spellEnd"/>
      <w:r w:rsidRPr="00C20C14">
        <w:rPr>
          <w:rFonts w:ascii="Arial" w:hAnsi="Arial" w:cs="Arial"/>
          <w:sz w:val="24"/>
          <w:szCs w:val="24"/>
        </w:rPr>
        <w:t>, Pamela B., Erica F. Wood, Windsor C. Schmidt, Jr., and Susan A. Lawrence.</w:t>
      </w:r>
      <w:proofErr w:type="gramEnd"/>
      <w:r w:rsidRPr="00C20C14">
        <w:rPr>
          <w:rFonts w:ascii="Arial" w:hAnsi="Arial" w:cs="Arial"/>
          <w:sz w:val="24"/>
          <w:szCs w:val="24"/>
        </w:rPr>
        <w:t xml:space="preserve"> </w:t>
      </w:r>
      <w:proofErr w:type="gramStart"/>
      <w:r w:rsidRPr="00C20C14">
        <w:rPr>
          <w:rFonts w:ascii="Arial" w:hAnsi="Arial" w:cs="Arial"/>
          <w:sz w:val="24"/>
          <w:szCs w:val="24"/>
        </w:rPr>
        <w:t>"Public Guardianship After 25 Years: In the Best Interest of Incapacitated People?"</w:t>
      </w:r>
      <w:proofErr w:type="gramEnd"/>
      <w:r w:rsidRPr="00C20C14">
        <w:rPr>
          <w:rFonts w:ascii="Arial" w:hAnsi="Arial" w:cs="Arial"/>
          <w:sz w:val="24"/>
          <w:szCs w:val="24"/>
        </w:rPr>
        <w:t xml:space="preserve"> </w:t>
      </w:r>
      <w:proofErr w:type="gramStart"/>
      <w:r w:rsidRPr="00C20C14">
        <w:rPr>
          <w:rFonts w:ascii="Arial" w:hAnsi="Arial" w:cs="Arial"/>
          <w:sz w:val="24"/>
          <w:szCs w:val="24"/>
        </w:rPr>
        <w:t>National Study of Public Guardianship Phase II Report.</w:t>
      </w:r>
      <w:proofErr w:type="gramEnd"/>
      <w:r w:rsidRPr="00C20C14">
        <w:rPr>
          <w:rFonts w:ascii="Arial" w:hAnsi="Arial" w:cs="Arial"/>
          <w:sz w:val="24"/>
          <w:szCs w:val="24"/>
        </w:rPr>
        <w:t xml:space="preserve"> </w:t>
      </w:r>
      <w:proofErr w:type="gramStart"/>
      <w:r w:rsidRPr="00C20C14">
        <w:rPr>
          <w:rFonts w:ascii="Arial" w:hAnsi="Arial" w:cs="Arial"/>
          <w:i/>
          <w:sz w:val="24"/>
          <w:szCs w:val="24"/>
        </w:rPr>
        <w:t>Gerontology</w:t>
      </w:r>
      <w:r w:rsidRPr="00C20C14">
        <w:rPr>
          <w:rFonts w:ascii="Arial" w:hAnsi="Arial" w:cs="Arial"/>
          <w:sz w:val="24"/>
          <w:szCs w:val="24"/>
        </w:rPr>
        <w:t>, University of Kentucky.</w:t>
      </w:r>
      <w:proofErr w:type="gramEnd"/>
      <w:r w:rsidRPr="00C20C14">
        <w:rPr>
          <w:rFonts w:ascii="Arial" w:hAnsi="Arial" w:cs="Arial"/>
          <w:sz w:val="24"/>
          <w:szCs w:val="24"/>
        </w:rPr>
        <w:t xml:space="preserve"> American Bar Association Commission on Law and Aging (2007): 1-203.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Teaster</w:t>
      </w:r>
      <w:proofErr w:type="spellEnd"/>
      <w:r w:rsidRPr="00C20C14">
        <w:rPr>
          <w:rFonts w:ascii="Arial" w:hAnsi="Arial" w:cs="Arial"/>
          <w:sz w:val="24"/>
          <w:szCs w:val="24"/>
        </w:rPr>
        <w:t>, Pamela B., Erica F. Wood, Susan A. Lawrence, and Winsor C. Schmidt.</w:t>
      </w:r>
      <w:proofErr w:type="gramEnd"/>
      <w:r w:rsidRPr="00C20C14">
        <w:rPr>
          <w:rFonts w:ascii="Arial" w:hAnsi="Arial" w:cs="Arial"/>
          <w:sz w:val="24"/>
          <w:szCs w:val="24"/>
        </w:rPr>
        <w:t xml:space="preserve"> “Wards of the State: A National Study of Public Guardianship.” </w:t>
      </w:r>
      <w:r w:rsidRPr="00C20C14">
        <w:rPr>
          <w:rFonts w:ascii="Arial" w:hAnsi="Arial" w:cs="Arial"/>
          <w:i/>
          <w:sz w:val="24"/>
          <w:szCs w:val="24"/>
        </w:rPr>
        <w:t>Stetson Law Review</w:t>
      </w:r>
      <w:r w:rsidRPr="00C20C14">
        <w:rPr>
          <w:rFonts w:ascii="Arial" w:hAnsi="Arial" w:cs="Arial"/>
          <w:sz w:val="24"/>
          <w:szCs w:val="24"/>
        </w:rPr>
        <w:t xml:space="preserve"> 37 (2007): 193-247.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Terzi, </w:t>
      </w:r>
      <w:proofErr w:type="spellStart"/>
      <w:r w:rsidRPr="00C20C14">
        <w:rPr>
          <w:rFonts w:ascii="Arial" w:hAnsi="Arial" w:cs="Arial"/>
          <w:sz w:val="24"/>
          <w:szCs w:val="24"/>
        </w:rPr>
        <w:t>Lorella</w:t>
      </w:r>
      <w:proofErr w:type="spellEnd"/>
      <w:r w:rsidRPr="00C20C14">
        <w:rPr>
          <w:rFonts w:ascii="Arial" w:hAnsi="Arial" w:cs="Arial"/>
          <w:sz w:val="24"/>
          <w:szCs w:val="24"/>
        </w:rPr>
        <w:t xml:space="preserve">. </w:t>
      </w:r>
      <w:proofErr w:type="gramStart"/>
      <w:r w:rsidRPr="00C20C14">
        <w:rPr>
          <w:rFonts w:ascii="Arial" w:hAnsi="Arial" w:cs="Arial"/>
          <w:sz w:val="24"/>
          <w:szCs w:val="24"/>
        </w:rPr>
        <w:t>"Cognitive Disability, Capability Equality, and Citizenship."</w:t>
      </w:r>
      <w:proofErr w:type="gramEnd"/>
      <w:r w:rsidRPr="00C20C14">
        <w:rPr>
          <w:rFonts w:ascii="Arial" w:hAnsi="Arial" w:cs="Arial"/>
          <w:sz w:val="24"/>
          <w:szCs w:val="24"/>
        </w:rPr>
        <w:t xml:space="preserve"> </w:t>
      </w:r>
      <w:proofErr w:type="gramStart"/>
      <w:r w:rsidRPr="00C20C14">
        <w:rPr>
          <w:rFonts w:ascii="Arial" w:hAnsi="Arial" w:cs="Arial"/>
          <w:sz w:val="24"/>
          <w:szCs w:val="24"/>
        </w:rPr>
        <w:t xml:space="preserve">In </w:t>
      </w:r>
      <w:r w:rsidRPr="00C20C14">
        <w:rPr>
          <w:rFonts w:ascii="Arial" w:hAnsi="Arial" w:cs="Arial"/>
          <w:i/>
          <w:sz w:val="24"/>
          <w:szCs w:val="24"/>
        </w:rPr>
        <w:t>Civil Disabilities</w:t>
      </w:r>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 xml:space="preserve">Edited by Nancy J. </w:t>
      </w:r>
      <w:proofErr w:type="spellStart"/>
      <w:r w:rsidRPr="00C20C14">
        <w:rPr>
          <w:rFonts w:ascii="Arial" w:hAnsi="Arial" w:cs="Arial"/>
          <w:sz w:val="24"/>
          <w:szCs w:val="24"/>
        </w:rPr>
        <w:t>Hirschmann</w:t>
      </w:r>
      <w:proofErr w:type="spellEnd"/>
      <w:r w:rsidRPr="00C20C14">
        <w:rPr>
          <w:rFonts w:ascii="Arial" w:hAnsi="Arial" w:cs="Arial"/>
          <w:sz w:val="24"/>
          <w:szCs w:val="24"/>
        </w:rPr>
        <w:t xml:space="preserve"> and Beth Linker, 186-203.</w:t>
      </w:r>
      <w:proofErr w:type="gramEnd"/>
      <w:r w:rsidRPr="00C20C14">
        <w:rPr>
          <w:rFonts w:ascii="Arial" w:hAnsi="Arial" w:cs="Arial"/>
          <w:sz w:val="24"/>
          <w:szCs w:val="24"/>
        </w:rPr>
        <w:t xml:space="preserve"> Philadelphia: University of Pennsylvania Press, 2015.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Testa</w:t>
      </w:r>
      <w:proofErr w:type="spellEnd"/>
      <w:r w:rsidRPr="00C20C14">
        <w:rPr>
          <w:rFonts w:ascii="Arial" w:hAnsi="Arial" w:cs="Arial"/>
          <w:sz w:val="24"/>
          <w:szCs w:val="24"/>
        </w:rPr>
        <w:t xml:space="preserve">, Mark F. “Subsidized Guardianship: Testing an Idea Whose Time has Finally Come.” </w:t>
      </w:r>
      <w:r w:rsidRPr="00C20C14">
        <w:rPr>
          <w:rFonts w:ascii="Arial" w:hAnsi="Arial" w:cs="Arial"/>
          <w:i/>
          <w:sz w:val="24"/>
          <w:szCs w:val="24"/>
        </w:rPr>
        <w:t>Social Work Research</w:t>
      </w:r>
      <w:r w:rsidRPr="00C20C14">
        <w:rPr>
          <w:rFonts w:ascii="Arial" w:hAnsi="Arial" w:cs="Arial"/>
          <w:sz w:val="24"/>
          <w:szCs w:val="24"/>
        </w:rPr>
        <w:t xml:space="preserve"> 26, no. 3 (2002): 145-</w:t>
      </w:r>
      <w:r w:rsidR="00543EE7">
        <w:rPr>
          <w:rFonts w:ascii="Arial" w:hAnsi="Arial" w:cs="Arial"/>
          <w:sz w:val="24"/>
          <w:szCs w:val="24"/>
        </w:rPr>
        <w:t>1</w:t>
      </w:r>
      <w:r w:rsidRPr="00C20C14">
        <w:rPr>
          <w:rFonts w:ascii="Arial" w:hAnsi="Arial" w:cs="Arial"/>
          <w:sz w:val="24"/>
          <w:szCs w:val="24"/>
        </w:rPr>
        <w:t>58.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Texas Department of Aging and Disability Services.</w:t>
      </w:r>
      <w:proofErr w:type="gramEnd"/>
      <w:r w:rsidRPr="00C20C14">
        <w:rPr>
          <w:rFonts w:ascii="Arial" w:hAnsi="Arial" w:cs="Arial"/>
          <w:sz w:val="24"/>
          <w:szCs w:val="24"/>
        </w:rPr>
        <w:t xml:space="preserve"> "Volunteer-Supported Decision-making for People with Cognitive Impairments: A Report on the San Angelo Alternatives to Guardianship Project." </w:t>
      </w:r>
      <w:proofErr w:type="gramStart"/>
      <w:r w:rsidRPr="00C20C14">
        <w:rPr>
          <w:rFonts w:ascii="Arial" w:hAnsi="Arial" w:cs="Arial"/>
          <w:sz w:val="24"/>
          <w:szCs w:val="24"/>
        </w:rPr>
        <w:t>(2012). https://hhs.texas.gov/sites/hhs/files//volunteer-advocate-pilot-0111.pdf.</w:t>
      </w:r>
      <w:proofErr w:type="gramEnd"/>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Texas Law, Texas Law INCLUDE Project. https://law.utexas.edu/probono/opportunities/texas-law-include-project/.</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The National Association for Court Management.</w:t>
      </w:r>
      <w:proofErr w:type="gramEnd"/>
      <w:r w:rsidRPr="00C20C14">
        <w:rPr>
          <w:rFonts w:ascii="Arial" w:hAnsi="Arial" w:cs="Arial"/>
          <w:sz w:val="24"/>
          <w:szCs w:val="24"/>
        </w:rPr>
        <w:t xml:space="preserve"> "Adult Guardianship Guide: A Guide to Plan, Develop and Sustain a Comprehensive Court Guardianship and Conservatorship Program." </w:t>
      </w:r>
      <w:proofErr w:type="gramStart"/>
      <w:r w:rsidRPr="00C20C14">
        <w:rPr>
          <w:rFonts w:ascii="Arial" w:hAnsi="Arial" w:cs="Arial"/>
          <w:sz w:val="24"/>
          <w:szCs w:val="24"/>
        </w:rPr>
        <w:t>2013. https://nacmnet.org/sites/default/files/publications/AdultGuardianshipGuide_withCover.pdf.</w:t>
      </w:r>
      <w:proofErr w:type="gramEnd"/>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Default="009C0E45" w:rsidP="009C0E45">
      <w:pPr>
        <w:ind w:left="720" w:hanging="720"/>
        <w:rPr>
          <w:rFonts w:ascii="Arial" w:hAnsi="Arial" w:cs="Arial"/>
          <w:sz w:val="24"/>
          <w:szCs w:val="24"/>
        </w:rPr>
      </w:pPr>
      <w:proofErr w:type="gramStart"/>
      <w:r w:rsidRPr="00C20C14">
        <w:rPr>
          <w:rFonts w:ascii="Arial" w:hAnsi="Arial" w:cs="Arial"/>
          <w:sz w:val="24"/>
          <w:szCs w:val="24"/>
        </w:rPr>
        <w:t>The National Resource Center for Supported Decision-Making.</w:t>
      </w:r>
      <w:proofErr w:type="gramEnd"/>
      <w:r w:rsidRPr="00C20C14">
        <w:rPr>
          <w:rFonts w:ascii="Arial" w:hAnsi="Arial" w:cs="Arial"/>
          <w:sz w:val="24"/>
          <w:szCs w:val="24"/>
        </w:rPr>
        <w:t xml:space="preserve"> "Survey on Supported Decision-Making in Practice: Final Report." </w:t>
      </w:r>
      <w:proofErr w:type="gramStart"/>
      <w:r w:rsidRPr="00C20C14">
        <w:rPr>
          <w:rFonts w:ascii="Arial" w:hAnsi="Arial" w:cs="Arial"/>
          <w:sz w:val="24"/>
          <w:szCs w:val="24"/>
        </w:rPr>
        <w:t>2016. http://supporteddecisionmaking.org/sites/default/files/Final%20Report-Survey%20on%20Supported%20Decision-Making.pdf.</w:t>
      </w:r>
      <w:proofErr w:type="gramEnd"/>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702044" w:rsidRDefault="00702044" w:rsidP="009C0E45">
      <w:pPr>
        <w:ind w:left="720" w:hanging="720"/>
        <w:rPr>
          <w:rFonts w:ascii="Arial" w:hAnsi="Arial" w:cs="Arial"/>
          <w:sz w:val="24"/>
          <w:szCs w:val="24"/>
        </w:rPr>
      </w:pPr>
    </w:p>
    <w:p w:rsidR="00702044" w:rsidRPr="00C20C14" w:rsidRDefault="00702044" w:rsidP="00702044">
      <w:pPr>
        <w:ind w:left="720" w:hanging="720"/>
        <w:rPr>
          <w:rFonts w:ascii="Arial" w:hAnsi="Arial" w:cs="Arial"/>
          <w:sz w:val="24"/>
          <w:szCs w:val="24"/>
        </w:rPr>
      </w:pPr>
      <w:proofErr w:type="gramStart"/>
      <w:r w:rsidRPr="00C20C14">
        <w:rPr>
          <w:rFonts w:ascii="Arial" w:hAnsi="Arial" w:cs="Arial"/>
          <w:sz w:val="24"/>
          <w:szCs w:val="24"/>
        </w:rPr>
        <w:t>The National Resource Center for Supported Decision-Making.</w:t>
      </w:r>
      <w:proofErr w:type="gramEnd"/>
      <w:r w:rsidRPr="00C20C14">
        <w:rPr>
          <w:rFonts w:ascii="Arial" w:hAnsi="Arial" w:cs="Arial"/>
          <w:sz w:val="24"/>
          <w:szCs w:val="24"/>
        </w:rPr>
        <w:t xml:space="preserve"> </w:t>
      </w:r>
      <w:proofErr w:type="gramStart"/>
      <w:r w:rsidRPr="00C20C14">
        <w:rPr>
          <w:rFonts w:ascii="Arial" w:hAnsi="Arial" w:cs="Arial"/>
          <w:sz w:val="24"/>
          <w:szCs w:val="24"/>
        </w:rPr>
        <w:t>"</w:t>
      </w:r>
      <w:r>
        <w:rPr>
          <w:rFonts w:ascii="Arial" w:hAnsi="Arial" w:cs="Arial"/>
          <w:sz w:val="24"/>
          <w:szCs w:val="24"/>
        </w:rPr>
        <w:t>Supported Decision-Making Model Agreements</w:t>
      </w:r>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 xml:space="preserve">2016. </w:t>
      </w:r>
      <w:r w:rsidRPr="004759C6">
        <w:rPr>
          <w:rFonts w:ascii="Arial" w:hAnsi="Arial" w:cs="Arial"/>
          <w:sz w:val="24"/>
          <w:szCs w:val="24"/>
        </w:rPr>
        <w:t>http://www.supporteddecisionmaking.org/node/390</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lastRenderedPageBreak/>
        <w:t>The Yale Law Journal Company.</w:t>
      </w:r>
      <w:proofErr w:type="gramEnd"/>
      <w:r w:rsidRPr="00C20C14">
        <w:rPr>
          <w:rFonts w:ascii="Arial" w:hAnsi="Arial" w:cs="Arial"/>
          <w:sz w:val="24"/>
          <w:szCs w:val="24"/>
        </w:rPr>
        <w:t xml:space="preserve"> "The Disguised Oppression of Involuntary Guardianship: Have the Elderly Freedom to Spend?" </w:t>
      </w:r>
      <w:r w:rsidRPr="00C20C14">
        <w:rPr>
          <w:rFonts w:ascii="Arial" w:hAnsi="Arial" w:cs="Arial"/>
          <w:i/>
          <w:sz w:val="24"/>
          <w:szCs w:val="24"/>
        </w:rPr>
        <w:t xml:space="preserve">The Yale Law Journal </w:t>
      </w:r>
      <w:r w:rsidRPr="00C20C14">
        <w:rPr>
          <w:rFonts w:ascii="Arial" w:hAnsi="Arial" w:cs="Arial"/>
          <w:sz w:val="24"/>
          <w:szCs w:val="24"/>
        </w:rPr>
        <w:t>73, no. 4 (1964): 676-692.</w:t>
      </w:r>
      <w:r w:rsidR="00622C60">
        <w:rPr>
          <w:rFonts w:ascii="Arial" w:hAnsi="Arial" w:cs="Arial"/>
          <w:sz w:val="24"/>
          <w:szCs w:val="24"/>
        </w:rPr>
        <w:t xml:space="preserve"> </w:t>
      </w:r>
      <w:proofErr w:type="spellStart"/>
      <w:proofErr w:type="gramStart"/>
      <w:r w:rsidR="00622C60">
        <w:rPr>
          <w:rFonts w:ascii="Arial" w:hAnsi="Arial" w:cs="Arial"/>
          <w:sz w:val="24"/>
          <w:szCs w:val="24"/>
        </w:rPr>
        <w:t>doi</w:t>
      </w:r>
      <w:proofErr w:type="spellEnd"/>
      <w:proofErr w:type="gramEnd"/>
      <w:r w:rsidR="00622C60" w:rsidRPr="00622C60">
        <w:rPr>
          <w:rFonts w:ascii="Arial" w:hAnsi="Arial" w:cs="Arial"/>
          <w:sz w:val="24"/>
          <w:szCs w:val="24"/>
        </w:rPr>
        <w:t>: 10.2307/794606</w:t>
      </w:r>
      <w:r w:rsidR="00622C60">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Then, Shih-Ning.</w:t>
      </w:r>
      <w:proofErr w:type="gramEnd"/>
      <w:r w:rsidRPr="00C20C14">
        <w:rPr>
          <w:rFonts w:ascii="Arial" w:hAnsi="Arial" w:cs="Arial"/>
          <w:sz w:val="24"/>
          <w:szCs w:val="24"/>
        </w:rPr>
        <w:t xml:space="preserve"> “Evolution and Innovation in Guardianship Laws: Assisted Decision-Making.” </w:t>
      </w:r>
      <w:r w:rsidRPr="00C20C14">
        <w:rPr>
          <w:rFonts w:ascii="Arial" w:hAnsi="Arial" w:cs="Arial"/>
          <w:i/>
          <w:sz w:val="24"/>
          <w:szCs w:val="24"/>
        </w:rPr>
        <w:t>Sydney Law Review</w:t>
      </w:r>
      <w:r w:rsidRPr="00C20C14">
        <w:rPr>
          <w:rFonts w:ascii="Arial" w:hAnsi="Arial" w:cs="Arial"/>
          <w:sz w:val="24"/>
          <w:szCs w:val="24"/>
        </w:rPr>
        <w:t xml:space="preserve"> 35 (2013): 133-</w:t>
      </w:r>
      <w:r w:rsidR="00543EE7">
        <w:rPr>
          <w:rFonts w:ascii="Arial" w:hAnsi="Arial" w:cs="Arial"/>
          <w:sz w:val="24"/>
          <w:szCs w:val="24"/>
        </w:rPr>
        <w:t>1</w:t>
      </w:r>
      <w:r w:rsidRPr="00C20C14">
        <w:rPr>
          <w:rFonts w:ascii="Arial" w:hAnsi="Arial" w:cs="Arial"/>
          <w:sz w:val="24"/>
          <w:szCs w:val="24"/>
        </w:rPr>
        <w:t>66.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Todd, Hope C. "Speaking of Ethics: Representing Clients with Diminished Capacity." </w:t>
      </w:r>
      <w:r w:rsidRPr="00C20C14">
        <w:rPr>
          <w:rFonts w:ascii="Arial" w:hAnsi="Arial" w:cs="Arial"/>
          <w:i/>
          <w:sz w:val="24"/>
          <w:szCs w:val="24"/>
        </w:rPr>
        <w:t>Washington Lawyer</w:t>
      </w:r>
      <w:r w:rsidRPr="00C20C14">
        <w:rPr>
          <w:rFonts w:ascii="Arial" w:hAnsi="Arial" w:cs="Arial"/>
          <w:sz w:val="24"/>
          <w:szCs w:val="24"/>
        </w:rPr>
        <w:t xml:space="preserve"> 24 (2010): 12-13.</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Tymchuck</w:t>
      </w:r>
      <w:proofErr w:type="spellEnd"/>
      <w:r w:rsidRPr="00C20C14">
        <w:rPr>
          <w:rFonts w:ascii="Arial" w:hAnsi="Arial" w:cs="Arial"/>
          <w:sz w:val="24"/>
          <w:szCs w:val="24"/>
        </w:rPr>
        <w:t xml:space="preserve">, Alexander J., Linda </w:t>
      </w:r>
      <w:proofErr w:type="spellStart"/>
      <w:r w:rsidRPr="00C20C14">
        <w:rPr>
          <w:rFonts w:ascii="Arial" w:hAnsi="Arial" w:cs="Arial"/>
          <w:sz w:val="24"/>
          <w:szCs w:val="24"/>
        </w:rPr>
        <w:t>Andron</w:t>
      </w:r>
      <w:proofErr w:type="spellEnd"/>
      <w:r w:rsidRPr="00C20C14">
        <w:rPr>
          <w:rFonts w:ascii="Arial" w:hAnsi="Arial" w:cs="Arial"/>
          <w:sz w:val="24"/>
          <w:szCs w:val="24"/>
        </w:rPr>
        <w:t xml:space="preserve">, and </w:t>
      </w:r>
      <w:proofErr w:type="spellStart"/>
      <w:r w:rsidRPr="00C20C14">
        <w:rPr>
          <w:rFonts w:ascii="Arial" w:hAnsi="Arial" w:cs="Arial"/>
          <w:sz w:val="24"/>
          <w:szCs w:val="24"/>
        </w:rPr>
        <w:t>Bita</w:t>
      </w:r>
      <w:proofErr w:type="spellEnd"/>
      <w:r w:rsidRPr="00C20C14">
        <w:rPr>
          <w:rFonts w:ascii="Arial" w:hAnsi="Arial" w:cs="Arial"/>
          <w:sz w:val="24"/>
          <w:szCs w:val="24"/>
        </w:rPr>
        <w:t xml:space="preserve"> </w:t>
      </w:r>
      <w:proofErr w:type="spellStart"/>
      <w:r w:rsidRPr="00C20C14">
        <w:rPr>
          <w:rFonts w:ascii="Arial" w:hAnsi="Arial" w:cs="Arial"/>
          <w:sz w:val="24"/>
          <w:szCs w:val="24"/>
        </w:rPr>
        <w:t>Rahbar</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"Effective Decision-Making/Problem-Solving Training with Mothers Who Have Mental Retardation."</w:t>
      </w:r>
      <w:proofErr w:type="gramEnd"/>
      <w:r w:rsidRPr="00C20C14">
        <w:rPr>
          <w:rFonts w:ascii="Arial" w:hAnsi="Arial" w:cs="Arial"/>
          <w:sz w:val="24"/>
          <w:szCs w:val="24"/>
        </w:rPr>
        <w:t xml:space="preserve"> </w:t>
      </w:r>
      <w:r w:rsidRPr="00C20C14">
        <w:rPr>
          <w:rFonts w:ascii="Arial" w:hAnsi="Arial" w:cs="Arial"/>
          <w:i/>
          <w:sz w:val="24"/>
          <w:szCs w:val="24"/>
        </w:rPr>
        <w:t>American Journal on Mental Retardation</w:t>
      </w:r>
      <w:r w:rsidRPr="00C20C14">
        <w:rPr>
          <w:rFonts w:ascii="Arial" w:hAnsi="Arial" w:cs="Arial"/>
          <w:sz w:val="24"/>
          <w:szCs w:val="24"/>
        </w:rPr>
        <w:t xml:space="preserve"> 92, no. 6 (1988): 510-</w:t>
      </w:r>
      <w:r w:rsidR="00543EE7">
        <w:rPr>
          <w:rFonts w:ascii="Arial" w:hAnsi="Arial" w:cs="Arial"/>
          <w:sz w:val="24"/>
          <w:szCs w:val="24"/>
        </w:rPr>
        <w:t>5</w:t>
      </w:r>
      <w:r w:rsidRPr="00C20C14">
        <w:rPr>
          <w:rFonts w:ascii="Arial" w:hAnsi="Arial" w:cs="Arial"/>
          <w:sz w:val="24"/>
          <w:szCs w:val="24"/>
        </w:rPr>
        <w:t>16.</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U.S. Congress.</w:t>
      </w:r>
      <w:proofErr w:type="gramEnd"/>
      <w:r w:rsidRPr="00C20C14">
        <w:rPr>
          <w:rFonts w:ascii="Arial" w:hAnsi="Arial" w:cs="Arial"/>
          <w:sz w:val="24"/>
          <w:szCs w:val="24"/>
        </w:rPr>
        <w:t xml:space="preserve"> </w:t>
      </w:r>
      <w:proofErr w:type="gramStart"/>
      <w:r w:rsidRPr="00C20C14">
        <w:rPr>
          <w:rFonts w:ascii="Arial" w:hAnsi="Arial" w:cs="Arial"/>
          <w:sz w:val="24"/>
          <w:szCs w:val="24"/>
        </w:rPr>
        <w:t>House.</w:t>
      </w:r>
      <w:proofErr w:type="gramEnd"/>
      <w:r w:rsidRPr="00C20C14">
        <w:rPr>
          <w:rFonts w:ascii="Arial" w:hAnsi="Arial" w:cs="Arial"/>
          <w:sz w:val="24"/>
          <w:szCs w:val="24"/>
        </w:rPr>
        <w:t xml:space="preserve"> </w:t>
      </w:r>
      <w:proofErr w:type="gramStart"/>
      <w:r w:rsidRPr="00C20C14">
        <w:rPr>
          <w:rFonts w:ascii="Arial" w:hAnsi="Arial" w:cs="Arial"/>
          <w:sz w:val="24"/>
          <w:szCs w:val="24"/>
        </w:rPr>
        <w:t>Subcommittee on Health and Long-Term Care of the Select Committee on Aging.</w:t>
      </w:r>
      <w:proofErr w:type="gramEnd"/>
      <w:r w:rsidRPr="00C20C14">
        <w:rPr>
          <w:rFonts w:ascii="Arial" w:hAnsi="Arial" w:cs="Arial"/>
          <w:sz w:val="24"/>
          <w:szCs w:val="24"/>
        </w:rPr>
        <w:t xml:space="preserve"> "Abuses in Guardianship of the Elderly and Infirm: A National Disgrace." 100th Cong., 1st sess., September 25, 1987.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U.S. Congress.</w:t>
      </w:r>
      <w:proofErr w:type="gramEnd"/>
      <w:r w:rsidRPr="00C20C14">
        <w:rPr>
          <w:rFonts w:ascii="Arial" w:hAnsi="Arial" w:cs="Arial"/>
          <w:sz w:val="24"/>
          <w:szCs w:val="24"/>
        </w:rPr>
        <w:t xml:space="preserve"> </w:t>
      </w:r>
      <w:proofErr w:type="gramStart"/>
      <w:r w:rsidRPr="00C20C14">
        <w:rPr>
          <w:rFonts w:ascii="Arial" w:hAnsi="Arial" w:cs="Arial"/>
          <w:sz w:val="24"/>
          <w:szCs w:val="24"/>
        </w:rPr>
        <w:t>Senate.</w:t>
      </w:r>
      <w:proofErr w:type="gramEnd"/>
      <w:r w:rsidRPr="00C20C14">
        <w:rPr>
          <w:rFonts w:ascii="Arial" w:hAnsi="Arial" w:cs="Arial"/>
          <w:sz w:val="24"/>
          <w:szCs w:val="24"/>
        </w:rPr>
        <w:t xml:space="preserve"> </w:t>
      </w:r>
      <w:proofErr w:type="gramStart"/>
      <w:r w:rsidRPr="00C20C14">
        <w:rPr>
          <w:rFonts w:ascii="Arial" w:hAnsi="Arial" w:cs="Arial"/>
          <w:sz w:val="24"/>
          <w:szCs w:val="24"/>
        </w:rPr>
        <w:t>Special Committee on Aging.</w:t>
      </w:r>
      <w:proofErr w:type="gramEnd"/>
      <w:r w:rsidRPr="00C20C14">
        <w:rPr>
          <w:rFonts w:ascii="Arial" w:hAnsi="Arial" w:cs="Arial"/>
          <w:sz w:val="24"/>
          <w:szCs w:val="24"/>
        </w:rPr>
        <w:t xml:space="preserve"> "Guardianship for the Elderly: Protecting the Rights and Welfare of </w:t>
      </w:r>
      <w:proofErr w:type="gramStart"/>
      <w:r w:rsidRPr="00C20C14">
        <w:rPr>
          <w:rFonts w:ascii="Arial" w:hAnsi="Arial" w:cs="Arial"/>
          <w:sz w:val="24"/>
          <w:szCs w:val="24"/>
        </w:rPr>
        <w:t>Seniors</w:t>
      </w:r>
      <w:proofErr w:type="gramEnd"/>
      <w:r w:rsidRPr="00C20C14">
        <w:rPr>
          <w:rFonts w:ascii="Arial" w:hAnsi="Arial" w:cs="Arial"/>
          <w:sz w:val="24"/>
          <w:szCs w:val="24"/>
        </w:rPr>
        <w:t xml:space="preserve"> with Reduced Capacity." 110th Cong., December 2007, 11-12.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t>U.S. Government Accountability Office.</w:t>
      </w:r>
      <w:proofErr w:type="gramEnd"/>
      <w:r w:rsidRPr="00C20C14">
        <w:rPr>
          <w:rFonts w:ascii="Arial" w:hAnsi="Arial" w:cs="Arial"/>
          <w:sz w:val="24"/>
          <w:szCs w:val="24"/>
        </w:rPr>
        <w:t xml:space="preserve"> "Guardianships: Cases of Financial Exploitation, Neglect, and Abuse of </w:t>
      </w:r>
      <w:proofErr w:type="gramStart"/>
      <w:r w:rsidRPr="00C20C14">
        <w:rPr>
          <w:rFonts w:ascii="Arial" w:hAnsi="Arial" w:cs="Arial"/>
          <w:sz w:val="24"/>
          <w:szCs w:val="24"/>
        </w:rPr>
        <w:t>Seniors</w:t>
      </w:r>
      <w:proofErr w:type="gramEnd"/>
      <w:r w:rsidRPr="00C20C14">
        <w:rPr>
          <w:rFonts w:ascii="Arial" w:hAnsi="Arial" w:cs="Arial"/>
          <w:sz w:val="24"/>
          <w:szCs w:val="24"/>
        </w:rPr>
        <w:t xml:space="preserve">." </w:t>
      </w:r>
      <w:proofErr w:type="gramStart"/>
      <w:r w:rsidRPr="00C20C14">
        <w:rPr>
          <w:rFonts w:ascii="Arial" w:hAnsi="Arial" w:cs="Arial"/>
          <w:sz w:val="24"/>
          <w:szCs w:val="24"/>
        </w:rPr>
        <w:t>GAO-10-1046.</w:t>
      </w:r>
      <w:proofErr w:type="gramEnd"/>
      <w:r w:rsidRPr="00C20C14">
        <w:rPr>
          <w:rFonts w:ascii="Arial" w:hAnsi="Arial" w:cs="Arial"/>
          <w:sz w:val="24"/>
          <w:szCs w:val="24"/>
        </w:rPr>
        <w:t xml:space="preserve"> Washington, DC, 2010.http://www.gao.gov/products/GAO-10-1046.</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Uekert</w:t>
      </w:r>
      <w:proofErr w:type="spellEnd"/>
      <w:r w:rsidRPr="00C20C14">
        <w:rPr>
          <w:rFonts w:ascii="Arial" w:hAnsi="Arial" w:cs="Arial"/>
          <w:sz w:val="24"/>
          <w:szCs w:val="24"/>
        </w:rPr>
        <w:t xml:space="preserve">, Brenda. "Adult Guardianship Court Data and Issues Results from an Online Survey." </w:t>
      </w:r>
      <w:proofErr w:type="gramStart"/>
      <w:r w:rsidRPr="00C20C14">
        <w:rPr>
          <w:rFonts w:ascii="Arial" w:hAnsi="Arial" w:cs="Arial"/>
          <w:sz w:val="24"/>
          <w:szCs w:val="24"/>
        </w:rPr>
        <w:t>National Guardianship Association.</w:t>
      </w:r>
      <w:proofErr w:type="gramEnd"/>
      <w:r w:rsidRPr="00C20C14">
        <w:rPr>
          <w:rFonts w:ascii="Arial" w:hAnsi="Arial" w:cs="Arial"/>
          <w:sz w:val="24"/>
          <w:szCs w:val="24"/>
        </w:rPr>
        <w:t xml:space="preserve"> Last modified March 2, 2010, http://www.guardianship.org/reports/Guardianship_Survey_Report.pdf.</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Uekert</w:t>
      </w:r>
      <w:proofErr w:type="spellEnd"/>
      <w:r w:rsidRPr="00C20C14">
        <w:rPr>
          <w:rFonts w:ascii="Arial" w:hAnsi="Arial" w:cs="Arial"/>
          <w:sz w:val="24"/>
          <w:szCs w:val="24"/>
        </w:rPr>
        <w:t>, Brenda K., and Thomas Dibble.</w:t>
      </w:r>
      <w:proofErr w:type="gramEnd"/>
      <w:r w:rsidRPr="00C20C14">
        <w:rPr>
          <w:rFonts w:ascii="Arial" w:hAnsi="Arial" w:cs="Arial"/>
          <w:sz w:val="24"/>
          <w:szCs w:val="24"/>
        </w:rPr>
        <w:t xml:space="preserve"> "Guardianship of the Elderly: Past Performance and Future Promises." </w:t>
      </w:r>
      <w:r w:rsidRPr="00C20C14">
        <w:rPr>
          <w:rFonts w:ascii="Arial" w:hAnsi="Arial" w:cs="Arial"/>
          <w:i/>
          <w:sz w:val="24"/>
          <w:szCs w:val="24"/>
        </w:rPr>
        <w:t>The Court Manager</w:t>
      </w:r>
      <w:r w:rsidR="00543EE7">
        <w:rPr>
          <w:rFonts w:ascii="Arial" w:hAnsi="Arial" w:cs="Arial"/>
          <w:sz w:val="24"/>
          <w:szCs w:val="24"/>
        </w:rPr>
        <w:t xml:space="preserve"> 23, no. 4 (2008): 9-15.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Uekert</w:t>
      </w:r>
      <w:proofErr w:type="spellEnd"/>
      <w:r w:rsidRPr="00C20C14">
        <w:rPr>
          <w:rFonts w:ascii="Arial" w:hAnsi="Arial" w:cs="Arial"/>
          <w:sz w:val="24"/>
          <w:szCs w:val="24"/>
        </w:rPr>
        <w:t xml:space="preserve">, Brenda K., and Richard </w:t>
      </w:r>
      <w:proofErr w:type="spellStart"/>
      <w:r w:rsidRPr="00C20C14">
        <w:rPr>
          <w:rFonts w:ascii="Arial" w:hAnsi="Arial" w:cs="Arial"/>
          <w:sz w:val="24"/>
          <w:szCs w:val="24"/>
        </w:rPr>
        <w:t>Schauffler</w:t>
      </w:r>
      <w:proofErr w:type="spellEnd"/>
      <w:r w:rsidRPr="00C20C14">
        <w:rPr>
          <w:rFonts w:ascii="Arial" w:hAnsi="Arial" w:cs="Arial"/>
          <w:sz w:val="24"/>
          <w:szCs w:val="24"/>
        </w:rPr>
        <w:t>.</w:t>
      </w:r>
      <w:proofErr w:type="gramEnd"/>
      <w:r w:rsidRPr="00C20C14">
        <w:rPr>
          <w:rFonts w:ascii="Arial" w:hAnsi="Arial" w:cs="Arial"/>
          <w:sz w:val="24"/>
          <w:szCs w:val="24"/>
        </w:rPr>
        <w:t xml:space="preserve"> </w:t>
      </w:r>
      <w:proofErr w:type="gramStart"/>
      <w:r w:rsidRPr="00C20C14">
        <w:rPr>
          <w:rFonts w:ascii="Arial" w:hAnsi="Arial" w:cs="Arial"/>
          <w:sz w:val="24"/>
          <w:szCs w:val="24"/>
        </w:rPr>
        <w:t>"The Need for Improved Adult Guardianship Data."</w:t>
      </w:r>
      <w:proofErr w:type="gramEnd"/>
      <w:r w:rsidRPr="00C20C14">
        <w:rPr>
          <w:rFonts w:ascii="Arial" w:hAnsi="Arial" w:cs="Arial"/>
          <w:sz w:val="24"/>
          <w:szCs w:val="24"/>
        </w:rPr>
        <w:t xml:space="preserve"> </w:t>
      </w:r>
      <w:r w:rsidRPr="00C20C14">
        <w:rPr>
          <w:rFonts w:ascii="Arial" w:hAnsi="Arial" w:cs="Arial"/>
          <w:i/>
          <w:sz w:val="24"/>
          <w:szCs w:val="24"/>
        </w:rPr>
        <w:t>Judicature</w:t>
      </w:r>
      <w:r w:rsidR="00543EE7">
        <w:rPr>
          <w:rFonts w:ascii="Arial" w:hAnsi="Arial" w:cs="Arial"/>
          <w:sz w:val="24"/>
          <w:szCs w:val="24"/>
        </w:rPr>
        <w:t xml:space="preserve"> 93, no. 5 (2010): 201-205.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Uekert</w:t>
      </w:r>
      <w:proofErr w:type="spellEnd"/>
      <w:r w:rsidRPr="00C20C14">
        <w:rPr>
          <w:rFonts w:ascii="Arial" w:hAnsi="Arial" w:cs="Arial"/>
          <w:sz w:val="24"/>
          <w:szCs w:val="24"/>
        </w:rPr>
        <w:t xml:space="preserve">, Brenda K., and Richard Van </w:t>
      </w:r>
      <w:proofErr w:type="spellStart"/>
      <w:r w:rsidRPr="00C20C14">
        <w:rPr>
          <w:rFonts w:ascii="Arial" w:hAnsi="Arial" w:cs="Arial"/>
          <w:sz w:val="24"/>
          <w:szCs w:val="24"/>
        </w:rPr>
        <w:t>Duizend</w:t>
      </w:r>
      <w:proofErr w:type="spellEnd"/>
      <w:r w:rsidRPr="00C20C14">
        <w:rPr>
          <w:rFonts w:ascii="Arial" w:hAnsi="Arial" w:cs="Arial"/>
          <w:sz w:val="24"/>
          <w:szCs w:val="24"/>
        </w:rPr>
        <w:t>.</w:t>
      </w:r>
      <w:proofErr w:type="gramEnd"/>
      <w:r w:rsidRPr="00C20C14">
        <w:rPr>
          <w:rFonts w:ascii="Arial" w:hAnsi="Arial" w:cs="Arial"/>
          <w:sz w:val="24"/>
          <w:szCs w:val="24"/>
        </w:rPr>
        <w:t xml:space="preserve"> “Adult Guardianships: A ‘Best Guess’ National Estimate and the Momentum of Reform.” </w:t>
      </w:r>
      <w:proofErr w:type="gramStart"/>
      <w:r w:rsidRPr="00C20C14">
        <w:rPr>
          <w:rFonts w:ascii="Arial" w:hAnsi="Arial" w:cs="Arial"/>
          <w:sz w:val="24"/>
          <w:szCs w:val="24"/>
        </w:rPr>
        <w:t>National Center for State Courts, 2011.</w:t>
      </w:r>
      <w:proofErr w:type="gramEnd"/>
      <w:r w:rsidRPr="00C20C14">
        <w:rPr>
          <w:rFonts w:ascii="Arial" w:hAnsi="Arial" w:cs="Arial"/>
          <w:sz w:val="24"/>
          <w:szCs w:val="24"/>
        </w:rPr>
        <w:t xml:space="preserve"> </w:t>
      </w:r>
      <w:proofErr w:type="gramStart"/>
      <w:r w:rsidRPr="00C20C14">
        <w:rPr>
          <w:rFonts w:ascii="Arial" w:hAnsi="Arial" w:cs="Arial"/>
          <w:sz w:val="24"/>
          <w:szCs w:val="24"/>
        </w:rPr>
        <w:t>107-112.</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Utah State Courts Ad Hoc Committee on Probate Law and Procedure. </w:t>
      </w:r>
      <w:proofErr w:type="gramStart"/>
      <w:r w:rsidRPr="00C20C14">
        <w:rPr>
          <w:rFonts w:ascii="Arial" w:hAnsi="Arial" w:cs="Arial"/>
          <w:sz w:val="24"/>
          <w:szCs w:val="24"/>
        </w:rPr>
        <w:t>"Final Report to the Judicial Council."</w:t>
      </w:r>
      <w:proofErr w:type="gramEnd"/>
      <w:r w:rsidRPr="00C20C14">
        <w:rPr>
          <w:rFonts w:ascii="Arial" w:hAnsi="Arial" w:cs="Arial"/>
          <w:sz w:val="24"/>
          <w:szCs w:val="24"/>
        </w:rPr>
        <w:t xml:space="preserve"> Salt Lake City: Administrative Office of Courts, 2009. https://www.utcourts.gov/committees/adhocprobate/Guardian.Conservator.Report.pdf.</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lastRenderedPageBreak/>
        <w:t>Villar</w:t>
      </w:r>
      <w:proofErr w:type="spellEnd"/>
      <w:r w:rsidRPr="00C20C14">
        <w:rPr>
          <w:rFonts w:ascii="Arial" w:hAnsi="Arial" w:cs="Arial"/>
          <w:sz w:val="24"/>
          <w:szCs w:val="24"/>
        </w:rPr>
        <w:t xml:space="preserve">, Katrine Del. "Should </w:t>
      </w:r>
      <w:proofErr w:type="gramStart"/>
      <w:r w:rsidRPr="00C20C14">
        <w:rPr>
          <w:rFonts w:ascii="Arial" w:hAnsi="Arial" w:cs="Arial"/>
          <w:sz w:val="24"/>
          <w:szCs w:val="24"/>
        </w:rPr>
        <w:t>Supported</w:t>
      </w:r>
      <w:proofErr w:type="gramEnd"/>
      <w:r w:rsidRPr="00C20C14">
        <w:rPr>
          <w:rFonts w:ascii="Arial" w:hAnsi="Arial" w:cs="Arial"/>
          <w:sz w:val="24"/>
          <w:szCs w:val="24"/>
        </w:rPr>
        <w:t xml:space="preserve"> Decision Making Replace Substituted Decision Making? </w:t>
      </w:r>
      <w:proofErr w:type="gramStart"/>
      <w:r w:rsidRPr="00C20C14">
        <w:rPr>
          <w:rFonts w:ascii="Arial" w:hAnsi="Arial" w:cs="Arial"/>
          <w:sz w:val="24"/>
          <w:szCs w:val="24"/>
        </w:rPr>
        <w:t>The Convention on the Rights of Persons with Disabilities and Coercive Treatment under Queensland's Mental Health Act 2000."</w:t>
      </w:r>
      <w:proofErr w:type="gramEnd"/>
      <w:r w:rsidRPr="00C20C14">
        <w:rPr>
          <w:rFonts w:ascii="Arial" w:hAnsi="Arial" w:cs="Arial"/>
          <w:sz w:val="24"/>
          <w:szCs w:val="24"/>
        </w:rPr>
        <w:t xml:space="preserve"> </w:t>
      </w:r>
      <w:r w:rsidRPr="00C20C14">
        <w:rPr>
          <w:rFonts w:ascii="Arial" w:hAnsi="Arial" w:cs="Arial"/>
          <w:i/>
          <w:sz w:val="24"/>
          <w:szCs w:val="24"/>
        </w:rPr>
        <w:t>Laws</w:t>
      </w:r>
      <w:r w:rsidRPr="00C20C14">
        <w:rPr>
          <w:rFonts w:ascii="Arial" w:hAnsi="Arial" w:cs="Arial"/>
          <w:sz w:val="24"/>
          <w:szCs w:val="24"/>
        </w:rPr>
        <w:t xml:space="preserve"> 4 (2015): 173-200.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10.3390/laws4020173</w:t>
      </w: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w:t>
      </w: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Webster, Brian. </w:t>
      </w:r>
      <w:proofErr w:type="gramStart"/>
      <w:r w:rsidRPr="00C20C14">
        <w:rPr>
          <w:rFonts w:ascii="Arial" w:hAnsi="Arial" w:cs="Arial"/>
          <w:sz w:val="24"/>
          <w:szCs w:val="24"/>
        </w:rPr>
        <w:t>"Legal Issues Following Brain Injury."</w:t>
      </w:r>
      <w:proofErr w:type="gramEnd"/>
      <w:r w:rsidRPr="00C20C14">
        <w:rPr>
          <w:rFonts w:ascii="Arial" w:hAnsi="Arial" w:cs="Arial"/>
          <w:sz w:val="24"/>
          <w:szCs w:val="24"/>
        </w:rPr>
        <w:t xml:space="preserve"> In </w:t>
      </w:r>
      <w:r w:rsidRPr="00C20C14">
        <w:rPr>
          <w:rFonts w:ascii="Arial" w:hAnsi="Arial" w:cs="Arial"/>
          <w:i/>
          <w:sz w:val="24"/>
          <w:szCs w:val="24"/>
        </w:rPr>
        <w:t>Living With Brain Injury: A Guide for Families and Caregivers</w:t>
      </w:r>
      <w:r w:rsidRPr="00C20C14">
        <w:rPr>
          <w:rFonts w:ascii="Arial" w:hAnsi="Arial" w:cs="Arial"/>
          <w:sz w:val="24"/>
          <w:szCs w:val="24"/>
        </w:rPr>
        <w:t xml:space="preserve">. </w:t>
      </w:r>
      <w:proofErr w:type="gramStart"/>
      <w:r w:rsidRPr="00C20C14">
        <w:rPr>
          <w:rFonts w:ascii="Arial" w:hAnsi="Arial" w:cs="Arial"/>
          <w:sz w:val="24"/>
          <w:szCs w:val="24"/>
        </w:rPr>
        <w:t>Edited by Sonia Acorn and Penny Offer, 126-</w:t>
      </w:r>
      <w:r w:rsidR="00543EE7">
        <w:rPr>
          <w:rFonts w:ascii="Arial" w:hAnsi="Arial" w:cs="Arial"/>
          <w:sz w:val="24"/>
          <w:szCs w:val="24"/>
        </w:rPr>
        <w:t>1</w:t>
      </w:r>
      <w:r w:rsidRPr="00C20C14">
        <w:rPr>
          <w:rFonts w:ascii="Arial" w:hAnsi="Arial" w:cs="Arial"/>
          <w:sz w:val="24"/>
          <w:szCs w:val="24"/>
        </w:rPr>
        <w:t>43.</w:t>
      </w:r>
      <w:proofErr w:type="gramEnd"/>
      <w:r w:rsidRPr="00C20C14">
        <w:rPr>
          <w:rFonts w:ascii="Arial" w:hAnsi="Arial" w:cs="Arial"/>
          <w:sz w:val="24"/>
          <w:szCs w:val="24"/>
        </w:rPr>
        <w:t xml:space="preserve"> Toronto: University of Toronto Press, 1998.</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Wehmeyer</w:t>
      </w:r>
      <w:proofErr w:type="spellEnd"/>
      <w:r w:rsidRPr="00C20C14">
        <w:rPr>
          <w:rFonts w:ascii="Arial" w:hAnsi="Arial" w:cs="Arial"/>
          <w:sz w:val="24"/>
          <w:szCs w:val="24"/>
        </w:rPr>
        <w:t xml:space="preserve">, Michael L. "Self-Determination </w:t>
      </w:r>
      <w:proofErr w:type="gramStart"/>
      <w:r w:rsidRPr="00C20C14">
        <w:rPr>
          <w:rFonts w:ascii="Arial" w:hAnsi="Arial" w:cs="Arial"/>
          <w:sz w:val="24"/>
          <w:szCs w:val="24"/>
        </w:rPr>
        <w:t>Across</w:t>
      </w:r>
      <w:proofErr w:type="gramEnd"/>
      <w:r w:rsidRPr="00C20C14">
        <w:rPr>
          <w:rFonts w:ascii="Arial" w:hAnsi="Arial" w:cs="Arial"/>
          <w:sz w:val="24"/>
          <w:szCs w:val="24"/>
        </w:rPr>
        <w:t xml:space="preserve"> Living and Working Environments: A Matched-Samples Study of Adults With Mental Retardation." </w:t>
      </w:r>
      <w:r w:rsidRPr="00C20C14">
        <w:rPr>
          <w:rFonts w:ascii="Arial" w:hAnsi="Arial" w:cs="Arial"/>
          <w:i/>
          <w:sz w:val="24"/>
          <w:szCs w:val="24"/>
        </w:rPr>
        <w:t>Mental Retardation</w:t>
      </w:r>
      <w:r w:rsidRPr="00C20C14">
        <w:rPr>
          <w:rFonts w:ascii="Arial" w:hAnsi="Arial" w:cs="Arial"/>
          <w:sz w:val="24"/>
          <w:szCs w:val="24"/>
        </w:rPr>
        <w:t xml:space="preserve"> 37, no. 5 (1999): 353-</w:t>
      </w:r>
      <w:r w:rsidR="00543EE7">
        <w:rPr>
          <w:rFonts w:ascii="Arial" w:hAnsi="Arial" w:cs="Arial"/>
          <w:sz w:val="24"/>
          <w:szCs w:val="24"/>
        </w:rPr>
        <w:t>3</w:t>
      </w:r>
      <w:r w:rsidRPr="00C20C14">
        <w:rPr>
          <w:rFonts w:ascii="Arial" w:hAnsi="Arial" w:cs="Arial"/>
          <w:sz w:val="24"/>
          <w:szCs w:val="24"/>
        </w:rPr>
        <w:t>63.</w:t>
      </w:r>
      <w:r w:rsidR="00622C60" w:rsidRPr="00622C60">
        <w:t xml:space="preserve"> </w:t>
      </w:r>
      <w:proofErr w:type="spellStart"/>
      <w:proofErr w:type="gramStart"/>
      <w:r w:rsidR="00622C60">
        <w:rPr>
          <w:rFonts w:ascii="Arial" w:hAnsi="Arial" w:cs="Arial"/>
          <w:sz w:val="24"/>
          <w:szCs w:val="24"/>
        </w:rPr>
        <w:t>doi</w:t>
      </w:r>
      <w:proofErr w:type="spellEnd"/>
      <w:proofErr w:type="gramEnd"/>
      <w:r w:rsidR="00622C60">
        <w:rPr>
          <w:rFonts w:ascii="Arial" w:hAnsi="Arial" w:cs="Arial"/>
          <w:sz w:val="24"/>
          <w:szCs w:val="24"/>
        </w:rPr>
        <w:t>: 10.1352/00476765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Wehmeyer</w:t>
      </w:r>
      <w:proofErr w:type="spellEnd"/>
      <w:r w:rsidRPr="00C20C14">
        <w:rPr>
          <w:rFonts w:ascii="Arial" w:hAnsi="Arial" w:cs="Arial"/>
          <w:sz w:val="24"/>
          <w:szCs w:val="24"/>
        </w:rPr>
        <w:t xml:space="preserve">, Michael L. "The Arc's Self-Determination Scale." </w:t>
      </w:r>
      <w:proofErr w:type="gramStart"/>
      <w:r w:rsidRPr="00C20C14">
        <w:rPr>
          <w:rFonts w:ascii="Arial" w:hAnsi="Arial" w:cs="Arial"/>
          <w:sz w:val="24"/>
          <w:szCs w:val="24"/>
        </w:rPr>
        <w:t>The Arc of the United States, 1995.</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Wehmeyer</w:t>
      </w:r>
      <w:proofErr w:type="spellEnd"/>
      <w:r w:rsidRPr="00C20C14">
        <w:rPr>
          <w:rFonts w:ascii="Arial" w:hAnsi="Arial" w:cs="Arial"/>
          <w:sz w:val="24"/>
          <w:szCs w:val="24"/>
        </w:rPr>
        <w:t xml:space="preserve">, Michael L. “Self-Determination and the Education of Students with Disabilities.” </w:t>
      </w:r>
      <w:proofErr w:type="gramStart"/>
      <w:r w:rsidRPr="00C20C14">
        <w:rPr>
          <w:rFonts w:ascii="Arial" w:hAnsi="Arial" w:cs="Arial"/>
          <w:i/>
          <w:sz w:val="24"/>
          <w:szCs w:val="24"/>
        </w:rPr>
        <w:t xml:space="preserve">The ERIC Clearinghouse on Disabilities and Gifted Education Digest #E632 </w:t>
      </w:r>
      <w:r w:rsidRPr="00C20C14">
        <w:rPr>
          <w:rFonts w:ascii="Arial" w:hAnsi="Arial" w:cs="Arial"/>
          <w:sz w:val="24"/>
          <w:szCs w:val="24"/>
        </w:rPr>
        <w:t>(2012).</w:t>
      </w:r>
      <w:proofErr w:type="gramEnd"/>
      <w:r w:rsidRPr="00C20C14">
        <w:rPr>
          <w:rFonts w:ascii="Arial" w:hAnsi="Arial" w:cs="Arial"/>
          <w:sz w:val="24"/>
          <w:szCs w:val="24"/>
        </w:rPr>
        <w:t xml:space="preserve"> http://www.hoagiesgifted.org/eric/e632.html.</w:t>
      </w:r>
      <w:r w:rsidR="00702044">
        <w:rPr>
          <w:rFonts w:ascii="Arial" w:hAnsi="Arial" w:cs="Arial"/>
          <w:sz w:val="24"/>
          <w:szCs w:val="24"/>
        </w:rPr>
        <w:t xml:space="preserve"> </w:t>
      </w:r>
      <w:proofErr w:type="gramStart"/>
      <w:r w:rsidR="00702044">
        <w:rPr>
          <w:rFonts w:ascii="Arial" w:hAnsi="Arial" w:cs="Arial"/>
          <w:sz w:val="24"/>
          <w:szCs w:val="24"/>
        </w:rPr>
        <w:t>(Accessed October 13, 2016).</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Wehmeyer</w:t>
      </w:r>
      <w:proofErr w:type="spellEnd"/>
      <w:r w:rsidRPr="00C20C14">
        <w:rPr>
          <w:rFonts w:ascii="Arial" w:hAnsi="Arial" w:cs="Arial"/>
          <w:sz w:val="24"/>
          <w:szCs w:val="24"/>
        </w:rPr>
        <w:t>, Michael L., and Michelle Schwartz.</w:t>
      </w:r>
      <w:proofErr w:type="gramEnd"/>
      <w:r w:rsidRPr="00C20C14">
        <w:rPr>
          <w:rFonts w:ascii="Arial" w:hAnsi="Arial" w:cs="Arial"/>
          <w:sz w:val="24"/>
          <w:szCs w:val="24"/>
        </w:rPr>
        <w:t xml:space="preserve"> "The Relationship </w:t>
      </w:r>
      <w:proofErr w:type="gramStart"/>
      <w:r w:rsidRPr="00C20C14">
        <w:rPr>
          <w:rFonts w:ascii="Arial" w:hAnsi="Arial" w:cs="Arial"/>
          <w:sz w:val="24"/>
          <w:szCs w:val="24"/>
        </w:rPr>
        <w:t>Between</w:t>
      </w:r>
      <w:proofErr w:type="gramEnd"/>
      <w:r w:rsidRPr="00C20C14">
        <w:rPr>
          <w:rFonts w:ascii="Arial" w:hAnsi="Arial" w:cs="Arial"/>
          <w:sz w:val="24"/>
          <w:szCs w:val="24"/>
        </w:rPr>
        <w:t xml:space="preserve"> Self-Determination and Quality of Life For Adults with Mental Retardation." </w:t>
      </w:r>
      <w:r w:rsidRPr="00C20C14">
        <w:rPr>
          <w:rFonts w:ascii="Arial" w:hAnsi="Arial" w:cs="Arial"/>
          <w:i/>
          <w:sz w:val="24"/>
          <w:szCs w:val="24"/>
        </w:rPr>
        <w:t>Education and Training in Mental Retardation and Developmental Disabilities</w:t>
      </w:r>
      <w:r w:rsidRPr="00C20C14">
        <w:rPr>
          <w:rFonts w:ascii="Arial" w:hAnsi="Arial" w:cs="Arial"/>
          <w:sz w:val="24"/>
          <w:szCs w:val="24"/>
        </w:rPr>
        <w:t xml:space="preserve"> 33, no. 1 (1998): 3-12.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Wehmeyer</w:t>
      </w:r>
      <w:proofErr w:type="spellEnd"/>
      <w:r w:rsidRPr="00C20C14">
        <w:rPr>
          <w:rFonts w:ascii="Arial" w:hAnsi="Arial" w:cs="Arial"/>
          <w:sz w:val="24"/>
          <w:szCs w:val="24"/>
        </w:rPr>
        <w:t>, Michael L., and Susan B. Palmer.</w:t>
      </w:r>
      <w:proofErr w:type="gramEnd"/>
      <w:r w:rsidRPr="00C20C14">
        <w:rPr>
          <w:rFonts w:ascii="Arial" w:hAnsi="Arial" w:cs="Arial"/>
          <w:sz w:val="24"/>
          <w:szCs w:val="24"/>
        </w:rPr>
        <w:t xml:space="preserve"> "Adult Outcomes for Students with Cognitive Disabilities Three-Years </w:t>
      </w:r>
      <w:proofErr w:type="gramStart"/>
      <w:r w:rsidRPr="00C20C14">
        <w:rPr>
          <w:rFonts w:ascii="Arial" w:hAnsi="Arial" w:cs="Arial"/>
          <w:sz w:val="24"/>
          <w:szCs w:val="24"/>
        </w:rPr>
        <w:t>After</w:t>
      </w:r>
      <w:proofErr w:type="gramEnd"/>
      <w:r w:rsidRPr="00C20C14">
        <w:rPr>
          <w:rFonts w:ascii="Arial" w:hAnsi="Arial" w:cs="Arial"/>
          <w:sz w:val="24"/>
          <w:szCs w:val="24"/>
        </w:rPr>
        <w:t xml:space="preserve"> High School: The Impact of Self-Determination." </w:t>
      </w:r>
      <w:r w:rsidRPr="00C20C14">
        <w:rPr>
          <w:rFonts w:ascii="Arial" w:hAnsi="Arial" w:cs="Arial"/>
          <w:i/>
          <w:sz w:val="24"/>
          <w:szCs w:val="24"/>
        </w:rPr>
        <w:t>Education and Training in Developmental Disabilities</w:t>
      </w:r>
      <w:r w:rsidRPr="00C20C14">
        <w:rPr>
          <w:rFonts w:ascii="Arial" w:hAnsi="Arial" w:cs="Arial"/>
          <w:sz w:val="24"/>
          <w:szCs w:val="24"/>
        </w:rPr>
        <w:t xml:space="preserve"> 38, no. 2 (2003): 131-</w:t>
      </w:r>
      <w:r w:rsidR="00543EE7">
        <w:rPr>
          <w:rFonts w:ascii="Arial" w:hAnsi="Arial" w:cs="Arial"/>
          <w:sz w:val="24"/>
          <w:szCs w:val="24"/>
        </w:rPr>
        <w:t>1</w:t>
      </w:r>
      <w:r w:rsidRPr="00C20C14">
        <w:rPr>
          <w:rFonts w:ascii="Arial" w:hAnsi="Arial" w:cs="Arial"/>
          <w:sz w:val="24"/>
          <w:szCs w:val="24"/>
        </w:rPr>
        <w:t>44.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Wehmeyer</w:t>
      </w:r>
      <w:proofErr w:type="spellEnd"/>
      <w:r w:rsidRPr="00C20C14">
        <w:rPr>
          <w:rFonts w:ascii="Arial" w:hAnsi="Arial" w:cs="Arial"/>
          <w:sz w:val="24"/>
          <w:szCs w:val="24"/>
        </w:rPr>
        <w:t xml:space="preserve">, Michael L., Susan B. Palmer, Martin </w:t>
      </w:r>
      <w:proofErr w:type="spellStart"/>
      <w:r w:rsidRPr="00C20C14">
        <w:rPr>
          <w:rFonts w:ascii="Arial" w:hAnsi="Arial" w:cs="Arial"/>
          <w:sz w:val="24"/>
          <w:szCs w:val="24"/>
        </w:rPr>
        <w:t>Agran</w:t>
      </w:r>
      <w:proofErr w:type="spellEnd"/>
      <w:r w:rsidRPr="00C20C14">
        <w:rPr>
          <w:rFonts w:ascii="Arial" w:hAnsi="Arial" w:cs="Arial"/>
          <w:sz w:val="24"/>
          <w:szCs w:val="24"/>
        </w:rPr>
        <w:t xml:space="preserve">, Dennis E. </w:t>
      </w:r>
      <w:proofErr w:type="spellStart"/>
      <w:r w:rsidRPr="00C20C14">
        <w:rPr>
          <w:rFonts w:ascii="Arial" w:hAnsi="Arial" w:cs="Arial"/>
          <w:sz w:val="24"/>
          <w:szCs w:val="24"/>
        </w:rPr>
        <w:t>Mithaug</w:t>
      </w:r>
      <w:proofErr w:type="spellEnd"/>
      <w:r w:rsidRPr="00C20C14">
        <w:rPr>
          <w:rFonts w:ascii="Arial" w:hAnsi="Arial" w:cs="Arial"/>
          <w:sz w:val="24"/>
          <w:szCs w:val="24"/>
        </w:rPr>
        <w:t>, and James E. Martin.</w:t>
      </w:r>
      <w:proofErr w:type="gramEnd"/>
      <w:r w:rsidRPr="00C20C14">
        <w:rPr>
          <w:rFonts w:ascii="Arial" w:hAnsi="Arial" w:cs="Arial"/>
          <w:sz w:val="24"/>
          <w:szCs w:val="24"/>
        </w:rPr>
        <w:t xml:space="preserve"> </w:t>
      </w:r>
      <w:proofErr w:type="gramStart"/>
      <w:r w:rsidRPr="00C20C14">
        <w:rPr>
          <w:rFonts w:ascii="Arial" w:hAnsi="Arial" w:cs="Arial"/>
          <w:sz w:val="24"/>
          <w:szCs w:val="24"/>
        </w:rPr>
        <w:t>“Promoting Casual Agency: The Self-Determined Learning Model of Instruction.”</w:t>
      </w:r>
      <w:proofErr w:type="gramEnd"/>
      <w:r w:rsidRPr="00C20C14">
        <w:rPr>
          <w:rFonts w:ascii="Arial" w:hAnsi="Arial" w:cs="Arial"/>
          <w:sz w:val="24"/>
          <w:szCs w:val="24"/>
        </w:rPr>
        <w:t xml:space="preserve"> </w:t>
      </w:r>
      <w:r w:rsidRPr="00C20C14">
        <w:rPr>
          <w:rFonts w:ascii="Arial" w:hAnsi="Arial" w:cs="Arial"/>
          <w:i/>
          <w:sz w:val="24"/>
          <w:szCs w:val="24"/>
        </w:rPr>
        <w:t>Exceptional Children</w:t>
      </w:r>
      <w:r w:rsidRPr="00C20C14">
        <w:rPr>
          <w:rFonts w:ascii="Arial" w:hAnsi="Arial" w:cs="Arial"/>
          <w:sz w:val="24"/>
          <w:szCs w:val="24"/>
        </w:rPr>
        <w:t xml:space="preserve"> 66, no. 4 (2000): 439-</w:t>
      </w:r>
      <w:r w:rsidR="00543EE7">
        <w:rPr>
          <w:rFonts w:ascii="Arial" w:hAnsi="Arial" w:cs="Arial"/>
          <w:sz w:val="24"/>
          <w:szCs w:val="24"/>
        </w:rPr>
        <w:t>4</w:t>
      </w:r>
      <w:r w:rsidRPr="00C20C14">
        <w:rPr>
          <w:rFonts w:ascii="Arial" w:hAnsi="Arial" w:cs="Arial"/>
          <w:sz w:val="24"/>
          <w:szCs w:val="24"/>
        </w:rPr>
        <w:t>53.</w:t>
      </w:r>
    </w:p>
    <w:p w:rsidR="009C0E45" w:rsidRPr="00C20C14" w:rsidRDefault="009C0E45" w:rsidP="009C0E45">
      <w:pPr>
        <w:rPr>
          <w:rFonts w:ascii="Arial" w:hAnsi="Arial" w:cs="Arial"/>
          <w:sz w:val="24"/>
          <w:szCs w:val="24"/>
        </w:rPr>
      </w:pPr>
    </w:p>
    <w:p w:rsidR="009C0E45" w:rsidRPr="00C20C14" w:rsidRDefault="00862C1D" w:rsidP="009C0E45">
      <w:pPr>
        <w:ind w:left="720" w:hanging="720"/>
        <w:rPr>
          <w:rFonts w:ascii="Arial" w:hAnsi="Arial" w:cs="Arial"/>
          <w:sz w:val="24"/>
          <w:szCs w:val="24"/>
        </w:rPr>
      </w:pPr>
      <w:r w:rsidRPr="00C20C14">
        <w:rPr>
          <w:rFonts w:ascii="Arial" w:hAnsi="Arial" w:cs="Arial"/>
          <w:sz w:val="24"/>
          <w:szCs w:val="24"/>
        </w:rPr>
        <w:t>Weller, Penelope</w:t>
      </w:r>
      <w:r w:rsidR="009C0E45" w:rsidRPr="00C20C14">
        <w:rPr>
          <w:rFonts w:ascii="Arial" w:hAnsi="Arial" w:cs="Arial"/>
          <w:sz w:val="24"/>
          <w:szCs w:val="24"/>
        </w:rPr>
        <w:t xml:space="preserve">. "Supported Decision-Making and the Achievement of Non-Discrimination: The Promise and Paradox of the Disabilities Convention." </w:t>
      </w:r>
      <w:r w:rsidR="009C0E45" w:rsidRPr="00C20C14">
        <w:rPr>
          <w:rFonts w:ascii="Arial" w:hAnsi="Arial" w:cs="Arial"/>
          <w:i/>
          <w:sz w:val="24"/>
          <w:szCs w:val="24"/>
        </w:rPr>
        <w:t xml:space="preserve">Law in Context </w:t>
      </w:r>
      <w:r w:rsidR="00543EE7">
        <w:rPr>
          <w:rFonts w:ascii="Arial" w:hAnsi="Arial" w:cs="Arial"/>
          <w:sz w:val="24"/>
          <w:szCs w:val="24"/>
        </w:rPr>
        <w:t>85, no. 26(2) (2008): 85-110.</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Werner, </w:t>
      </w:r>
      <w:proofErr w:type="spellStart"/>
      <w:r w:rsidRPr="00C20C14">
        <w:rPr>
          <w:rFonts w:ascii="Arial" w:hAnsi="Arial" w:cs="Arial"/>
          <w:sz w:val="24"/>
          <w:szCs w:val="24"/>
        </w:rPr>
        <w:t>Shirli</w:t>
      </w:r>
      <w:proofErr w:type="spellEnd"/>
      <w:r w:rsidRPr="00C20C14">
        <w:rPr>
          <w:rFonts w:ascii="Arial" w:hAnsi="Arial" w:cs="Arial"/>
          <w:sz w:val="24"/>
          <w:szCs w:val="24"/>
        </w:rPr>
        <w:t xml:space="preserve">. "Individuals with Intellectual Disabilities: A Review of the Literature on Decision-Making since the Convention on the Rights of People with Disabilities (CRPD)." </w:t>
      </w:r>
      <w:r w:rsidRPr="00C20C14">
        <w:rPr>
          <w:rFonts w:ascii="Arial" w:hAnsi="Arial" w:cs="Arial"/>
          <w:i/>
          <w:sz w:val="24"/>
          <w:szCs w:val="24"/>
        </w:rPr>
        <w:t>Public Health Reviews</w:t>
      </w:r>
      <w:r w:rsidRPr="00C20C14">
        <w:rPr>
          <w:rFonts w:ascii="Arial" w:hAnsi="Arial" w:cs="Arial"/>
          <w:sz w:val="24"/>
          <w:szCs w:val="24"/>
        </w:rPr>
        <w:t xml:space="preserve"> 34, no. 2 (2012): 1-27.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Whitton, Linda S. “Durable Powers as an Alternative to Guardianship: Lessons We Have Learned.” </w:t>
      </w:r>
      <w:r w:rsidRPr="00C20C14">
        <w:rPr>
          <w:rFonts w:ascii="Arial" w:hAnsi="Arial" w:cs="Arial"/>
          <w:i/>
          <w:sz w:val="24"/>
          <w:szCs w:val="24"/>
        </w:rPr>
        <w:t>Stetson Law Review</w:t>
      </w:r>
      <w:r w:rsidRPr="00C20C14">
        <w:rPr>
          <w:rFonts w:ascii="Arial" w:hAnsi="Arial" w:cs="Arial"/>
          <w:sz w:val="24"/>
          <w:szCs w:val="24"/>
        </w:rPr>
        <w:t xml:space="preserve"> 37 (2007): 7-52.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gramStart"/>
      <w:r w:rsidRPr="00C20C14">
        <w:rPr>
          <w:rFonts w:ascii="Arial" w:hAnsi="Arial" w:cs="Arial"/>
          <w:sz w:val="24"/>
          <w:szCs w:val="24"/>
        </w:rPr>
        <w:lastRenderedPageBreak/>
        <w:t xml:space="preserve">Whitton, Linda S., and Lawrence A. </w:t>
      </w:r>
      <w:proofErr w:type="spellStart"/>
      <w:r w:rsidRPr="00C20C14">
        <w:rPr>
          <w:rFonts w:ascii="Arial" w:hAnsi="Arial" w:cs="Arial"/>
          <w:sz w:val="24"/>
          <w:szCs w:val="24"/>
        </w:rPr>
        <w:t>Frolik</w:t>
      </w:r>
      <w:proofErr w:type="spellEnd"/>
      <w:r w:rsidRPr="00C20C14">
        <w:rPr>
          <w:rFonts w:ascii="Arial" w:hAnsi="Arial" w:cs="Arial"/>
          <w:sz w:val="24"/>
          <w:szCs w:val="24"/>
        </w:rPr>
        <w:t>.</w:t>
      </w:r>
      <w:proofErr w:type="gramEnd"/>
      <w:r w:rsidRPr="00C20C14">
        <w:rPr>
          <w:rFonts w:ascii="Arial" w:hAnsi="Arial" w:cs="Arial"/>
          <w:sz w:val="24"/>
          <w:szCs w:val="24"/>
        </w:rPr>
        <w:t xml:space="preserve"> "Surrogate Decision-Making Standards for Guardians: Theory and Reality." </w:t>
      </w:r>
      <w:r w:rsidRPr="00C20C14">
        <w:rPr>
          <w:rFonts w:ascii="Arial" w:hAnsi="Arial" w:cs="Arial"/>
          <w:i/>
          <w:sz w:val="24"/>
          <w:szCs w:val="24"/>
        </w:rPr>
        <w:t>Utah Law Review</w:t>
      </w:r>
      <w:r w:rsidRPr="00C20C14">
        <w:rPr>
          <w:rFonts w:ascii="Arial" w:hAnsi="Arial" w:cs="Arial"/>
          <w:sz w:val="24"/>
          <w:szCs w:val="24"/>
        </w:rPr>
        <w:t xml:space="preserve"> 3 (2012): 1491-1535.</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r w:rsidRPr="00C20C14">
        <w:rPr>
          <w:rFonts w:ascii="Arial" w:hAnsi="Arial" w:cs="Arial"/>
          <w:sz w:val="24"/>
          <w:szCs w:val="24"/>
        </w:rPr>
        <w:t>Wichman</w:t>
      </w:r>
      <w:proofErr w:type="spellEnd"/>
      <w:r w:rsidRPr="00C20C14">
        <w:rPr>
          <w:rFonts w:ascii="Arial" w:hAnsi="Arial" w:cs="Arial"/>
          <w:sz w:val="24"/>
          <w:szCs w:val="24"/>
        </w:rPr>
        <w:t xml:space="preserve">, Alison. </w:t>
      </w:r>
      <w:proofErr w:type="gramStart"/>
      <w:r w:rsidRPr="00C20C14">
        <w:rPr>
          <w:rFonts w:ascii="Arial" w:hAnsi="Arial" w:cs="Arial"/>
          <w:sz w:val="24"/>
          <w:szCs w:val="24"/>
        </w:rPr>
        <w:t>“Protecting Vulnerable Research Subjects: Practical Realities of Institutional Review Board Review and Approval.”</w:t>
      </w:r>
      <w:proofErr w:type="gramEnd"/>
      <w:r w:rsidRPr="00C20C14">
        <w:rPr>
          <w:rFonts w:ascii="Arial" w:hAnsi="Arial" w:cs="Arial"/>
          <w:sz w:val="24"/>
          <w:szCs w:val="24"/>
        </w:rPr>
        <w:t xml:space="preserve"> </w:t>
      </w:r>
      <w:r w:rsidRPr="00C20C14">
        <w:rPr>
          <w:rFonts w:ascii="Arial" w:hAnsi="Arial" w:cs="Arial"/>
          <w:i/>
          <w:sz w:val="24"/>
          <w:szCs w:val="24"/>
        </w:rPr>
        <w:t>Journal of Health Care Law and Policy</w:t>
      </w:r>
      <w:r w:rsidRPr="00C20C14">
        <w:rPr>
          <w:rFonts w:ascii="Arial" w:hAnsi="Arial" w:cs="Arial"/>
          <w:sz w:val="24"/>
          <w:szCs w:val="24"/>
        </w:rPr>
        <w:t xml:space="preserve"> 1, no. 1 (1998): 88-104.</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Wilber, Kathleen H. "Decision-making, Dementia and the Law: Cross National Perspectives." </w:t>
      </w:r>
      <w:r w:rsidRPr="00C20C14">
        <w:rPr>
          <w:rFonts w:ascii="Arial" w:hAnsi="Arial" w:cs="Arial"/>
          <w:i/>
          <w:sz w:val="24"/>
          <w:szCs w:val="24"/>
        </w:rPr>
        <w:t>Aging and Mental Health</w:t>
      </w:r>
      <w:r w:rsidRPr="00C20C14">
        <w:rPr>
          <w:rFonts w:ascii="Arial" w:hAnsi="Arial" w:cs="Arial"/>
          <w:sz w:val="24"/>
          <w:szCs w:val="24"/>
        </w:rPr>
        <w:t xml:space="preserve"> 5, no. 4 (2001): 309-</w:t>
      </w:r>
      <w:r w:rsidR="00543EE7">
        <w:rPr>
          <w:rFonts w:ascii="Arial" w:hAnsi="Arial" w:cs="Arial"/>
          <w:sz w:val="24"/>
          <w:szCs w:val="24"/>
        </w:rPr>
        <w:t>3</w:t>
      </w:r>
      <w:r w:rsidRPr="00C20C14">
        <w:rPr>
          <w:rFonts w:ascii="Arial" w:hAnsi="Arial" w:cs="Arial"/>
          <w:sz w:val="24"/>
          <w:szCs w:val="24"/>
        </w:rPr>
        <w:t xml:space="preserve">11. </w:t>
      </w:r>
      <w:proofErr w:type="spellStart"/>
      <w:proofErr w:type="gramStart"/>
      <w:r w:rsidRPr="00C20C14">
        <w:rPr>
          <w:rFonts w:ascii="Arial" w:hAnsi="Arial" w:cs="Arial"/>
          <w:sz w:val="24"/>
          <w:szCs w:val="24"/>
        </w:rPr>
        <w:t>doi</w:t>
      </w:r>
      <w:proofErr w:type="spellEnd"/>
      <w:proofErr w:type="gramEnd"/>
      <w:r w:rsidRPr="00C20C14">
        <w:rPr>
          <w:rFonts w:ascii="Arial" w:hAnsi="Arial" w:cs="Arial"/>
          <w:sz w:val="24"/>
          <w:szCs w:val="24"/>
        </w:rPr>
        <w:t>: 10.1080/136078601200891899.</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Winick, Bruce J. “The Side Effects of Incompetency Labeling and the Implications for Mental Health Law.” </w:t>
      </w:r>
      <w:r w:rsidRPr="00C20C14">
        <w:rPr>
          <w:rFonts w:ascii="Arial" w:hAnsi="Arial" w:cs="Arial"/>
          <w:i/>
          <w:sz w:val="24"/>
          <w:szCs w:val="24"/>
        </w:rPr>
        <w:t>Psychology, Public Policy, and</w:t>
      </w:r>
      <w:r w:rsidRPr="00C20C14">
        <w:rPr>
          <w:rFonts w:ascii="Arial" w:hAnsi="Arial" w:cs="Arial"/>
          <w:sz w:val="24"/>
          <w:szCs w:val="24"/>
        </w:rPr>
        <w:t xml:space="preserve"> Law 1 (2005): 6-42.</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Wood, Erica F. “Guardian Accountability: Key Questions and Promising Practices.” </w:t>
      </w:r>
      <w:proofErr w:type="gramStart"/>
      <w:r w:rsidRPr="00C20C14">
        <w:rPr>
          <w:rFonts w:ascii="Arial" w:hAnsi="Arial" w:cs="Arial"/>
          <w:sz w:val="24"/>
          <w:szCs w:val="24"/>
        </w:rPr>
        <w:t xml:space="preserve">In </w:t>
      </w:r>
      <w:r w:rsidRPr="00C20C14">
        <w:rPr>
          <w:rFonts w:ascii="Arial" w:hAnsi="Arial" w:cs="Arial"/>
          <w:i/>
          <w:sz w:val="24"/>
          <w:szCs w:val="24"/>
        </w:rPr>
        <w:t>Comparative Perspectives on Adult Guardianship</w:t>
      </w:r>
      <w:r w:rsidRPr="00C20C14">
        <w:rPr>
          <w:rFonts w:ascii="Arial" w:hAnsi="Arial" w:cs="Arial"/>
          <w:sz w:val="24"/>
          <w:szCs w:val="24"/>
        </w:rPr>
        <w:t>.</w:t>
      </w:r>
      <w:proofErr w:type="gramEnd"/>
      <w:r w:rsidRPr="00C20C14">
        <w:rPr>
          <w:rFonts w:ascii="Arial" w:hAnsi="Arial" w:cs="Arial"/>
          <w:sz w:val="24"/>
          <w:szCs w:val="24"/>
        </w:rPr>
        <w:t xml:space="preserve"> Durham: Carolina Academic Press, 2014. </w:t>
      </w:r>
      <w:proofErr w:type="gramStart"/>
      <w:r w:rsidRPr="00C20C14">
        <w:rPr>
          <w:rFonts w:ascii="Arial" w:hAnsi="Arial" w:cs="Arial"/>
          <w:sz w:val="24"/>
          <w:szCs w:val="24"/>
        </w:rPr>
        <w:t>313-327.</w:t>
      </w:r>
      <w:proofErr w:type="gramEnd"/>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Wood, Erica F. “The Paradox of Adult Guardianship: A Solution to—and a Source for— Elder Abuse.” </w:t>
      </w:r>
      <w:r w:rsidRPr="00C20C14">
        <w:rPr>
          <w:rFonts w:ascii="Arial" w:hAnsi="Arial" w:cs="Arial"/>
          <w:i/>
          <w:sz w:val="24"/>
          <w:szCs w:val="24"/>
        </w:rPr>
        <w:t>Journal of the American Society on Aging</w:t>
      </w:r>
      <w:r w:rsidRPr="00C20C14">
        <w:rPr>
          <w:rFonts w:ascii="Arial" w:hAnsi="Arial" w:cs="Arial"/>
          <w:sz w:val="24"/>
          <w:szCs w:val="24"/>
        </w:rPr>
        <w:t xml:space="preserve"> 36, no. 3 (2012): 79-82.</w:t>
      </w:r>
    </w:p>
    <w:p w:rsidR="009C0E45" w:rsidRPr="00C20C14" w:rsidRDefault="009C0E45" w:rsidP="009C0E45">
      <w:pPr>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Wright, Jennifer L. "Guardianship for Your Own Good: Improving the Well-Being of Respondents and Wards in the USA." </w:t>
      </w:r>
      <w:r w:rsidRPr="00C20C14">
        <w:rPr>
          <w:rFonts w:ascii="Arial" w:hAnsi="Arial" w:cs="Arial"/>
          <w:i/>
          <w:sz w:val="24"/>
          <w:szCs w:val="24"/>
        </w:rPr>
        <w:t>International Journal of Law and Psychiatry</w:t>
      </w:r>
      <w:r w:rsidRPr="00C20C14">
        <w:rPr>
          <w:rFonts w:ascii="Arial" w:hAnsi="Arial" w:cs="Arial"/>
          <w:sz w:val="24"/>
          <w:szCs w:val="24"/>
        </w:rPr>
        <w:t xml:space="preserve"> 33, no. 5-6 (2010): 350-368.</w:t>
      </w:r>
      <w:r w:rsidR="00622C60">
        <w:rPr>
          <w:rFonts w:ascii="Arial" w:hAnsi="Arial" w:cs="Arial"/>
          <w:sz w:val="24"/>
          <w:szCs w:val="24"/>
        </w:rPr>
        <w:t xml:space="preserve"> </w:t>
      </w:r>
      <w:proofErr w:type="spellStart"/>
      <w:proofErr w:type="gramStart"/>
      <w:r w:rsidR="00622C60" w:rsidRPr="00622C60">
        <w:rPr>
          <w:rFonts w:ascii="Arial" w:hAnsi="Arial" w:cs="Arial"/>
          <w:sz w:val="24"/>
          <w:szCs w:val="24"/>
        </w:rPr>
        <w:t>doi</w:t>
      </w:r>
      <w:proofErr w:type="spellEnd"/>
      <w:proofErr w:type="gramEnd"/>
      <w:r w:rsidR="00622C60" w:rsidRPr="00622C60">
        <w:rPr>
          <w:rFonts w:ascii="Arial" w:hAnsi="Arial" w:cs="Arial"/>
          <w:sz w:val="24"/>
          <w:szCs w:val="24"/>
        </w:rPr>
        <w:t>: 10.1016/j.ijlp.2010.09.00</w:t>
      </w:r>
      <w:r w:rsidR="00622C60">
        <w:rPr>
          <w:rFonts w:ascii="Arial" w:hAnsi="Arial" w:cs="Arial"/>
          <w:sz w:val="24"/>
          <w:szCs w:val="24"/>
        </w:rPr>
        <w:t>.</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r w:rsidRPr="00C20C14">
        <w:rPr>
          <w:rFonts w:ascii="Arial" w:hAnsi="Arial" w:cs="Arial"/>
          <w:sz w:val="24"/>
          <w:szCs w:val="24"/>
        </w:rPr>
        <w:t xml:space="preserve">Wright, Jennifer L. “Protecting Who </w:t>
      </w:r>
      <w:proofErr w:type="gramStart"/>
      <w:r w:rsidRPr="00C20C14">
        <w:rPr>
          <w:rFonts w:ascii="Arial" w:hAnsi="Arial" w:cs="Arial"/>
          <w:sz w:val="24"/>
          <w:szCs w:val="24"/>
        </w:rPr>
        <w:t>From</w:t>
      </w:r>
      <w:proofErr w:type="gramEnd"/>
      <w:r w:rsidRPr="00C20C14">
        <w:rPr>
          <w:rFonts w:ascii="Arial" w:hAnsi="Arial" w:cs="Arial"/>
          <w:sz w:val="24"/>
          <w:szCs w:val="24"/>
        </w:rPr>
        <w:t xml:space="preserve"> What, And Why, And How? </w:t>
      </w:r>
      <w:proofErr w:type="gramStart"/>
      <w:r w:rsidRPr="00C20C14">
        <w:rPr>
          <w:rFonts w:ascii="Arial" w:hAnsi="Arial" w:cs="Arial"/>
          <w:sz w:val="24"/>
          <w:szCs w:val="24"/>
        </w:rPr>
        <w:t>A Proposal for an Integrative Approach to Adult Protective Proceedings.”</w:t>
      </w:r>
      <w:proofErr w:type="gramEnd"/>
      <w:r w:rsidRPr="00C20C14">
        <w:rPr>
          <w:rFonts w:ascii="Arial" w:hAnsi="Arial" w:cs="Arial"/>
          <w:sz w:val="24"/>
          <w:szCs w:val="24"/>
        </w:rPr>
        <w:t xml:space="preserve"> </w:t>
      </w:r>
      <w:r w:rsidRPr="00C20C14">
        <w:rPr>
          <w:rFonts w:ascii="Arial" w:hAnsi="Arial" w:cs="Arial"/>
          <w:i/>
          <w:sz w:val="24"/>
          <w:szCs w:val="24"/>
        </w:rPr>
        <w:t>Elder Law Journal</w:t>
      </w:r>
      <w:r w:rsidRPr="00C20C14">
        <w:rPr>
          <w:rFonts w:ascii="Arial" w:hAnsi="Arial" w:cs="Arial"/>
          <w:sz w:val="24"/>
          <w:szCs w:val="24"/>
        </w:rPr>
        <w:t xml:space="preserve"> 12 (2004): 53-117.</w:t>
      </w:r>
    </w:p>
    <w:p w:rsidR="009C0E45" w:rsidRPr="00C20C14" w:rsidRDefault="009C0E45" w:rsidP="009C0E45">
      <w:pPr>
        <w:ind w:left="720" w:hanging="720"/>
        <w:rPr>
          <w:rFonts w:ascii="Arial" w:hAnsi="Arial" w:cs="Arial"/>
          <w:sz w:val="24"/>
          <w:szCs w:val="24"/>
        </w:rPr>
      </w:pPr>
    </w:p>
    <w:p w:rsidR="009C0E45" w:rsidRPr="00C20C14" w:rsidRDefault="009C0E45" w:rsidP="009C0E45">
      <w:pPr>
        <w:ind w:left="720" w:hanging="720"/>
        <w:rPr>
          <w:rFonts w:ascii="Arial" w:hAnsi="Arial" w:cs="Arial"/>
          <w:sz w:val="24"/>
          <w:szCs w:val="24"/>
        </w:rPr>
      </w:pPr>
      <w:proofErr w:type="spellStart"/>
      <w:proofErr w:type="gramStart"/>
      <w:r w:rsidRPr="00C20C14">
        <w:rPr>
          <w:rFonts w:ascii="Arial" w:hAnsi="Arial" w:cs="Arial"/>
          <w:sz w:val="24"/>
          <w:szCs w:val="24"/>
        </w:rPr>
        <w:t>Zumeta</w:t>
      </w:r>
      <w:proofErr w:type="spellEnd"/>
      <w:r w:rsidRPr="00C20C14">
        <w:rPr>
          <w:rFonts w:ascii="Arial" w:hAnsi="Arial" w:cs="Arial"/>
          <w:sz w:val="24"/>
          <w:szCs w:val="24"/>
        </w:rPr>
        <w:t>, Zena D, and Susan D. Hartman.</w:t>
      </w:r>
      <w:proofErr w:type="gramEnd"/>
      <w:r w:rsidRPr="00C20C14">
        <w:rPr>
          <w:rFonts w:ascii="Arial" w:hAnsi="Arial" w:cs="Arial"/>
          <w:sz w:val="24"/>
          <w:szCs w:val="24"/>
        </w:rPr>
        <w:t xml:space="preserve"> </w:t>
      </w:r>
      <w:proofErr w:type="gramStart"/>
      <w:r w:rsidRPr="00C20C14">
        <w:rPr>
          <w:rFonts w:ascii="Arial" w:hAnsi="Arial" w:cs="Arial"/>
          <w:sz w:val="24"/>
          <w:szCs w:val="24"/>
        </w:rPr>
        <w:t>"Adult Guardianship Mediation."</w:t>
      </w:r>
      <w:proofErr w:type="gramEnd"/>
      <w:r w:rsidRPr="00C20C14">
        <w:rPr>
          <w:rFonts w:ascii="Arial" w:hAnsi="Arial" w:cs="Arial"/>
          <w:sz w:val="24"/>
          <w:szCs w:val="24"/>
        </w:rPr>
        <w:t xml:space="preserve"> Presented at Symposium on Elder Law, The Elder Law Practice with Quality and Compassion for The National Academy of Elder Law Attorneys, Philadelphia, Pennsylvania, </w:t>
      </w:r>
      <w:proofErr w:type="gramStart"/>
      <w:r w:rsidRPr="00C20C14">
        <w:rPr>
          <w:rFonts w:ascii="Arial" w:hAnsi="Arial" w:cs="Arial"/>
          <w:sz w:val="24"/>
          <w:szCs w:val="24"/>
        </w:rPr>
        <w:t>May</w:t>
      </w:r>
      <w:proofErr w:type="gramEnd"/>
      <w:r w:rsidRPr="00C20C14">
        <w:rPr>
          <w:rFonts w:ascii="Arial" w:hAnsi="Arial" w:cs="Arial"/>
          <w:sz w:val="24"/>
          <w:szCs w:val="24"/>
        </w:rPr>
        <w:t xml:space="preserve"> 3-7, 2000.</w:t>
      </w:r>
    </w:p>
    <w:p w:rsidR="009C0E45" w:rsidRPr="00C20C14" w:rsidRDefault="009C0E45" w:rsidP="009C0E45">
      <w:pPr>
        <w:ind w:left="720" w:hanging="720"/>
        <w:rPr>
          <w:rFonts w:ascii="Arial" w:hAnsi="Arial" w:cs="Arial"/>
          <w:sz w:val="24"/>
          <w:szCs w:val="24"/>
        </w:rPr>
      </w:pPr>
    </w:p>
    <w:p w:rsidR="00A01BF1" w:rsidRPr="00C20C14" w:rsidRDefault="00A01BF1" w:rsidP="009C0E45">
      <w:pPr>
        <w:autoSpaceDE w:val="0"/>
        <w:autoSpaceDN w:val="0"/>
        <w:adjustRightInd w:val="0"/>
        <w:spacing w:line="360" w:lineRule="auto"/>
        <w:rPr>
          <w:rFonts w:ascii="Arial" w:hAnsi="Arial" w:cs="Arial"/>
          <w:color w:val="000000"/>
          <w:sz w:val="24"/>
          <w:szCs w:val="24"/>
        </w:rPr>
      </w:pPr>
    </w:p>
    <w:p w:rsidR="00EB4853" w:rsidRPr="00C20C14" w:rsidRDefault="00EB4853">
      <w:pPr>
        <w:autoSpaceDE w:val="0"/>
        <w:autoSpaceDN w:val="0"/>
        <w:adjustRightInd w:val="0"/>
        <w:spacing w:line="360" w:lineRule="auto"/>
        <w:rPr>
          <w:rFonts w:ascii="Arial" w:hAnsi="Arial" w:cs="Arial"/>
          <w:color w:val="000000"/>
          <w:sz w:val="24"/>
          <w:szCs w:val="24"/>
        </w:rPr>
      </w:pPr>
    </w:p>
    <w:sectPr w:rsidR="00EB4853" w:rsidRPr="00C20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A1A" w:rsidRDefault="00C60A1A" w:rsidP="00E324B9">
      <w:r>
        <w:separator/>
      </w:r>
    </w:p>
  </w:endnote>
  <w:endnote w:type="continuationSeparator" w:id="0">
    <w:p w:rsidR="00C60A1A" w:rsidRDefault="00C60A1A" w:rsidP="00E324B9">
      <w:r>
        <w:continuationSeparator/>
      </w:r>
    </w:p>
  </w:endnote>
  <w:endnote w:id="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Matt J. Jameson, et al., “Guardianship and the Potential of Supported Decision-Making with Individuals with Disabilities,” </w:t>
      </w:r>
      <w:r w:rsidRPr="00BA2F42">
        <w:rPr>
          <w:i/>
          <w:color w:val="auto"/>
          <w:sz w:val="24"/>
          <w:szCs w:val="24"/>
        </w:rPr>
        <w:t xml:space="preserve">Research and Practice for Persons with Severe Disabilities </w:t>
      </w:r>
      <w:r w:rsidRPr="00BA2F42">
        <w:rPr>
          <w:color w:val="auto"/>
          <w:sz w:val="24"/>
          <w:szCs w:val="24"/>
        </w:rPr>
        <w:t xml:space="preserve">40, no. 1 (2015): 2, </w:t>
      </w:r>
      <w:proofErr w:type="spellStart"/>
      <w:r w:rsidRPr="00BA2F42">
        <w:rPr>
          <w:color w:val="auto"/>
          <w:sz w:val="24"/>
          <w:szCs w:val="24"/>
        </w:rPr>
        <w:t>doi</w:t>
      </w:r>
      <w:proofErr w:type="spellEnd"/>
      <w:r w:rsidRPr="00BA2F42">
        <w:rPr>
          <w:color w:val="auto"/>
          <w:sz w:val="24"/>
          <w:szCs w:val="24"/>
        </w:rPr>
        <w:t>: 10.1177/1540796915586189.</w:t>
      </w:r>
    </w:p>
  </w:endnote>
  <w:endnote w:id="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Brenda K. </w:t>
      </w:r>
      <w:proofErr w:type="spellStart"/>
      <w:r w:rsidRPr="00BA2F42">
        <w:rPr>
          <w:color w:val="auto"/>
          <w:sz w:val="24"/>
          <w:szCs w:val="24"/>
        </w:rPr>
        <w:t>Uekert</w:t>
      </w:r>
      <w:proofErr w:type="spellEnd"/>
      <w:r w:rsidRPr="00BA2F42">
        <w:rPr>
          <w:color w:val="auto"/>
          <w:sz w:val="24"/>
          <w:szCs w:val="24"/>
        </w:rPr>
        <w:t xml:space="preserve"> and Richard Van </w:t>
      </w:r>
      <w:proofErr w:type="spellStart"/>
      <w:r w:rsidRPr="00BA2F42">
        <w:rPr>
          <w:color w:val="auto"/>
          <w:sz w:val="24"/>
          <w:szCs w:val="24"/>
        </w:rPr>
        <w:t>Duizend</w:t>
      </w:r>
      <w:proofErr w:type="spellEnd"/>
      <w:r w:rsidRPr="00BA2F42">
        <w:rPr>
          <w:color w:val="auto"/>
          <w:sz w:val="24"/>
          <w:szCs w:val="24"/>
        </w:rPr>
        <w:t xml:space="preserve">, “Adult Guardianships: A ‘Best Guess’ National Estimate and the Momentum of Reform,” </w:t>
      </w:r>
      <w:r w:rsidRPr="00BA2F42">
        <w:rPr>
          <w:i/>
          <w:color w:val="auto"/>
          <w:sz w:val="24"/>
          <w:szCs w:val="24"/>
        </w:rPr>
        <w:t>National Center for State</w:t>
      </w:r>
      <w:r w:rsidRPr="00BA2F42">
        <w:rPr>
          <w:color w:val="auto"/>
          <w:sz w:val="24"/>
          <w:szCs w:val="24"/>
        </w:rPr>
        <w:t xml:space="preserve"> Courts (2011), 107.</w:t>
      </w:r>
    </w:p>
  </w:endnote>
  <w:endnote w:id="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Erica Wood, “Guardian Accountability: Key Questions and Promising Practices,” A. K. Dayton, ed., </w:t>
      </w:r>
      <w:r w:rsidRPr="00BA2F42">
        <w:rPr>
          <w:rFonts w:eastAsia="Times New Roman"/>
          <w:i/>
          <w:color w:val="auto"/>
          <w:sz w:val="24"/>
          <w:szCs w:val="24"/>
        </w:rPr>
        <w:t xml:space="preserve">Comparative Perspectives on Adult Guardianship </w:t>
      </w:r>
      <w:r>
        <w:rPr>
          <w:rFonts w:eastAsia="Times New Roman"/>
          <w:color w:val="auto"/>
          <w:sz w:val="24"/>
          <w:szCs w:val="24"/>
        </w:rPr>
        <w:t>(Durham</w:t>
      </w:r>
      <w:r w:rsidRPr="00BA2F42">
        <w:rPr>
          <w:rFonts w:eastAsia="Times New Roman"/>
          <w:color w:val="auto"/>
          <w:sz w:val="24"/>
          <w:szCs w:val="24"/>
        </w:rPr>
        <w:t>: Carolina Academic Press, 2014), 313-327</w:t>
      </w:r>
      <w:r w:rsidRPr="00BA2F42">
        <w:rPr>
          <w:color w:val="auto"/>
          <w:sz w:val="24"/>
          <w:szCs w:val="24"/>
          <w:lang w:val="en"/>
        </w:rPr>
        <w:t>.</w:t>
      </w:r>
    </w:p>
  </w:endnote>
  <w:endnote w:id="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Jean Callahan, Raquel M. </w:t>
      </w:r>
      <w:proofErr w:type="spellStart"/>
      <w:r w:rsidRPr="00BA2F42">
        <w:rPr>
          <w:color w:val="auto"/>
          <w:sz w:val="24"/>
          <w:szCs w:val="24"/>
        </w:rPr>
        <w:t>Romanick</w:t>
      </w:r>
      <w:proofErr w:type="spellEnd"/>
      <w:r w:rsidRPr="00BA2F42">
        <w:rPr>
          <w:color w:val="auto"/>
          <w:sz w:val="24"/>
          <w:szCs w:val="24"/>
        </w:rPr>
        <w:t xml:space="preserve">, and Angela </w:t>
      </w:r>
      <w:proofErr w:type="spellStart"/>
      <w:r w:rsidRPr="00BA2F42">
        <w:rPr>
          <w:color w:val="auto"/>
          <w:sz w:val="24"/>
          <w:szCs w:val="24"/>
        </w:rPr>
        <w:t>Ghesquiere</w:t>
      </w:r>
      <w:proofErr w:type="spellEnd"/>
      <w:r w:rsidRPr="00BA2F42">
        <w:rPr>
          <w:color w:val="auto"/>
          <w:sz w:val="24"/>
          <w:szCs w:val="24"/>
        </w:rPr>
        <w:t xml:space="preserve">, "Guardianship Proceedings in New York State: Findings and Recommendations," </w:t>
      </w:r>
      <w:r w:rsidRPr="00BA2F42">
        <w:rPr>
          <w:i/>
          <w:color w:val="auto"/>
          <w:sz w:val="24"/>
          <w:szCs w:val="24"/>
        </w:rPr>
        <w:t>Bifocal</w:t>
      </w:r>
      <w:r w:rsidRPr="00BA2F42">
        <w:rPr>
          <w:color w:val="auto"/>
          <w:sz w:val="24"/>
          <w:szCs w:val="24"/>
        </w:rPr>
        <w:t xml:space="preserve"> 37, no. 4 (2016): 83-84.</w:t>
      </w:r>
    </w:p>
  </w:endnote>
  <w:endnote w:id="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Kristin Booth Glen, “Supported Decision-Making and the Human Right of Legal Capacity,” </w:t>
      </w:r>
      <w:r w:rsidRPr="00BA2F42">
        <w:rPr>
          <w:rFonts w:eastAsia="Times New Roman"/>
          <w:i/>
          <w:color w:val="auto"/>
          <w:sz w:val="24"/>
          <w:szCs w:val="24"/>
        </w:rPr>
        <w:t xml:space="preserve">Inclusion </w:t>
      </w:r>
      <w:r w:rsidRPr="00BA2F42">
        <w:rPr>
          <w:rFonts w:eastAsia="Times New Roman"/>
          <w:color w:val="auto"/>
          <w:sz w:val="24"/>
          <w:szCs w:val="24"/>
        </w:rPr>
        <w:t>3, no. 1 (2015): 4.</w:t>
      </w:r>
      <w:r>
        <w:rPr>
          <w:rFonts w:eastAsia="Times New Roman"/>
          <w:color w:val="auto"/>
          <w:sz w:val="24"/>
          <w:szCs w:val="24"/>
        </w:rPr>
        <w:t xml:space="preserve"> </w:t>
      </w:r>
      <w:proofErr w:type="spellStart"/>
      <w:proofErr w:type="gramStart"/>
      <w:r>
        <w:rPr>
          <w:rFonts w:eastAsia="Times New Roman"/>
          <w:color w:val="auto"/>
          <w:sz w:val="24"/>
          <w:szCs w:val="24"/>
        </w:rPr>
        <w:t>doi</w:t>
      </w:r>
      <w:proofErr w:type="spellEnd"/>
      <w:proofErr w:type="gramEnd"/>
      <w:r>
        <w:rPr>
          <w:rFonts w:eastAsia="Times New Roman"/>
          <w:color w:val="auto"/>
          <w:sz w:val="24"/>
          <w:szCs w:val="24"/>
        </w:rPr>
        <w:t>: 10.1352/2326-6988-3.1.2.</w:t>
      </w:r>
    </w:p>
  </w:endnote>
  <w:endnote w:id="6">
    <w:p w:rsidR="0044584E" w:rsidRPr="00BA2F42" w:rsidRDefault="0044584E" w:rsidP="00FC0E2D">
      <w:pPr>
        <w:pStyle w:val="EndnoteText"/>
        <w:ind w:firstLine="720"/>
        <w:rPr>
          <w:rFonts w:eastAsiaTheme="minorHAnsi"/>
          <w:b/>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Nina A. Kohn, Jeremy A. Blumenthal, and Amy T. Campbell, “Supported Decision-Making: A Viable Alternative to Guardianship?” </w:t>
      </w:r>
      <w:r w:rsidRPr="00BA2F42">
        <w:rPr>
          <w:rFonts w:eastAsia="Times New Roman"/>
          <w:i/>
          <w:iCs/>
          <w:color w:val="auto"/>
          <w:sz w:val="24"/>
          <w:szCs w:val="24"/>
        </w:rPr>
        <w:t xml:space="preserve">Penn State Law Review </w:t>
      </w:r>
      <w:r w:rsidRPr="00BA2F42">
        <w:rPr>
          <w:rFonts w:eastAsia="Times New Roman"/>
          <w:color w:val="auto"/>
          <w:sz w:val="24"/>
          <w:szCs w:val="24"/>
        </w:rPr>
        <w:t xml:space="preserve">117 (2013); </w:t>
      </w:r>
      <w:r w:rsidRPr="00BA2F42">
        <w:rPr>
          <w:color w:val="auto"/>
          <w:sz w:val="24"/>
          <w:szCs w:val="24"/>
        </w:rPr>
        <w:t xml:space="preserve">Krista James and Laura Watts, “Understanding the Lived Experiences of Supported Decision-Making in Canada: Legal Capacity, Decision-Making, and Guardianship,” Report, </w:t>
      </w:r>
      <w:r w:rsidRPr="00BA2F42">
        <w:rPr>
          <w:i/>
          <w:color w:val="auto"/>
          <w:sz w:val="24"/>
          <w:szCs w:val="24"/>
        </w:rPr>
        <w:t>Law Commission of Ontario</w:t>
      </w:r>
      <w:r w:rsidRPr="00BA2F42">
        <w:rPr>
          <w:color w:val="auto"/>
          <w:sz w:val="24"/>
          <w:szCs w:val="24"/>
        </w:rPr>
        <w:t xml:space="preserve"> (2014);</w:t>
      </w:r>
      <w:r w:rsidRPr="00BA2F42">
        <w:rPr>
          <w:rFonts w:eastAsia="Times New Roman"/>
          <w:color w:val="auto"/>
          <w:sz w:val="24"/>
          <w:szCs w:val="24"/>
        </w:rPr>
        <w:t xml:space="preserve"> Office of the Public Advocate Systems Advocacy, Queensland Document</w:t>
      </w:r>
      <w:r>
        <w:rPr>
          <w:rFonts w:eastAsia="Times New Roman"/>
          <w:color w:val="auto"/>
          <w:sz w:val="24"/>
          <w:szCs w:val="24"/>
        </w:rPr>
        <w:t xml:space="preserve">, "A Journey Towards Autonomy? </w:t>
      </w:r>
      <w:r w:rsidRPr="00BA2F42">
        <w:rPr>
          <w:rFonts w:eastAsia="Times New Roman"/>
          <w:color w:val="auto"/>
          <w:sz w:val="24"/>
          <w:szCs w:val="24"/>
        </w:rPr>
        <w:t>Supported Decision-Making in Theory and Practice: A Review</w:t>
      </w:r>
      <w:r>
        <w:rPr>
          <w:rFonts w:eastAsia="Times New Roman"/>
          <w:color w:val="auto"/>
          <w:sz w:val="24"/>
          <w:szCs w:val="24"/>
        </w:rPr>
        <w:t xml:space="preserve"> of Literature" (February 2014),</w:t>
      </w:r>
      <w:r w:rsidRPr="00BA2F42">
        <w:rPr>
          <w:rFonts w:eastAsia="Times New Roman"/>
          <w:color w:val="auto"/>
          <w:sz w:val="24"/>
          <w:szCs w:val="24"/>
        </w:rPr>
        <w:t xml:space="preserve"> </w:t>
      </w:r>
      <w:r w:rsidRPr="00B052A4">
        <w:rPr>
          <w:sz w:val="24"/>
          <w:szCs w:val="24"/>
        </w:rPr>
        <w:t>http://www.justice.qld.gov.au/__data/assets/pdf_file/0005/249404/Decision-making-support-for-Queenslanders-with-impaired-capacity-A-review-of-literature-March-2014.pdf</w:t>
      </w:r>
      <w:r>
        <w:rPr>
          <w:sz w:val="24"/>
          <w:szCs w:val="24"/>
        </w:rPr>
        <w:t xml:space="preserve"> (accessed October 13, 2016)</w:t>
      </w:r>
      <w:r w:rsidRPr="00BA2F42">
        <w:rPr>
          <w:rFonts w:eastAsia="Times New Roman"/>
          <w:color w:val="auto"/>
          <w:sz w:val="24"/>
          <w:szCs w:val="24"/>
        </w:rPr>
        <w:t>;</w:t>
      </w:r>
      <w:r w:rsidRPr="00BA2F42">
        <w:rPr>
          <w:rFonts w:eastAsiaTheme="minorHAnsi"/>
          <w:b/>
          <w:color w:val="auto"/>
          <w:sz w:val="24"/>
          <w:szCs w:val="24"/>
        </w:rPr>
        <w:t xml:space="preserve"> </w:t>
      </w:r>
      <w:r w:rsidRPr="00BA2F42">
        <w:rPr>
          <w:color w:val="auto"/>
          <w:sz w:val="24"/>
          <w:szCs w:val="24"/>
        </w:rPr>
        <w:t xml:space="preserve">Karrie A. </w:t>
      </w:r>
      <w:proofErr w:type="spellStart"/>
      <w:r w:rsidRPr="00BA2F42">
        <w:rPr>
          <w:rFonts w:eastAsia="Times New Roman"/>
          <w:color w:val="auto"/>
          <w:sz w:val="24"/>
          <w:szCs w:val="24"/>
        </w:rPr>
        <w:t>Shogren</w:t>
      </w:r>
      <w:proofErr w:type="spellEnd"/>
      <w:r w:rsidRPr="00BA2F42">
        <w:rPr>
          <w:rFonts w:eastAsia="Times New Roman"/>
          <w:color w:val="auto"/>
          <w:sz w:val="24"/>
          <w:szCs w:val="24"/>
        </w:rPr>
        <w:t xml:space="preserve"> and Michael L. </w:t>
      </w:r>
      <w:proofErr w:type="spellStart"/>
      <w:r w:rsidRPr="00BA2F42">
        <w:rPr>
          <w:rFonts w:eastAsia="Times New Roman"/>
          <w:color w:val="auto"/>
          <w:sz w:val="24"/>
          <w:szCs w:val="24"/>
        </w:rPr>
        <w:t>Wehmeyer</w:t>
      </w:r>
      <w:proofErr w:type="spellEnd"/>
      <w:r w:rsidRPr="00BA2F42">
        <w:rPr>
          <w:rFonts w:eastAsia="Times New Roman"/>
          <w:color w:val="auto"/>
          <w:sz w:val="24"/>
          <w:szCs w:val="24"/>
        </w:rPr>
        <w:t xml:space="preserve">, "A Framework for Research and Intervention Design in Supported Decision-Making," </w:t>
      </w:r>
      <w:r w:rsidRPr="00BA2F42">
        <w:rPr>
          <w:rFonts w:eastAsia="Times New Roman"/>
          <w:i/>
          <w:iCs/>
          <w:color w:val="auto"/>
          <w:sz w:val="24"/>
          <w:szCs w:val="24"/>
        </w:rPr>
        <w:t>Inclusion</w:t>
      </w:r>
      <w:r w:rsidRPr="00BA2F42">
        <w:rPr>
          <w:rFonts w:eastAsia="Times New Roman"/>
          <w:color w:val="auto"/>
          <w:sz w:val="24"/>
          <w:szCs w:val="24"/>
        </w:rPr>
        <w:t xml:space="preserve"> 3, no. 1 (2015): 17, </w:t>
      </w:r>
      <w:proofErr w:type="spellStart"/>
      <w:r w:rsidRPr="00BA2F42">
        <w:rPr>
          <w:rFonts w:eastAsia="Times New Roman"/>
          <w:color w:val="auto"/>
          <w:sz w:val="24"/>
          <w:szCs w:val="24"/>
        </w:rPr>
        <w:t>doi</w:t>
      </w:r>
      <w:proofErr w:type="spellEnd"/>
      <w:r w:rsidRPr="00BA2F42">
        <w:rPr>
          <w:rFonts w:eastAsia="Times New Roman"/>
          <w:color w:val="auto"/>
          <w:sz w:val="24"/>
          <w:szCs w:val="24"/>
        </w:rPr>
        <w:t>: 10.1352/2326-6988-3.1.17.</w:t>
      </w:r>
    </w:p>
  </w:endnote>
  <w:endnote w:id="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Shogren</w:t>
      </w:r>
      <w:proofErr w:type="spellEnd"/>
      <w:r w:rsidRPr="00BA2F42">
        <w:rPr>
          <w:rFonts w:eastAsia="Times New Roman"/>
          <w:color w:val="auto"/>
          <w:sz w:val="24"/>
          <w:szCs w:val="24"/>
        </w:rPr>
        <w:t xml:space="preserve"> and </w:t>
      </w:r>
      <w:proofErr w:type="spellStart"/>
      <w:r w:rsidRPr="00BA2F42">
        <w:rPr>
          <w:rFonts w:eastAsia="Times New Roman"/>
          <w:color w:val="auto"/>
          <w:sz w:val="24"/>
          <w:szCs w:val="24"/>
        </w:rPr>
        <w:t>Wehmeyer</w:t>
      </w:r>
      <w:proofErr w:type="spellEnd"/>
      <w:r w:rsidRPr="00BA2F42">
        <w:rPr>
          <w:rFonts w:eastAsia="Times New Roman"/>
          <w:color w:val="auto"/>
          <w:sz w:val="24"/>
          <w:szCs w:val="24"/>
        </w:rPr>
        <w:t>, "A Framework for Research and Intervention Design in Supported Decision-Making," 88-89.</w:t>
      </w:r>
    </w:p>
  </w:endnote>
  <w:endnote w:id="8">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Callahan, </w:t>
      </w:r>
      <w:proofErr w:type="spellStart"/>
      <w:r w:rsidRPr="00BA2F42">
        <w:rPr>
          <w:rFonts w:ascii="Arial" w:hAnsi="Arial" w:cs="Arial"/>
          <w:sz w:val="24"/>
          <w:szCs w:val="24"/>
        </w:rPr>
        <w:t>Romanick</w:t>
      </w:r>
      <w:proofErr w:type="spellEnd"/>
      <w:r w:rsidRPr="00BA2F42">
        <w:rPr>
          <w:rFonts w:ascii="Arial" w:hAnsi="Arial" w:cs="Arial"/>
          <w:sz w:val="24"/>
          <w:szCs w:val="24"/>
        </w:rPr>
        <w:t xml:space="preserve">, and </w:t>
      </w:r>
      <w:proofErr w:type="spellStart"/>
      <w:r w:rsidRPr="00BA2F42">
        <w:rPr>
          <w:rFonts w:ascii="Arial" w:hAnsi="Arial" w:cs="Arial"/>
          <w:sz w:val="24"/>
          <w:szCs w:val="24"/>
        </w:rPr>
        <w:t>Ghesquiere</w:t>
      </w:r>
      <w:proofErr w:type="spellEnd"/>
      <w:r w:rsidRPr="00BA2F42">
        <w:rPr>
          <w:rFonts w:ascii="Arial" w:hAnsi="Arial" w:cs="Arial"/>
          <w:sz w:val="24"/>
          <w:szCs w:val="24"/>
        </w:rPr>
        <w:t>, "Guardianship Proceedings in New York State: Findings and Recommendations," 83.</w:t>
      </w:r>
    </w:p>
  </w:endnote>
  <w:endnote w:id="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Uekert</w:t>
      </w:r>
      <w:proofErr w:type="spellEnd"/>
      <w:r w:rsidRPr="00BA2F42">
        <w:rPr>
          <w:color w:val="auto"/>
          <w:sz w:val="24"/>
          <w:szCs w:val="24"/>
        </w:rPr>
        <w:t xml:space="preserve"> and Van </w:t>
      </w:r>
      <w:proofErr w:type="spellStart"/>
      <w:r w:rsidRPr="00BA2F42">
        <w:rPr>
          <w:color w:val="auto"/>
          <w:sz w:val="24"/>
          <w:szCs w:val="24"/>
        </w:rPr>
        <w:t>Duizend</w:t>
      </w:r>
      <w:proofErr w:type="spellEnd"/>
      <w:r w:rsidRPr="00BA2F42">
        <w:rPr>
          <w:color w:val="auto"/>
          <w:sz w:val="24"/>
          <w:szCs w:val="24"/>
        </w:rPr>
        <w:t>, “Adult Guardianships,”</w:t>
      </w:r>
      <w:r>
        <w:rPr>
          <w:color w:val="auto"/>
          <w:sz w:val="24"/>
          <w:szCs w:val="24"/>
        </w:rPr>
        <w:t xml:space="preserve"> </w:t>
      </w:r>
      <w:r w:rsidRPr="00BA2F42">
        <w:rPr>
          <w:rFonts w:eastAsia="Times New Roman"/>
          <w:color w:val="auto"/>
          <w:sz w:val="24"/>
          <w:szCs w:val="24"/>
        </w:rPr>
        <w:t>107-108.</w:t>
      </w:r>
    </w:p>
  </w:endnote>
  <w:endnote w:id="10">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gramStart"/>
      <w:r w:rsidRPr="00BA2F42">
        <w:rPr>
          <w:rFonts w:ascii="Arial" w:hAnsi="Arial" w:cs="Arial"/>
          <w:sz w:val="24"/>
          <w:szCs w:val="24"/>
        </w:rPr>
        <w:t>Jameson, et al., “Guardianship and the Potential of Supported Decision-Making with Individuals with Disabilities,” 2.</w:t>
      </w:r>
      <w:proofErr w:type="gramEnd"/>
    </w:p>
  </w:endnote>
  <w:endnote w:id="11">
    <w:p w:rsidR="0044584E" w:rsidRPr="00BA2F42" w:rsidRDefault="0044584E" w:rsidP="00590555">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590555">
        <w:rPr>
          <w:color w:val="auto"/>
          <w:sz w:val="24"/>
          <w:szCs w:val="24"/>
        </w:rPr>
        <w:t xml:space="preserve">Winsor C. Schmidt, Jr. ed., </w:t>
      </w:r>
      <w:r w:rsidRPr="00590555">
        <w:rPr>
          <w:i/>
          <w:color w:val="auto"/>
          <w:sz w:val="24"/>
          <w:szCs w:val="24"/>
        </w:rPr>
        <w:t>Guardianship: The Court of Last Resort for the Elderly and Disabled</w:t>
      </w:r>
      <w:r>
        <w:rPr>
          <w:color w:val="auto"/>
          <w:sz w:val="24"/>
          <w:szCs w:val="24"/>
        </w:rPr>
        <w:t>,</w:t>
      </w:r>
      <w:r w:rsidRPr="00590555">
        <w:rPr>
          <w:color w:val="auto"/>
          <w:sz w:val="24"/>
          <w:szCs w:val="24"/>
        </w:rPr>
        <w:t xml:space="preserve"> (Durham: Carolina Academic Press, 1995.); Sandra L. Reynolds, “Guardianship Primavera: A First Look at Factors Associated with Having a Legal Guardian Using a Nationally Representative Sample of Community-Dwelling Adults,” </w:t>
      </w:r>
      <w:r w:rsidRPr="00590555">
        <w:rPr>
          <w:i/>
          <w:color w:val="auto"/>
          <w:sz w:val="24"/>
          <w:szCs w:val="24"/>
        </w:rPr>
        <w:t>Aging and Mental Health</w:t>
      </w:r>
      <w:r>
        <w:rPr>
          <w:color w:val="auto"/>
          <w:sz w:val="24"/>
          <w:szCs w:val="24"/>
        </w:rPr>
        <w:t xml:space="preserve"> 6, no. 2 (2002): 109–20, </w:t>
      </w:r>
      <w:proofErr w:type="spellStart"/>
      <w:r>
        <w:rPr>
          <w:color w:val="auto"/>
          <w:sz w:val="24"/>
          <w:szCs w:val="24"/>
        </w:rPr>
        <w:t>doi</w:t>
      </w:r>
      <w:proofErr w:type="spellEnd"/>
      <w:r>
        <w:rPr>
          <w:color w:val="auto"/>
          <w:sz w:val="24"/>
          <w:szCs w:val="24"/>
        </w:rPr>
        <w:t xml:space="preserve">: 10.1080/13607860220126718; </w:t>
      </w:r>
      <w:proofErr w:type="spellStart"/>
      <w:r w:rsidRPr="00BA2F42">
        <w:rPr>
          <w:color w:val="auto"/>
          <w:sz w:val="24"/>
          <w:szCs w:val="24"/>
        </w:rPr>
        <w:t>Uekert</w:t>
      </w:r>
      <w:proofErr w:type="spellEnd"/>
      <w:r w:rsidRPr="00BA2F42">
        <w:rPr>
          <w:color w:val="auto"/>
          <w:sz w:val="24"/>
          <w:szCs w:val="24"/>
        </w:rPr>
        <w:t xml:space="preserve"> and Van </w:t>
      </w:r>
      <w:proofErr w:type="spellStart"/>
      <w:r w:rsidRPr="00BA2F42">
        <w:rPr>
          <w:color w:val="auto"/>
          <w:sz w:val="24"/>
          <w:szCs w:val="24"/>
        </w:rPr>
        <w:t>Duizend</w:t>
      </w:r>
      <w:proofErr w:type="spellEnd"/>
      <w:r w:rsidRPr="00BA2F42">
        <w:rPr>
          <w:color w:val="auto"/>
          <w:sz w:val="24"/>
          <w:szCs w:val="24"/>
        </w:rPr>
        <w:t>, “Adult Guardianships.”</w:t>
      </w:r>
    </w:p>
  </w:endnote>
  <w:endnote w:id="1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Jalayne</w:t>
      </w:r>
      <w:proofErr w:type="spellEnd"/>
      <w:r w:rsidRPr="00BA2F42">
        <w:rPr>
          <w:color w:val="auto"/>
          <w:sz w:val="24"/>
          <w:szCs w:val="24"/>
        </w:rPr>
        <w:t xml:space="preserve"> J. Arias, "A Time to Step In: Legal Mechanisms for Protecting Those with Declining Capacity," </w:t>
      </w:r>
      <w:r w:rsidRPr="00BA2F42">
        <w:rPr>
          <w:i/>
          <w:color w:val="auto"/>
          <w:sz w:val="24"/>
          <w:szCs w:val="24"/>
        </w:rPr>
        <w:t>American Journal of Law and Medicine</w:t>
      </w:r>
      <w:r w:rsidRPr="00BA2F42">
        <w:rPr>
          <w:color w:val="auto"/>
          <w:sz w:val="24"/>
          <w:szCs w:val="24"/>
        </w:rPr>
        <w:t xml:space="preserve"> 39, no. 1 (2013): 134</w:t>
      </w:r>
      <w:r>
        <w:rPr>
          <w:color w:val="auto"/>
          <w:sz w:val="24"/>
          <w:szCs w:val="24"/>
        </w:rPr>
        <w:t xml:space="preserve">, </w:t>
      </w:r>
      <w:proofErr w:type="spellStart"/>
      <w:r w:rsidRPr="00B052A4">
        <w:rPr>
          <w:color w:val="auto"/>
          <w:sz w:val="24"/>
          <w:szCs w:val="24"/>
        </w:rPr>
        <w:t>doi</w:t>
      </w:r>
      <w:proofErr w:type="spellEnd"/>
      <w:r w:rsidRPr="00B052A4">
        <w:rPr>
          <w:color w:val="auto"/>
          <w:sz w:val="24"/>
          <w:szCs w:val="24"/>
        </w:rPr>
        <w:t>: 10.1177/009885881303900103</w:t>
      </w:r>
      <w:r w:rsidRPr="00BA2F42">
        <w:rPr>
          <w:color w:val="auto"/>
          <w:sz w:val="24"/>
          <w:szCs w:val="24"/>
        </w:rPr>
        <w:t>.</w:t>
      </w:r>
    </w:p>
  </w:endnote>
  <w:endnote w:id="13">
    <w:p w:rsidR="0044584E" w:rsidRPr="00BA2F42" w:rsidRDefault="0044584E" w:rsidP="00FC0E2D">
      <w:pPr>
        <w:pStyle w:val="EndnoteText"/>
        <w:ind w:firstLine="720"/>
        <w:rPr>
          <w:rFonts w:eastAsiaTheme="minorHAnsi"/>
          <w:color w:val="auto"/>
          <w:sz w:val="24"/>
          <w:szCs w:val="24"/>
        </w:rPr>
      </w:pPr>
      <w:r w:rsidRPr="00BA2F42">
        <w:rPr>
          <w:rStyle w:val="EndnoteReference"/>
          <w:color w:val="auto"/>
          <w:sz w:val="24"/>
          <w:szCs w:val="24"/>
        </w:rPr>
        <w:endnoteRef/>
      </w:r>
      <w:r w:rsidRPr="00BA2F42">
        <w:rPr>
          <w:color w:val="auto"/>
          <w:sz w:val="24"/>
          <w:szCs w:val="24"/>
        </w:rPr>
        <w:t xml:space="preserve"> Lawrence A. </w:t>
      </w:r>
      <w:proofErr w:type="spellStart"/>
      <w:r w:rsidRPr="00BA2F42">
        <w:rPr>
          <w:color w:val="auto"/>
          <w:sz w:val="24"/>
          <w:szCs w:val="24"/>
        </w:rPr>
        <w:t>Frolik</w:t>
      </w:r>
      <w:proofErr w:type="spellEnd"/>
      <w:r w:rsidRPr="00BA2F42">
        <w:rPr>
          <w:color w:val="auto"/>
          <w:sz w:val="24"/>
          <w:szCs w:val="24"/>
        </w:rPr>
        <w:t xml:space="preserve">, “Promoting Judicial Acceptance and Use of Limited Guardianship,” </w:t>
      </w:r>
      <w:r w:rsidRPr="00BA2F42">
        <w:rPr>
          <w:i/>
          <w:color w:val="auto"/>
          <w:sz w:val="24"/>
          <w:szCs w:val="24"/>
        </w:rPr>
        <w:t>Stetson Law Review</w:t>
      </w:r>
      <w:r w:rsidRPr="00BA2F42">
        <w:rPr>
          <w:color w:val="auto"/>
          <w:sz w:val="24"/>
          <w:szCs w:val="24"/>
        </w:rPr>
        <w:t xml:space="preserve"> 31 (2002);</w:t>
      </w:r>
      <w:r w:rsidRPr="00BA2F42">
        <w:rPr>
          <w:rFonts w:eastAsiaTheme="minorHAnsi"/>
          <w:color w:val="auto"/>
          <w:sz w:val="24"/>
          <w:szCs w:val="24"/>
        </w:rPr>
        <w:t xml:space="preserve"> </w:t>
      </w:r>
      <w:r w:rsidRPr="00BA2F42">
        <w:rPr>
          <w:color w:val="auto"/>
          <w:sz w:val="24"/>
          <w:szCs w:val="24"/>
        </w:rPr>
        <w:t xml:space="preserve">A. </w:t>
      </w:r>
      <w:r>
        <w:rPr>
          <w:color w:val="auto"/>
          <w:sz w:val="24"/>
          <w:szCs w:val="24"/>
        </w:rPr>
        <w:t xml:space="preserve">Frank </w:t>
      </w:r>
      <w:r w:rsidRPr="00BA2F42">
        <w:rPr>
          <w:color w:val="auto"/>
          <w:sz w:val="24"/>
          <w:szCs w:val="24"/>
        </w:rPr>
        <w:t xml:space="preserve">Johns, "Person-Centered Planning in Guardianship: A Little Hope for the Future," </w:t>
      </w:r>
      <w:r w:rsidRPr="00BA2F42">
        <w:rPr>
          <w:i/>
          <w:color w:val="auto"/>
          <w:sz w:val="24"/>
          <w:szCs w:val="24"/>
        </w:rPr>
        <w:t>Utah Law Review</w:t>
      </w:r>
      <w:r w:rsidRPr="00BA2F42">
        <w:rPr>
          <w:color w:val="auto"/>
          <w:sz w:val="24"/>
          <w:szCs w:val="24"/>
        </w:rPr>
        <w:t xml:space="preserve"> 3 (2012); Arias, "A Time to Step In: Legal Mechanisms for Protecting Those with Declining Capacity," 148.</w:t>
      </w:r>
    </w:p>
  </w:endnote>
  <w:endnote w:id="1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Lauren </w:t>
      </w:r>
      <w:proofErr w:type="spellStart"/>
      <w:r w:rsidRPr="00BA2F42">
        <w:rPr>
          <w:color w:val="auto"/>
          <w:sz w:val="24"/>
          <w:szCs w:val="24"/>
        </w:rPr>
        <w:t>Lisi</w:t>
      </w:r>
      <w:proofErr w:type="spellEnd"/>
      <w:r w:rsidRPr="00BA2F42">
        <w:rPr>
          <w:color w:val="auto"/>
          <w:sz w:val="24"/>
          <w:szCs w:val="24"/>
        </w:rPr>
        <w:t xml:space="preserve">, Anne Burns, and Kathleen </w:t>
      </w:r>
      <w:proofErr w:type="spellStart"/>
      <w:r w:rsidRPr="00BA2F42">
        <w:rPr>
          <w:color w:val="auto"/>
          <w:sz w:val="24"/>
          <w:szCs w:val="24"/>
        </w:rPr>
        <w:t>Lussenden</w:t>
      </w:r>
      <w:proofErr w:type="spellEnd"/>
      <w:r w:rsidRPr="00BA2F42">
        <w:rPr>
          <w:i/>
          <w:iCs/>
          <w:color w:val="auto"/>
          <w:sz w:val="24"/>
          <w:szCs w:val="24"/>
        </w:rPr>
        <w:t>,</w:t>
      </w:r>
      <w:r w:rsidRPr="00BA2F42">
        <w:rPr>
          <w:color w:val="auto"/>
          <w:sz w:val="24"/>
          <w:szCs w:val="24"/>
        </w:rPr>
        <w:t xml:space="preserve"> “National Study of Guardianship Systems: Findings and Recommendations."</w:t>
      </w:r>
      <w:r w:rsidRPr="00BA2F42">
        <w:rPr>
          <w:i/>
          <w:iCs/>
          <w:color w:val="auto"/>
          <w:sz w:val="24"/>
          <w:szCs w:val="24"/>
        </w:rPr>
        <w:t xml:space="preserve"> </w:t>
      </w:r>
      <w:r w:rsidRPr="00BA2F42">
        <w:rPr>
          <w:color w:val="auto"/>
          <w:sz w:val="24"/>
          <w:szCs w:val="24"/>
        </w:rPr>
        <w:t>Ann Arbor: The Center for Social Gerontology, 1994.</w:t>
      </w:r>
    </w:p>
  </w:endnote>
  <w:endnote w:id="1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Dorothy S. Millar and Adelle </w:t>
      </w:r>
      <w:proofErr w:type="spellStart"/>
      <w:r w:rsidRPr="00BA2F42">
        <w:rPr>
          <w:color w:val="auto"/>
          <w:sz w:val="24"/>
          <w:szCs w:val="24"/>
        </w:rPr>
        <w:t>Renzaglia</w:t>
      </w:r>
      <w:proofErr w:type="spellEnd"/>
      <w:r w:rsidRPr="00BA2F42">
        <w:rPr>
          <w:color w:val="auto"/>
          <w:sz w:val="24"/>
          <w:szCs w:val="24"/>
        </w:rPr>
        <w:t xml:space="preserve">, "Factors Affecting Guardianship Practices for Young Adults with Disabilities," </w:t>
      </w:r>
      <w:r w:rsidRPr="00BA2F42">
        <w:rPr>
          <w:i/>
          <w:color w:val="auto"/>
          <w:sz w:val="24"/>
          <w:szCs w:val="24"/>
        </w:rPr>
        <w:t>Exceptional Children</w:t>
      </w:r>
      <w:r w:rsidRPr="00BA2F42">
        <w:rPr>
          <w:color w:val="auto"/>
          <w:sz w:val="24"/>
          <w:szCs w:val="24"/>
        </w:rPr>
        <w:t xml:space="preserve"> 68, no. 4 (2002): 465-84, </w:t>
      </w:r>
      <w:proofErr w:type="spellStart"/>
      <w:r w:rsidRPr="00BA2F42">
        <w:rPr>
          <w:color w:val="auto"/>
          <w:sz w:val="24"/>
          <w:szCs w:val="24"/>
        </w:rPr>
        <w:t>doi</w:t>
      </w:r>
      <w:proofErr w:type="spellEnd"/>
      <w:r w:rsidRPr="00BA2F42">
        <w:rPr>
          <w:color w:val="auto"/>
          <w:sz w:val="24"/>
          <w:szCs w:val="24"/>
        </w:rPr>
        <w:t>: 10.1177/001440290206800404.</w:t>
      </w:r>
    </w:p>
  </w:endnote>
  <w:endnote w:id="1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Pamela B. </w:t>
      </w:r>
      <w:proofErr w:type="spellStart"/>
      <w:r w:rsidRPr="00BA2F42">
        <w:rPr>
          <w:color w:val="auto"/>
          <w:sz w:val="24"/>
          <w:szCs w:val="24"/>
        </w:rPr>
        <w:t>Teaster</w:t>
      </w:r>
      <w:proofErr w:type="spellEnd"/>
      <w:r w:rsidRPr="00BA2F42">
        <w:rPr>
          <w:color w:val="auto"/>
          <w:sz w:val="24"/>
          <w:szCs w:val="24"/>
        </w:rPr>
        <w:t xml:space="preserve">, et al., "Public Guardianship </w:t>
      </w:r>
      <w:proofErr w:type="gramStart"/>
      <w:r w:rsidRPr="00BA2F42">
        <w:rPr>
          <w:color w:val="auto"/>
          <w:sz w:val="24"/>
          <w:szCs w:val="24"/>
        </w:rPr>
        <w:t>After</w:t>
      </w:r>
      <w:proofErr w:type="gramEnd"/>
      <w:r w:rsidRPr="00BA2F42">
        <w:rPr>
          <w:color w:val="auto"/>
          <w:sz w:val="24"/>
          <w:szCs w:val="24"/>
        </w:rPr>
        <w:t xml:space="preserve"> 25 Years: In the Best Interest of Incapacitated People?" National Study of Public Guardianship Phase II Report, </w:t>
      </w:r>
      <w:r w:rsidRPr="00BA2F42">
        <w:rPr>
          <w:i/>
          <w:color w:val="auto"/>
          <w:sz w:val="24"/>
          <w:szCs w:val="24"/>
        </w:rPr>
        <w:t>Gerontology</w:t>
      </w:r>
      <w:r w:rsidRPr="00BA2F42">
        <w:rPr>
          <w:color w:val="auto"/>
          <w:sz w:val="24"/>
          <w:szCs w:val="24"/>
        </w:rPr>
        <w:t>, University of Kentucky, American Bar Association Commission on Law and Aging (2007): 1-203.</w:t>
      </w:r>
    </w:p>
  </w:endnote>
  <w:endnote w:id="1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Erin M. Payne-Christiansen and Patricia L. </w:t>
      </w:r>
      <w:proofErr w:type="spellStart"/>
      <w:r w:rsidRPr="00BA2F42">
        <w:rPr>
          <w:color w:val="auto"/>
          <w:sz w:val="24"/>
          <w:szCs w:val="24"/>
        </w:rPr>
        <w:t>Sitlington</w:t>
      </w:r>
      <w:proofErr w:type="spellEnd"/>
      <w:r w:rsidRPr="00BA2F42">
        <w:rPr>
          <w:color w:val="auto"/>
          <w:sz w:val="24"/>
          <w:szCs w:val="24"/>
        </w:rPr>
        <w:t xml:space="preserve">, “Guardianship: </w:t>
      </w:r>
      <w:proofErr w:type="gramStart"/>
      <w:r w:rsidRPr="00BA2F42">
        <w:rPr>
          <w:color w:val="auto"/>
          <w:sz w:val="24"/>
          <w:szCs w:val="24"/>
        </w:rPr>
        <w:t>Its</w:t>
      </w:r>
      <w:proofErr w:type="gramEnd"/>
      <w:r w:rsidRPr="00BA2F42">
        <w:rPr>
          <w:color w:val="auto"/>
          <w:sz w:val="24"/>
          <w:szCs w:val="24"/>
        </w:rPr>
        <w:t xml:space="preserve"> Role in the Transition Process for Students with Developmental Disabilities,” </w:t>
      </w:r>
      <w:r w:rsidRPr="00BA2F42">
        <w:rPr>
          <w:i/>
          <w:color w:val="auto"/>
          <w:sz w:val="24"/>
          <w:szCs w:val="24"/>
        </w:rPr>
        <w:t xml:space="preserve">Education and Training in Developmental Disabilities </w:t>
      </w:r>
      <w:r w:rsidRPr="00BA2F42">
        <w:rPr>
          <w:color w:val="auto"/>
          <w:sz w:val="24"/>
          <w:szCs w:val="24"/>
        </w:rPr>
        <w:t>43, no. 1 (2008): 10.</w:t>
      </w:r>
    </w:p>
  </w:endnote>
  <w:endnote w:id="1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National Association of State Directors of Developmental Disabilities Services and Human Services Research Institute, National Core Indicators Adult Consumer F</w:t>
      </w:r>
      <w:r>
        <w:rPr>
          <w:color w:val="auto"/>
          <w:sz w:val="24"/>
          <w:szCs w:val="24"/>
        </w:rPr>
        <w:t>inal Report 2014-2015, 2015: 27,</w:t>
      </w:r>
      <w:r w:rsidRPr="00BA2F42">
        <w:rPr>
          <w:color w:val="auto"/>
          <w:sz w:val="24"/>
          <w:szCs w:val="24"/>
        </w:rPr>
        <w:t xml:space="preserve"> http://www.nationalcoreindicators.org/upload/core-indicators/ACS_2014-15_Final1.pdf</w:t>
      </w:r>
      <w:r>
        <w:rPr>
          <w:color w:val="auto"/>
          <w:sz w:val="24"/>
          <w:szCs w:val="24"/>
        </w:rPr>
        <w:t>, (accessed October 13, 2016)</w:t>
      </w:r>
      <w:r w:rsidRPr="00BA2F42">
        <w:rPr>
          <w:color w:val="auto"/>
          <w:sz w:val="24"/>
          <w:szCs w:val="24"/>
        </w:rPr>
        <w:t>.</w:t>
      </w:r>
    </w:p>
  </w:endnote>
  <w:endnote w:id="1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 xml:space="preserve">Millar and </w:t>
      </w:r>
      <w:proofErr w:type="spellStart"/>
      <w:r w:rsidRPr="00BA2F42">
        <w:rPr>
          <w:color w:val="auto"/>
          <w:sz w:val="24"/>
          <w:szCs w:val="24"/>
        </w:rPr>
        <w:t>Renzaglia</w:t>
      </w:r>
      <w:proofErr w:type="spellEnd"/>
      <w:r w:rsidRPr="00BA2F42">
        <w:rPr>
          <w:color w:val="auto"/>
          <w:sz w:val="24"/>
          <w:szCs w:val="24"/>
        </w:rPr>
        <w:t>, "Factors Affecting Guardianship Practices for Young Adults with Disabilities."</w:t>
      </w:r>
      <w:proofErr w:type="gramEnd"/>
    </w:p>
  </w:endnote>
  <w:endnote w:id="2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Arias, "A Time to Step In: Legal Mechanisms for Protecting Those with Declin</w:t>
      </w:r>
      <w:bookmarkStart w:id="10" w:name="_GoBack"/>
      <w:bookmarkEnd w:id="10"/>
      <w:r w:rsidRPr="00BA2F42">
        <w:rPr>
          <w:color w:val="auto"/>
          <w:sz w:val="24"/>
          <w:szCs w:val="24"/>
        </w:rPr>
        <w:t>ing Capacity," 149.</w:t>
      </w:r>
    </w:p>
  </w:endnote>
  <w:endnote w:id="2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Callahan, </w:t>
      </w:r>
      <w:proofErr w:type="spellStart"/>
      <w:r w:rsidRPr="00BA2F42">
        <w:rPr>
          <w:color w:val="auto"/>
          <w:sz w:val="24"/>
          <w:szCs w:val="24"/>
        </w:rPr>
        <w:t>Romanick</w:t>
      </w:r>
      <w:proofErr w:type="spellEnd"/>
      <w:r w:rsidRPr="00BA2F42">
        <w:rPr>
          <w:color w:val="auto"/>
          <w:sz w:val="24"/>
          <w:szCs w:val="24"/>
        </w:rPr>
        <w:t xml:space="preserve">, and </w:t>
      </w:r>
      <w:proofErr w:type="spellStart"/>
      <w:r w:rsidRPr="00BA2F42">
        <w:rPr>
          <w:color w:val="auto"/>
          <w:sz w:val="24"/>
          <w:szCs w:val="24"/>
        </w:rPr>
        <w:t>Ghesquiere</w:t>
      </w:r>
      <w:proofErr w:type="spellEnd"/>
      <w:r w:rsidRPr="00BA2F42">
        <w:rPr>
          <w:color w:val="auto"/>
          <w:sz w:val="24"/>
          <w:szCs w:val="24"/>
        </w:rPr>
        <w:t>, "Guardianship Proceedings in New York State: Findings and Recommendations," 88.</w:t>
      </w:r>
    </w:p>
  </w:endnote>
  <w:endnote w:id="22">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Ibid.</w:t>
      </w:r>
    </w:p>
  </w:endnote>
  <w:endnote w:id="23">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Pamela B. </w:t>
      </w:r>
      <w:proofErr w:type="spellStart"/>
      <w:r w:rsidRPr="00BA2F42">
        <w:rPr>
          <w:color w:val="auto"/>
          <w:sz w:val="24"/>
          <w:szCs w:val="24"/>
        </w:rPr>
        <w:t>Teaster</w:t>
      </w:r>
      <w:proofErr w:type="spellEnd"/>
      <w:r w:rsidRPr="00BA2F42">
        <w:rPr>
          <w:color w:val="auto"/>
          <w:sz w:val="24"/>
          <w:szCs w:val="24"/>
        </w:rPr>
        <w:t xml:space="preserve">, et al., “Wards of the State: A National Study of Public Guardianship,” </w:t>
      </w:r>
      <w:r w:rsidRPr="00BA2F42">
        <w:rPr>
          <w:i/>
          <w:color w:val="auto"/>
          <w:sz w:val="24"/>
          <w:szCs w:val="24"/>
        </w:rPr>
        <w:t>Stetson Law Review</w:t>
      </w:r>
      <w:r w:rsidRPr="00BA2F42">
        <w:rPr>
          <w:color w:val="auto"/>
          <w:sz w:val="24"/>
          <w:szCs w:val="24"/>
        </w:rPr>
        <w:t xml:space="preserve"> 37 (2007).</w:t>
      </w:r>
    </w:p>
  </w:endnote>
  <w:endnote w:id="24">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Naomi Karp and Erica F. Wood, “Guardianship Monitoring: A National Survey of Court Practices,” </w:t>
      </w:r>
      <w:r w:rsidRPr="00BA2F42">
        <w:rPr>
          <w:i/>
          <w:color w:val="auto"/>
          <w:sz w:val="24"/>
          <w:szCs w:val="24"/>
        </w:rPr>
        <w:t>Stetson Law Review</w:t>
      </w:r>
      <w:r w:rsidRPr="00BA2F42">
        <w:rPr>
          <w:color w:val="auto"/>
          <w:sz w:val="24"/>
          <w:szCs w:val="24"/>
        </w:rPr>
        <w:t xml:space="preserve"> 37 (2007).</w:t>
      </w:r>
    </w:p>
  </w:endnote>
  <w:endnote w:id="2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Michael L. </w:t>
      </w:r>
      <w:proofErr w:type="spellStart"/>
      <w:r w:rsidRPr="00BA2F42">
        <w:rPr>
          <w:color w:val="auto"/>
          <w:sz w:val="24"/>
          <w:szCs w:val="24"/>
        </w:rPr>
        <w:t>Perlin</w:t>
      </w:r>
      <w:proofErr w:type="spellEnd"/>
      <w:r w:rsidRPr="00BA2F42">
        <w:rPr>
          <w:color w:val="auto"/>
          <w:sz w:val="24"/>
          <w:szCs w:val="24"/>
        </w:rPr>
        <w:t xml:space="preserve">, "'Striking For the Guardians and Protectors of the Mind': The Convention on the Rights of Persons with Mental Disabilities and the Future of Guardianship Law," </w:t>
      </w:r>
      <w:r w:rsidRPr="00BA2F42">
        <w:rPr>
          <w:i/>
          <w:color w:val="auto"/>
          <w:sz w:val="24"/>
          <w:szCs w:val="24"/>
        </w:rPr>
        <w:t>Penn State Law Review</w:t>
      </w:r>
      <w:r w:rsidRPr="00BA2F42">
        <w:rPr>
          <w:color w:val="auto"/>
          <w:sz w:val="24"/>
          <w:szCs w:val="24"/>
        </w:rPr>
        <w:t xml:space="preserve"> 117 (2013): 1171</w:t>
      </w:r>
      <w:r>
        <w:rPr>
          <w:color w:val="auto"/>
          <w:sz w:val="24"/>
          <w:szCs w:val="24"/>
        </w:rPr>
        <w:t>.</w:t>
      </w:r>
    </w:p>
  </w:endnote>
  <w:endnote w:id="26">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Jameson, et al., “Guardianship and the Potential of Supported Decision-Making with Individuals with Disabilities,” 3.</w:t>
      </w:r>
      <w:proofErr w:type="gramEnd"/>
    </w:p>
  </w:endnote>
  <w:endnote w:id="27">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Roger J. </w:t>
      </w:r>
      <w:proofErr w:type="spellStart"/>
      <w:r w:rsidRPr="00BA2F42">
        <w:rPr>
          <w:color w:val="auto"/>
          <w:sz w:val="24"/>
          <w:szCs w:val="24"/>
        </w:rPr>
        <w:t>Stancliffe</w:t>
      </w:r>
      <w:proofErr w:type="spellEnd"/>
      <w:r w:rsidRPr="00BA2F42">
        <w:rPr>
          <w:color w:val="auto"/>
          <w:sz w:val="24"/>
          <w:szCs w:val="24"/>
        </w:rPr>
        <w:t xml:space="preserve">, et al., "Substitute Decision-Making and Personal Control: Implications for Self-Determination." </w:t>
      </w:r>
      <w:r w:rsidRPr="00BA2F42">
        <w:rPr>
          <w:i/>
          <w:color w:val="auto"/>
          <w:sz w:val="24"/>
          <w:szCs w:val="24"/>
        </w:rPr>
        <w:t>Mental Retardation</w:t>
      </w:r>
      <w:r>
        <w:rPr>
          <w:color w:val="auto"/>
          <w:sz w:val="24"/>
          <w:szCs w:val="24"/>
        </w:rPr>
        <w:t xml:space="preserve"> 38, no. 5 (2000): 409, </w:t>
      </w:r>
      <w:proofErr w:type="spellStart"/>
      <w:r>
        <w:rPr>
          <w:sz w:val="24"/>
          <w:szCs w:val="24"/>
        </w:rPr>
        <w:t>doi</w:t>
      </w:r>
      <w:proofErr w:type="spellEnd"/>
      <w:r>
        <w:rPr>
          <w:sz w:val="24"/>
          <w:szCs w:val="24"/>
        </w:rPr>
        <w:t>: 10.1352/0047</w:t>
      </w:r>
      <w:r w:rsidRPr="00622C60">
        <w:rPr>
          <w:sz w:val="24"/>
          <w:szCs w:val="24"/>
        </w:rPr>
        <w:t>6765(2000)038&lt;0407</w:t>
      </w:r>
      <w:proofErr w:type="gramStart"/>
      <w:r w:rsidRPr="00622C60">
        <w:rPr>
          <w:sz w:val="24"/>
          <w:szCs w:val="24"/>
        </w:rPr>
        <w:t>:SDAPCI</w:t>
      </w:r>
      <w:proofErr w:type="gramEnd"/>
      <w:r w:rsidRPr="00622C60">
        <w:rPr>
          <w:sz w:val="24"/>
          <w:szCs w:val="24"/>
        </w:rPr>
        <w:t>&gt;2.0.CO;2</w:t>
      </w:r>
      <w:r>
        <w:rPr>
          <w:sz w:val="24"/>
          <w:szCs w:val="24"/>
        </w:rPr>
        <w:t>.</w:t>
      </w:r>
    </w:p>
  </w:endnote>
  <w:endnote w:id="2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Glen, “Supported Decision-Making and the Human Right of Legal Capacity,” 4.</w:t>
      </w:r>
    </w:p>
  </w:endnote>
  <w:endnote w:id="29">
    <w:p w:rsidR="0044584E" w:rsidRPr="00BA2F42" w:rsidRDefault="0044584E" w:rsidP="00FC0E2D">
      <w:pPr>
        <w:pStyle w:val="EndnoteText"/>
        <w:ind w:firstLine="720"/>
        <w:rPr>
          <w:rFonts w:eastAsia="Times New Roman"/>
          <w:color w:val="auto"/>
          <w:sz w:val="24"/>
          <w:szCs w:val="24"/>
          <w:highlight w:val="yellow"/>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Ibid.;</w:t>
      </w:r>
      <w:proofErr w:type="gramEnd"/>
      <w:r w:rsidRPr="00BA2F42">
        <w:rPr>
          <w:rFonts w:eastAsia="Times New Roman"/>
          <w:color w:val="auto"/>
          <w:sz w:val="24"/>
          <w:szCs w:val="24"/>
        </w:rPr>
        <w:t xml:space="preserve"> </w:t>
      </w:r>
      <w:r w:rsidRPr="00BA2F42">
        <w:rPr>
          <w:color w:val="auto"/>
          <w:sz w:val="24"/>
          <w:szCs w:val="24"/>
        </w:rPr>
        <w:t>Karp and Wood, “Guardianship Monitoring: A National Survey of Court Practices.”</w:t>
      </w:r>
    </w:p>
  </w:endnote>
  <w:endnote w:id="30">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Pr>
          <w:color w:val="auto"/>
          <w:sz w:val="24"/>
          <w:szCs w:val="24"/>
        </w:rPr>
        <w:t xml:space="preserve"> </w:t>
      </w:r>
      <w:r w:rsidRPr="00BA2F42">
        <w:rPr>
          <w:color w:val="auto"/>
          <w:sz w:val="24"/>
          <w:szCs w:val="24"/>
        </w:rPr>
        <w:t xml:space="preserve">A. </w:t>
      </w:r>
      <w:r>
        <w:rPr>
          <w:color w:val="auto"/>
          <w:sz w:val="24"/>
          <w:szCs w:val="24"/>
        </w:rPr>
        <w:t xml:space="preserve">Frank </w:t>
      </w:r>
      <w:r w:rsidRPr="00BA2F42">
        <w:rPr>
          <w:color w:val="auto"/>
          <w:sz w:val="24"/>
          <w:szCs w:val="24"/>
        </w:rPr>
        <w:t xml:space="preserve">Johns, “Guardianship Folly: The Misgovernment of </w:t>
      </w:r>
      <w:proofErr w:type="spellStart"/>
      <w:r w:rsidRPr="00BA2F42">
        <w:rPr>
          <w:color w:val="auto"/>
          <w:sz w:val="24"/>
          <w:szCs w:val="24"/>
        </w:rPr>
        <w:t>Parens</w:t>
      </w:r>
      <w:proofErr w:type="spellEnd"/>
      <w:r w:rsidRPr="00BA2F42">
        <w:rPr>
          <w:color w:val="auto"/>
          <w:sz w:val="24"/>
          <w:szCs w:val="24"/>
        </w:rPr>
        <w:t xml:space="preserve"> </w:t>
      </w:r>
      <w:proofErr w:type="spellStart"/>
      <w:r w:rsidRPr="00BA2F42">
        <w:rPr>
          <w:color w:val="auto"/>
          <w:sz w:val="24"/>
          <w:szCs w:val="24"/>
        </w:rPr>
        <w:t>Patriae</w:t>
      </w:r>
      <w:proofErr w:type="spellEnd"/>
      <w:r w:rsidRPr="00BA2F42">
        <w:rPr>
          <w:color w:val="auto"/>
          <w:sz w:val="24"/>
          <w:szCs w:val="24"/>
        </w:rPr>
        <w:t xml:space="preserve"> and the Forecast of Its Crumbling Linkage to Unprotected Older Americans in the Twenty-First Century - A March of Folly? </w:t>
      </w:r>
      <w:proofErr w:type="gramStart"/>
      <w:r w:rsidRPr="00BA2F42">
        <w:rPr>
          <w:color w:val="auto"/>
          <w:sz w:val="24"/>
          <w:szCs w:val="24"/>
        </w:rPr>
        <w:t>Or Just a Mask of Virtual Reality?”</w:t>
      </w:r>
      <w:proofErr w:type="gramEnd"/>
      <w:r w:rsidRPr="00BA2F42">
        <w:rPr>
          <w:color w:val="auto"/>
          <w:sz w:val="24"/>
          <w:szCs w:val="24"/>
        </w:rPr>
        <w:t xml:space="preserve"> </w:t>
      </w:r>
      <w:r w:rsidRPr="00BA2F42">
        <w:rPr>
          <w:i/>
          <w:color w:val="auto"/>
          <w:sz w:val="24"/>
          <w:szCs w:val="24"/>
        </w:rPr>
        <w:t>Stetson Law Review</w:t>
      </w:r>
      <w:r w:rsidRPr="00BA2F42">
        <w:rPr>
          <w:color w:val="auto"/>
          <w:sz w:val="24"/>
          <w:szCs w:val="24"/>
        </w:rPr>
        <w:t xml:space="preserve"> 27 (1997): 22-66.</w:t>
      </w:r>
    </w:p>
  </w:endnote>
  <w:endnote w:id="31">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Johns, "Person-Centered Planning in Guardianship: A Little Hope for the Future," </w:t>
      </w:r>
      <w:r w:rsidRPr="00BA2F42">
        <w:rPr>
          <w:rFonts w:eastAsia="Times New Roman"/>
          <w:color w:val="auto"/>
          <w:sz w:val="24"/>
          <w:szCs w:val="24"/>
        </w:rPr>
        <w:t>1543 (internal citations omitted).</w:t>
      </w:r>
    </w:p>
  </w:endnote>
  <w:endnote w:id="32">
    <w:p w:rsidR="0044584E" w:rsidRPr="00BA2F42" w:rsidRDefault="0044584E" w:rsidP="00FC0E2D">
      <w:pPr>
        <w:ind w:firstLine="720"/>
        <w:rPr>
          <w:rFonts w:ascii="Arial" w:hAnsi="Arial" w:cs="Arial"/>
          <w:sz w:val="24"/>
          <w:szCs w:val="24"/>
          <w:highlight w:val="yellow"/>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gramStart"/>
      <w:r w:rsidRPr="00BA2F42">
        <w:rPr>
          <w:rFonts w:ascii="Arial" w:hAnsi="Arial" w:cs="Arial"/>
          <w:sz w:val="24"/>
          <w:szCs w:val="24"/>
        </w:rPr>
        <w:t>U.S. Congress.</w:t>
      </w:r>
      <w:proofErr w:type="gramEnd"/>
      <w:r w:rsidRPr="00BA2F42">
        <w:rPr>
          <w:rFonts w:ascii="Arial" w:hAnsi="Arial" w:cs="Arial"/>
          <w:sz w:val="24"/>
          <w:szCs w:val="24"/>
        </w:rPr>
        <w:t xml:space="preserve"> </w:t>
      </w:r>
      <w:proofErr w:type="gramStart"/>
      <w:r w:rsidRPr="00BA2F42">
        <w:rPr>
          <w:rFonts w:ascii="Arial" w:hAnsi="Arial" w:cs="Arial"/>
          <w:sz w:val="24"/>
          <w:szCs w:val="24"/>
        </w:rPr>
        <w:t>House.</w:t>
      </w:r>
      <w:proofErr w:type="gramEnd"/>
      <w:r w:rsidRPr="00BA2F42">
        <w:rPr>
          <w:rFonts w:ascii="Arial" w:hAnsi="Arial" w:cs="Arial"/>
          <w:sz w:val="24"/>
          <w:szCs w:val="24"/>
        </w:rPr>
        <w:t xml:space="preserve"> </w:t>
      </w:r>
      <w:proofErr w:type="gramStart"/>
      <w:r w:rsidRPr="00BA2F42">
        <w:rPr>
          <w:rFonts w:ascii="Arial" w:hAnsi="Arial" w:cs="Arial"/>
          <w:sz w:val="24"/>
          <w:szCs w:val="24"/>
        </w:rPr>
        <w:t>Subcommittee on Health and Long-Term Care of the Select Committee on Aging.</w:t>
      </w:r>
      <w:proofErr w:type="gramEnd"/>
      <w:r w:rsidRPr="00BA2F42">
        <w:rPr>
          <w:rFonts w:ascii="Arial" w:hAnsi="Arial" w:cs="Arial"/>
          <w:sz w:val="24"/>
          <w:szCs w:val="24"/>
        </w:rPr>
        <w:t xml:space="preserve"> "Abuses in Guardianship of the Elderly and Infirm: A National Disgrace." </w:t>
      </w:r>
      <w:proofErr w:type="gramStart"/>
      <w:r w:rsidRPr="00BA2F42">
        <w:rPr>
          <w:rFonts w:ascii="Arial" w:hAnsi="Arial" w:cs="Arial"/>
          <w:sz w:val="24"/>
          <w:szCs w:val="24"/>
        </w:rPr>
        <w:t>100th Cong., 1st sess., September 25, 1987, 4.</w:t>
      </w:r>
      <w:proofErr w:type="gramEnd"/>
    </w:p>
  </w:endnote>
  <w:endnote w:id="3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Johns, "Person-Centered Planning in Guardianship: A Little Hope for the Future," </w:t>
      </w:r>
      <w:r w:rsidRPr="00BA2F42">
        <w:rPr>
          <w:rFonts w:eastAsia="Times New Roman"/>
          <w:color w:val="auto"/>
          <w:sz w:val="24"/>
          <w:szCs w:val="24"/>
        </w:rPr>
        <w:t>1543;</w:t>
      </w:r>
      <w:r w:rsidRPr="00BA2F42">
        <w:rPr>
          <w:color w:val="auto"/>
          <w:sz w:val="24"/>
          <w:szCs w:val="24"/>
        </w:rPr>
        <w:t xml:space="preserve"> see also National Academy of Elder Law Attorneys et al.,</w:t>
      </w:r>
      <w:r w:rsidRPr="00BA2F42">
        <w:rPr>
          <w:i/>
          <w:color w:val="auto"/>
          <w:sz w:val="24"/>
          <w:szCs w:val="24"/>
        </w:rPr>
        <w:t xml:space="preserve"> “</w:t>
      </w:r>
      <w:r w:rsidRPr="00BA2F42">
        <w:rPr>
          <w:color w:val="auto"/>
          <w:sz w:val="24"/>
          <w:szCs w:val="24"/>
        </w:rPr>
        <w:t>National Wingspan Implementation Session: Action Step</w:t>
      </w:r>
      <w:r>
        <w:rPr>
          <w:color w:val="auto"/>
          <w:sz w:val="24"/>
          <w:szCs w:val="24"/>
        </w:rPr>
        <w:t>s on Adult Guardianship Process,</w:t>
      </w:r>
      <w:r w:rsidRPr="00BA2F42">
        <w:rPr>
          <w:color w:val="auto"/>
          <w:sz w:val="24"/>
          <w:szCs w:val="24"/>
        </w:rPr>
        <w:t>” (2004): 12-13</w:t>
      </w:r>
      <w:r>
        <w:rPr>
          <w:color w:val="auto"/>
          <w:sz w:val="24"/>
          <w:szCs w:val="24"/>
        </w:rPr>
        <w:t xml:space="preserve">, </w:t>
      </w:r>
      <w:r w:rsidRPr="008448F4">
        <w:rPr>
          <w:color w:val="auto"/>
          <w:sz w:val="24"/>
          <w:szCs w:val="24"/>
        </w:rPr>
        <w:t>http://www.americanbar.org/content/dam/aba/administrative/law_aging/action_steps_adult_g_ship_prog.authcheckdam.pdf</w:t>
      </w:r>
      <w:r>
        <w:rPr>
          <w:color w:val="auto"/>
          <w:sz w:val="24"/>
          <w:szCs w:val="24"/>
        </w:rPr>
        <w:t>, (accessed October 13, 2016); Karp, Naomi and Erica Wood,</w:t>
      </w:r>
      <w:r w:rsidRPr="00BA2F42">
        <w:rPr>
          <w:color w:val="auto"/>
          <w:sz w:val="24"/>
          <w:szCs w:val="24"/>
        </w:rPr>
        <w:t xml:space="preserve"> "Guarding the Guardians: Promising</w:t>
      </w:r>
      <w:r>
        <w:rPr>
          <w:color w:val="auto"/>
          <w:sz w:val="24"/>
          <w:szCs w:val="24"/>
        </w:rPr>
        <w:t xml:space="preserve"> Practices for Court Monitoring,</w:t>
      </w:r>
      <w:r w:rsidRPr="00BA2F42">
        <w:rPr>
          <w:color w:val="auto"/>
          <w:sz w:val="24"/>
          <w:szCs w:val="24"/>
        </w:rPr>
        <w:t xml:space="preserve">" Washington, DC: AARP Public Policy Institute, 2007: 12-13; </w:t>
      </w:r>
      <w:proofErr w:type="spellStart"/>
      <w:r w:rsidRPr="00BA2F42">
        <w:rPr>
          <w:color w:val="auto"/>
          <w:sz w:val="24"/>
          <w:szCs w:val="24"/>
        </w:rPr>
        <w:t>Teaster</w:t>
      </w:r>
      <w:proofErr w:type="spellEnd"/>
      <w:r w:rsidRPr="00BA2F42">
        <w:rPr>
          <w:color w:val="auto"/>
          <w:sz w:val="24"/>
          <w:szCs w:val="24"/>
        </w:rPr>
        <w:t>, et al., "Public Guardianship After 25 Years: In the Best Interest of Incapacitated People?" 9-12.</w:t>
      </w:r>
    </w:p>
  </w:endnote>
  <w:endnote w:id="34">
    <w:p w:rsidR="0044584E" w:rsidRPr="00BA2F42" w:rsidRDefault="0044584E" w:rsidP="00FC0E2D">
      <w:pPr>
        <w:pStyle w:val="EndnoteText"/>
        <w:ind w:firstLine="720"/>
        <w:rPr>
          <w:rFonts w:eastAsia="Times New Roman"/>
          <w:color w:val="auto"/>
          <w:sz w:val="24"/>
          <w:szCs w:val="24"/>
          <w:highlight w:val="yellow"/>
        </w:rPr>
      </w:pPr>
      <w:r w:rsidRPr="00BA2F42">
        <w:rPr>
          <w:rStyle w:val="EndnoteReference"/>
          <w:color w:val="auto"/>
          <w:sz w:val="24"/>
          <w:szCs w:val="24"/>
        </w:rPr>
        <w:endnoteRef/>
      </w:r>
      <w:r w:rsidRPr="00BA2F42">
        <w:rPr>
          <w:color w:val="auto"/>
          <w:sz w:val="24"/>
          <w:szCs w:val="24"/>
        </w:rPr>
        <w:t xml:space="preserve"> Johns, "Person-Centered Planning in Guardianship: A Little Hope for the Future," </w:t>
      </w:r>
      <w:r w:rsidRPr="00BA2F42">
        <w:rPr>
          <w:rFonts w:eastAsia="Times New Roman"/>
          <w:color w:val="auto"/>
          <w:sz w:val="24"/>
          <w:szCs w:val="24"/>
        </w:rPr>
        <w:t xml:space="preserve">1542; </w:t>
      </w:r>
      <w:r w:rsidRPr="00BA2F42">
        <w:rPr>
          <w:color w:val="auto"/>
          <w:sz w:val="24"/>
          <w:szCs w:val="24"/>
        </w:rPr>
        <w:t xml:space="preserve">Linda S. Whitton, “Durable Powers as an Alternative to Guardianship: Lessons We Have Learned,” </w:t>
      </w:r>
      <w:r w:rsidRPr="00BA2F42">
        <w:rPr>
          <w:i/>
          <w:color w:val="auto"/>
          <w:sz w:val="24"/>
          <w:szCs w:val="24"/>
        </w:rPr>
        <w:t>Stetson Law Review</w:t>
      </w:r>
      <w:r w:rsidRPr="00BA2F42">
        <w:rPr>
          <w:color w:val="auto"/>
          <w:sz w:val="24"/>
          <w:szCs w:val="24"/>
        </w:rPr>
        <w:t xml:space="preserve"> 37 (2007): 49.</w:t>
      </w:r>
    </w:p>
  </w:endnote>
  <w:endnote w:id="35">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Perlin</w:t>
      </w:r>
      <w:proofErr w:type="spellEnd"/>
      <w:r w:rsidRPr="00BA2F42">
        <w:rPr>
          <w:color w:val="auto"/>
          <w:sz w:val="24"/>
          <w:szCs w:val="24"/>
        </w:rPr>
        <w:t xml:space="preserve">, "'Striking For the Guardians and Protectors of the Mind': The Convention on the Rights of Persons with Mental Disabilities and the Future of Guardianship Law," 1159; Leslie </w:t>
      </w:r>
      <w:proofErr w:type="spellStart"/>
      <w:r w:rsidRPr="00BA2F42">
        <w:rPr>
          <w:color w:val="auto"/>
          <w:sz w:val="24"/>
          <w:szCs w:val="24"/>
        </w:rPr>
        <w:t>Salzman</w:t>
      </w:r>
      <w:proofErr w:type="spellEnd"/>
      <w:r w:rsidRPr="00BA2F42">
        <w:rPr>
          <w:color w:val="auto"/>
          <w:sz w:val="24"/>
          <w:szCs w:val="24"/>
        </w:rPr>
        <w:t xml:space="preserve">, “Rethinking Guardianship (Again): Substituted Decision Making As a Violation of the Integration Mandate of Title II of the Americans with Disabilities Act,” </w:t>
      </w:r>
      <w:r w:rsidRPr="00BA2F42">
        <w:rPr>
          <w:i/>
          <w:color w:val="auto"/>
          <w:sz w:val="24"/>
          <w:szCs w:val="24"/>
        </w:rPr>
        <w:t>University of Colorado Law Review</w:t>
      </w:r>
      <w:r w:rsidRPr="00BA2F42">
        <w:rPr>
          <w:color w:val="auto"/>
          <w:sz w:val="24"/>
          <w:szCs w:val="24"/>
        </w:rPr>
        <w:t xml:space="preserve"> 81 (2010): 167.</w:t>
      </w:r>
    </w:p>
  </w:endnote>
  <w:endnote w:id="3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“Rethinking Guardianship (Again): Substituted Decision Making As a Violation of the Integration Mandate of Title II of the Americans with Disabilities Act,” 167.</w:t>
      </w:r>
    </w:p>
  </w:endnote>
  <w:endnote w:id="3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169;</w:t>
      </w:r>
      <w:r w:rsidRPr="00BA2F42">
        <w:rPr>
          <w:rFonts w:eastAsia="Times New Roman"/>
          <w:color w:val="auto"/>
          <w:sz w:val="24"/>
          <w:szCs w:val="24"/>
        </w:rPr>
        <w:t xml:space="preserve"> </w:t>
      </w:r>
      <w:proofErr w:type="spellStart"/>
      <w:r w:rsidRPr="00BA2F42">
        <w:rPr>
          <w:rFonts w:eastAsia="Times New Roman"/>
          <w:color w:val="auto"/>
          <w:sz w:val="24"/>
          <w:szCs w:val="24"/>
        </w:rPr>
        <w:t>Amita</w:t>
      </w:r>
      <w:proofErr w:type="spellEnd"/>
      <w:r w:rsidRPr="00BA2F42">
        <w:rPr>
          <w:rFonts w:eastAsia="Times New Roman"/>
          <w:color w:val="auto"/>
          <w:sz w:val="24"/>
          <w:szCs w:val="24"/>
        </w:rPr>
        <w:t xml:space="preserve"> </w:t>
      </w:r>
      <w:proofErr w:type="spellStart"/>
      <w:r w:rsidRPr="00BA2F42">
        <w:rPr>
          <w:rFonts w:eastAsia="Times New Roman"/>
          <w:color w:val="auto"/>
          <w:sz w:val="24"/>
          <w:szCs w:val="24"/>
        </w:rPr>
        <w:t>Dhanda</w:t>
      </w:r>
      <w:proofErr w:type="spellEnd"/>
      <w:r w:rsidRPr="00BA2F42">
        <w:rPr>
          <w:rFonts w:eastAsia="Times New Roman"/>
          <w:color w:val="auto"/>
          <w:sz w:val="24"/>
          <w:szCs w:val="24"/>
        </w:rPr>
        <w:t xml:space="preserve">, “Legal Capacity in the Disability Rights Convention: Stranglehold of the Past or Lodestar for the Future?” </w:t>
      </w:r>
      <w:r w:rsidRPr="00BA2F42">
        <w:rPr>
          <w:rFonts w:eastAsia="Times New Roman"/>
          <w:i/>
          <w:iCs/>
          <w:color w:val="auto"/>
          <w:sz w:val="24"/>
          <w:szCs w:val="24"/>
        </w:rPr>
        <w:t>Syracuse Journal of International Law and Commerce</w:t>
      </w:r>
      <w:r w:rsidRPr="00BA2F42">
        <w:rPr>
          <w:rFonts w:eastAsia="Times New Roman"/>
          <w:color w:val="auto"/>
          <w:sz w:val="24"/>
          <w:szCs w:val="24"/>
        </w:rPr>
        <w:t xml:space="preserve"> 34 (2007): 437;</w:t>
      </w:r>
      <w:r w:rsidRPr="00BA2F42">
        <w:rPr>
          <w:color w:val="auto"/>
          <w:sz w:val="24"/>
          <w:szCs w:val="24"/>
        </w:rPr>
        <w:t xml:space="preserve"> Nina A. Kohn, “Elder Empowerment as a Strategy for Curbing the Hidden Abuses of Durable Powers of Attorney,” </w:t>
      </w:r>
      <w:r w:rsidRPr="00BA2F42">
        <w:rPr>
          <w:i/>
          <w:color w:val="auto"/>
          <w:sz w:val="24"/>
          <w:szCs w:val="24"/>
        </w:rPr>
        <w:t>Rutgers Law Review</w:t>
      </w:r>
      <w:r w:rsidRPr="00BA2F42">
        <w:rPr>
          <w:color w:val="auto"/>
          <w:sz w:val="24"/>
          <w:szCs w:val="24"/>
        </w:rPr>
        <w:t xml:space="preserve"> 1 (2006): 27-30; Jennifer L. Wright, “Protecting Who From What, And Why, And How? A Proposal for an Integrative Approach to Adult Protective Proceedings,” </w:t>
      </w:r>
      <w:r w:rsidRPr="00BA2F42">
        <w:rPr>
          <w:i/>
          <w:color w:val="auto"/>
          <w:sz w:val="24"/>
          <w:szCs w:val="24"/>
        </w:rPr>
        <w:t>Elder Law Journal</w:t>
      </w:r>
      <w:r w:rsidRPr="00BA2F42">
        <w:rPr>
          <w:color w:val="auto"/>
          <w:sz w:val="24"/>
          <w:szCs w:val="24"/>
        </w:rPr>
        <w:t xml:space="preserve"> 12 (2004): 77-78; Bruce J. Winick, “The Side Effects of Incompetency Labeling and the Implications for Mental Health Law,” </w:t>
      </w:r>
      <w:r w:rsidRPr="00BA2F42">
        <w:rPr>
          <w:i/>
          <w:color w:val="auto"/>
          <w:sz w:val="24"/>
          <w:szCs w:val="24"/>
        </w:rPr>
        <w:t>Psychology, Public Policy, and Law 1</w:t>
      </w:r>
      <w:r w:rsidRPr="00BA2F42">
        <w:rPr>
          <w:color w:val="auto"/>
          <w:sz w:val="24"/>
          <w:szCs w:val="24"/>
        </w:rPr>
        <w:t xml:space="preserve"> (2005): 16-17, 20-22, 42;</w:t>
      </w:r>
      <w:r w:rsidRPr="00BA2F42">
        <w:rPr>
          <w:b/>
          <w:color w:val="auto"/>
          <w:sz w:val="24"/>
          <w:szCs w:val="24"/>
        </w:rPr>
        <w:t xml:space="preserve"> </w:t>
      </w:r>
      <w:r w:rsidRPr="00BA2F42">
        <w:rPr>
          <w:color w:val="auto"/>
          <w:sz w:val="24"/>
          <w:szCs w:val="24"/>
        </w:rPr>
        <w:t>Arias, "A Time to Step In: Legal Mechanisms for Protecting Those with Declining Capacity," 148.</w:t>
      </w:r>
    </w:p>
  </w:endnote>
  <w:endnote w:id="38">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“Rethinking Guardianship (Again): Substituted Decision Making As a Violation of the Integration Mandate of Title II of the Americans with Disabilities Act.”</w:t>
      </w:r>
    </w:p>
  </w:endnote>
  <w:endnote w:id="39">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Edward Deci, </w:t>
      </w:r>
      <w:r w:rsidRPr="00BA2F42">
        <w:rPr>
          <w:i/>
          <w:color w:val="auto"/>
          <w:sz w:val="24"/>
          <w:szCs w:val="24"/>
        </w:rPr>
        <w:t>Intrinsic Motivation</w:t>
      </w:r>
      <w:r w:rsidRPr="00BA2F42">
        <w:rPr>
          <w:color w:val="auto"/>
          <w:sz w:val="24"/>
          <w:szCs w:val="24"/>
        </w:rPr>
        <w:t xml:space="preserve"> (New York: Plenum Press, 1975), 208.</w:t>
      </w:r>
    </w:p>
  </w:endnote>
  <w:endnote w:id="40">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Winick, “The Side Effects of Incompetency Labeling and the Implications for Mental Health Law,” 6-42, 21.</w:t>
      </w:r>
      <w:proofErr w:type="gramEnd"/>
    </w:p>
  </w:endnote>
  <w:endnote w:id="4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Jennifer L. Wright, "Guardianship for Your Own Good: Improving the Well-Being of Respondents and Wards in the USA," </w:t>
      </w:r>
      <w:r w:rsidRPr="00BA2F42">
        <w:rPr>
          <w:i/>
          <w:iCs/>
          <w:color w:val="auto"/>
          <w:sz w:val="24"/>
          <w:szCs w:val="24"/>
        </w:rPr>
        <w:t xml:space="preserve">International Journal of Law and Psychiatry </w:t>
      </w:r>
      <w:r w:rsidRPr="00BA2F42">
        <w:rPr>
          <w:color w:val="auto"/>
          <w:sz w:val="24"/>
          <w:szCs w:val="24"/>
        </w:rPr>
        <w:t>33, no. 5-6 (2010): 354</w:t>
      </w:r>
      <w:r>
        <w:rPr>
          <w:color w:val="auto"/>
          <w:sz w:val="24"/>
          <w:szCs w:val="24"/>
        </w:rPr>
        <w:t xml:space="preserve">, </w:t>
      </w:r>
      <w:proofErr w:type="spellStart"/>
      <w:r w:rsidRPr="00622C60">
        <w:rPr>
          <w:sz w:val="24"/>
          <w:szCs w:val="24"/>
        </w:rPr>
        <w:t>doi</w:t>
      </w:r>
      <w:proofErr w:type="spellEnd"/>
      <w:r w:rsidRPr="00622C60">
        <w:rPr>
          <w:sz w:val="24"/>
          <w:szCs w:val="24"/>
        </w:rPr>
        <w:t>: 10.1016/j.ijlp.2010.09.00</w:t>
      </w:r>
      <w:r w:rsidRPr="00BA2F42">
        <w:rPr>
          <w:color w:val="auto"/>
          <w:sz w:val="24"/>
          <w:szCs w:val="24"/>
        </w:rPr>
        <w:t xml:space="preserve">; Peter </w:t>
      </w:r>
      <w:proofErr w:type="spellStart"/>
      <w:r w:rsidRPr="00BA2F42">
        <w:rPr>
          <w:color w:val="auto"/>
          <w:sz w:val="24"/>
          <w:szCs w:val="24"/>
        </w:rPr>
        <w:t>Blanck</w:t>
      </w:r>
      <w:proofErr w:type="spellEnd"/>
      <w:r w:rsidRPr="00BA2F42">
        <w:rPr>
          <w:color w:val="auto"/>
          <w:sz w:val="24"/>
          <w:szCs w:val="24"/>
        </w:rPr>
        <w:t xml:space="preserve"> and Jonathan G. Martinis, “The Right to Make Choices: The National Resource Center for Supported Decision-Making,” </w:t>
      </w:r>
      <w:r w:rsidRPr="00BA2F42">
        <w:rPr>
          <w:i/>
          <w:color w:val="auto"/>
          <w:sz w:val="24"/>
          <w:szCs w:val="24"/>
        </w:rPr>
        <w:t xml:space="preserve">Inclusion </w:t>
      </w:r>
      <w:r w:rsidRPr="00BA2F42">
        <w:rPr>
          <w:color w:val="auto"/>
          <w:sz w:val="24"/>
          <w:szCs w:val="24"/>
        </w:rPr>
        <w:t>3, no. 1 (2015): 25-26</w:t>
      </w:r>
      <w:r>
        <w:rPr>
          <w:color w:val="auto"/>
          <w:sz w:val="24"/>
          <w:szCs w:val="24"/>
        </w:rPr>
        <w:t xml:space="preserve">, </w:t>
      </w:r>
      <w:proofErr w:type="spellStart"/>
      <w:r>
        <w:rPr>
          <w:sz w:val="24"/>
          <w:szCs w:val="24"/>
        </w:rPr>
        <w:t>doi</w:t>
      </w:r>
      <w:proofErr w:type="spellEnd"/>
      <w:r>
        <w:rPr>
          <w:sz w:val="24"/>
          <w:szCs w:val="24"/>
        </w:rPr>
        <w:t>: 10.1352/2326-6988-3.124</w:t>
      </w:r>
      <w:r w:rsidRPr="00BA2F42">
        <w:rPr>
          <w:color w:val="auto"/>
          <w:sz w:val="24"/>
          <w:szCs w:val="24"/>
        </w:rPr>
        <w:t>.</w:t>
      </w:r>
    </w:p>
  </w:endnote>
  <w:endnote w:id="42">
    <w:p w:rsidR="0044584E" w:rsidRPr="00BA2F42" w:rsidRDefault="0044584E" w:rsidP="00FC0E2D">
      <w:pPr>
        <w:pStyle w:val="EndnoteText"/>
        <w:ind w:firstLine="720"/>
        <w:rPr>
          <w:rFonts w:eastAsiaTheme="minorHAnsi"/>
          <w:color w:val="auto"/>
          <w:sz w:val="24"/>
          <w:szCs w:val="24"/>
        </w:rPr>
      </w:pPr>
      <w:r w:rsidRPr="00BA2F42">
        <w:rPr>
          <w:rStyle w:val="EndnoteReference"/>
          <w:color w:val="auto"/>
          <w:sz w:val="24"/>
          <w:szCs w:val="24"/>
        </w:rPr>
        <w:endnoteRef/>
      </w:r>
      <w:r w:rsidRPr="00BA2F42">
        <w:rPr>
          <w:color w:val="auto"/>
          <w:sz w:val="24"/>
          <w:szCs w:val="24"/>
        </w:rPr>
        <w:t xml:space="preserve"> Jameson, et al., “Guardianship and the Potential of Supported Decision-Making with Individuals with Disabilities,” 3;</w:t>
      </w:r>
      <w:r w:rsidRPr="00BA2F42">
        <w:rPr>
          <w:rFonts w:eastAsiaTheme="minorHAnsi"/>
          <w:color w:val="auto"/>
          <w:sz w:val="24"/>
          <w:szCs w:val="24"/>
        </w:rPr>
        <w:t xml:space="preserve"> </w:t>
      </w:r>
      <w:r w:rsidRPr="00BA2F42">
        <w:rPr>
          <w:color w:val="auto"/>
          <w:sz w:val="24"/>
          <w:szCs w:val="24"/>
        </w:rPr>
        <w:t xml:space="preserve">Dorothy Millar, "Addition to Transition Assessment Resources: A Template for Determining the Use of Guardianship Alternatives for Students who have Intellectual Disability," </w:t>
      </w:r>
      <w:r w:rsidRPr="00BA2F42">
        <w:rPr>
          <w:i/>
          <w:color w:val="auto"/>
          <w:sz w:val="24"/>
          <w:szCs w:val="24"/>
        </w:rPr>
        <w:t>Education and Training in Autism and Developmental Disabilities</w:t>
      </w:r>
      <w:r w:rsidRPr="00BA2F42">
        <w:rPr>
          <w:color w:val="auto"/>
          <w:sz w:val="24"/>
          <w:szCs w:val="24"/>
        </w:rPr>
        <w:t xml:space="preserve"> 49, no. 2 (2014).</w:t>
      </w:r>
    </w:p>
  </w:endnote>
  <w:endnote w:id="43">
    <w:p w:rsidR="0044584E" w:rsidRPr="00BA2F42" w:rsidRDefault="0044584E" w:rsidP="00FC0E2D">
      <w:pPr>
        <w:pStyle w:val="EndnoteText"/>
        <w:ind w:firstLine="720"/>
        <w:rPr>
          <w:rFonts w:eastAsiaTheme="minorHAnsi"/>
          <w:color w:val="auto"/>
          <w:sz w:val="24"/>
          <w:szCs w:val="24"/>
          <w:highlight w:val="yellow"/>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Tina </w:t>
      </w:r>
      <w:proofErr w:type="spellStart"/>
      <w:r w:rsidRPr="00BA2F42">
        <w:rPr>
          <w:rFonts w:eastAsia="Times New Roman"/>
          <w:color w:val="auto"/>
          <w:sz w:val="24"/>
          <w:szCs w:val="24"/>
        </w:rPr>
        <w:t>Campanella</w:t>
      </w:r>
      <w:proofErr w:type="spellEnd"/>
      <w:r w:rsidRPr="00BA2F42">
        <w:rPr>
          <w:rFonts w:eastAsia="Times New Roman"/>
          <w:color w:val="auto"/>
          <w:sz w:val="24"/>
          <w:szCs w:val="24"/>
        </w:rPr>
        <w:t xml:space="preserve">, “Supported Decision-Making in Practice,” </w:t>
      </w:r>
      <w:r w:rsidRPr="00BA2F42">
        <w:rPr>
          <w:rFonts w:eastAsia="Times New Roman"/>
          <w:i/>
          <w:iCs/>
          <w:color w:val="auto"/>
          <w:sz w:val="24"/>
          <w:szCs w:val="24"/>
        </w:rPr>
        <w:t>Inclusion</w:t>
      </w:r>
      <w:r w:rsidRPr="00BA2F42">
        <w:rPr>
          <w:rFonts w:eastAsia="Times New Roman"/>
          <w:color w:val="auto"/>
          <w:sz w:val="24"/>
          <w:szCs w:val="24"/>
        </w:rPr>
        <w:t xml:space="preserve"> 3 (2015)</w:t>
      </w:r>
      <w:r w:rsidRPr="00BA2F42">
        <w:rPr>
          <w:rFonts w:eastAsiaTheme="minorHAnsi"/>
          <w:color w:val="auto"/>
          <w:sz w:val="24"/>
          <w:szCs w:val="24"/>
        </w:rPr>
        <w:t xml:space="preserve">; </w:t>
      </w:r>
      <w:r w:rsidRPr="00BA2F42">
        <w:rPr>
          <w:color w:val="auto"/>
          <w:sz w:val="24"/>
          <w:szCs w:val="24"/>
        </w:rPr>
        <w:t>Jameson, et al., “Guardianship and the Potential of Supported Decision-Making with Individuals with Disabilities,” 3.</w:t>
      </w:r>
    </w:p>
  </w:endnote>
  <w:endnote w:id="44">
    <w:p w:rsidR="0044584E" w:rsidRPr="00BA2F42" w:rsidRDefault="0044584E" w:rsidP="00FC0E2D">
      <w:pPr>
        <w:ind w:firstLine="720"/>
        <w:rPr>
          <w:rFonts w:ascii="Arial" w:hAnsi="Arial" w:cs="Arial"/>
          <w:sz w:val="24"/>
          <w:szCs w:val="24"/>
          <w:highlight w:val="yellow"/>
        </w:rPr>
      </w:pPr>
      <w:r w:rsidRPr="00BA2F42">
        <w:rPr>
          <w:rStyle w:val="EndnoteReference"/>
          <w:rFonts w:ascii="Arial" w:hAnsi="Arial" w:cs="Arial"/>
          <w:sz w:val="24"/>
          <w:szCs w:val="24"/>
        </w:rPr>
        <w:endnoteRef/>
      </w:r>
      <w:r w:rsidRPr="00BA2F42">
        <w:rPr>
          <w:rFonts w:ascii="Arial" w:hAnsi="Arial" w:cs="Arial"/>
          <w:sz w:val="24"/>
          <w:szCs w:val="24"/>
        </w:rPr>
        <w:t xml:space="preserve"> Rebecca Bailey, Paul </w:t>
      </w:r>
      <w:proofErr w:type="spellStart"/>
      <w:r w:rsidRPr="00BA2F42">
        <w:rPr>
          <w:rFonts w:ascii="Arial" w:hAnsi="Arial" w:cs="Arial"/>
          <w:sz w:val="24"/>
          <w:szCs w:val="24"/>
        </w:rPr>
        <w:t>Wilner</w:t>
      </w:r>
      <w:proofErr w:type="spellEnd"/>
      <w:r w:rsidRPr="00BA2F42">
        <w:rPr>
          <w:rFonts w:ascii="Arial" w:hAnsi="Arial" w:cs="Arial"/>
          <w:sz w:val="24"/>
          <w:szCs w:val="24"/>
        </w:rPr>
        <w:t xml:space="preserve">, and Simon </w:t>
      </w:r>
      <w:proofErr w:type="spellStart"/>
      <w:r w:rsidRPr="00BA2F42">
        <w:rPr>
          <w:rFonts w:ascii="Arial" w:hAnsi="Arial" w:cs="Arial"/>
          <w:sz w:val="24"/>
          <w:szCs w:val="24"/>
        </w:rPr>
        <w:t>Dymond</w:t>
      </w:r>
      <w:proofErr w:type="spellEnd"/>
      <w:r w:rsidRPr="00BA2F42">
        <w:rPr>
          <w:rFonts w:ascii="Arial" w:hAnsi="Arial" w:cs="Arial"/>
          <w:sz w:val="24"/>
          <w:szCs w:val="24"/>
        </w:rPr>
        <w:t xml:space="preserve">, “A Visual Aid to Decision-Making for People with Intellectual Disabilities,” </w:t>
      </w:r>
      <w:r w:rsidRPr="00BA2F42">
        <w:rPr>
          <w:rFonts w:ascii="Arial" w:hAnsi="Arial" w:cs="Arial"/>
          <w:i/>
          <w:sz w:val="24"/>
          <w:szCs w:val="24"/>
        </w:rPr>
        <w:t>Research in Developmental Disabilities</w:t>
      </w:r>
      <w:r w:rsidRPr="00BA2F42">
        <w:rPr>
          <w:rFonts w:ascii="Arial" w:hAnsi="Arial" w:cs="Arial"/>
          <w:sz w:val="24"/>
          <w:szCs w:val="24"/>
        </w:rPr>
        <w:t xml:space="preserve"> 32, no. 1 (2011): 37-46</w:t>
      </w:r>
      <w:r>
        <w:rPr>
          <w:rFonts w:ascii="Arial" w:hAnsi="Arial" w:cs="Arial"/>
          <w:sz w:val="24"/>
          <w:szCs w:val="24"/>
        </w:rPr>
        <w:t xml:space="preserve">, </w:t>
      </w:r>
      <w:proofErr w:type="spellStart"/>
      <w:r w:rsidRPr="00C20C14">
        <w:rPr>
          <w:rFonts w:ascii="Arial" w:hAnsi="Arial" w:cs="Arial"/>
          <w:sz w:val="24"/>
          <w:szCs w:val="24"/>
        </w:rPr>
        <w:t>doi</w:t>
      </w:r>
      <w:proofErr w:type="spellEnd"/>
      <w:r w:rsidRPr="00C20C14">
        <w:rPr>
          <w:rFonts w:ascii="Arial" w:hAnsi="Arial" w:cs="Arial"/>
          <w:sz w:val="24"/>
          <w:szCs w:val="24"/>
        </w:rPr>
        <w:t>: 10.1016/j.ridd.2010.08.008</w:t>
      </w:r>
      <w:r w:rsidRPr="00BA2F42">
        <w:rPr>
          <w:rFonts w:ascii="Arial" w:hAnsi="Arial" w:cs="Arial"/>
          <w:sz w:val="24"/>
          <w:szCs w:val="24"/>
        </w:rPr>
        <w:t xml:space="preserve">; </w:t>
      </w:r>
      <w:r w:rsidRPr="00BA2F42">
        <w:rPr>
          <w:rFonts w:ascii="Arial" w:eastAsia="Times New Roman" w:hAnsi="Arial" w:cs="Arial"/>
          <w:sz w:val="24"/>
          <w:szCs w:val="24"/>
        </w:rPr>
        <w:t xml:space="preserve">Guilt </w:t>
      </w:r>
      <w:proofErr w:type="spellStart"/>
      <w:r w:rsidRPr="00BA2F42">
        <w:rPr>
          <w:rFonts w:ascii="Arial" w:eastAsia="Times New Roman" w:hAnsi="Arial" w:cs="Arial"/>
          <w:sz w:val="24"/>
          <w:szCs w:val="24"/>
        </w:rPr>
        <w:t>Lotan</w:t>
      </w:r>
      <w:proofErr w:type="spellEnd"/>
      <w:r w:rsidRPr="00BA2F42">
        <w:rPr>
          <w:rFonts w:ascii="Arial" w:eastAsia="Times New Roman" w:hAnsi="Arial" w:cs="Arial"/>
          <w:sz w:val="24"/>
          <w:szCs w:val="24"/>
        </w:rPr>
        <w:t xml:space="preserve"> and </w:t>
      </w:r>
      <w:proofErr w:type="spellStart"/>
      <w:r w:rsidRPr="00BA2F42">
        <w:rPr>
          <w:rFonts w:ascii="Arial" w:eastAsia="Times New Roman" w:hAnsi="Arial" w:cs="Arial"/>
          <w:sz w:val="24"/>
          <w:szCs w:val="24"/>
        </w:rPr>
        <w:t>CaroLyn</w:t>
      </w:r>
      <w:proofErr w:type="spellEnd"/>
      <w:r w:rsidRPr="00BA2F42">
        <w:rPr>
          <w:rFonts w:ascii="Arial" w:eastAsia="Times New Roman" w:hAnsi="Arial" w:cs="Arial"/>
          <w:sz w:val="24"/>
          <w:szCs w:val="24"/>
        </w:rPr>
        <w:t xml:space="preserve"> Ells, “</w:t>
      </w:r>
      <w:r w:rsidRPr="00BA2F42">
        <w:rPr>
          <w:rFonts w:ascii="Arial" w:eastAsia="Times New Roman" w:hAnsi="Arial" w:cs="Arial"/>
          <w:bCs/>
          <w:kern w:val="36"/>
          <w:sz w:val="24"/>
          <w:szCs w:val="24"/>
        </w:rPr>
        <w:t xml:space="preserve">Adults With Intellectual and Developmental Disabilities and Participation in Decision Making: Ethical Considerations for Professional—Client Practice,” </w:t>
      </w:r>
      <w:r w:rsidRPr="00BA2F42">
        <w:rPr>
          <w:rFonts w:ascii="Arial" w:eastAsia="Times New Roman" w:hAnsi="Arial" w:cs="Arial"/>
          <w:bCs/>
          <w:i/>
          <w:kern w:val="36"/>
          <w:sz w:val="24"/>
          <w:szCs w:val="24"/>
        </w:rPr>
        <w:t>Intellectual and Developmental Disabilities</w:t>
      </w:r>
      <w:r w:rsidRPr="00BA2F42">
        <w:rPr>
          <w:rFonts w:ascii="Arial" w:eastAsia="Times New Roman" w:hAnsi="Arial" w:cs="Arial"/>
          <w:bCs/>
          <w:kern w:val="36"/>
          <w:sz w:val="24"/>
          <w:szCs w:val="24"/>
        </w:rPr>
        <w:t xml:space="preserve"> 48, no. 2 (2010): </w:t>
      </w:r>
      <w:r w:rsidRPr="00BA2F42">
        <w:rPr>
          <w:rFonts w:ascii="Arial" w:hAnsi="Arial" w:cs="Arial"/>
          <w:sz w:val="24"/>
          <w:szCs w:val="24"/>
          <w:shd w:val="clear" w:color="auto" w:fill="FFFFFF"/>
        </w:rPr>
        <w:t>112-25</w:t>
      </w:r>
      <w:r>
        <w:rPr>
          <w:rFonts w:ascii="Arial" w:hAnsi="Arial" w:cs="Arial"/>
          <w:sz w:val="24"/>
          <w:szCs w:val="24"/>
          <w:shd w:val="clear" w:color="auto" w:fill="FFFFFF"/>
        </w:rPr>
        <w:t xml:space="preserve">, </w:t>
      </w:r>
      <w:proofErr w:type="spellStart"/>
      <w:r w:rsidRPr="00C20C14">
        <w:rPr>
          <w:rFonts w:ascii="Arial" w:hAnsi="Arial" w:cs="Arial"/>
          <w:sz w:val="24"/>
          <w:szCs w:val="24"/>
        </w:rPr>
        <w:t>doi</w:t>
      </w:r>
      <w:proofErr w:type="spellEnd"/>
      <w:r w:rsidRPr="00C20C14">
        <w:rPr>
          <w:rFonts w:ascii="Arial" w:hAnsi="Arial" w:cs="Arial"/>
          <w:sz w:val="24"/>
          <w:szCs w:val="24"/>
        </w:rPr>
        <w:t>: 10.1352/1934-9556-48.2.112</w:t>
      </w:r>
      <w:r w:rsidRPr="00BA2F42">
        <w:rPr>
          <w:rFonts w:ascii="Arial" w:hAnsi="Arial" w:cs="Arial"/>
          <w:sz w:val="24"/>
          <w:szCs w:val="24"/>
          <w:shd w:val="clear" w:color="auto" w:fill="FFFFFF"/>
        </w:rPr>
        <w:t xml:space="preserve">; R. </w:t>
      </w:r>
      <w:proofErr w:type="spellStart"/>
      <w:r w:rsidRPr="00BA2F42">
        <w:rPr>
          <w:rFonts w:ascii="Arial" w:hAnsi="Arial" w:cs="Arial"/>
          <w:sz w:val="24"/>
          <w:szCs w:val="24"/>
          <w:shd w:val="clear" w:color="auto" w:fill="FFFFFF"/>
        </w:rPr>
        <w:t>Saaltink</w:t>
      </w:r>
      <w:proofErr w:type="spellEnd"/>
      <w:r w:rsidRPr="00BA2F42">
        <w:rPr>
          <w:rFonts w:ascii="Arial" w:hAnsi="Arial" w:cs="Arial"/>
          <w:sz w:val="24"/>
          <w:szCs w:val="24"/>
          <w:shd w:val="clear" w:color="auto" w:fill="FFFFFF"/>
        </w:rPr>
        <w:t xml:space="preserve"> et al., </w:t>
      </w:r>
      <w:r w:rsidRPr="00BA2F42">
        <w:rPr>
          <w:rFonts w:ascii="Arial" w:eastAsia="Times New Roman" w:hAnsi="Arial" w:cs="Arial"/>
          <w:bCs/>
          <w:kern w:val="36"/>
          <w:sz w:val="24"/>
          <w:szCs w:val="24"/>
        </w:rPr>
        <w:t xml:space="preserve">“Protection, Participation and Protection through Participation: Young People with Intellectual Disabilities and Decision Making in the Family Context,” </w:t>
      </w:r>
      <w:r w:rsidRPr="00BA2F42">
        <w:rPr>
          <w:rFonts w:ascii="Arial" w:eastAsia="Times New Roman" w:hAnsi="Arial" w:cs="Arial"/>
          <w:bCs/>
          <w:i/>
          <w:kern w:val="36"/>
          <w:sz w:val="24"/>
          <w:szCs w:val="24"/>
        </w:rPr>
        <w:t>Journal of Intellectual Disability Research</w:t>
      </w:r>
      <w:r w:rsidRPr="00BA2F42">
        <w:rPr>
          <w:rFonts w:ascii="Arial" w:eastAsia="Times New Roman" w:hAnsi="Arial" w:cs="Arial"/>
          <w:bCs/>
          <w:kern w:val="36"/>
          <w:sz w:val="24"/>
          <w:szCs w:val="24"/>
        </w:rPr>
        <w:t xml:space="preserve"> 56, No. 11 (2012): 1076-86</w:t>
      </w:r>
      <w:r>
        <w:rPr>
          <w:rFonts w:ascii="Arial" w:eastAsia="Times New Roman" w:hAnsi="Arial" w:cs="Arial"/>
          <w:bCs/>
          <w:kern w:val="36"/>
          <w:sz w:val="24"/>
          <w:szCs w:val="24"/>
        </w:rPr>
        <w:t xml:space="preserve">, </w:t>
      </w:r>
      <w:proofErr w:type="spellStart"/>
      <w:r w:rsidRPr="00C20C14">
        <w:rPr>
          <w:rFonts w:ascii="Arial" w:hAnsi="Arial" w:cs="Arial"/>
          <w:sz w:val="24"/>
          <w:szCs w:val="24"/>
        </w:rPr>
        <w:t>doi</w:t>
      </w:r>
      <w:proofErr w:type="spellEnd"/>
      <w:r w:rsidRPr="00C20C14">
        <w:rPr>
          <w:rFonts w:ascii="Arial" w:hAnsi="Arial" w:cs="Arial"/>
          <w:sz w:val="24"/>
          <w:szCs w:val="24"/>
        </w:rPr>
        <w:t>: 10.1111/j.1365-2788.2012.01649.x</w:t>
      </w:r>
      <w:r w:rsidRPr="00BA2F42">
        <w:rPr>
          <w:rFonts w:ascii="Arial" w:eastAsia="Times New Roman" w:hAnsi="Arial" w:cs="Arial"/>
          <w:bCs/>
          <w:kern w:val="36"/>
          <w:sz w:val="24"/>
          <w:szCs w:val="24"/>
        </w:rPr>
        <w:t>.</w:t>
      </w:r>
    </w:p>
  </w:endnote>
  <w:endnote w:id="45">
    <w:p w:rsidR="0044584E" w:rsidRPr="00BA2F42" w:rsidRDefault="0044584E" w:rsidP="00FC0E2D">
      <w:pPr>
        <w:shd w:val="clear" w:color="auto" w:fill="FFFFFF"/>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Karrie A. </w:t>
      </w:r>
      <w:proofErr w:type="spellStart"/>
      <w:r w:rsidRPr="00BA2F42">
        <w:rPr>
          <w:rFonts w:ascii="Arial" w:hAnsi="Arial" w:cs="Arial"/>
          <w:sz w:val="24"/>
          <w:szCs w:val="24"/>
        </w:rPr>
        <w:t>Shogren</w:t>
      </w:r>
      <w:proofErr w:type="spellEnd"/>
      <w:r w:rsidRPr="00BA2F42">
        <w:rPr>
          <w:rFonts w:ascii="Arial" w:hAnsi="Arial" w:cs="Arial"/>
          <w:sz w:val="24"/>
          <w:szCs w:val="24"/>
        </w:rPr>
        <w:t xml:space="preserve">, et al., "Relationships Between Self-Determination and </w:t>
      </w:r>
      <w:proofErr w:type="spellStart"/>
      <w:r w:rsidRPr="00BA2F42">
        <w:rPr>
          <w:rFonts w:ascii="Arial" w:hAnsi="Arial" w:cs="Arial"/>
          <w:sz w:val="24"/>
          <w:szCs w:val="24"/>
        </w:rPr>
        <w:t>Postschool</w:t>
      </w:r>
      <w:proofErr w:type="spellEnd"/>
      <w:r w:rsidRPr="00BA2F42">
        <w:rPr>
          <w:rFonts w:ascii="Arial" w:hAnsi="Arial" w:cs="Arial"/>
          <w:sz w:val="24"/>
          <w:szCs w:val="24"/>
        </w:rPr>
        <w:t xml:space="preserve"> Outcomes for Youth with Disabilities," </w:t>
      </w:r>
      <w:r w:rsidRPr="00BA2F42">
        <w:rPr>
          <w:rFonts w:ascii="Arial" w:hAnsi="Arial" w:cs="Arial"/>
          <w:i/>
          <w:sz w:val="24"/>
          <w:szCs w:val="24"/>
        </w:rPr>
        <w:t>The Journal of Special Education</w:t>
      </w:r>
      <w:r w:rsidRPr="00BA2F42">
        <w:rPr>
          <w:rFonts w:ascii="Arial" w:hAnsi="Arial" w:cs="Arial"/>
          <w:sz w:val="24"/>
          <w:szCs w:val="24"/>
        </w:rPr>
        <w:t xml:space="preserve"> 48, no. 4 (2015)</w:t>
      </w:r>
      <w:r>
        <w:rPr>
          <w:rFonts w:ascii="Arial" w:hAnsi="Arial" w:cs="Arial"/>
          <w:sz w:val="24"/>
          <w:szCs w:val="24"/>
        </w:rPr>
        <w:t xml:space="preserve">, </w:t>
      </w:r>
      <w:proofErr w:type="spellStart"/>
      <w:r>
        <w:rPr>
          <w:rFonts w:ascii="Arial" w:hAnsi="Arial" w:cs="Arial"/>
          <w:sz w:val="24"/>
          <w:szCs w:val="24"/>
        </w:rPr>
        <w:t>doi</w:t>
      </w:r>
      <w:proofErr w:type="spellEnd"/>
      <w:r>
        <w:rPr>
          <w:rFonts w:ascii="Arial" w:hAnsi="Arial" w:cs="Arial"/>
          <w:sz w:val="24"/>
          <w:szCs w:val="24"/>
        </w:rPr>
        <w:t xml:space="preserve">: </w:t>
      </w:r>
      <w:r w:rsidRPr="00085F4E">
        <w:rPr>
          <w:rFonts w:ascii="Arial" w:hAnsi="Arial" w:cs="Arial"/>
          <w:sz w:val="24"/>
          <w:szCs w:val="24"/>
        </w:rPr>
        <w:t>10.1177/0022466913489733</w:t>
      </w:r>
      <w:r w:rsidRPr="00BA2F42">
        <w:rPr>
          <w:rFonts w:ascii="Arial" w:hAnsi="Arial" w:cs="Arial"/>
          <w:sz w:val="24"/>
          <w:szCs w:val="24"/>
        </w:rPr>
        <w:t xml:space="preserve">; W. M. I. </w:t>
      </w:r>
      <w:proofErr w:type="spellStart"/>
      <w:r w:rsidRPr="00BA2F42">
        <w:rPr>
          <w:rFonts w:ascii="Arial" w:hAnsi="Arial" w:cs="Arial"/>
          <w:sz w:val="24"/>
          <w:szCs w:val="24"/>
        </w:rPr>
        <w:t>Sota</w:t>
      </w:r>
      <w:proofErr w:type="spellEnd"/>
      <w:r w:rsidRPr="00BA2F42">
        <w:rPr>
          <w:rFonts w:ascii="Arial" w:hAnsi="Arial" w:cs="Arial"/>
          <w:sz w:val="24"/>
          <w:szCs w:val="24"/>
        </w:rPr>
        <w:t xml:space="preserve">, Isabel C.H. Clare, Anthony Holland, and Peter Watson, “Capacity to Make Financial Decisions among People with Mild Intellectual Disabilities,” </w:t>
      </w:r>
      <w:r w:rsidRPr="00BA2F42">
        <w:rPr>
          <w:rFonts w:ascii="Arial" w:hAnsi="Arial" w:cs="Arial"/>
          <w:i/>
          <w:sz w:val="24"/>
          <w:szCs w:val="24"/>
        </w:rPr>
        <w:t>Journal of Intellectual Disabilities Research</w:t>
      </w:r>
      <w:r w:rsidRPr="00BA2F42">
        <w:rPr>
          <w:rFonts w:ascii="Arial" w:hAnsi="Arial" w:cs="Arial"/>
          <w:sz w:val="24"/>
          <w:szCs w:val="24"/>
        </w:rPr>
        <w:t xml:space="preserve"> 49, no. 3 (2005): 199-209.</w:t>
      </w:r>
      <w:r w:rsidRPr="00BA2F42">
        <w:rPr>
          <w:rFonts w:ascii="Arial" w:eastAsia="Times New Roman" w:hAnsi="Arial" w:cs="Arial"/>
          <w:sz w:val="24"/>
          <w:szCs w:val="24"/>
        </w:rPr>
        <w:t xml:space="preserve"> </w:t>
      </w:r>
      <w:proofErr w:type="spellStart"/>
      <w:proofErr w:type="gramStart"/>
      <w:r w:rsidRPr="00BA2F42">
        <w:rPr>
          <w:rFonts w:ascii="Arial" w:eastAsia="Times New Roman" w:hAnsi="Arial" w:cs="Arial"/>
          <w:sz w:val="24"/>
          <w:szCs w:val="24"/>
        </w:rPr>
        <w:t>doi</w:t>
      </w:r>
      <w:proofErr w:type="spellEnd"/>
      <w:proofErr w:type="gramEnd"/>
      <w:r w:rsidRPr="00BA2F42">
        <w:rPr>
          <w:rFonts w:ascii="Arial" w:eastAsia="Times New Roman" w:hAnsi="Arial" w:cs="Arial"/>
          <w:sz w:val="24"/>
          <w:szCs w:val="24"/>
        </w:rPr>
        <w:t>: 10.1111/j.1365-2788.2005.00635.x.</w:t>
      </w:r>
    </w:p>
  </w:endnote>
  <w:endnote w:id="46">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Arlene S.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xml:space="preserve">, “Guardianship for Young Adults with Disabilities as a Violation of the Purpose of the Individuals with Disabilities Education Improvement Act,” </w:t>
      </w:r>
      <w:r w:rsidRPr="00BA2F42">
        <w:rPr>
          <w:rFonts w:eastAsia="Times New Roman"/>
          <w:i/>
          <w:iCs/>
          <w:color w:val="auto"/>
          <w:sz w:val="24"/>
          <w:szCs w:val="24"/>
        </w:rPr>
        <w:t xml:space="preserve">Journal of International Aging Law and Policy </w:t>
      </w:r>
      <w:r w:rsidRPr="00BA2F42">
        <w:rPr>
          <w:rFonts w:eastAsia="Times New Roman"/>
          <w:color w:val="auto"/>
          <w:sz w:val="24"/>
          <w:szCs w:val="24"/>
        </w:rPr>
        <w:t>8 (2015): 6, 32-35.</w:t>
      </w:r>
    </w:p>
  </w:endnote>
  <w:endnote w:id="47">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Dorothy Millar, "Age of Majority, Transfer of Rights and Guardianship: Considera</w:t>
      </w:r>
      <w:r>
        <w:rPr>
          <w:color w:val="auto"/>
          <w:sz w:val="24"/>
          <w:szCs w:val="24"/>
        </w:rPr>
        <w:t>tion for Families and Education,</w:t>
      </w:r>
      <w:r w:rsidRPr="00BA2F42">
        <w:rPr>
          <w:color w:val="auto"/>
          <w:sz w:val="24"/>
          <w:szCs w:val="24"/>
        </w:rPr>
        <w:t xml:space="preserve">" </w:t>
      </w:r>
      <w:r w:rsidRPr="00BA2F42">
        <w:rPr>
          <w:i/>
          <w:color w:val="auto"/>
          <w:sz w:val="24"/>
          <w:szCs w:val="24"/>
        </w:rPr>
        <w:t>Education and Training of the Mentally Retarded</w:t>
      </w:r>
      <w:r w:rsidRPr="00BA2F42">
        <w:rPr>
          <w:color w:val="auto"/>
          <w:sz w:val="24"/>
          <w:szCs w:val="24"/>
        </w:rPr>
        <w:t>, no. 4 (2003): 392.</w:t>
      </w:r>
    </w:p>
  </w:endnote>
  <w:endnote w:id="48">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Jennifer </w:t>
      </w:r>
      <w:proofErr w:type="spellStart"/>
      <w:r w:rsidRPr="00BA2F42">
        <w:rPr>
          <w:color w:val="auto"/>
          <w:sz w:val="24"/>
          <w:szCs w:val="24"/>
        </w:rPr>
        <w:t>Moye</w:t>
      </w:r>
      <w:proofErr w:type="spellEnd"/>
      <w:r w:rsidRPr="00BA2F42">
        <w:rPr>
          <w:color w:val="auto"/>
          <w:sz w:val="24"/>
          <w:szCs w:val="24"/>
        </w:rPr>
        <w:t xml:space="preserve"> and </w:t>
      </w:r>
      <w:proofErr w:type="spellStart"/>
      <w:r w:rsidRPr="00BA2F42">
        <w:rPr>
          <w:color w:val="auto"/>
          <w:sz w:val="24"/>
          <w:szCs w:val="24"/>
        </w:rPr>
        <w:t>Aanand</w:t>
      </w:r>
      <w:proofErr w:type="spellEnd"/>
      <w:r w:rsidRPr="00BA2F42">
        <w:rPr>
          <w:color w:val="auto"/>
          <w:sz w:val="24"/>
          <w:szCs w:val="24"/>
        </w:rPr>
        <w:t xml:space="preserve"> </w:t>
      </w:r>
      <w:proofErr w:type="spellStart"/>
      <w:r w:rsidRPr="00BA2F42">
        <w:rPr>
          <w:color w:val="auto"/>
          <w:sz w:val="24"/>
          <w:szCs w:val="24"/>
        </w:rPr>
        <w:t>Naik</w:t>
      </w:r>
      <w:proofErr w:type="spellEnd"/>
      <w:r w:rsidRPr="00BA2F42">
        <w:rPr>
          <w:color w:val="auto"/>
          <w:sz w:val="24"/>
          <w:szCs w:val="24"/>
        </w:rPr>
        <w:t xml:space="preserve">, "Preserving Rights for Individuals Facing Guardianship," </w:t>
      </w:r>
      <w:r w:rsidRPr="00BA2F42">
        <w:rPr>
          <w:i/>
          <w:iCs/>
          <w:color w:val="auto"/>
          <w:sz w:val="24"/>
          <w:szCs w:val="24"/>
        </w:rPr>
        <w:t xml:space="preserve">Journal of the American Medical Association </w:t>
      </w:r>
      <w:r>
        <w:rPr>
          <w:color w:val="auto"/>
          <w:sz w:val="24"/>
          <w:szCs w:val="24"/>
        </w:rPr>
        <w:t>305, no. 9 (2011): 936,</w:t>
      </w:r>
      <w:r w:rsidRPr="00BA2F42">
        <w:rPr>
          <w:color w:val="auto"/>
          <w:sz w:val="24"/>
          <w:szCs w:val="24"/>
        </w:rPr>
        <w:t xml:space="preserve"> </w:t>
      </w:r>
      <w:proofErr w:type="spellStart"/>
      <w:r w:rsidRPr="00BA2F42">
        <w:rPr>
          <w:color w:val="auto"/>
          <w:sz w:val="24"/>
          <w:szCs w:val="24"/>
        </w:rPr>
        <w:t>doi</w:t>
      </w:r>
      <w:proofErr w:type="spellEnd"/>
      <w:r w:rsidRPr="00BA2F42">
        <w:rPr>
          <w:color w:val="auto"/>
          <w:sz w:val="24"/>
          <w:szCs w:val="24"/>
        </w:rPr>
        <w:t>: 10.1001/jama.2011.247</w:t>
      </w:r>
      <w:r w:rsidRPr="00BA2F42">
        <w:rPr>
          <w:rFonts w:eastAsia="Times New Roman"/>
          <w:color w:val="auto"/>
          <w:sz w:val="24"/>
          <w:szCs w:val="24"/>
        </w:rPr>
        <w:t>.</w:t>
      </w:r>
    </w:p>
  </w:endnote>
  <w:endnote w:id="49">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National Core Indicators, </w:t>
      </w:r>
      <w:hyperlink r:id="rId1" w:history="1">
        <w:r w:rsidRPr="00BA2F42">
          <w:rPr>
            <w:rStyle w:val="Hyperlink"/>
            <w:color w:val="auto"/>
            <w:sz w:val="24"/>
            <w:szCs w:val="24"/>
            <w:u w:val="none"/>
          </w:rPr>
          <w:t>http://www.nationalcoreindicators.org/</w:t>
        </w:r>
      </w:hyperlink>
      <w:r>
        <w:rPr>
          <w:color w:val="auto"/>
          <w:sz w:val="24"/>
          <w:szCs w:val="24"/>
        </w:rPr>
        <w:t xml:space="preserve"> (accessed October 13, 2016).</w:t>
      </w:r>
    </w:p>
  </w:endnote>
  <w:endnote w:id="5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color w:val="auto"/>
          <w:sz w:val="24"/>
          <w:szCs w:val="24"/>
          <w:shd w:val="clear" w:color="auto" w:fill="FFFFFF"/>
        </w:rPr>
        <w:t xml:space="preserve">Margaret “Jenny” Hatch, Samantha Alexandra Crane, and Jonathan G. Martinis, “Unjustified Isolation Is Discrimination: The Olmstead Case against Overbroad and Undue Organizational and Public Guardianship," </w:t>
      </w:r>
      <w:r w:rsidRPr="00BA2F42">
        <w:rPr>
          <w:i/>
          <w:color w:val="auto"/>
          <w:sz w:val="24"/>
          <w:szCs w:val="24"/>
          <w:shd w:val="clear" w:color="auto" w:fill="FFFFFF"/>
        </w:rPr>
        <w:t>Inclusion</w:t>
      </w:r>
      <w:r w:rsidRPr="00BA2F42">
        <w:rPr>
          <w:color w:val="auto"/>
          <w:sz w:val="24"/>
          <w:szCs w:val="24"/>
          <w:shd w:val="clear" w:color="auto" w:fill="FFFFFF"/>
        </w:rPr>
        <w:t xml:space="preserve"> 3 (2015): 65-74, </w:t>
      </w:r>
      <w:proofErr w:type="spellStart"/>
      <w:r w:rsidRPr="00BA2F42">
        <w:rPr>
          <w:color w:val="auto"/>
          <w:sz w:val="24"/>
          <w:szCs w:val="24"/>
          <w:shd w:val="clear" w:color="auto" w:fill="FFFFFF"/>
        </w:rPr>
        <w:t>doi</w:t>
      </w:r>
      <w:proofErr w:type="spellEnd"/>
      <w:r w:rsidRPr="00BA2F42">
        <w:rPr>
          <w:color w:val="auto"/>
          <w:sz w:val="24"/>
          <w:szCs w:val="24"/>
          <w:shd w:val="clear" w:color="auto" w:fill="FFFFFF"/>
        </w:rPr>
        <w:t>: 10.1352/2326-6988-3.2.65.</w:t>
      </w:r>
    </w:p>
  </w:endnote>
  <w:endnote w:id="51">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Teaster</w:t>
      </w:r>
      <w:proofErr w:type="spellEnd"/>
      <w:r w:rsidRPr="00BA2F42">
        <w:rPr>
          <w:color w:val="auto"/>
          <w:sz w:val="24"/>
          <w:szCs w:val="24"/>
        </w:rPr>
        <w:t xml:space="preserve"> et al., "Public Guardianship </w:t>
      </w:r>
      <w:proofErr w:type="gramStart"/>
      <w:r w:rsidRPr="00BA2F42">
        <w:rPr>
          <w:color w:val="auto"/>
          <w:sz w:val="24"/>
          <w:szCs w:val="24"/>
        </w:rPr>
        <w:t>After</w:t>
      </w:r>
      <w:proofErr w:type="gramEnd"/>
      <w:r w:rsidRPr="00BA2F42">
        <w:rPr>
          <w:color w:val="auto"/>
          <w:sz w:val="24"/>
          <w:szCs w:val="24"/>
        </w:rPr>
        <w:t xml:space="preserve"> 25 Years: In the Best Interest of Incapacitated Pe</w:t>
      </w:r>
      <w:r>
        <w:rPr>
          <w:color w:val="auto"/>
          <w:sz w:val="24"/>
          <w:szCs w:val="24"/>
        </w:rPr>
        <w:t>ople?</w:t>
      </w:r>
      <w:r w:rsidRPr="00BA2F42">
        <w:rPr>
          <w:color w:val="auto"/>
          <w:sz w:val="24"/>
          <w:szCs w:val="24"/>
        </w:rPr>
        <w:t xml:space="preserve">” </w:t>
      </w:r>
      <w:r w:rsidRPr="00BA2F42">
        <w:rPr>
          <w:rFonts w:eastAsiaTheme="minorHAnsi"/>
          <w:color w:val="auto"/>
          <w:sz w:val="24"/>
          <w:szCs w:val="24"/>
        </w:rPr>
        <w:t>90.</w:t>
      </w:r>
    </w:p>
  </w:endnote>
  <w:endnote w:id="5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Naomi Karp and Erica Wood, “Choosing Home for Someone Else: Guardian Residential Decision-Making,” </w:t>
      </w:r>
      <w:r w:rsidRPr="00BA2F42">
        <w:rPr>
          <w:i/>
          <w:iCs/>
          <w:color w:val="auto"/>
          <w:sz w:val="24"/>
          <w:szCs w:val="24"/>
        </w:rPr>
        <w:t xml:space="preserve">Utah Law Review </w:t>
      </w:r>
      <w:r w:rsidRPr="00BA2F42">
        <w:rPr>
          <w:color w:val="auto"/>
          <w:sz w:val="24"/>
          <w:szCs w:val="24"/>
        </w:rPr>
        <w:t>(2012)</w:t>
      </w:r>
      <w:r w:rsidRPr="00BA2F42">
        <w:rPr>
          <w:i/>
          <w:iCs/>
          <w:color w:val="auto"/>
          <w:sz w:val="24"/>
          <w:szCs w:val="24"/>
        </w:rPr>
        <w:t xml:space="preserve">: </w:t>
      </w:r>
      <w:r w:rsidRPr="00BA2F42">
        <w:rPr>
          <w:color w:val="auto"/>
          <w:sz w:val="24"/>
          <w:szCs w:val="24"/>
        </w:rPr>
        <w:t>1458.</w:t>
      </w:r>
    </w:p>
  </w:endnote>
  <w:endnote w:id="53">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U.S. Government Accountability Offic</w:t>
      </w:r>
      <w:r>
        <w:rPr>
          <w:color w:val="auto"/>
          <w:sz w:val="24"/>
          <w:szCs w:val="24"/>
        </w:rPr>
        <w:t>e,</w:t>
      </w:r>
      <w:r w:rsidRPr="00BA2F42">
        <w:rPr>
          <w:color w:val="auto"/>
          <w:sz w:val="24"/>
          <w:szCs w:val="24"/>
        </w:rPr>
        <w:t xml:space="preserve"> "Guardianships: Cases of Financial Exploitation</w:t>
      </w:r>
      <w:r>
        <w:rPr>
          <w:color w:val="auto"/>
          <w:sz w:val="24"/>
          <w:szCs w:val="24"/>
        </w:rPr>
        <w:t>, Neglect, and Abuse of Seniors,</w:t>
      </w:r>
      <w:r w:rsidRPr="00BA2F42">
        <w:rPr>
          <w:color w:val="auto"/>
          <w:sz w:val="24"/>
          <w:szCs w:val="24"/>
        </w:rPr>
        <w:t>" GA</w:t>
      </w:r>
      <w:r>
        <w:rPr>
          <w:color w:val="auto"/>
          <w:sz w:val="24"/>
          <w:szCs w:val="24"/>
        </w:rPr>
        <w:t xml:space="preserve">O-10-1046, Washington, DC, 2010, </w:t>
      </w:r>
      <w:r w:rsidRPr="00BA2F42">
        <w:rPr>
          <w:color w:val="auto"/>
          <w:sz w:val="24"/>
          <w:szCs w:val="24"/>
        </w:rPr>
        <w:t>http://www.gao.gov/products/GAO-10-1046 (accessed October 4, 2016).</w:t>
      </w:r>
    </w:p>
  </w:endnote>
  <w:endnote w:id="5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Leslie </w:t>
      </w:r>
      <w:proofErr w:type="spellStart"/>
      <w:r w:rsidRPr="00BA2F42">
        <w:rPr>
          <w:rFonts w:eastAsia="Times New Roman"/>
          <w:color w:val="auto"/>
          <w:sz w:val="24"/>
          <w:szCs w:val="24"/>
        </w:rPr>
        <w:t>Salzman</w:t>
      </w:r>
      <w:proofErr w:type="spellEnd"/>
      <w:r w:rsidRPr="00BA2F42">
        <w:rPr>
          <w:rFonts w:eastAsia="Times New Roman"/>
          <w:color w:val="auto"/>
          <w:sz w:val="24"/>
          <w:szCs w:val="24"/>
        </w:rPr>
        <w:t xml:space="preserve">, “New Perspectives on Guardians and Mental Illness: Guardianship for Persons with Mental Illness - A Legal and Appropriate Alternative?” </w:t>
      </w:r>
      <w:r w:rsidRPr="00BA2F42">
        <w:rPr>
          <w:rFonts w:eastAsia="Times New Roman"/>
          <w:i/>
          <w:iCs/>
          <w:color w:val="auto"/>
          <w:sz w:val="24"/>
          <w:szCs w:val="24"/>
        </w:rPr>
        <w:t>Saint Louis University Journal of Health Law and Policy</w:t>
      </w:r>
      <w:r w:rsidRPr="00BA2F42">
        <w:rPr>
          <w:rFonts w:eastAsia="Times New Roman"/>
          <w:color w:val="auto"/>
          <w:sz w:val="24"/>
          <w:szCs w:val="24"/>
        </w:rPr>
        <w:t xml:space="preserve"> 4 (2011): 289.</w:t>
      </w:r>
    </w:p>
  </w:endnote>
  <w:endnote w:id="5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Pr>
          <w:color w:val="auto"/>
          <w:sz w:val="24"/>
          <w:szCs w:val="24"/>
        </w:rPr>
        <w:t>Ibid.</w:t>
      </w:r>
    </w:p>
  </w:endnote>
  <w:endnote w:id="56">
    <w:p w:rsidR="0044584E" w:rsidRPr="00BA2F42" w:rsidRDefault="0044584E" w:rsidP="00FC0E2D">
      <w:pPr>
        <w:ind w:firstLine="720"/>
        <w:rPr>
          <w:rFonts w:ascii="Arial" w:eastAsia="Times New Roman" w:hAnsi="Arial" w:cs="Arial"/>
          <w:sz w:val="24"/>
          <w:szCs w:val="24"/>
          <w:highlight w:val="yellow"/>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gramStart"/>
      <w:r>
        <w:rPr>
          <w:rFonts w:ascii="Arial" w:eastAsia="Times New Roman" w:hAnsi="Arial" w:cs="Arial"/>
          <w:sz w:val="24"/>
          <w:szCs w:val="24"/>
        </w:rPr>
        <w:t>Ibid.,</w:t>
      </w:r>
      <w:proofErr w:type="gramEnd"/>
      <w:r>
        <w:rPr>
          <w:rFonts w:ascii="Arial" w:eastAsia="Times New Roman" w:hAnsi="Arial" w:cs="Arial"/>
          <w:sz w:val="24"/>
          <w:szCs w:val="24"/>
        </w:rPr>
        <w:t xml:space="preserve"> </w:t>
      </w:r>
      <w:r w:rsidRPr="00BA2F42">
        <w:rPr>
          <w:rFonts w:ascii="Arial" w:eastAsia="Times New Roman" w:hAnsi="Arial" w:cs="Arial"/>
          <w:sz w:val="24"/>
          <w:szCs w:val="24"/>
        </w:rPr>
        <w:t>293.</w:t>
      </w:r>
    </w:p>
  </w:endnote>
  <w:endnote w:id="57">
    <w:p w:rsidR="0044584E" w:rsidRPr="00BA2F42" w:rsidRDefault="0044584E" w:rsidP="00FC0E2D">
      <w:pPr>
        <w:ind w:firstLine="720"/>
        <w:rPr>
          <w:rFonts w:ascii="Arial" w:hAnsi="Arial" w:cs="Arial"/>
          <w:sz w:val="24"/>
          <w:szCs w:val="24"/>
          <w:highlight w:val="yellow"/>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spellStart"/>
      <w:r w:rsidRPr="00BA2F42">
        <w:rPr>
          <w:rFonts w:ascii="Arial" w:hAnsi="Arial" w:cs="Arial"/>
          <w:sz w:val="24"/>
          <w:szCs w:val="24"/>
        </w:rPr>
        <w:t>Jenica</w:t>
      </w:r>
      <w:proofErr w:type="spellEnd"/>
      <w:r w:rsidRPr="00BA2F42">
        <w:rPr>
          <w:rFonts w:ascii="Arial" w:hAnsi="Arial" w:cs="Arial"/>
          <w:sz w:val="24"/>
          <w:szCs w:val="24"/>
        </w:rPr>
        <w:t xml:space="preserve"> Cassidy, “Restoration of Rights in the Termination of Adult Guardianship,” </w:t>
      </w:r>
      <w:r w:rsidRPr="00BA2F42">
        <w:rPr>
          <w:rFonts w:ascii="Arial" w:hAnsi="Arial" w:cs="Arial"/>
          <w:i/>
          <w:sz w:val="24"/>
          <w:szCs w:val="24"/>
        </w:rPr>
        <w:t xml:space="preserve">Elder Law Journal </w:t>
      </w:r>
      <w:r w:rsidRPr="00BA2F42">
        <w:rPr>
          <w:rFonts w:ascii="Arial" w:hAnsi="Arial" w:cs="Arial"/>
          <w:sz w:val="24"/>
          <w:szCs w:val="24"/>
        </w:rPr>
        <w:t>23, no. 1 (2015): 114.</w:t>
      </w:r>
    </w:p>
  </w:endnote>
  <w:endnote w:id="58">
    <w:p w:rsidR="0044584E" w:rsidRPr="00BA2F42" w:rsidRDefault="0044584E" w:rsidP="00FC0E2D">
      <w:pPr>
        <w:pStyle w:val="EndnoteText"/>
        <w:ind w:firstLine="720"/>
        <w:rPr>
          <w:rFonts w:eastAsia="Times New Roman"/>
          <w:color w:val="auto"/>
          <w:sz w:val="24"/>
          <w:szCs w:val="24"/>
          <w:highlight w:val="yellow"/>
        </w:rPr>
      </w:pPr>
      <w:r w:rsidRPr="00BA2F42">
        <w:rPr>
          <w:rStyle w:val="EndnoteReference"/>
          <w:color w:val="auto"/>
          <w:sz w:val="24"/>
          <w:szCs w:val="24"/>
        </w:rPr>
        <w:endnoteRef/>
      </w:r>
      <w:r w:rsidRPr="00BA2F42">
        <w:rPr>
          <w:color w:val="auto"/>
          <w:sz w:val="24"/>
          <w:szCs w:val="24"/>
        </w:rPr>
        <w:t xml:space="preserve"> Winsor C. Schmidt, et al., “Development and Trends in the Status of Public Guardianship: Highlights of the 2007 National Public Guardianship Study,” </w:t>
      </w:r>
      <w:r w:rsidRPr="00BA2F42">
        <w:rPr>
          <w:i/>
          <w:color w:val="auto"/>
          <w:sz w:val="24"/>
          <w:szCs w:val="24"/>
        </w:rPr>
        <w:t>Mental and Physical Disability Law Reporter</w:t>
      </w:r>
      <w:r w:rsidRPr="00BA2F42">
        <w:rPr>
          <w:color w:val="auto"/>
          <w:sz w:val="24"/>
          <w:szCs w:val="24"/>
        </w:rPr>
        <w:t xml:space="preserve"> 33 (2009): 728</w:t>
      </w:r>
      <w:r w:rsidRPr="00BA2F42">
        <w:rPr>
          <w:rFonts w:eastAsia="Times New Roman"/>
          <w:color w:val="auto"/>
          <w:sz w:val="24"/>
          <w:szCs w:val="24"/>
        </w:rPr>
        <w:t xml:space="preserve">; </w:t>
      </w:r>
      <w:r w:rsidRPr="00BA2F42">
        <w:rPr>
          <w:color w:val="auto"/>
          <w:sz w:val="24"/>
          <w:szCs w:val="24"/>
        </w:rPr>
        <w:t xml:space="preserve">Eleanor B. Cashmore, “Guarding the Golden Years: How Public Guardianship for Elders Can Help States Meet the Mandates of Olmstead," </w:t>
      </w:r>
      <w:r w:rsidRPr="00BA2F42">
        <w:rPr>
          <w:i/>
          <w:color w:val="auto"/>
          <w:sz w:val="24"/>
          <w:szCs w:val="24"/>
        </w:rPr>
        <w:t>Boston College Law Review</w:t>
      </w:r>
      <w:r w:rsidRPr="00BA2F42">
        <w:rPr>
          <w:color w:val="auto"/>
          <w:sz w:val="24"/>
          <w:szCs w:val="24"/>
        </w:rPr>
        <w:t xml:space="preserve"> 55, no. 4 (2014): 1234.</w:t>
      </w:r>
    </w:p>
  </w:endnote>
  <w:endnote w:id="59">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Cashmore, “Guarding the Golden Years: How Public Guardianship for Elders Can Help States Meet the Mandates of Olmstead," 1235.</w:t>
      </w:r>
    </w:p>
  </w:endnote>
  <w:endnote w:id="6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Lorella</w:t>
      </w:r>
      <w:proofErr w:type="spellEnd"/>
      <w:r w:rsidRPr="00BA2F42">
        <w:rPr>
          <w:color w:val="auto"/>
          <w:sz w:val="24"/>
          <w:szCs w:val="24"/>
        </w:rPr>
        <w:t xml:space="preserve"> Terzi, "Cognitive Disability, Capability Equality, and Citizenship," in </w:t>
      </w:r>
      <w:r w:rsidRPr="00BA2F42">
        <w:rPr>
          <w:i/>
          <w:color w:val="auto"/>
          <w:sz w:val="24"/>
          <w:szCs w:val="24"/>
        </w:rPr>
        <w:t>Civil Disabilities</w:t>
      </w:r>
      <w:r w:rsidRPr="00BA2F42">
        <w:rPr>
          <w:color w:val="auto"/>
          <w:sz w:val="24"/>
          <w:szCs w:val="24"/>
        </w:rPr>
        <w:t xml:space="preserve">, edited by Nancy J. </w:t>
      </w:r>
      <w:proofErr w:type="spellStart"/>
      <w:r w:rsidRPr="00BA2F42">
        <w:rPr>
          <w:color w:val="auto"/>
          <w:sz w:val="24"/>
          <w:szCs w:val="24"/>
        </w:rPr>
        <w:t>Hirschmann</w:t>
      </w:r>
      <w:proofErr w:type="spellEnd"/>
      <w:r w:rsidRPr="00BA2F42">
        <w:rPr>
          <w:color w:val="auto"/>
          <w:sz w:val="24"/>
          <w:szCs w:val="24"/>
        </w:rPr>
        <w:t xml:space="preserve"> and Beth Linker, 16.</w:t>
      </w:r>
      <w:proofErr w:type="gramEnd"/>
      <w:r w:rsidRPr="00BA2F42">
        <w:rPr>
          <w:color w:val="auto"/>
          <w:sz w:val="24"/>
          <w:szCs w:val="24"/>
        </w:rPr>
        <w:t xml:space="preserve"> Philadelphia: University of Pennsylvania Press, 2015.</w:t>
      </w:r>
    </w:p>
  </w:endnote>
  <w:endnote w:id="6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62">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Ibid.</w:t>
      </w:r>
    </w:p>
  </w:endnote>
  <w:endnote w:id="63">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Johns, "Person-Centered Planning in Guardianship: A Little Hope for the Future," </w:t>
      </w:r>
      <w:r w:rsidRPr="00BA2F42">
        <w:rPr>
          <w:rFonts w:eastAsia="Times New Roman"/>
          <w:color w:val="auto"/>
          <w:sz w:val="24"/>
          <w:szCs w:val="24"/>
        </w:rPr>
        <w:t>1544.</w:t>
      </w:r>
    </w:p>
  </w:endnote>
  <w:endnote w:id="64">
    <w:p w:rsidR="0044584E" w:rsidRPr="00BA2F42" w:rsidRDefault="0044584E" w:rsidP="00FC0E2D">
      <w:pPr>
        <w:autoSpaceDE w:val="0"/>
        <w:autoSpaceDN w:val="0"/>
        <w:adjustRightInd w:val="0"/>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hAnsi="Arial" w:cs="Arial"/>
          <w:i/>
          <w:sz w:val="24"/>
          <w:szCs w:val="24"/>
        </w:rPr>
        <w:t>Compare</w:t>
      </w:r>
      <w:r w:rsidRPr="00BA2F42">
        <w:rPr>
          <w:rFonts w:ascii="Arial" w:hAnsi="Arial" w:cs="Arial"/>
          <w:sz w:val="24"/>
          <w:szCs w:val="24"/>
        </w:rPr>
        <w:t xml:space="preserve"> National Guardianship Association, “Position Statement on Guardianship, Surrogate Decision Making, and Supported Decision Making” (2015),</w:t>
      </w:r>
    </w:p>
    <w:p w:rsidR="0044584E" w:rsidRPr="00D748BC" w:rsidRDefault="00C60A1A" w:rsidP="00D748BC">
      <w:pPr>
        <w:rPr>
          <w:rFonts w:ascii="Arial" w:hAnsi="Arial" w:cs="Arial"/>
          <w:sz w:val="24"/>
          <w:szCs w:val="24"/>
        </w:rPr>
      </w:pPr>
      <w:hyperlink r:id="rId2" w:history="1">
        <w:proofErr w:type="gramStart"/>
        <w:r w:rsidR="0044584E" w:rsidRPr="00BA2F42">
          <w:rPr>
            <w:rStyle w:val="Hyperlink"/>
            <w:rFonts w:ascii="Arial" w:hAnsi="Arial" w:cs="Arial"/>
            <w:color w:val="auto"/>
            <w:sz w:val="24"/>
            <w:szCs w:val="24"/>
            <w:u w:val="none"/>
          </w:rPr>
          <w:t>http://www.guardianship.org/documents/NGA_Policy_Statement_052016.pdf</w:t>
        </w:r>
      </w:hyperlink>
      <w:r w:rsidR="0044584E">
        <w:rPr>
          <w:rFonts w:ascii="Arial" w:hAnsi="Arial" w:cs="Arial"/>
          <w:sz w:val="24"/>
          <w:szCs w:val="24"/>
        </w:rPr>
        <w:t xml:space="preserve"> (accessed September</w:t>
      </w:r>
      <w:r w:rsidR="0044584E" w:rsidRPr="00D748BC">
        <w:rPr>
          <w:rFonts w:ascii="Arial" w:hAnsi="Arial" w:cs="Arial"/>
          <w:sz w:val="24"/>
          <w:szCs w:val="24"/>
        </w:rPr>
        <w:t xml:space="preserve"> 27, 2016) (“Supported decision making should be considered for the person before guardianship, and the supported decision-making process should be incorporated as a part of the guardianship if guardianship is necessary.”)</w:t>
      </w:r>
      <w:r w:rsidR="0044584E">
        <w:rPr>
          <w:rFonts w:ascii="Arial" w:hAnsi="Arial" w:cs="Arial"/>
          <w:sz w:val="24"/>
          <w:szCs w:val="24"/>
        </w:rPr>
        <w:t>.</w:t>
      </w:r>
      <w:proofErr w:type="gramEnd"/>
    </w:p>
  </w:endnote>
  <w:endnote w:id="65">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sidRPr="00BA2F42">
        <w:rPr>
          <w:color w:val="auto"/>
          <w:sz w:val="24"/>
          <w:szCs w:val="24"/>
        </w:rPr>
        <w:t xml:space="preserve"> Callahan, </w:t>
      </w:r>
      <w:proofErr w:type="spellStart"/>
      <w:r w:rsidRPr="00BA2F42">
        <w:rPr>
          <w:color w:val="auto"/>
          <w:sz w:val="24"/>
          <w:szCs w:val="24"/>
        </w:rPr>
        <w:t>Romanick</w:t>
      </w:r>
      <w:proofErr w:type="spellEnd"/>
      <w:r w:rsidRPr="00BA2F42">
        <w:rPr>
          <w:color w:val="auto"/>
          <w:sz w:val="24"/>
          <w:szCs w:val="24"/>
        </w:rPr>
        <w:t xml:space="preserve">, and </w:t>
      </w:r>
      <w:proofErr w:type="spellStart"/>
      <w:r w:rsidRPr="00BA2F42">
        <w:rPr>
          <w:color w:val="auto"/>
          <w:sz w:val="24"/>
          <w:szCs w:val="24"/>
        </w:rPr>
        <w:t>Ghesquiere</w:t>
      </w:r>
      <w:proofErr w:type="spellEnd"/>
      <w:r w:rsidRPr="00BA2F42">
        <w:rPr>
          <w:color w:val="auto"/>
          <w:sz w:val="24"/>
          <w:szCs w:val="24"/>
        </w:rPr>
        <w:t>, "Guardianship Proceedings in New York State: Findings and Recommendations," 88.</w:t>
      </w:r>
    </w:p>
  </w:endnote>
  <w:endnote w:id="6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w:t>
      </w:r>
    </w:p>
  </w:endnote>
  <w:endnote w:id="6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Alison Barnes, "The Virtues of Corporate and Professional Guardians," </w:t>
      </w:r>
      <w:r w:rsidRPr="00BA2F42">
        <w:rPr>
          <w:i/>
          <w:color w:val="auto"/>
          <w:sz w:val="24"/>
          <w:szCs w:val="24"/>
        </w:rPr>
        <w:t>Stetson Law Review</w:t>
      </w:r>
      <w:r w:rsidRPr="00BA2F42">
        <w:rPr>
          <w:color w:val="auto"/>
          <w:sz w:val="24"/>
          <w:szCs w:val="24"/>
        </w:rPr>
        <w:t xml:space="preserve"> 31 (2002): 952-954.</w:t>
      </w:r>
    </w:p>
  </w:endnote>
  <w:endnote w:id="6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w:t>
      </w:r>
      <w:r w:rsidRPr="00BA2F42">
        <w:rPr>
          <w:rFonts w:eastAsia="Times New Roman"/>
          <w:color w:val="auto"/>
          <w:sz w:val="24"/>
          <w:szCs w:val="24"/>
        </w:rPr>
        <w:t>954.</w:t>
      </w:r>
    </w:p>
  </w:endnote>
  <w:endnote w:id="6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Arias, "A Time to Step In: Legal Mechanisms for Protecting Those with Declining Capacity," 155.</w:t>
      </w:r>
    </w:p>
  </w:endnote>
  <w:endnote w:id="7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Moye</w:t>
      </w:r>
      <w:proofErr w:type="spellEnd"/>
      <w:r w:rsidRPr="00BA2F42">
        <w:rPr>
          <w:color w:val="auto"/>
          <w:sz w:val="24"/>
          <w:szCs w:val="24"/>
        </w:rPr>
        <w:t xml:space="preserve"> and </w:t>
      </w:r>
      <w:proofErr w:type="spellStart"/>
      <w:r w:rsidRPr="00BA2F42">
        <w:rPr>
          <w:color w:val="auto"/>
          <w:sz w:val="24"/>
          <w:szCs w:val="24"/>
        </w:rPr>
        <w:t>Naik</w:t>
      </w:r>
      <w:proofErr w:type="spellEnd"/>
      <w:r w:rsidRPr="00BA2F42">
        <w:rPr>
          <w:color w:val="auto"/>
          <w:sz w:val="24"/>
          <w:szCs w:val="24"/>
        </w:rPr>
        <w:t>, "Preserving Rights for Individuals Facing Guardianship,” 292;</w:t>
      </w:r>
      <w:r w:rsidRPr="00BA2F42">
        <w:rPr>
          <w:rFonts w:eastAsiaTheme="minorHAnsi"/>
          <w:color w:val="auto"/>
          <w:sz w:val="24"/>
          <w:szCs w:val="24"/>
        </w:rPr>
        <w:t xml:space="preserve"> </w:t>
      </w:r>
      <w:r w:rsidRPr="00BA2F42">
        <w:rPr>
          <w:color w:val="auto"/>
          <w:sz w:val="24"/>
          <w:szCs w:val="24"/>
        </w:rPr>
        <w:t xml:space="preserve">Millar and </w:t>
      </w:r>
      <w:proofErr w:type="spellStart"/>
      <w:r w:rsidRPr="00BA2F42">
        <w:rPr>
          <w:color w:val="auto"/>
          <w:sz w:val="24"/>
          <w:szCs w:val="24"/>
        </w:rPr>
        <w:t>Renzaglia</w:t>
      </w:r>
      <w:proofErr w:type="spellEnd"/>
      <w:r w:rsidRPr="00BA2F42">
        <w:rPr>
          <w:color w:val="auto"/>
          <w:sz w:val="24"/>
          <w:szCs w:val="24"/>
        </w:rPr>
        <w:t>, "Factors Affecting Guardianship Practices for Young Adults with Disabilities."</w:t>
      </w:r>
    </w:p>
  </w:endnote>
  <w:endnote w:id="7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Arias, "A Time to Step In: Legal Mechanisms for Protecting Those with Declining Capacity," 155.</w:t>
      </w:r>
    </w:p>
  </w:endnote>
  <w:endnote w:id="7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 xml:space="preserve">Callahan, </w:t>
      </w:r>
      <w:proofErr w:type="spellStart"/>
      <w:r w:rsidRPr="00BA2F42">
        <w:rPr>
          <w:color w:val="auto"/>
          <w:sz w:val="24"/>
          <w:szCs w:val="24"/>
        </w:rPr>
        <w:t>Romanick</w:t>
      </w:r>
      <w:proofErr w:type="spellEnd"/>
      <w:r w:rsidRPr="00BA2F42">
        <w:rPr>
          <w:color w:val="auto"/>
          <w:sz w:val="24"/>
          <w:szCs w:val="24"/>
        </w:rPr>
        <w:t xml:space="preserve">, and </w:t>
      </w:r>
      <w:proofErr w:type="spellStart"/>
      <w:r w:rsidRPr="00BA2F42">
        <w:rPr>
          <w:color w:val="auto"/>
          <w:sz w:val="24"/>
          <w:szCs w:val="24"/>
        </w:rPr>
        <w:t>Ghesquiere</w:t>
      </w:r>
      <w:proofErr w:type="spellEnd"/>
      <w:r w:rsidRPr="00BA2F42">
        <w:rPr>
          <w:color w:val="auto"/>
          <w:sz w:val="24"/>
          <w:szCs w:val="24"/>
        </w:rPr>
        <w:t>, "Guardianship Proceedings in New York State,” 84.</w:t>
      </w:r>
      <w:proofErr w:type="gramEnd"/>
    </w:p>
  </w:endnote>
  <w:endnote w:id="7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Arias, "A Time to Step In: Legal Mechanisms for Protecting Those with Declining Capacity," 155.</w:t>
      </w:r>
    </w:p>
  </w:endnote>
  <w:endnote w:id="7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Barnes, "The Virtues of Corporate and Professional Guardians," 955.</w:t>
      </w:r>
      <w:proofErr w:type="gramEnd"/>
    </w:p>
  </w:endnote>
  <w:endnote w:id="7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Thomas E. Simmons, “Understanding the Challenges and Limitations of Guardianship Proceedings,” </w:t>
      </w:r>
      <w:r w:rsidRPr="00BA2F42">
        <w:rPr>
          <w:i/>
          <w:iCs/>
          <w:color w:val="auto"/>
          <w:sz w:val="24"/>
          <w:szCs w:val="24"/>
        </w:rPr>
        <w:t>Establishing a Guardianship for Elder Law Clients</w:t>
      </w:r>
      <w:r w:rsidRPr="00BA2F42">
        <w:rPr>
          <w:color w:val="auto"/>
          <w:sz w:val="24"/>
          <w:szCs w:val="24"/>
        </w:rPr>
        <w:t xml:space="preserve"> (2013): 5.</w:t>
      </w:r>
    </w:p>
  </w:endnote>
  <w:endnote w:id="7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Barnes, "The Virtues of Corporate and Professional Guardians," 942.</w:t>
      </w:r>
      <w:proofErr w:type="gramEnd"/>
    </w:p>
  </w:endnote>
  <w:endnote w:id="7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951.</w:t>
      </w:r>
    </w:p>
  </w:endnote>
  <w:endnote w:id="78">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Pr>
          <w:color w:val="auto"/>
          <w:sz w:val="24"/>
          <w:szCs w:val="24"/>
        </w:rPr>
        <w:t xml:space="preserve"> Karen </w:t>
      </w:r>
      <w:proofErr w:type="spellStart"/>
      <w:r>
        <w:rPr>
          <w:color w:val="auto"/>
          <w:sz w:val="24"/>
          <w:szCs w:val="24"/>
        </w:rPr>
        <w:t>Boxx</w:t>
      </w:r>
      <w:proofErr w:type="spellEnd"/>
      <w:r>
        <w:rPr>
          <w:color w:val="auto"/>
          <w:sz w:val="24"/>
          <w:szCs w:val="24"/>
        </w:rPr>
        <w:t xml:space="preserve"> and Terry Hammond,</w:t>
      </w:r>
      <w:r w:rsidRPr="00BA2F42">
        <w:rPr>
          <w:color w:val="auto"/>
          <w:sz w:val="24"/>
          <w:szCs w:val="24"/>
        </w:rPr>
        <w:t xml:space="preserve"> "A Call for Standards: An Overview of the Current Status and Need for Guardian Standards of Conduct and Codes of Ethics."</w:t>
      </w:r>
      <w:r w:rsidRPr="00BA2F42">
        <w:rPr>
          <w:i/>
          <w:iCs/>
          <w:color w:val="auto"/>
          <w:sz w:val="24"/>
          <w:szCs w:val="24"/>
        </w:rPr>
        <w:t xml:space="preserve"> Utah Law Review</w:t>
      </w:r>
      <w:r w:rsidRPr="00BA2F42">
        <w:rPr>
          <w:color w:val="auto"/>
          <w:sz w:val="24"/>
          <w:szCs w:val="24"/>
        </w:rPr>
        <w:t xml:space="preserve"> 1207 (2012): 1235-1236.</w:t>
      </w:r>
    </w:p>
  </w:endnote>
  <w:endnote w:id="79">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Karp and Wood, “Choosing Home for Someone Else: Guard</w:t>
      </w:r>
      <w:r>
        <w:rPr>
          <w:rFonts w:ascii="Arial" w:hAnsi="Arial" w:cs="Arial"/>
          <w:sz w:val="24"/>
          <w:szCs w:val="24"/>
        </w:rPr>
        <w:t>ian Residential Decision-Making,</w:t>
      </w:r>
      <w:r w:rsidRPr="00BA2F42">
        <w:rPr>
          <w:rFonts w:ascii="Arial" w:hAnsi="Arial" w:cs="Arial"/>
          <w:sz w:val="24"/>
          <w:szCs w:val="24"/>
        </w:rPr>
        <w:t>” 1458.</w:t>
      </w:r>
    </w:p>
  </w:endnote>
  <w:endnote w:id="80">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eastAsia="Times New Roman" w:hAnsi="Arial" w:cs="Arial"/>
          <w:sz w:val="24"/>
          <w:szCs w:val="24"/>
        </w:rPr>
        <w:t>Ibid.</w:t>
      </w:r>
    </w:p>
  </w:endnote>
  <w:endnote w:id="8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Fred Bayles and Scott McCartney, “Guardians of the Elderly: An Ailing System Part I: Declared Legally Dead By a Troubled System,” </w:t>
      </w:r>
      <w:r w:rsidRPr="00BA2F42">
        <w:rPr>
          <w:i/>
          <w:color w:val="auto"/>
          <w:sz w:val="24"/>
          <w:szCs w:val="24"/>
        </w:rPr>
        <w:t>Associated Press</w:t>
      </w:r>
      <w:r w:rsidRPr="00BA2F42">
        <w:rPr>
          <w:color w:val="auto"/>
          <w:sz w:val="24"/>
          <w:szCs w:val="24"/>
        </w:rPr>
        <w:t>, Sept. 19, 1987</w:t>
      </w:r>
      <w:r w:rsidRPr="00BA2F42">
        <w:rPr>
          <w:color w:val="auto"/>
          <w:sz w:val="24"/>
          <w:szCs w:val="24"/>
          <w:lang w:val="en"/>
        </w:rPr>
        <w:t>.</w:t>
      </w:r>
    </w:p>
  </w:endnote>
  <w:endnote w:id="8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Moye</w:t>
      </w:r>
      <w:proofErr w:type="spellEnd"/>
      <w:r w:rsidRPr="00BA2F42">
        <w:rPr>
          <w:color w:val="auto"/>
          <w:sz w:val="24"/>
          <w:szCs w:val="24"/>
        </w:rPr>
        <w:t xml:space="preserve"> and </w:t>
      </w:r>
      <w:proofErr w:type="spellStart"/>
      <w:r w:rsidRPr="00BA2F42">
        <w:rPr>
          <w:color w:val="auto"/>
          <w:sz w:val="24"/>
          <w:szCs w:val="24"/>
        </w:rPr>
        <w:t>Naik</w:t>
      </w:r>
      <w:proofErr w:type="spellEnd"/>
      <w:r w:rsidRPr="00BA2F42">
        <w:rPr>
          <w:color w:val="auto"/>
          <w:sz w:val="24"/>
          <w:szCs w:val="24"/>
        </w:rPr>
        <w:t>, "Preserving Rights for Individuals Facing Guardianship," 936.</w:t>
      </w:r>
      <w:proofErr w:type="gramEnd"/>
      <w:r w:rsidRPr="00BA2F42">
        <w:rPr>
          <w:color w:val="auto"/>
          <w:sz w:val="24"/>
          <w:szCs w:val="24"/>
        </w:rPr>
        <w:t xml:space="preserve"> </w:t>
      </w:r>
    </w:p>
  </w:endnote>
  <w:endnote w:id="8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Pr>
          <w:color w:val="auto"/>
          <w:sz w:val="24"/>
          <w:szCs w:val="24"/>
        </w:rPr>
        <w:t>Ibid.;</w:t>
      </w:r>
      <w:proofErr w:type="gramEnd"/>
      <w:r w:rsidRPr="00BA2F42">
        <w:rPr>
          <w:color w:val="auto"/>
          <w:sz w:val="24"/>
          <w:szCs w:val="24"/>
        </w:rPr>
        <w:t xml:space="preserve"> </w:t>
      </w:r>
      <w:proofErr w:type="spellStart"/>
      <w:r w:rsidRPr="00BA2F42">
        <w:rPr>
          <w:color w:val="auto"/>
          <w:sz w:val="24"/>
          <w:szCs w:val="24"/>
        </w:rPr>
        <w:t>Perlin</w:t>
      </w:r>
      <w:proofErr w:type="spellEnd"/>
      <w:r w:rsidRPr="00BA2F42">
        <w:rPr>
          <w:color w:val="auto"/>
          <w:sz w:val="24"/>
          <w:szCs w:val="24"/>
        </w:rPr>
        <w:t>, "'Striking For the Guardians and Protectors of the Mind': The Convention on the Rights of Persons with Mental Disabilities and the Future of Guardianship Law," 1172.</w:t>
      </w:r>
    </w:p>
  </w:endnote>
  <w:endnote w:id="8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Sean Burke, "Person-Centered Guardianship: How the Rise of Supported Decision-Making and Person-Centered Services Can Help Olmstead's Promise Get Here Faster," </w:t>
      </w:r>
      <w:r w:rsidRPr="00BA2F42">
        <w:rPr>
          <w:i/>
          <w:color w:val="auto"/>
          <w:sz w:val="24"/>
          <w:szCs w:val="24"/>
        </w:rPr>
        <w:t>Mitchell Hamline Law Review</w:t>
      </w:r>
      <w:r w:rsidRPr="00BA2F42">
        <w:rPr>
          <w:color w:val="auto"/>
          <w:sz w:val="24"/>
          <w:szCs w:val="24"/>
        </w:rPr>
        <w:t xml:space="preserve"> 42 (2016): 879.</w:t>
      </w:r>
    </w:p>
  </w:endnote>
  <w:endnote w:id="8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proofErr w:type="gramStart"/>
      <w:r w:rsidRPr="00BA2F42">
        <w:rPr>
          <w:color w:val="auto"/>
          <w:sz w:val="24"/>
          <w:szCs w:val="24"/>
        </w:rPr>
        <w:t xml:space="preserve">John Parry, </w:t>
      </w:r>
      <w:r w:rsidRPr="00BA2F42">
        <w:rPr>
          <w:i/>
          <w:color w:val="auto"/>
          <w:sz w:val="24"/>
          <w:szCs w:val="24"/>
        </w:rPr>
        <w:t xml:space="preserve">Civil Mental Disability Law, Evidence and Testimony </w:t>
      </w:r>
      <w:r w:rsidRPr="00BA2F42">
        <w:rPr>
          <w:color w:val="auto"/>
          <w:sz w:val="24"/>
          <w:szCs w:val="24"/>
        </w:rPr>
        <w:t>(American Bar Association, 2010), 38.</w:t>
      </w:r>
      <w:proofErr w:type="gramEnd"/>
    </w:p>
  </w:endnote>
  <w:endnote w:id="8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Uekert</w:t>
      </w:r>
      <w:proofErr w:type="spellEnd"/>
      <w:r w:rsidRPr="00BA2F42">
        <w:rPr>
          <w:color w:val="auto"/>
          <w:sz w:val="24"/>
          <w:szCs w:val="24"/>
        </w:rPr>
        <w:t xml:space="preserve"> and Van </w:t>
      </w:r>
      <w:proofErr w:type="spellStart"/>
      <w:r w:rsidRPr="00BA2F42">
        <w:rPr>
          <w:color w:val="auto"/>
          <w:sz w:val="24"/>
          <w:szCs w:val="24"/>
        </w:rPr>
        <w:t>Duizend</w:t>
      </w:r>
      <w:proofErr w:type="spellEnd"/>
      <w:r w:rsidRPr="00BA2F42">
        <w:rPr>
          <w:color w:val="auto"/>
          <w:sz w:val="24"/>
          <w:szCs w:val="24"/>
        </w:rPr>
        <w:t>, “A</w:t>
      </w:r>
      <w:r>
        <w:rPr>
          <w:color w:val="auto"/>
          <w:sz w:val="24"/>
          <w:szCs w:val="24"/>
        </w:rPr>
        <w:t xml:space="preserve">dult Guardianships,” 107; </w:t>
      </w:r>
      <w:proofErr w:type="spellStart"/>
      <w:r>
        <w:rPr>
          <w:color w:val="auto"/>
          <w:sz w:val="24"/>
          <w:szCs w:val="24"/>
        </w:rPr>
        <w:t>Blanck</w:t>
      </w:r>
      <w:proofErr w:type="spellEnd"/>
      <w:r>
        <w:rPr>
          <w:color w:val="auto"/>
          <w:sz w:val="24"/>
          <w:szCs w:val="24"/>
        </w:rPr>
        <w:t xml:space="preserve"> and </w:t>
      </w:r>
      <w:r w:rsidRPr="00BA2F42">
        <w:rPr>
          <w:color w:val="auto"/>
          <w:sz w:val="24"/>
          <w:szCs w:val="24"/>
        </w:rPr>
        <w:t>Martinis, "'The Right to Make Choices': The National Resource Center for Supported Decision</w:t>
      </w:r>
      <w:r w:rsidRPr="00BA2F42">
        <w:rPr>
          <w:rFonts w:ascii="Cambria Math" w:hAnsi="Cambria Math" w:cs="Cambria Math"/>
          <w:color w:val="auto"/>
          <w:sz w:val="24"/>
          <w:szCs w:val="24"/>
        </w:rPr>
        <w:t>‐</w:t>
      </w:r>
      <w:r w:rsidRPr="00BA2F42">
        <w:rPr>
          <w:color w:val="auto"/>
          <w:sz w:val="24"/>
          <w:szCs w:val="24"/>
        </w:rPr>
        <w:t>Making," 25.</w:t>
      </w:r>
    </w:p>
  </w:endnote>
  <w:endnote w:id="8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proofErr w:type="spellStart"/>
      <w:r>
        <w:rPr>
          <w:color w:val="auto"/>
          <w:sz w:val="24"/>
          <w:szCs w:val="24"/>
        </w:rPr>
        <w:t>Lisi</w:t>
      </w:r>
      <w:proofErr w:type="spellEnd"/>
      <w:r>
        <w:rPr>
          <w:color w:val="auto"/>
          <w:sz w:val="24"/>
          <w:szCs w:val="24"/>
        </w:rPr>
        <w:t xml:space="preserve">, Burns, and </w:t>
      </w:r>
      <w:proofErr w:type="spellStart"/>
      <w:r w:rsidRPr="00BA2F42">
        <w:rPr>
          <w:color w:val="auto"/>
          <w:sz w:val="24"/>
          <w:szCs w:val="24"/>
        </w:rPr>
        <w:t>Lussenden</w:t>
      </w:r>
      <w:proofErr w:type="spellEnd"/>
      <w:r w:rsidRPr="00BA2F42">
        <w:rPr>
          <w:i/>
          <w:iCs/>
          <w:color w:val="auto"/>
          <w:sz w:val="24"/>
          <w:szCs w:val="24"/>
        </w:rPr>
        <w:t>, “</w:t>
      </w:r>
      <w:r w:rsidRPr="00BA2F42">
        <w:rPr>
          <w:color w:val="auto"/>
          <w:sz w:val="24"/>
          <w:szCs w:val="24"/>
        </w:rPr>
        <w:t>National Study of Guardianship Systems: Findings and Recommendations.”</w:t>
      </w:r>
    </w:p>
  </w:endnote>
  <w:endnote w:id="88">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Utah State Courts Ad Hoc Committ</w:t>
      </w:r>
      <w:r>
        <w:rPr>
          <w:rFonts w:ascii="Arial" w:hAnsi="Arial" w:cs="Arial"/>
          <w:sz w:val="24"/>
          <w:szCs w:val="24"/>
        </w:rPr>
        <w:t>ee on Probate Law and Procedure,</w:t>
      </w:r>
      <w:r w:rsidRPr="00BA2F42">
        <w:rPr>
          <w:rFonts w:ascii="Arial" w:hAnsi="Arial" w:cs="Arial"/>
          <w:sz w:val="24"/>
          <w:szCs w:val="24"/>
        </w:rPr>
        <w:t xml:space="preserve"> "Final</w:t>
      </w:r>
      <w:r>
        <w:rPr>
          <w:rFonts w:ascii="Arial" w:hAnsi="Arial" w:cs="Arial"/>
          <w:sz w:val="24"/>
          <w:szCs w:val="24"/>
        </w:rPr>
        <w:t xml:space="preserve"> Report to the Judicial Council,</w:t>
      </w:r>
      <w:r w:rsidRPr="00BA2F42">
        <w:rPr>
          <w:rFonts w:ascii="Arial" w:hAnsi="Arial" w:cs="Arial"/>
          <w:sz w:val="24"/>
          <w:szCs w:val="24"/>
        </w:rPr>
        <w:t xml:space="preserve">" </w:t>
      </w:r>
      <w:r>
        <w:rPr>
          <w:rFonts w:ascii="Arial" w:hAnsi="Arial" w:cs="Arial"/>
          <w:sz w:val="24"/>
          <w:szCs w:val="24"/>
        </w:rPr>
        <w:t>(</w:t>
      </w:r>
      <w:r w:rsidRPr="00BA2F42">
        <w:rPr>
          <w:rFonts w:ascii="Arial" w:hAnsi="Arial" w:cs="Arial"/>
          <w:sz w:val="24"/>
          <w:szCs w:val="24"/>
        </w:rPr>
        <w:t>Salt Lake City: Admini</w:t>
      </w:r>
      <w:r>
        <w:rPr>
          <w:rFonts w:ascii="Arial" w:hAnsi="Arial" w:cs="Arial"/>
          <w:sz w:val="24"/>
          <w:szCs w:val="24"/>
        </w:rPr>
        <w:t>strative Office of Courts, 2009)</w:t>
      </w:r>
      <w:r w:rsidRPr="00BA2F42">
        <w:rPr>
          <w:rFonts w:ascii="Arial" w:hAnsi="Arial" w:cs="Arial"/>
          <w:sz w:val="24"/>
          <w:szCs w:val="24"/>
        </w:rPr>
        <w:t xml:space="preserve"> https://www.utcourts.gov/committees/adhocprobate/Guardian.Conservator.Report.pdf</w:t>
      </w:r>
      <w:r>
        <w:rPr>
          <w:rFonts w:ascii="Arial" w:hAnsi="Arial" w:cs="Arial"/>
          <w:sz w:val="24"/>
          <w:szCs w:val="24"/>
        </w:rPr>
        <w:t xml:space="preserve"> (accessed October 13, 2016)</w:t>
      </w:r>
      <w:r w:rsidRPr="00BA2F42">
        <w:rPr>
          <w:rFonts w:ascii="Arial" w:hAnsi="Arial" w:cs="Arial"/>
          <w:sz w:val="24"/>
          <w:szCs w:val="24"/>
        </w:rPr>
        <w:t>.</w:t>
      </w:r>
    </w:p>
  </w:endnote>
  <w:endnote w:id="89">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Elaine </w:t>
      </w:r>
      <w:proofErr w:type="spellStart"/>
      <w:r w:rsidRPr="00BA2F42">
        <w:rPr>
          <w:rFonts w:ascii="Arial" w:hAnsi="Arial" w:cs="Arial"/>
          <w:sz w:val="24"/>
          <w:szCs w:val="24"/>
        </w:rPr>
        <w:t>Jaryik</w:t>
      </w:r>
      <w:proofErr w:type="spellEnd"/>
      <w:r w:rsidRPr="00BA2F42">
        <w:rPr>
          <w:rFonts w:ascii="Arial" w:hAnsi="Arial" w:cs="Arial"/>
          <w:sz w:val="24"/>
          <w:szCs w:val="24"/>
        </w:rPr>
        <w:t xml:space="preserve"> and Lois M. Collins, "Gray Area: Who should make choices for the elderly?" </w:t>
      </w:r>
      <w:r w:rsidRPr="00BA2F42">
        <w:rPr>
          <w:rFonts w:ascii="Arial" w:hAnsi="Arial" w:cs="Arial"/>
          <w:i/>
          <w:sz w:val="24"/>
          <w:szCs w:val="24"/>
        </w:rPr>
        <w:t>Deseret News</w:t>
      </w:r>
      <w:r w:rsidRPr="00BA2F42">
        <w:rPr>
          <w:rFonts w:ascii="Arial" w:hAnsi="Arial" w:cs="Arial"/>
          <w:sz w:val="24"/>
          <w:szCs w:val="24"/>
        </w:rPr>
        <w:t>, November 24, 2008. http://www.deseretnews.com/article/705265008/Who-should-make-choices-for-the-elderly.html?pg=all</w:t>
      </w:r>
      <w:r>
        <w:rPr>
          <w:rFonts w:ascii="Arial" w:hAnsi="Arial" w:cs="Arial"/>
          <w:sz w:val="24"/>
          <w:szCs w:val="24"/>
        </w:rPr>
        <w:t xml:space="preserve"> (accessed October 13, 2016)</w:t>
      </w:r>
      <w:r w:rsidRPr="00BA2F42">
        <w:rPr>
          <w:rFonts w:ascii="Arial" w:hAnsi="Arial" w:cs="Arial"/>
          <w:sz w:val="24"/>
          <w:szCs w:val="24"/>
        </w:rPr>
        <w:t>.</w:t>
      </w:r>
    </w:p>
  </w:endnote>
  <w:endnote w:id="90">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Pr>
          <w:rFonts w:ascii="Arial" w:hAnsi="Arial" w:cs="Arial"/>
          <w:sz w:val="24"/>
          <w:szCs w:val="24"/>
        </w:rPr>
        <w:t xml:space="preserve"> </w:t>
      </w:r>
      <w:r w:rsidRPr="00BA2F42">
        <w:rPr>
          <w:rFonts w:ascii="Arial" w:hAnsi="Arial" w:cs="Arial"/>
          <w:sz w:val="24"/>
          <w:szCs w:val="24"/>
        </w:rPr>
        <w:t>Utah State Courts Ad Hoc Committ</w:t>
      </w:r>
      <w:r>
        <w:rPr>
          <w:rFonts w:ascii="Arial" w:hAnsi="Arial" w:cs="Arial"/>
          <w:sz w:val="24"/>
          <w:szCs w:val="24"/>
        </w:rPr>
        <w:t>ee on Probate Law and Procedure,</w:t>
      </w:r>
      <w:r w:rsidRPr="00BA2F42">
        <w:rPr>
          <w:rFonts w:ascii="Arial" w:hAnsi="Arial" w:cs="Arial"/>
          <w:sz w:val="24"/>
          <w:szCs w:val="24"/>
        </w:rPr>
        <w:t xml:space="preserve"> "Final</w:t>
      </w:r>
      <w:r>
        <w:rPr>
          <w:rFonts w:ascii="Arial" w:hAnsi="Arial" w:cs="Arial"/>
          <w:sz w:val="24"/>
          <w:szCs w:val="24"/>
        </w:rPr>
        <w:t xml:space="preserve"> Report to the Judicial Council,</w:t>
      </w:r>
      <w:r w:rsidRPr="00BA2F42">
        <w:rPr>
          <w:rFonts w:ascii="Arial" w:hAnsi="Arial" w:cs="Arial"/>
          <w:sz w:val="24"/>
          <w:szCs w:val="24"/>
        </w:rPr>
        <w:t xml:space="preserve">" </w:t>
      </w:r>
      <w:r>
        <w:rPr>
          <w:rFonts w:ascii="Arial" w:hAnsi="Arial" w:cs="Arial"/>
          <w:sz w:val="24"/>
          <w:szCs w:val="24"/>
        </w:rPr>
        <w:t>3-4</w:t>
      </w:r>
      <w:r w:rsidRPr="00BA2F42">
        <w:rPr>
          <w:rFonts w:ascii="Arial" w:hAnsi="Arial" w:cs="Arial"/>
          <w:sz w:val="24"/>
          <w:szCs w:val="24"/>
        </w:rPr>
        <w:t>.</w:t>
      </w:r>
    </w:p>
  </w:endnote>
  <w:endnote w:id="91">
    <w:p w:rsidR="0044584E" w:rsidRPr="00BA2F42" w:rsidRDefault="0044584E" w:rsidP="00FC0E2D">
      <w:pPr>
        <w:ind w:firstLine="720"/>
        <w:rPr>
          <w:rFonts w:ascii="Arial" w:eastAsia="Times New Roman" w:hAnsi="Arial" w:cs="Arial"/>
          <w:i/>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eastAsia="Times New Roman" w:hAnsi="Arial" w:cs="Arial"/>
          <w:i/>
          <w:sz w:val="24"/>
          <w:szCs w:val="24"/>
        </w:rPr>
        <w:t xml:space="preserve">See, e.g., </w:t>
      </w:r>
      <w:r w:rsidRPr="00BA2F42">
        <w:rPr>
          <w:rFonts w:ascii="Arial" w:hAnsi="Arial" w:cs="Arial"/>
          <w:sz w:val="24"/>
          <w:szCs w:val="24"/>
        </w:rPr>
        <w:t xml:space="preserve">Dari </w:t>
      </w:r>
      <w:proofErr w:type="spellStart"/>
      <w:r w:rsidRPr="00BA2F42">
        <w:rPr>
          <w:rFonts w:ascii="Arial" w:hAnsi="Arial" w:cs="Arial"/>
          <w:sz w:val="24"/>
          <w:szCs w:val="24"/>
        </w:rPr>
        <w:t>Pogach</w:t>
      </w:r>
      <w:proofErr w:type="spellEnd"/>
      <w:r w:rsidRPr="00BA2F42">
        <w:rPr>
          <w:rFonts w:ascii="Arial" w:hAnsi="Arial" w:cs="Arial"/>
          <w:sz w:val="24"/>
          <w:szCs w:val="24"/>
        </w:rPr>
        <w:t xml:space="preserve">, "Time for Change: A Call to Reform the District of Columbia's Guardianship System" Report, edited by Jennifer </w:t>
      </w:r>
      <w:proofErr w:type="spellStart"/>
      <w:r w:rsidRPr="00BA2F42">
        <w:rPr>
          <w:rFonts w:ascii="Arial" w:hAnsi="Arial" w:cs="Arial"/>
          <w:sz w:val="24"/>
          <w:szCs w:val="24"/>
        </w:rPr>
        <w:t>Lav</w:t>
      </w:r>
      <w:proofErr w:type="spellEnd"/>
      <w:r w:rsidRPr="00BA2F42">
        <w:rPr>
          <w:rFonts w:ascii="Arial" w:hAnsi="Arial" w:cs="Arial"/>
          <w:sz w:val="24"/>
          <w:szCs w:val="24"/>
        </w:rPr>
        <w:t xml:space="preserve">, University Legal Services, 2014 </w:t>
      </w:r>
      <w:r w:rsidRPr="00BA2F42">
        <w:rPr>
          <w:rFonts w:ascii="Arial" w:eastAsia="Times New Roman" w:hAnsi="Arial" w:cs="Arial"/>
          <w:sz w:val="24"/>
          <w:szCs w:val="24"/>
        </w:rPr>
        <w:t>(finding the DC legal system provides no safeguards for ensuring alternatives to guardianship are explored prior to appointment; the court rarely assigns guardians with limited powers; there is no proscribed format for clinical assessments; people alleged to be incapacitated are rarely granted meaningful participation in the judicial proceedings; the quality of legal representation is pre and post appointment proceedings is poor, attorneys regularly represent best interests rather than expressed interests of their clients).</w:t>
      </w:r>
    </w:p>
  </w:endnote>
  <w:endnote w:id="92">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Kenneth C. Dudley and R. Turner Goins, "Guardianship Capacity Evaluations of Older Adults: Comparing Current Practice to Legal Standards in Two States," </w:t>
      </w:r>
      <w:r w:rsidRPr="00BA2F42">
        <w:rPr>
          <w:i/>
          <w:color w:val="auto"/>
          <w:sz w:val="24"/>
          <w:szCs w:val="24"/>
        </w:rPr>
        <w:t>Journal of Aging and Social Policy</w:t>
      </w:r>
      <w:r w:rsidRPr="00BA2F42">
        <w:rPr>
          <w:color w:val="auto"/>
          <w:sz w:val="24"/>
          <w:szCs w:val="24"/>
        </w:rPr>
        <w:t xml:space="preserve"> 15, no. 1 (2003): 97-115</w:t>
      </w:r>
      <w:r>
        <w:rPr>
          <w:color w:val="auto"/>
          <w:sz w:val="24"/>
          <w:szCs w:val="24"/>
        </w:rPr>
        <w:t xml:space="preserve">, </w:t>
      </w:r>
      <w:proofErr w:type="spellStart"/>
      <w:r>
        <w:rPr>
          <w:sz w:val="24"/>
          <w:szCs w:val="24"/>
        </w:rPr>
        <w:t>doi</w:t>
      </w:r>
      <w:proofErr w:type="spellEnd"/>
      <w:r>
        <w:rPr>
          <w:sz w:val="24"/>
          <w:szCs w:val="24"/>
        </w:rPr>
        <w:t>: 10.1300/J031v15n01_06</w:t>
      </w:r>
      <w:r w:rsidRPr="00BA2F42">
        <w:rPr>
          <w:color w:val="auto"/>
          <w:sz w:val="24"/>
          <w:szCs w:val="24"/>
        </w:rPr>
        <w:t>;</w:t>
      </w:r>
      <w:r w:rsidRPr="00BA2F42">
        <w:rPr>
          <w:rFonts w:eastAsia="Times New Roman"/>
          <w:color w:val="auto"/>
          <w:sz w:val="24"/>
          <w:szCs w:val="24"/>
        </w:rPr>
        <w:t xml:space="preserve"> </w:t>
      </w:r>
      <w:r>
        <w:rPr>
          <w:rFonts w:eastAsia="Times New Roman"/>
          <w:color w:val="auto"/>
          <w:sz w:val="24"/>
          <w:szCs w:val="24"/>
        </w:rPr>
        <w:t xml:space="preserve">Jennifer </w:t>
      </w:r>
      <w:proofErr w:type="spellStart"/>
      <w:r w:rsidRPr="00BA2F42">
        <w:rPr>
          <w:rFonts w:eastAsia="Times New Roman"/>
          <w:color w:val="auto"/>
          <w:sz w:val="24"/>
          <w:szCs w:val="24"/>
        </w:rPr>
        <w:t>Moye</w:t>
      </w:r>
      <w:proofErr w:type="spellEnd"/>
      <w:r w:rsidRPr="00BA2F42">
        <w:rPr>
          <w:rFonts w:eastAsia="Times New Roman"/>
          <w:color w:val="auto"/>
          <w:sz w:val="24"/>
          <w:szCs w:val="24"/>
        </w:rPr>
        <w:t xml:space="preserve"> et al., </w:t>
      </w:r>
      <w:r w:rsidRPr="00BA2F42">
        <w:rPr>
          <w:color w:val="auto"/>
          <w:sz w:val="24"/>
          <w:szCs w:val="24"/>
        </w:rPr>
        <w:t>"Clinical Evidence in Guardianship of Older Adults is Inadequate: Findings from a Tri-State Study,"</w:t>
      </w:r>
      <w:r w:rsidRPr="00BA2F42">
        <w:rPr>
          <w:i/>
          <w:iCs/>
          <w:color w:val="auto"/>
          <w:sz w:val="24"/>
          <w:szCs w:val="24"/>
        </w:rPr>
        <w:t xml:space="preserve"> Gerontologist </w:t>
      </w:r>
      <w:r w:rsidRPr="00BA2F42">
        <w:rPr>
          <w:color w:val="auto"/>
          <w:sz w:val="24"/>
          <w:szCs w:val="24"/>
        </w:rPr>
        <w:t>47 (2007): 604-6</w:t>
      </w:r>
      <w:r>
        <w:rPr>
          <w:color w:val="auto"/>
          <w:sz w:val="24"/>
          <w:szCs w:val="24"/>
        </w:rPr>
        <w:t xml:space="preserve">12. </w:t>
      </w:r>
      <w:proofErr w:type="spellStart"/>
      <w:proofErr w:type="gramStart"/>
      <w:r>
        <w:rPr>
          <w:color w:val="auto"/>
          <w:sz w:val="24"/>
          <w:szCs w:val="24"/>
        </w:rPr>
        <w:t>doi</w:t>
      </w:r>
      <w:proofErr w:type="spellEnd"/>
      <w:proofErr w:type="gramEnd"/>
      <w:r>
        <w:rPr>
          <w:color w:val="auto"/>
          <w:sz w:val="24"/>
          <w:szCs w:val="24"/>
        </w:rPr>
        <w:t>: 10.1093/</w:t>
      </w:r>
      <w:proofErr w:type="spellStart"/>
      <w:r>
        <w:rPr>
          <w:color w:val="auto"/>
          <w:sz w:val="24"/>
          <w:szCs w:val="24"/>
        </w:rPr>
        <w:t>geron</w:t>
      </w:r>
      <w:proofErr w:type="spellEnd"/>
      <w:r>
        <w:rPr>
          <w:color w:val="auto"/>
          <w:sz w:val="24"/>
          <w:szCs w:val="24"/>
        </w:rPr>
        <w:t>/47.5.604</w:t>
      </w:r>
      <w:r w:rsidRPr="00BA2F42">
        <w:rPr>
          <w:color w:val="auto"/>
          <w:sz w:val="24"/>
          <w:szCs w:val="24"/>
        </w:rPr>
        <w:t>;</w:t>
      </w:r>
      <w:r w:rsidRPr="00BA2F42">
        <w:rPr>
          <w:rFonts w:eastAsia="Times New Roman"/>
          <w:color w:val="auto"/>
          <w:sz w:val="24"/>
          <w:szCs w:val="24"/>
        </w:rPr>
        <w:t xml:space="preserve"> </w:t>
      </w:r>
      <w:proofErr w:type="spellStart"/>
      <w:r w:rsidRPr="00BA2F42">
        <w:rPr>
          <w:color w:val="auto"/>
          <w:sz w:val="24"/>
          <w:szCs w:val="24"/>
        </w:rPr>
        <w:t>Moye</w:t>
      </w:r>
      <w:proofErr w:type="spellEnd"/>
      <w:r w:rsidRPr="00BA2F42">
        <w:rPr>
          <w:color w:val="auto"/>
          <w:sz w:val="24"/>
          <w:szCs w:val="24"/>
        </w:rPr>
        <w:t xml:space="preserve"> and </w:t>
      </w:r>
      <w:proofErr w:type="spellStart"/>
      <w:r w:rsidRPr="00BA2F42">
        <w:rPr>
          <w:color w:val="auto"/>
          <w:sz w:val="24"/>
          <w:szCs w:val="24"/>
        </w:rPr>
        <w:t>Naik</w:t>
      </w:r>
      <w:proofErr w:type="spellEnd"/>
      <w:r w:rsidRPr="00BA2F42">
        <w:rPr>
          <w:color w:val="auto"/>
          <w:sz w:val="24"/>
          <w:szCs w:val="24"/>
        </w:rPr>
        <w:t>, "Preserving Rights for Individuals Facing Guardianship," 936.</w:t>
      </w:r>
    </w:p>
  </w:endnote>
  <w:endnote w:id="9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“Rethinking Guardianship (Again): Substituted Decision Making As a Violation of the Integration Mandate of Title II of the Americans with Disabilities Act,” 175-177; Arias, "A Time to Step In: Legal Mechanisms for Protecting Those with Declining Capacity," 158-159.</w:t>
      </w:r>
    </w:p>
  </w:endnote>
  <w:endnote w:id="94">
    <w:p w:rsidR="0044584E" w:rsidRPr="00BA2F42" w:rsidRDefault="0044584E" w:rsidP="00FC0E2D">
      <w:pPr>
        <w:pStyle w:val="EndnoteText"/>
        <w:ind w:firstLine="720"/>
        <w:rPr>
          <w:color w:val="auto"/>
          <w:sz w:val="24"/>
          <w:szCs w:val="24"/>
          <w:highlight w:val="yellow"/>
        </w:rPr>
      </w:pPr>
      <w:r w:rsidRPr="00BA2F42">
        <w:rPr>
          <w:rStyle w:val="EndnoteReference"/>
          <w:color w:val="auto"/>
          <w:sz w:val="24"/>
          <w:szCs w:val="24"/>
        </w:rPr>
        <w:endnoteRef/>
      </w:r>
      <w:r>
        <w:rPr>
          <w:color w:val="auto"/>
          <w:sz w:val="24"/>
          <w:szCs w:val="24"/>
        </w:rPr>
        <w:t xml:space="preserve"> </w:t>
      </w:r>
      <w:proofErr w:type="spellStart"/>
      <w:proofErr w:type="gramStart"/>
      <w:r w:rsidRPr="00BA2F42">
        <w:rPr>
          <w:color w:val="auto"/>
          <w:sz w:val="24"/>
          <w:szCs w:val="24"/>
        </w:rPr>
        <w:t>Uekert</w:t>
      </w:r>
      <w:proofErr w:type="spellEnd"/>
      <w:r w:rsidRPr="00BA2F42">
        <w:rPr>
          <w:color w:val="auto"/>
          <w:sz w:val="24"/>
          <w:szCs w:val="24"/>
        </w:rPr>
        <w:t xml:space="preserve"> and Van </w:t>
      </w:r>
      <w:proofErr w:type="spellStart"/>
      <w:r w:rsidRPr="00BA2F42">
        <w:rPr>
          <w:color w:val="auto"/>
          <w:sz w:val="24"/>
          <w:szCs w:val="24"/>
        </w:rPr>
        <w:t>Duizend</w:t>
      </w:r>
      <w:proofErr w:type="spellEnd"/>
      <w:r w:rsidRPr="00BA2F42">
        <w:rPr>
          <w:color w:val="auto"/>
          <w:sz w:val="24"/>
          <w:szCs w:val="24"/>
        </w:rPr>
        <w:t>, “Adult Guardianships,”</w:t>
      </w:r>
      <w:r>
        <w:rPr>
          <w:color w:val="auto"/>
          <w:sz w:val="24"/>
          <w:szCs w:val="24"/>
        </w:rPr>
        <w:t xml:space="preserve"> </w:t>
      </w:r>
      <w:r w:rsidRPr="00BA2F42">
        <w:rPr>
          <w:rFonts w:eastAsia="Times New Roman"/>
          <w:color w:val="auto"/>
          <w:sz w:val="24"/>
          <w:szCs w:val="24"/>
        </w:rPr>
        <w:t>107.</w:t>
      </w:r>
      <w:proofErr w:type="gramEnd"/>
    </w:p>
  </w:endnote>
  <w:endnote w:id="9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American Bar Association Commission on Law and Aging, “Representation and Investigation in Guardianship Proceedings” Chart (2015). http://www.americanbar.org/content/dam/aba/administrative/law_aging/chartrepresentationandinvestigation.authcheckdam.pdf</w:t>
      </w:r>
      <w:r>
        <w:rPr>
          <w:color w:val="auto"/>
          <w:sz w:val="24"/>
          <w:szCs w:val="24"/>
        </w:rPr>
        <w:t xml:space="preserve"> (accessed October 13, 2016)</w:t>
      </w:r>
      <w:r w:rsidRPr="00BA2F42">
        <w:rPr>
          <w:color w:val="auto"/>
          <w:sz w:val="24"/>
          <w:szCs w:val="24"/>
        </w:rPr>
        <w:t>.</w:t>
      </w:r>
    </w:p>
  </w:endnote>
  <w:endnote w:id="9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Pr>
          <w:color w:val="auto"/>
          <w:sz w:val="24"/>
          <w:szCs w:val="24"/>
        </w:rPr>
        <w:t>Ibid.</w:t>
      </w:r>
    </w:p>
  </w:endnote>
  <w:endnote w:id="97">
    <w:p w:rsidR="0044584E" w:rsidRPr="00BA2F42" w:rsidRDefault="0044584E" w:rsidP="00FC0E2D">
      <w:pPr>
        <w:pStyle w:val="ListParagraph"/>
        <w:spacing w:line="240" w:lineRule="auto"/>
        <w:ind w:left="0" w:firstLine="720"/>
        <w:rPr>
          <w:color w:val="auto"/>
          <w:sz w:val="24"/>
          <w:szCs w:val="24"/>
        </w:rPr>
      </w:pPr>
      <w:r w:rsidRPr="00BA2F42">
        <w:rPr>
          <w:rStyle w:val="EndnoteReference"/>
          <w:color w:val="auto"/>
          <w:sz w:val="24"/>
          <w:szCs w:val="24"/>
        </w:rPr>
        <w:endnoteRef/>
      </w:r>
      <w:r w:rsidRPr="00BA2F42">
        <w:rPr>
          <w:color w:val="auto"/>
          <w:sz w:val="24"/>
          <w:szCs w:val="24"/>
        </w:rPr>
        <w:t xml:space="preserve"> One legal practitioner noted that, in his particular jurisdiction, an appointment of an attorney for the person at risk or subject to guardianship is relatively rare. He said that it makes the guardianship proceeding “much more efficient from a time and legal costs standpoint.”</w:t>
      </w:r>
      <w:r>
        <w:rPr>
          <w:color w:val="auto"/>
          <w:sz w:val="24"/>
          <w:szCs w:val="24"/>
        </w:rPr>
        <w:t xml:space="preserve"> </w:t>
      </w:r>
      <w:r w:rsidRPr="00BA2F42">
        <w:rPr>
          <w:color w:val="auto"/>
          <w:sz w:val="24"/>
          <w:szCs w:val="24"/>
        </w:rPr>
        <w:t>When the person alleged to need a guardian is questioning or resisting the proceeding or the petition appears to have ulterior motives, the court then points an attorney to represent the individual. “[I]n most cases, a temporary guardianship will be ordered pending further hearings</w:t>
      </w:r>
      <w:r>
        <w:rPr>
          <w:color w:val="auto"/>
          <w:sz w:val="24"/>
          <w:szCs w:val="24"/>
        </w:rPr>
        <w:t>.</w:t>
      </w:r>
      <w:r w:rsidRPr="00BA2F42">
        <w:rPr>
          <w:color w:val="auto"/>
          <w:sz w:val="24"/>
          <w:szCs w:val="24"/>
        </w:rPr>
        <w:t xml:space="preserve">” </w:t>
      </w:r>
      <w:proofErr w:type="gramStart"/>
      <w:r w:rsidRPr="00BA2F42">
        <w:rPr>
          <w:color w:val="auto"/>
          <w:sz w:val="24"/>
          <w:szCs w:val="24"/>
        </w:rPr>
        <w:t>Simmons, “Understanding the Challenges and Limitations of Guardianship Proceedings,” 10.</w:t>
      </w:r>
      <w:proofErr w:type="gramEnd"/>
    </w:p>
  </w:endnote>
  <w:endnote w:id="98">
    <w:p w:rsidR="0044584E" w:rsidRPr="00BA2F42" w:rsidRDefault="0044584E" w:rsidP="00FC0E2D">
      <w:pPr>
        <w:pStyle w:val="EndnoteText"/>
        <w:ind w:firstLine="720"/>
        <w:rPr>
          <w:rFonts w:eastAsia="Times New Roman"/>
          <w:color w:val="auto"/>
          <w:sz w:val="24"/>
          <w:szCs w:val="24"/>
          <w:shd w:val="clear" w:color="auto" w:fill="FFFFFF"/>
        </w:rPr>
      </w:pPr>
      <w:r w:rsidRPr="00BA2F42">
        <w:rPr>
          <w:rStyle w:val="EndnoteReference"/>
          <w:color w:val="auto"/>
          <w:sz w:val="24"/>
          <w:szCs w:val="24"/>
        </w:rPr>
        <w:endnoteRef/>
      </w:r>
      <w:r w:rsidRPr="00BA2F42">
        <w:rPr>
          <w:color w:val="auto"/>
          <w:sz w:val="24"/>
          <w:szCs w:val="24"/>
        </w:rPr>
        <w:t xml:space="preserve"> Elizabeth Calhoun and Susana L. </w:t>
      </w:r>
      <w:proofErr w:type="spellStart"/>
      <w:r w:rsidRPr="00BA2F42">
        <w:rPr>
          <w:color w:val="auto"/>
          <w:sz w:val="24"/>
          <w:szCs w:val="24"/>
        </w:rPr>
        <w:t>Basinger</w:t>
      </w:r>
      <w:proofErr w:type="spellEnd"/>
      <w:r w:rsidRPr="00BA2F42">
        <w:rPr>
          <w:color w:val="auto"/>
          <w:sz w:val="24"/>
          <w:szCs w:val="24"/>
        </w:rPr>
        <w:t xml:space="preserve">, "Right to Counsel in Guardianship Proceedings," </w:t>
      </w:r>
      <w:r w:rsidRPr="00BA2F42">
        <w:rPr>
          <w:i/>
          <w:color w:val="auto"/>
          <w:sz w:val="24"/>
          <w:szCs w:val="24"/>
        </w:rPr>
        <w:t>Clearinghouse Review Journal of Poverty Law and Policy</w:t>
      </w:r>
      <w:r w:rsidRPr="00BA2F42">
        <w:rPr>
          <w:color w:val="auto"/>
          <w:sz w:val="24"/>
          <w:szCs w:val="24"/>
        </w:rPr>
        <w:t xml:space="preserve"> 33 (1999): 317. (describing how the variable proc</w:t>
      </w:r>
      <w:r w:rsidRPr="00BA2F42">
        <w:rPr>
          <w:rFonts w:eastAsia="Times New Roman"/>
          <w:color w:val="auto"/>
          <w:sz w:val="24"/>
          <w:szCs w:val="24"/>
          <w:shd w:val="clear" w:color="auto" w:fill="FFFFFF"/>
        </w:rPr>
        <w:t xml:space="preserve">edural safeguards in guardianship proceedings run counter to most Americans' expectations of a judicial proceeding where liberty is at stake); </w:t>
      </w:r>
      <w:r w:rsidRPr="00BA2F42">
        <w:rPr>
          <w:color w:val="auto"/>
          <w:sz w:val="24"/>
          <w:szCs w:val="24"/>
        </w:rPr>
        <w:t xml:space="preserve">Vicki </w:t>
      </w:r>
      <w:proofErr w:type="spellStart"/>
      <w:r w:rsidRPr="00BA2F42">
        <w:rPr>
          <w:color w:val="auto"/>
          <w:sz w:val="24"/>
          <w:szCs w:val="24"/>
        </w:rPr>
        <w:t>Gottlich</w:t>
      </w:r>
      <w:proofErr w:type="spellEnd"/>
      <w:r w:rsidRPr="00BA2F42">
        <w:rPr>
          <w:color w:val="auto"/>
          <w:sz w:val="24"/>
          <w:szCs w:val="24"/>
        </w:rPr>
        <w:t xml:space="preserve">, "The Role of the Attorney for the Defendant in Adult Guardianship Case: An Advocate's Perspective," </w:t>
      </w:r>
      <w:r w:rsidRPr="00BA2F42">
        <w:rPr>
          <w:i/>
          <w:color w:val="auto"/>
          <w:sz w:val="24"/>
          <w:szCs w:val="24"/>
        </w:rPr>
        <w:t>Maryland Journal of Contemporary Legal Issues</w:t>
      </w:r>
      <w:r w:rsidRPr="00BA2F42">
        <w:rPr>
          <w:color w:val="auto"/>
          <w:sz w:val="24"/>
          <w:szCs w:val="24"/>
        </w:rPr>
        <w:t xml:space="preserve"> 7 </w:t>
      </w:r>
      <w:r w:rsidRPr="00BA2F42">
        <w:rPr>
          <w:rFonts w:eastAsia="Times New Roman"/>
          <w:color w:val="auto"/>
          <w:sz w:val="24"/>
          <w:szCs w:val="24"/>
          <w:shd w:val="clear" w:color="auto" w:fill="FFFFFF"/>
        </w:rPr>
        <w:t xml:space="preserve">(discussing the liberties that may be unnecessarily restricted without safeguards); </w:t>
      </w:r>
      <w:r w:rsidRPr="00BA2F42">
        <w:rPr>
          <w:color w:val="auto"/>
          <w:sz w:val="24"/>
          <w:szCs w:val="24"/>
        </w:rPr>
        <w:t xml:space="preserve">Anne K. </w:t>
      </w:r>
      <w:proofErr w:type="spellStart"/>
      <w:r w:rsidRPr="00BA2F42">
        <w:rPr>
          <w:color w:val="auto"/>
          <w:sz w:val="24"/>
          <w:szCs w:val="24"/>
        </w:rPr>
        <w:t>Pecora</w:t>
      </w:r>
      <w:proofErr w:type="spellEnd"/>
      <w:r w:rsidRPr="00BA2F42">
        <w:rPr>
          <w:color w:val="auto"/>
          <w:sz w:val="24"/>
          <w:szCs w:val="24"/>
        </w:rPr>
        <w:t xml:space="preserve">, "Representing Defendants in Guardianship Proceedings: The Attorney's Dilemma of Conflicting Responsibilities," </w:t>
      </w:r>
      <w:r w:rsidRPr="00BA2F42">
        <w:rPr>
          <w:i/>
          <w:iCs/>
          <w:color w:val="auto"/>
          <w:sz w:val="24"/>
          <w:szCs w:val="24"/>
        </w:rPr>
        <w:t xml:space="preserve">Elder Law Journal </w:t>
      </w:r>
      <w:r w:rsidRPr="00BA2F42">
        <w:rPr>
          <w:color w:val="auto"/>
          <w:sz w:val="24"/>
          <w:szCs w:val="24"/>
        </w:rPr>
        <w:t>1 (1993): 139-175.</w:t>
      </w:r>
      <w:r w:rsidRPr="00BA2F42">
        <w:rPr>
          <w:rFonts w:eastAsia="Times New Roman"/>
          <w:color w:val="auto"/>
          <w:sz w:val="24"/>
          <w:szCs w:val="24"/>
          <w:shd w:val="clear" w:color="auto" w:fill="FFFFFF"/>
        </w:rPr>
        <w:t xml:space="preserve"> (discussing cases in which attorneys' advocacy played significant roles in the outcomes of guardianship proceedings); </w:t>
      </w:r>
      <w:r w:rsidRPr="0079082A">
        <w:rPr>
          <w:rFonts w:eastAsia="Times New Roman"/>
          <w:i/>
          <w:color w:val="auto"/>
          <w:sz w:val="24"/>
          <w:szCs w:val="24"/>
          <w:shd w:val="clear" w:color="auto" w:fill="FFFFFF"/>
        </w:rPr>
        <w:t xml:space="preserve">but see </w:t>
      </w:r>
      <w:r w:rsidRPr="00BA2F42">
        <w:rPr>
          <w:color w:val="auto"/>
          <w:sz w:val="24"/>
          <w:szCs w:val="24"/>
        </w:rPr>
        <w:t xml:space="preserve">Frederick R. Franke, Jr., "Perfect Ambiguity: The Role of the Attorney in Maryland Guardianships," </w:t>
      </w:r>
      <w:r w:rsidRPr="00BA2F42">
        <w:rPr>
          <w:i/>
          <w:color w:val="auto"/>
          <w:sz w:val="24"/>
          <w:szCs w:val="24"/>
        </w:rPr>
        <w:t>Maryland Journal of Contemporary Legal Issues</w:t>
      </w:r>
      <w:r>
        <w:rPr>
          <w:color w:val="auto"/>
          <w:sz w:val="24"/>
          <w:szCs w:val="24"/>
        </w:rPr>
        <w:t xml:space="preserve"> 7 (1995-1996): 223-227</w:t>
      </w:r>
      <w:r w:rsidRPr="00BA2F42">
        <w:rPr>
          <w:rFonts w:eastAsia="Times New Roman"/>
          <w:color w:val="auto"/>
          <w:sz w:val="24"/>
          <w:szCs w:val="24"/>
          <w:shd w:val="clear" w:color="auto" w:fill="FFFFFF"/>
        </w:rPr>
        <w:t xml:space="preserve"> (arguing that the attorney should not act as zealous advocate when the AIP needs such representation but should act in the role of guardian ad litem, or in the best interests of the client, when the AIP is in need of protection). For a further discussion of the role of the attorney who defends putative wards; </w:t>
      </w:r>
      <w:r w:rsidRPr="00BA2F42">
        <w:rPr>
          <w:rFonts w:eastAsia="Times New Roman"/>
          <w:i/>
          <w:color w:val="auto"/>
          <w:sz w:val="24"/>
          <w:szCs w:val="24"/>
        </w:rPr>
        <w:t xml:space="preserve">see also, </w:t>
      </w:r>
      <w:r w:rsidRPr="00BA2F42">
        <w:rPr>
          <w:color w:val="auto"/>
          <w:sz w:val="24"/>
          <w:szCs w:val="24"/>
        </w:rPr>
        <w:t xml:space="preserve">Joan L. O’Sullivan, "Role of the Attorney for the Alleged Incapacitated Person," </w:t>
      </w:r>
      <w:r w:rsidRPr="00BA2F42">
        <w:rPr>
          <w:i/>
          <w:color w:val="auto"/>
          <w:sz w:val="24"/>
          <w:szCs w:val="24"/>
        </w:rPr>
        <w:t>Stetson Law Review</w:t>
      </w:r>
      <w:r w:rsidRPr="00BA2F42">
        <w:rPr>
          <w:color w:val="auto"/>
          <w:sz w:val="24"/>
          <w:szCs w:val="24"/>
        </w:rPr>
        <w:t xml:space="preserve"> 31 (2002): 687; Patricia M. </w:t>
      </w:r>
      <w:proofErr w:type="spellStart"/>
      <w:r w:rsidRPr="00BA2F42">
        <w:rPr>
          <w:color w:val="auto"/>
          <w:sz w:val="24"/>
          <w:szCs w:val="24"/>
        </w:rPr>
        <w:t>Cavey</w:t>
      </w:r>
      <w:proofErr w:type="spellEnd"/>
      <w:r w:rsidRPr="00BA2F42">
        <w:rPr>
          <w:color w:val="auto"/>
          <w:sz w:val="24"/>
          <w:szCs w:val="24"/>
        </w:rPr>
        <w:t xml:space="preserve">, "Realizing the Right to Counsel in Guardianships: Dispelling Guardianship Myths," </w:t>
      </w:r>
      <w:r w:rsidRPr="00BA2F42">
        <w:rPr>
          <w:i/>
          <w:color w:val="auto"/>
          <w:sz w:val="24"/>
          <w:szCs w:val="24"/>
        </w:rPr>
        <w:t>Elders Advisor</w:t>
      </w:r>
      <w:r w:rsidRPr="00BA2F42">
        <w:rPr>
          <w:color w:val="auto"/>
          <w:sz w:val="24"/>
          <w:szCs w:val="24"/>
        </w:rPr>
        <w:t xml:space="preserve"> 2 (2000): 26; Paul L. Clark, "What Will We do with Dad?” Guardianship reform in Idaho and its Implications for the Elderly</w:t>
      </w:r>
      <w:r w:rsidRPr="00BA2F42">
        <w:rPr>
          <w:i/>
          <w:color w:val="auto"/>
          <w:sz w:val="24"/>
          <w:szCs w:val="24"/>
        </w:rPr>
        <w:t>,</w:t>
      </w:r>
      <w:r w:rsidRPr="00BA2F42">
        <w:rPr>
          <w:color w:val="auto"/>
          <w:sz w:val="24"/>
          <w:szCs w:val="24"/>
        </w:rPr>
        <w:t>"</w:t>
      </w:r>
      <w:r w:rsidRPr="00BA2F42">
        <w:rPr>
          <w:i/>
          <w:color w:val="auto"/>
          <w:sz w:val="24"/>
          <w:szCs w:val="24"/>
        </w:rPr>
        <w:t xml:space="preserve"> Idaho Law Review</w:t>
      </w:r>
      <w:r>
        <w:rPr>
          <w:color w:val="auto"/>
          <w:sz w:val="24"/>
          <w:szCs w:val="24"/>
        </w:rPr>
        <w:t xml:space="preserve"> 36 (2000): 269; </w:t>
      </w:r>
      <w:r w:rsidRPr="00BA2F42">
        <w:rPr>
          <w:color w:val="auto"/>
          <w:sz w:val="24"/>
          <w:szCs w:val="24"/>
        </w:rPr>
        <w:t xml:space="preserve">A. </w:t>
      </w:r>
      <w:r>
        <w:rPr>
          <w:color w:val="auto"/>
          <w:sz w:val="24"/>
          <w:szCs w:val="24"/>
        </w:rPr>
        <w:t xml:space="preserve">Frank </w:t>
      </w:r>
      <w:r w:rsidRPr="00BA2F42">
        <w:rPr>
          <w:color w:val="auto"/>
          <w:sz w:val="24"/>
          <w:szCs w:val="24"/>
        </w:rPr>
        <w:t>Johns, "Three Rights Make Strong Advocacy for the Elderly in guardianship: Right to Counsel, Right to Plan, and Right to Die,"</w:t>
      </w:r>
      <w:r w:rsidRPr="00BA2F42">
        <w:rPr>
          <w:i/>
          <w:color w:val="auto"/>
          <w:sz w:val="24"/>
          <w:szCs w:val="24"/>
        </w:rPr>
        <w:t xml:space="preserve"> South Dakota Law Review</w:t>
      </w:r>
      <w:r w:rsidRPr="00BA2F42">
        <w:rPr>
          <w:color w:val="auto"/>
          <w:sz w:val="24"/>
          <w:szCs w:val="24"/>
        </w:rPr>
        <w:t xml:space="preserve"> 45 (1999): 492.</w:t>
      </w:r>
    </w:p>
  </w:endnote>
  <w:endnote w:id="9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Cassidy, “Restoration of Rights in the Termination of Adult Guardianship,” 100; </w:t>
      </w:r>
      <w:proofErr w:type="spellStart"/>
      <w:r w:rsidRPr="00BA2F42">
        <w:rPr>
          <w:color w:val="auto"/>
          <w:sz w:val="24"/>
          <w:szCs w:val="24"/>
        </w:rPr>
        <w:t>Cavey</w:t>
      </w:r>
      <w:proofErr w:type="spellEnd"/>
      <w:r w:rsidRPr="00BA2F42">
        <w:rPr>
          <w:color w:val="auto"/>
          <w:sz w:val="24"/>
          <w:szCs w:val="24"/>
        </w:rPr>
        <w:t>, "Realizing the Right to Counsel in Guardianships: Dispelling Guardianship Myths.”</w:t>
      </w:r>
    </w:p>
  </w:endnote>
  <w:endnote w:id="10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100.</w:t>
      </w:r>
      <w:proofErr w:type="gramEnd"/>
    </w:p>
  </w:endnote>
  <w:endnote w:id="10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10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Nina A. Kohn and Catheryn Koss, “Lawyers for Legal Ghosts: The Legality and Ethics of Representing Persons Subject to Guardianship,” </w:t>
      </w:r>
      <w:r w:rsidRPr="00BA2F42">
        <w:rPr>
          <w:i/>
          <w:color w:val="auto"/>
          <w:sz w:val="24"/>
          <w:szCs w:val="24"/>
        </w:rPr>
        <w:t>Washington Law Review 91</w:t>
      </w:r>
      <w:r w:rsidRPr="00BA2F42">
        <w:rPr>
          <w:color w:val="auto"/>
          <w:sz w:val="24"/>
          <w:szCs w:val="24"/>
        </w:rPr>
        <w:t xml:space="preserve"> (2016): 581-636.</w:t>
      </w:r>
    </w:p>
  </w:endnote>
  <w:endnote w:id="103">
    <w:p w:rsidR="0044584E" w:rsidRPr="00BA2F42" w:rsidRDefault="0044584E" w:rsidP="00D748BC">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Cassidy, “Restoration of Rights in the Terminatio</w:t>
      </w:r>
      <w:r>
        <w:rPr>
          <w:color w:val="auto"/>
          <w:sz w:val="24"/>
          <w:szCs w:val="24"/>
        </w:rPr>
        <w:t xml:space="preserve">n of Adult Guardianship,” 102; </w:t>
      </w:r>
      <w:r w:rsidRPr="00BA2F42">
        <w:rPr>
          <w:color w:val="auto"/>
          <w:sz w:val="24"/>
          <w:szCs w:val="24"/>
        </w:rPr>
        <w:t xml:space="preserve">Parry, </w:t>
      </w:r>
      <w:r w:rsidRPr="00BA2F42">
        <w:rPr>
          <w:i/>
          <w:color w:val="auto"/>
          <w:sz w:val="24"/>
          <w:szCs w:val="24"/>
        </w:rPr>
        <w:t>Civil Mental Disability Law, Evidence and Testimony</w:t>
      </w:r>
      <w:r w:rsidRPr="00BA2F42">
        <w:rPr>
          <w:color w:val="auto"/>
          <w:sz w:val="24"/>
          <w:szCs w:val="24"/>
        </w:rPr>
        <w:t xml:space="preserve">, 86; Kohn and Koss, “Lawyers for Legal Ghosts: The Legality and Ethics of Representing Persons Subject to Guardianship,” 583-584. </w:t>
      </w:r>
    </w:p>
  </w:endnote>
  <w:endnote w:id="10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102; U.S. Congress.</w:t>
      </w:r>
      <w:proofErr w:type="gramEnd"/>
      <w:r w:rsidRPr="00BA2F42">
        <w:rPr>
          <w:color w:val="auto"/>
          <w:sz w:val="24"/>
          <w:szCs w:val="24"/>
        </w:rPr>
        <w:t xml:space="preserve"> </w:t>
      </w:r>
      <w:proofErr w:type="gramStart"/>
      <w:r w:rsidRPr="00BA2F42">
        <w:rPr>
          <w:color w:val="auto"/>
          <w:sz w:val="24"/>
          <w:szCs w:val="24"/>
        </w:rPr>
        <w:t>Senate.</w:t>
      </w:r>
      <w:proofErr w:type="gramEnd"/>
      <w:r w:rsidRPr="00BA2F42">
        <w:rPr>
          <w:color w:val="auto"/>
          <w:sz w:val="24"/>
          <w:szCs w:val="24"/>
        </w:rPr>
        <w:t xml:space="preserve"> Special Committee on Aging, “Guardianship for the Elderly: Protecting the Rights and Welfare of </w:t>
      </w:r>
      <w:proofErr w:type="gramStart"/>
      <w:r w:rsidRPr="00BA2F42">
        <w:rPr>
          <w:color w:val="auto"/>
          <w:sz w:val="24"/>
          <w:szCs w:val="24"/>
        </w:rPr>
        <w:t>Seniors</w:t>
      </w:r>
      <w:proofErr w:type="gramEnd"/>
      <w:r w:rsidRPr="00BA2F42">
        <w:rPr>
          <w:color w:val="auto"/>
          <w:sz w:val="24"/>
          <w:szCs w:val="24"/>
        </w:rPr>
        <w:t xml:space="preserve"> with Reduced Capacity,” 110th Cong., December 2007, 10.</w:t>
      </w:r>
    </w:p>
  </w:endnote>
  <w:endnote w:id="105">
    <w:p w:rsidR="0044584E" w:rsidRPr="00BA2F42" w:rsidRDefault="0044584E" w:rsidP="00FC0E2D">
      <w:pPr>
        <w:pStyle w:val="EndnoteText"/>
        <w:ind w:firstLine="720"/>
        <w:rPr>
          <w:b/>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102.</w:t>
      </w:r>
      <w:proofErr w:type="gramEnd"/>
      <w:r w:rsidRPr="00BA2F42">
        <w:rPr>
          <w:b/>
          <w:color w:val="auto"/>
          <w:sz w:val="24"/>
          <w:szCs w:val="24"/>
        </w:rPr>
        <w:t xml:space="preserve"> </w:t>
      </w:r>
    </w:p>
  </w:endnote>
  <w:endnote w:id="10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xml:space="preserve">, “Rethinking Guardianship (Again): Substituted Decision Making As a Violation of the Integration Mandate of Title II of the Americans with Disabilities Act,” 174; </w:t>
      </w:r>
      <w:proofErr w:type="spellStart"/>
      <w:r w:rsidRPr="00BA2F42">
        <w:rPr>
          <w:color w:val="auto"/>
          <w:sz w:val="24"/>
          <w:szCs w:val="24"/>
        </w:rPr>
        <w:t>Teaster</w:t>
      </w:r>
      <w:proofErr w:type="spellEnd"/>
      <w:r w:rsidRPr="00BA2F42">
        <w:rPr>
          <w:color w:val="auto"/>
          <w:sz w:val="24"/>
          <w:szCs w:val="24"/>
        </w:rPr>
        <w:t xml:space="preserve">, et al., "Public Guardianship After 25 Years: In the Best Interest of Incapacitated People?" 219; </w:t>
      </w:r>
      <w:proofErr w:type="spellStart"/>
      <w:r w:rsidRPr="00BA2F42">
        <w:rPr>
          <w:color w:val="auto"/>
          <w:sz w:val="24"/>
          <w:szCs w:val="24"/>
        </w:rPr>
        <w:t>Frolik</w:t>
      </w:r>
      <w:proofErr w:type="spellEnd"/>
      <w:r w:rsidRPr="00BA2F42">
        <w:rPr>
          <w:color w:val="auto"/>
          <w:sz w:val="24"/>
          <w:szCs w:val="24"/>
        </w:rPr>
        <w:t>, “Promoting Judicial Acceptance and Use of Limited Guardianship,” 740-744.</w:t>
      </w:r>
    </w:p>
  </w:endnote>
  <w:endnote w:id="10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"New Perspectives on Guardians and Mental Illness: Guardianship for Persons with Mental Illness - A Legal and Appropriate Alternative?" 305.</w:t>
      </w:r>
    </w:p>
  </w:endnote>
  <w:endnote w:id="10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Frolik</w:t>
      </w:r>
      <w:proofErr w:type="spellEnd"/>
      <w:r w:rsidRPr="00BA2F42">
        <w:rPr>
          <w:color w:val="auto"/>
          <w:sz w:val="24"/>
          <w:szCs w:val="24"/>
        </w:rPr>
        <w:t xml:space="preserve">, “Promoting Judicial Acceptance and Use of Limited Guardianship,” 735-55; </w:t>
      </w:r>
      <w:r w:rsidRPr="0079082A">
        <w:rPr>
          <w:i/>
          <w:color w:val="auto"/>
          <w:sz w:val="24"/>
          <w:szCs w:val="24"/>
        </w:rPr>
        <w:t>see also</w:t>
      </w:r>
      <w:r w:rsidRPr="00BA2F42">
        <w:rPr>
          <w:color w:val="auto"/>
          <w:sz w:val="24"/>
          <w:szCs w:val="24"/>
        </w:rPr>
        <w:t xml:space="preserve"> </w:t>
      </w:r>
      <w:proofErr w:type="spellStart"/>
      <w:r w:rsidRPr="00BA2F42">
        <w:rPr>
          <w:color w:val="auto"/>
          <w:sz w:val="24"/>
          <w:szCs w:val="24"/>
        </w:rPr>
        <w:t>Blanck</w:t>
      </w:r>
      <w:proofErr w:type="spellEnd"/>
      <w:r w:rsidRPr="00BA2F42">
        <w:rPr>
          <w:color w:val="auto"/>
          <w:sz w:val="24"/>
          <w:szCs w:val="24"/>
        </w:rPr>
        <w:t xml:space="preserve"> and Martinis, "'The Right to Make Choices': The National Resource Center for Supported Decision</w:t>
      </w:r>
      <w:r w:rsidRPr="00BA2F42">
        <w:rPr>
          <w:rFonts w:ascii="Cambria Math" w:hAnsi="Cambria Math" w:cs="Cambria Math"/>
          <w:color w:val="auto"/>
          <w:sz w:val="24"/>
          <w:szCs w:val="24"/>
        </w:rPr>
        <w:t>‐</w:t>
      </w:r>
      <w:r w:rsidRPr="00BA2F42">
        <w:rPr>
          <w:color w:val="auto"/>
          <w:sz w:val="24"/>
          <w:szCs w:val="24"/>
        </w:rPr>
        <w:t>Making," 26</w:t>
      </w:r>
      <w:r w:rsidRPr="00BA2F42">
        <w:rPr>
          <w:rFonts w:eastAsia="Times New Roman"/>
          <w:color w:val="auto"/>
          <w:sz w:val="24"/>
          <w:szCs w:val="24"/>
        </w:rPr>
        <w:t xml:space="preserve">; </w:t>
      </w:r>
      <w:r w:rsidRPr="00BA2F42">
        <w:rPr>
          <w:color w:val="auto"/>
          <w:sz w:val="24"/>
          <w:szCs w:val="24"/>
        </w:rPr>
        <w:t xml:space="preserve">Jonathan G. Martinis, "The Right to Make Choices: How Vocational Rehabilitation Can Help Young Adults with Disabilities Increase Self-Determination and Avoid Guardianship," </w:t>
      </w:r>
      <w:r w:rsidRPr="00BA2F42">
        <w:rPr>
          <w:i/>
          <w:color w:val="auto"/>
          <w:sz w:val="24"/>
          <w:szCs w:val="24"/>
        </w:rPr>
        <w:t>Journal of Vocational Rehabilitation</w:t>
      </w:r>
      <w:r>
        <w:rPr>
          <w:color w:val="auto"/>
          <w:sz w:val="24"/>
          <w:szCs w:val="24"/>
        </w:rPr>
        <w:t xml:space="preserve"> 42 (2015): 223,</w:t>
      </w:r>
      <w:r w:rsidRPr="00BA2F42">
        <w:rPr>
          <w:color w:val="auto"/>
          <w:sz w:val="24"/>
          <w:szCs w:val="24"/>
        </w:rPr>
        <w:t xml:space="preserve"> </w:t>
      </w:r>
      <w:proofErr w:type="spellStart"/>
      <w:r w:rsidRPr="00BA2F42">
        <w:rPr>
          <w:color w:val="auto"/>
          <w:sz w:val="24"/>
          <w:szCs w:val="24"/>
        </w:rPr>
        <w:t>doi</w:t>
      </w:r>
      <w:proofErr w:type="spellEnd"/>
      <w:r w:rsidRPr="00BA2F42">
        <w:rPr>
          <w:color w:val="auto"/>
          <w:sz w:val="24"/>
          <w:szCs w:val="24"/>
        </w:rPr>
        <w:t>: 10.3233/jvr-150742.</w:t>
      </w:r>
    </w:p>
  </w:endnote>
  <w:endnote w:id="10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xml:space="preserve">, “Rethinking Guardianship (Again): Substituted Decision Making As a Violation of the Integration Mandate of Title II of the Americans with Disabilities Act,” 174-175; Lawrence A. </w:t>
      </w:r>
      <w:proofErr w:type="spellStart"/>
      <w:r w:rsidRPr="00BA2F42">
        <w:rPr>
          <w:color w:val="auto"/>
          <w:sz w:val="24"/>
          <w:szCs w:val="24"/>
        </w:rPr>
        <w:t>Frolik</w:t>
      </w:r>
      <w:proofErr w:type="spellEnd"/>
      <w:r w:rsidRPr="00BA2F42">
        <w:rPr>
          <w:color w:val="auto"/>
          <w:sz w:val="24"/>
          <w:szCs w:val="24"/>
        </w:rPr>
        <w:t xml:space="preserve">, “Guardianship Reform: When the Best Is the Enemy of the Good,” </w:t>
      </w:r>
      <w:r w:rsidRPr="00BA2F42">
        <w:rPr>
          <w:i/>
          <w:color w:val="auto"/>
          <w:sz w:val="24"/>
          <w:szCs w:val="24"/>
        </w:rPr>
        <w:t>Stanford Law and Policy Review</w:t>
      </w:r>
      <w:r w:rsidRPr="00BA2F42">
        <w:rPr>
          <w:color w:val="auto"/>
          <w:sz w:val="24"/>
          <w:szCs w:val="24"/>
        </w:rPr>
        <w:t xml:space="preserve"> 9 (1998): 352-353;</w:t>
      </w:r>
      <w:r>
        <w:rPr>
          <w:rFonts w:eastAsia="Times New Roman"/>
          <w:color w:val="auto"/>
          <w:sz w:val="24"/>
          <w:szCs w:val="24"/>
        </w:rPr>
        <w:t xml:space="preserve"> </w:t>
      </w:r>
      <w:proofErr w:type="spellStart"/>
      <w:r w:rsidRPr="00BA2F42">
        <w:rPr>
          <w:rFonts w:eastAsia="Times New Roman"/>
          <w:color w:val="auto"/>
          <w:sz w:val="24"/>
          <w:szCs w:val="24"/>
        </w:rPr>
        <w:t>Campanella</w:t>
      </w:r>
      <w:proofErr w:type="spellEnd"/>
      <w:r w:rsidRPr="00BA2F42">
        <w:rPr>
          <w:rFonts w:eastAsia="Times New Roman"/>
          <w:color w:val="auto"/>
          <w:sz w:val="24"/>
          <w:szCs w:val="24"/>
        </w:rPr>
        <w:t>, “Supported Decision-Making in Practice,” 35-39.</w:t>
      </w:r>
    </w:p>
  </w:endnote>
  <w:endnote w:id="11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“Rethinking Guardianship (Again): Substituted Decision Making As a Violation of the Integration Mandate of Title II of the Americans with Disabili</w:t>
      </w:r>
      <w:r>
        <w:rPr>
          <w:color w:val="auto"/>
          <w:sz w:val="24"/>
          <w:szCs w:val="24"/>
        </w:rPr>
        <w:t xml:space="preserve">ties Act,” 174-175; </w:t>
      </w:r>
      <w:proofErr w:type="spellStart"/>
      <w:r w:rsidRPr="00BA2F42">
        <w:rPr>
          <w:color w:val="auto"/>
          <w:sz w:val="24"/>
          <w:szCs w:val="24"/>
        </w:rPr>
        <w:t>Frolik</w:t>
      </w:r>
      <w:proofErr w:type="spellEnd"/>
      <w:r w:rsidRPr="00BA2F42">
        <w:rPr>
          <w:color w:val="auto"/>
          <w:sz w:val="24"/>
          <w:szCs w:val="24"/>
        </w:rPr>
        <w:t>, “Guardianship Reform: When the Best Is the Enemy of the Good,” 352-353.</w:t>
      </w:r>
    </w:p>
  </w:endnote>
  <w:endnote w:id="11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Perlin</w:t>
      </w:r>
      <w:proofErr w:type="spellEnd"/>
      <w:r w:rsidRPr="00BA2F42">
        <w:rPr>
          <w:color w:val="auto"/>
          <w:sz w:val="24"/>
          <w:szCs w:val="24"/>
        </w:rPr>
        <w:t>, "'Striking For the Guardians and Protectors of the Mind': The Convention on the Rights of Persons with Mental Disabilities and the Future of Guardianship Law," 1172.</w:t>
      </w:r>
    </w:p>
  </w:endnote>
  <w:endnote w:id="11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r w:rsidRPr="00BA2F42">
        <w:rPr>
          <w:color w:val="auto"/>
          <w:sz w:val="24"/>
          <w:szCs w:val="24"/>
        </w:rPr>
        <w:t>Millar, "Addition to Transition Assessment Resources: A Template for Determining the Use of Guardianship Alternatives for Students who have Intellectual Disability," 171-188.</w:t>
      </w:r>
    </w:p>
  </w:endnote>
  <w:endnote w:id="11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Arias, "A Time to Step In: Legal Mechanisms for Protecting Those with Declining Capacity," 147-151.</w:t>
      </w:r>
    </w:p>
  </w:endnote>
  <w:endnote w:id="11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103.</w:t>
      </w:r>
      <w:proofErr w:type="gramEnd"/>
    </w:p>
  </w:endnote>
  <w:endnote w:id="115">
    <w:p w:rsidR="0044584E" w:rsidRPr="00BA2F42" w:rsidRDefault="0044584E" w:rsidP="00FC0E2D">
      <w:pPr>
        <w:pStyle w:val="EndnoteText"/>
        <w:ind w:firstLine="720"/>
        <w:rPr>
          <w:rFonts w:eastAsia="Times New Roman"/>
          <w:b/>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Teaster</w:t>
      </w:r>
      <w:proofErr w:type="spellEnd"/>
      <w:r w:rsidRPr="00BA2F42">
        <w:rPr>
          <w:color w:val="auto"/>
          <w:sz w:val="24"/>
          <w:szCs w:val="24"/>
        </w:rPr>
        <w:t xml:space="preserve">, et al., "Public Guardianship </w:t>
      </w:r>
      <w:proofErr w:type="gramStart"/>
      <w:r w:rsidRPr="00BA2F42">
        <w:rPr>
          <w:color w:val="auto"/>
          <w:sz w:val="24"/>
          <w:szCs w:val="24"/>
        </w:rPr>
        <w:t>After</w:t>
      </w:r>
      <w:proofErr w:type="gramEnd"/>
      <w:r w:rsidRPr="00BA2F42">
        <w:rPr>
          <w:color w:val="auto"/>
          <w:sz w:val="24"/>
          <w:szCs w:val="24"/>
        </w:rPr>
        <w:t xml:space="preserve"> 25 Years: In the Best Interest of Incapacitated People?" </w:t>
      </w:r>
      <w:r w:rsidRPr="00BA2F42">
        <w:rPr>
          <w:rFonts w:eastAsia="Times New Roman"/>
          <w:color w:val="auto"/>
          <w:sz w:val="24"/>
          <w:szCs w:val="24"/>
        </w:rPr>
        <w:t xml:space="preserve">5-16; </w:t>
      </w:r>
      <w:r w:rsidRPr="00BA2F42">
        <w:rPr>
          <w:color w:val="auto"/>
          <w:sz w:val="24"/>
          <w:szCs w:val="24"/>
        </w:rPr>
        <w:t xml:space="preserve">Arias, "A Time to Step In: Legal Mechanisms for Protecting Those with Declining Capacity," </w:t>
      </w:r>
      <w:r w:rsidRPr="00BA2F42">
        <w:rPr>
          <w:rFonts w:eastAsia="Times New Roman"/>
          <w:color w:val="auto"/>
          <w:sz w:val="24"/>
          <w:szCs w:val="24"/>
        </w:rPr>
        <w:t>147-151.</w:t>
      </w:r>
    </w:p>
  </w:endnote>
  <w:endnote w:id="116">
    <w:p w:rsidR="0044584E" w:rsidRPr="00AF7CFA" w:rsidRDefault="0044584E" w:rsidP="00AF7CFA">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Pam Lindsey et al., “Age of Majority and Mental Retardation: A Position Statement of the Division on Mental Retardation and Developmental Disabilities,” </w:t>
      </w:r>
      <w:r w:rsidRPr="00BA2F42">
        <w:rPr>
          <w:rFonts w:eastAsia="Times New Roman"/>
          <w:i/>
          <w:color w:val="auto"/>
          <w:sz w:val="24"/>
          <w:szCs w:val="24"/>
        </w:rPr>
        <w:t>Education and Training in Mental Retardation and Developmental Disabilities</w:t>
      </w:r>
      <w:r>
        <w:rPr>
          <w:rFonts w:eastAsia="Times New Roman"/>
          <w:color w:val="auto"/>
          <w:sz w:val="24"/>
          <w:szCs w:val="24"/>
        </w:rPr>
        <w:t xml:space="preserve"> 36, no.1 (2001): 9; </w:t>
      </w:r>
      <w:r w:rsidRPr="00BA2F42">
        <w:rPr>
          <w:color w:val="auto"/>
          <w:sz w:val="24"/>
          <w:szCs w:val="24"/>
        </w:rPr>
        <w:t xml:space="preserve">Julie </w:t>
      </w:r>
      <w:proofErr w:type="spellStart"/>
      <w:r w:rsidRPr="00BA2F42">
        <w:rPr>
          <w:color w:val="auto"/>
          <w:sz w:val="24"/>
          <w:szCs w:val="24"/>
        </w:rPr>
        <w:t>Causton</w:t>
      </w:r>
      <w:proofErr w:type="spellEnd"/>
      <w:r w:rsidRPr="00BA2F42">
        <w:rPr>
          <w:color w:val="auto"/>
          <w:sz w:val="24"/>
          <w:szCs w:val="24"/>
        </w:rPr>
        <w:t xml:space="preserve">, Arlene </w:t>
      </w:r>
      <w:proofErr w:type="spellStart"/>
      <w:r w:rsidRPr="00BA2F42">
        <w:rPr>
          <w:color w:val="auto"/>
          <w:sz w:val="24"/>
          <w:szCs w:val="24"/>
        </w:rPr>
        <w:t>Kanter</w:t>
      </w:r>
      <w:proofErr w:type="spellEnd"/>
      <w:r w:rsidRPr="00BA2F42">
        <w:rPr>
          <w:color w:val="auto"/>
          <w:sz w:val="24"/>
          <w:szCs w:val="24"/>
        </w:rPr>
        <w:t>, and Carrie E. Rood, “</w:t>
      </w:r>
      <w:r w:rsidRPr="00BA2F42">
        <w:rPr>
          <w:color w:val="auto"/>
          <w:sz w:val="24"/>
          <w:szCs w:val="24"/>
          <w:shd w:val="clear" w:color="auto" w:fill="FFFFFF"/>
        </w:rPr>
        <w:t xml:space="preserve">Presumption of Incompetence: The Systematic Assignment of Guardianship within the Transition Process,” </w:t>
      </w:r>
      <w:r w:rsidRPr="00BA2F42">
        <w:rPr>
          <w:i/>
          <w:color w:val="auto"/>
          <w:sz w:val="24"/>
          <w:szCs w:val="24"/>
          <w:shd w:val="clear" w:color="auto" w:fill="FFFFFF"/>
        </w:rPr>
        <w:t>Research and Practice for Persons with Severe Disabilities</w:t>
      </w:r>
      <w:r w:rsidRPr="00BA2F42">
        <w:rPr>
          <w:color w:val="auto"/>
          <w:sz w:val="24"/>
          <w:szCs w:val="24"/>
          <w:shd w:val="clear" w:color="auto" w:fill="FFFFFF"/>
        </w:rPr>
        <w:t xml:space="preserve"> 39 (2015): </w:t>
      </w:r>
      <w:r>
        <w:rPr>
          <w:rFonts w:eastAsia="Times New Roman"/>
          <w:color w:val="auto"/>
          <w:sz w:val="24"/>
          <w:szCs w:val="24"/>
        </w:rPr>
        <w:t xml:space="preserve">321, </w:t>
      </w:r>
      <w:proofErr w:type="spellStart"/>
      <w:r w:rsidRPr="00BA2F42">
        <w:rPr>
          <w:color w:val="auto"/>
          <w:sz w:val="24"/>
          <w:szCs w:val="24"/>
          <w:shd w:val="clear" w:color="auto" w:fill="FFFFFF"/>
        </w:rPr>
        <w:t>doi</w:t>
      </w:r>
      <w:proofErr w:type="spellEnd"/>
      <w:r w:rsidRPr="00BA2F42">
        <w:rPr>
          <w:color w:val="auto"/>
          <w:sz w:val="24"/>
          <w:szCs w:val="24"/>
          <w:shd w:val="clear" w:color="auto" w:fill="FFFFFF"/>
        </w:rPr>
        <w:t>: 10.1177/1540796915571005</w:t>
      </w:r>
      <w:r>
        <w:rPr>
          <w:color w:val="auto"/>
          <w:sz w:val="24"/>
          <w:szCs w:val="24"/>
          <w:shd w:val="clear" w:color="auto" w:fill="FFFFFF"/>
        </w:rPr>
        <w:t>.</w:t>
      </w:r>
    </w:p>
  </w:endnote>
  <w:endnote w:id="11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“Guardianship for Young Adults with Disabilities as a Violation of the Purpose of the Individuals with Disabilities Education Improvement Act,” 18.</w:t>
      </w:r>
    </w:p>
  </w:endnote>
  <w:endnote w:id="11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rFonts w:eastAsia="Times New Roman"/>
          <w:color w:val="auto"/>
          <w:sz w:val="24"/>
          <w:szCs w:val="24"/>
        </w:rPr>
        <w:t>Shogren</w:t>
      </w:r>
      <w:proofErr w:type="spellEnd"/>
      <w:r w:rsidRPr="00BA2F42">
        <w:rPr>
          <w:rFonts w:eastAsia="Times New Roman"/>
          <w:color w:val="auto"/>
          <w:sz w:val="24"/>
          <w:szCs w:val="24"/>
        </w:rPr>
        <w:t xml:space="preserve"> and </w:t>
      </w:r>
      <w:proofErr w:type="spellStart"/>
      <w:r w:rsidRPr="00BA2F42">
        <w:rPr>
          <w:rFonts w:eastAsia="Times New Roman"/>
          <w:color w:val="auto"/>
          <w:sz w:val="24"/>
          <w:szCs w:val="24"/>
        </w:rPr>
        <w:t>Wehmeyer</w:t>
      </w:r>
      <w:proofErr w:type="spellEnd"/>
      <w:r w:rsidRPr="00BA2F42">
        <w:rPr>
          <w:rFonts w:eastAsia="Times New Roman"/>
          <w:color w:val="auto"/>
          <w:sz w:val="24"/>
          <w:szCs w:val="24"/>
        </w:rPr>
        <w:t>, "A Framework for Research and Intervention Design in Supported Decision-Making," 17.</w:t>
      </w:r>
      <w:proofErr w:type="gramEnd"/>
    </w:p>
  </w:endnote>
  <w:endnote w:id="11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xml:space="preserve">, “Rethinking Guardianship (Again): Substituted Decision Making As a Violation of the Integration Mandate of Title II of the Americans with Disabilities Act,” 171; Kohn and Koss, “Lawyers for Legal Ghosts: The Legality and Ethics of Representing Persons Subject to Guardianship,” 587; Nina A. Kohn and Jeremy A. Blumenthal, "A Critical Assessment of Supported Decision-making for Persons Aging with Intellectual Disabilities," </w:t>
      </w:r>
      <w:r w:rsidRPr="00BA2F42">
        <w:rPr>
          <w:i/>
          <w:iCs/>
          <w:color w:val="auto"/>
          <w:sz w:val="24"/>
          <w:szCs w:val="24"/>
        </w:rPr>
        <w:t xml:space="preserve">Disability and Health Journal </w:t>
      </w:r>
      <w:r w:rsidRPr="00BA2F42">
        <w:rPr>
          <w:color w:val="auto"/>
          <w:sz w:val="24"/>
          <w:szCs w:val="24"/>
        </w:rPr>
        <w:t xml:space="preserve">7 (2014): 152, </w:t>
      </w:r>
      <w:proofErr w:type="spellStart"/>
      <w:r w:rsidRPr="00BA2F42">
        <w:rPr>
          <w:color w:val="auto"/>
          <w:sz w:val="24"/>
          <w:szCs w:val="24"/>
        </w:rPr>
        <w:t>doi</w:t>
      </w:r>
      <w:proofErr w:type="spellEnd"/>
      <w:r w:rsidRPr="00BA2F42">
        <w:rPr>
          <w:color w:val="auto"/>
          <w:sz w:val="24"/>
          <w:szCs w:val="24"/>
        </w:rPr>
        <w:t>: 10.1016/j.dhjo.2013.03.005.</w:t>
      </w:r>
    </w:p>
  </w:endnote>
  <w:endnote w:id="120">
    <w:p w:rsidR="0044584E" w:rsidRPr="00BA2F42" w:rsidRDefault="0044584E" w:rsidP="00A52BCE">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Cassidy, “Restoration of Rights in the Term</w:t>
      </w:r>
      <w:r>
        <w:rPr>
          <w:color w:val="auto"/>
          <w:sz w:val="24"/>
          <w:szCs w:val="24"/>
        </w:rPr>
        <w:t xml:space="preserve">ination of Adult Guardianship;” </w:t>
      </w:r>
      <w:r w:rsidRPr="00BA2F42">
        <w:rPr>
          <w:color w:val="auto"/>
          <w:sz w:val="24"/>
          <w:szCs w:val="24"/>
        </w:rPr>
        <w:t xml:space="preserve">Raphael J. Leo, "Competency and the Capacity to Make Treatment Decisions: A Primer for Primary Care Physicians," </w:t>
      </w:r>
      <w:r w:rsidRPr="00BA2F42">
        <w:rPr>
          <w:i/>
          <w:color w:val="auto"/>
          <w:sz w:val="24"/>
          <w:szCs w:val="24"/>
        </w:rPr>
        <w:t>Primary Care Companion to the Journal of Clinical Psychology</w:t>
      </w:r>
      <w:r>
        <w:rPr>
          <w:color w:val="auto"/>
          <w:sz w:val="24"/>
          <w:szCs w:val="24"/>
        </w:rPr>
        <w:t xml:space="preserve"> 1, no. 5 (1999): 131; </w:t>
      </w:r>
      <w:r w:rsidRPr="00BA2F42">
        <w:rPr>
          <w:color w:val="auto"/>
          <w:sz w:val="24"/>
          <w:szCs w:val="24"/>
        </w:rPr>
        <w:t xml:space="preserve">Marilyn Levitt, "The Elderly Questionably Competent Client Dilemma: Determining Competency Dealing with the Incompetent Client," </w:t>
      </w:r>
      <w:r w:rsidRPr="00BA2F42">
        <w:rPr>
          <w:i/>
          <w:color w:val="auto"/>
          <w:sz w:val="24"/>
          <w:szCs w:val="24"/>
        </w:rPr>
        <w:t>Journal of Health Care Law and Policy</w:t>
      </w:r>
      <w:r w:rsidRPr="00BA2F42">
        <w:rPr>
          <w:color w:val="auto"/>
          <w:sz w:val="24"/>
          <w:szCs w:val="24"/>
        </w:rPr>
        <w:t xml:space="preserve"> 1, no. 202 (1998): 202-235; </w:t>
      </w:r>
      <w:proofErr w:type="spellStart"/>
      <w:r w:rsidRPr="00BA2F42">
        <w:rPr>
          <w:color w:val="auto"/>
          <w:sz w:val="24"/>
          <w:szCs w:val="24"/>
        </w:rPr>
        <w:t>Moye</w:t>
      </w:r>
      <w:proofErr w:type="spellEnd"/>
      <w:r w:rsidRPr="00BA2F42">
        <w:rPr>
          <w:color w:val="auto"/>
          <w:sz w:val="24"/>
          <w:szCs w:val="24"/>
        </w:rPr>
        <w:t xml:space="preserve"> and </w:t>
      </w:r>
      <w:proofErr w:type="spellStart"/>
      <w:r w:rsidRPr="00BA2F42">
        <w:rPr>
          <w:color w:val="auto"/>
          <w:sz w:val="24"/>
          <w:szCs w:val="24"/>
        </w:rPr>
        <w:t>Naik</w:t>
      </w:r>
      <w:proofErr w:type="spellEnd"/>
      <w:r w:rsidRPr="00BA2F42">
        <w:rPr>
          <w:color w:val="auto"/>
          <w:sz w:val="24"/>
          <w:szCs w:val="24"/>
        </w:rPr>
        <w:t>, "Preserving Rights for Individuals Facing Guardianship," 937.</w:t>
      </w:r>
    </w:p>
  </w:endnote>
  <w:endnote w:id="121">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Moye</w:t>
      </w:r>
      <w:proofErr w:type="spellEnd"/>
      <w:r w:rsidRPr="00BA2F42">
        <w:rPr>
          <w:color w:val="auto"/>
          <w:sz w:val="24"/>
          <w:szCs w:val="24"/>
        </w:rPr>
        <w:t xml:space="preserve"> and </w:t>
      </w:r>
      <w:proofErr w:type="spellStart"/>
      <w:r w:rsidRPr="00BA2F42">
        <w:rPr>
          <w:color w:val="auto"/>
          <w:sz w:val="24"/>
          <w:szCs w:val="24"/>
        </w:rPr>
        <w:t>Naik</w:t>
      </w:r>
      <w:proofErr w:type="spellEnd"/>
      <w:r w:rsidRPr="00BA2F42">
        <w:rPr>
          <w:color w:val="auto"/>
          <w:sz w:val="24"/>
          <w:szCs w:val="24"/>
        </w:rPr>
        <w:t>, "Preserving Rights for Individuals Facing Guardianship;"</w:t>
      </w:r>
      <w:r w:rsidRPr="00BA2F42">
        <w:rPr>
          <w:rFonts w:eastAsia="Times New Roman"/>
          <w:color w:val="auto"/>
          <w:sz w:val="24"/>
          <w:szCs w:val="24"/>
        </w:rPr>
        <w:t xml:space="preserve"> </w:t>
      </w:r>
      <w:proofErr w:type="spellStart"/>
      <w:r w:rsidRPr="00BA2F42">
        <w:rPr>
          <w:rFonts w:eastAsia="Times New Roman"/>
          <w:color w:val="auto"/>
          <w:sz w:val="24"/>
          <w:szCs w:val="24"/>
        </w:rPr>
        <w:t>Moye</w:t>
      </w:r>
      <w:proofErr w:type="spellEnd"/>
      <w:r w:rsidRPr="00BA2F42">
        <w:rPr>
          <w:rFonts w:eastAsia="Times New Roman"/>
          <w:color w:val="auto"/>
          <w:sz w:val="24"/>
          <w:szCs w:val="24"/>
        </w:rPr>
        <w:t xml:space="preserve"> et al., </w:t>
      </w:r>
      <w:r w:rsidRPr="00BA2F42">
        <w:rPr>
          <w:color w:val="auto"/>
          <w:sz w:val="24"/>
          <w:szCs w:val="24"/>
        </w:rPr>
        <w:t>"Clinical Evidence in Guardianship of Older Adults is Inadequate: Findings from a Tri-State Study."</w:t>
      </w:r>
    </w:p>
  </w:endnote>
  <w:endnote w:id="122">
    <w:p w:rsidR="0044584E" w:rsidRPr="00BA2F42" w:rsidRDefault="0044584E" w:rsidP="00AA5E18">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Moye</w:t>
      </w:r>
      <w:proofErr w:type="spellEnd"/>
      <w:r w:rsidRPr="00BA2F42">
        <w:rPr>
          <w:color w:val="auto"/>
          <w:sz w:val="24"/>
          <w:szCs w:val="24"/>
        </w:rPr>
        <w:t xml:space="preserve"> and </w:t>
      </w:r>
      <w:proofErr w:type="spellStart"/>
      <w:r w:rsidRPr="00BA2F42">
        <w:rPr>
          <w:color w:val="auto"/>
          <w:sz w:val="24"/>
          <w:szCs w:val="24"/>
        </w:rPr>
        <w:t>Naik</w:t>
      </w:r>
      <w:proofErr w:type="spellEnd"/>
      <w:r w:rsidRPr="00BA2F42">
        <w:rPr>
          <w:color w:val="auto"/>
          <w:sz w:val="24"/>
          <w:szCs w:val="24"/>
        </w:rPr>
        <w:t xml:space="preserve">, "Preserving Rights for Individuals Facing Guardianship," </w:t>
      </w:r>
      <w:r>
        <w:rPr>
          <w:color w:val="auto"/>
          <w:sz w:val="24"/>
          <w:szCs w:val="24"/>
        </w:rPr>
        <w:t>937.</w:t>
      </w:r>
      <w:proofErr w:type="gramEnd"/>
    </w:p>
  </w:endnote>
  <w:endnote w:id="12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12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r>
        <w:rPr>
          <w:color w:val="auto"/>
          <w:sz w:val="24"/>
          <w:szCs w:val="24"/>
        </w:rPr>
        <w:t>.</w:t>
      </w:r>
      <w:proofErr w:type="gramEnd"/>
      <w:r w:rsidRPr="00BA2F42">
        <w:rPr>
          <w:color w:val="auto"/>
          <w:sz w:val="24"/>
          <w:szCs w:val="24"/>
        </w:rPr>
        <w:t xml:space="preserve"> </w:t>
      </w:r>
    </w:p>
  </w:endnote>
  <w:endnote w:id="125">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Glen, “Supported Decision-Making and the Human Right of Legal Capacity,” 3</w:t>
      </w:r>
      <w:r w:rsidRPr="00BA2F42">
        <w:rPr>
          <w:color w:val="auto"/>
          <w:sz w:val="24"/>
          <w:szCs w:val="24"/>
        </w:rPr>
        <w:t>;</w:t>
      </w:r>
      <w:r w:rsidRPr="00BA2F42">
        <w:rPr>
          <w:rFonts w:eastAsia="Times New Roman"/>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“Guardianship for Young Adults with Disabilities as a Violation of the Purpose of the Individuals with Disabilities Education Improvement Act,” 18-21.</w:t>
      </w:r>
    </w:p>
  </w:endnote>
  <w:endnote w:id="12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18.</w:t>
      </w:r>
    </w:p>
  </w:endnote>
  <w:endnote w:id="12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Florida Developmental Disabilities Council and Guardian Trust, Restoration of Capacity Study and Work </w:t>
      </w:r>
      <w:r>
        <w:rPr>
          <w:color w:val="auto"/>
          <w:sz w:val="24"/>
          <w:szCs w:val="24"/>
        </w:rPr>
        <w:t xml:space="preserve">Group Report, February 2014, 13, </w:t>
      </w:r>
      <w:r w:rsidRPr="00384776">
        <w:rPr>
          <w:color w:val="auto"/>
          <w:sz w:val="24"/>
          <w:szCs w:val="24"/>
        </w:rPr>
        <w:t>http://www.guardianship.org/IRL/Resources/Handouts/Charting%20a%20New%20Course_Restoration%20Report.pdf</w:t>
      </w:r>
      <w:r>
        <w:rPr>
          <w:color w:val="auto"/>
          <w:sz w:val="24"/>
          <w:szCs w:val="24"/>
        </w:rPr>
        <w:t xml:space="preserve"> (accessed October 13, 2016).</w:t>
      </w:r>
    </w:p>
  </w:endnote>
  <w:endnote w:id="12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“Guardianship for Young Adults with Disabilities as a Violation of the Purpose of the Individuals with Disabilities Education Improvement Act,” 27.</w:t>
      </w:r>
    </w:p>
  </w:endnote>
  <w:endnote w:id="12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Uekert</w:t>
      </w:r>
      <w:proofErr w:type="spellEnd"/>
      <w:r w:rsidRPr="00BA2F42">
        <w:rPr>
          <w:color w:val="auto"/>
          <w:sz w:val="24"/>
          <w:szCs w:val="24"/>
        </w:rPr>
        <w:t xml:space="preserve"> and Van </w:t>
      </w:r>
      <w:proofErr w:type="spellStart"/>
      <w:r w:rsidRPr="00BA2F42">
        <w:rPr>
          <w:color w:val="auto"/>
          <w:sz w:val="24"/>
          <w:szCs w:val="24"/>
        </w:rPr>
        <w:t>Duizend</w:t>
      </w:r>
      <w:proofErr w:type="spellEnd"/>
      <w:r w:rsidRPr="00BA2F42">
        <w:rPr>
          <w:color w:val="auto"/>
          <w:sz w:val="24"/>
          <w:szCs w:val="24"/>
        </w:rPr>
        <w:t xml:space="preserve">, “Adult Guardianships,” 107; Brenda </w:t>
      </w:r>
      <w:proofErr w:type="spellStart"/>
      <w:r w:rsidRPr="00BA2F42">
        <w:rPr>
          <w:color w:val="auto"/>
          <w:sz w:val="24"/>
          <w:szCs w:val="24"/>
        </w:rPr>
        <w:t>Uekert</w:t>
      </w:r>
      <w:proofErr w:type="spellEnd"/>
      <w:r w:rsidRPr="00BA2F42">
        <w:rPr>
          <w:color w:val="auto"/>
          <w:sz w:val="24"/>
          <w:szCs w:val="24"/>
        </w:rPr>
        <w:t>, "Adult Guardianship Court Data and Issues Results from an Online Survey."</w:t>
      </w:r>
      <w:proofErr w:type="gramEnd"/>
      <w:r w:rsidRPr="00BA2F42">
        <w:rPr>
          <w:color w:val="auto"/>
          <w:sz w:val="24"/>
          <w:szCs w:val="24"/>
        </w:rPr>
        <w:t xml:space="preserve"> Na</w:t>
      </w:r>
      <w:r>
        <w:rPr>
          <w:color w:val="auto"/>
          <w:sz w:val="24"/>
          <w:szCs w:val="24"/>
        </w:rPr>
        <w:t>tional Guardianship Association, l</w:t>
      </w:r>
      <w:r w:rsidRPr="00BA2F42">
        <w:rPr>
          <w:color w:val="auto"/>
          <w:sz w:val="24"/>
          <w:szCs w:val="24"/>
        </w:rPr>
        <w:t>ast modified March 2, 2010, http://www.guardianship.org/reports/Guardianship_Survey_Report.pdf</w:t>
      </w:r>
      <w:r>
        <w:rPr>
          <w:color w:val="auto"/>
          <w:sz w:val="24"/>
          <w:szCs w:val="24"/>
        </w:rPr>
        <w:t xml:space="preserve"> (accessed October 13, 2016)</w:t>
      </w:r>
      <w:r w:rsidRPr="00BA2F42">
        <w:rPr>
          <w:color w:val="auto"/>
          <w:sz w:val="24"/>
          <w:szCs w:val="24"/>
        </w:rPr>
        <w:t>.</w:t>
      </w:r>
    </w:p>
  </w:endnote>
  <w:endnote w:id="13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 xml:space="preserve">National College of Probate Court Judges, National Probate Court Standards § 3.3.17 (2013), </w:t>
      </w:r>
      <w:hyperlink r:id="rId3" w:history="1">
        <w:r w:rsidRPr="00BA2F42">
          <w:rPr>
            <w:rStyle w:val="Hyperlink"/>
            <w:color w:val="auto"/>
            <w:sz w:val="24"/>
            <w:szCs w:val="24"/>
            <w:u w:val="none"/>
          </w:rPr>
          <w:t>http://www.txcourts.gov/media/414321/National-Probate-Court-Standards.pdf</w:t>
        </w:r>
      </w:hyperlink>
      <w:r>
        <w:rPr>
          <w:rStyle w:val="Hyperlink"/>
          <w:color w:val="auto"/>
          <w:sz w:val="24"/>
          <w:szCs w:val="24"/>
          <w:u w:val="none"/>
        </w:rPr>
        <w:t xml:space="preserve"> (accessed October 13, 2016)</w:t>
      </w:r>
      <w:r w:rsidRPr="00BA2F42">
        <w:rPr>
          <w:color w:val="auto"/>
          <w:sz w:val="24"/>
          <w:szCs w:val="24"/>
        </w:rPr>
        <w:t>.</w:t>
      </w:r>
      <w:proofErr w:type="gramEnd"/>
    </w:p>
  </w:endnote>
  <w:endnote w:id="13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Cassidy, “Restoration of Rights in the Termination of Adult Guardianship,” 110; Karp and Wood, “Guardianship Monitoring: A Natio</w:t>
      </w:r>
      <w:r>
        <w:rPr>
          <w:color w:val="auto"/>
          <w:sz w:val="24"/>
          <w:szCs w:val="24"/>
        </w:rPr>
        <w:t xml:space="preserve">nal Survey of Court Practices,” </w:t>
      </w:r>
      <w:r w:rsidRPr="00BA2F42">
        <w:rPr>
          <w:color w:val="auto"/>
          <w:sz w:val="24"/>
          <w:szCs w:val="24"/>
        </w:rPr>
        <w:t>160.</w:t>
      </w:r>
    </w:p>
  </w:endnote>
  <w:endnote w:id="132">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eastAsia="Times New Roman" w:hAnsi="Arial" w:cs="Arial"/>
          <w:sz w:val="24"/>
          <w:szCs w:val="24"/>
        </w:rPr>
        <w:t xml:space="preserve">The National Association for Court Management, </w:t>
      </w:r>
      <w:r w:rsidRPr="00BA2F42">
        <w:rPr>
          <w:rFonts w:ascii="Arial" w:eastAsia="Times New Roman" w:hAnsi="Arial" w:cs="Arial"/>
          <w:i/>
          <w:sz w:val="24"/>
          <w:szCs w:val="24"/>
        </w:rPr>
        <w:t>Adult Guardianship Guide: A Guide to Plan, Develop and Sustain a Comprehensive Court Guardianship and Conservatorship Program</w:t>
      </w:r>
      <w:r>
        <w:rPr>
          <w:rFonts w:ascii="Arial" w:eastAsia="Times New Roman" w:hAnsi="Arial" w:cs="Arial"/>
          <w:sz w:val="24"/>
          <w:szCs w:val="24"/>
        </w:rPr>
        <w:t xml:space="preserve">, 11 (2013), </w:t>
      </w:r>
      <w:r w:rsidRPr="00702044">
        <w:rPr>
          <w:rFonts w:ascii="Arial" w:eastAsia="Times New Roman" w:hAnsi="Arial" w:cs="Arial"/>
          <w:sz w:val="24"/>
          <w:szCs w:val="24"/>
        </w:rPr>
        <w:t>http://www.txcourts.gov/media/1359759/Adult-Guardianship-Guide.pdf</w:t>
      </w:r>
      <w:r>
        <w:rPr>
          <w:rFonts w:ascii="Arial" w:eastAsia="Times New Roman" w:hAnsi="Arial" w:cs="Arial"/>
          <w:sz w:val="24"/>
          <w:szCs w:val="24"/>
        </w:rPr>
        <w:t xml:space="preserve"> (accessed October 13, 2016).</w:t>
      </w:r>
    </w:p>
  </w:endnote>
  <w:endnote w:id="13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Karp and Wood, “Guardianship Monitoring: A National Survey of Court Practices,” 160-163.</w:t>
      </w:r>
    </w:p>
  </w:endnote>
  <w:endnote w:id="13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13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Cassidy, “Restoration of Rights in the Termination of Adult Guardianship,” 111.</w:t>
      </w:r>
    </w:p>
  </w:endnote>
  <w:endnote w:id="13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111.</w:t>
      </w:r>
      <w:proofErr w:type="gramEnd"/>
    </w:p>
  </w:endnote>
  <w:endnote w:id="13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13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Jenica</w:t>
      </w:r>
      <w:proofErr w:type="spellEnd"/>
      <w:r w:rsidRPr="00BA2F42">
        <w:rPr>
          <w:color w:val="auto"/>
          <w:sz w:val="24"/>
          <w:szCs w:val="24"/>
        </w:rPr>
        <w:t xml:space="preserve"> Cassidy, "State Statutory Authority for Restoration of Rights in Termination of Adult Guardianship," </w:t>
      </w:r>
      <w:r w:rsidRPr="00BA2F42">
        <w:rPr>
          <w:i/>
          <w:color w:val="auto"/>
          <w:sz w:val="24"/>
          <w:szCs w:val="24"/>
        </w:rPr>
        <w:t>Bifocal</w:t>
      </w:r>
      <w:r w:rsidRPr="00BA2F42">
        <w:rPr>
          <w:color w:val="auto"/>
          <w:sz w:val="24"/>
          <w:szCs w:val="24"/>
        </w:rPr>
        <w:t xml:space="preserve"> 34, no. 6 (2013).</w:t>
      </w:r>
      <w:proofErr w:type="gramEnd"/>
    </w:p>
  </w:endnote>
  <w:endnote w:id="13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95.</w:t>
      </w:r>
      <w:proofErr w:type="gramEnd"/>
    </w:p>
  </w:endnote>
  <w:endnote w:id="14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92; Cassidy, "State Statutory Authority for Restoration of Rights in Termination of Adult Guardianship," 124.</w:t>
      </w:r>
    </w:p>
  </w:endnote>
  <w:endnote w:id="14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Kristen Booth Glen, "The Perils of Guardianship and the Promise of Supported Decision Making," </w:t>
      </w:r>
      <w:r w:rsidRPr="00BA2F42">
        <w:rPr>
          <w:i/>
          <w:color w:val="auto"/>
          <w:sz w:val="24"/>
          <w:szCs w:val="24"/>
        </w:rPr>
        <w:t>Clearinghouse Review Journal of Poverty Law and Policy</w:t>
      </w:r>
      <w:r w:rsidRPr="00BA2F42">
        <w:rPr>
          <w:color w:val="auto"/>
          <w:sz w:val="24"/>
          <w:szCs w:val="24"/>
        </w:rPr>
        <w:t xml:space="preserve"> 48 (2014): 17.</w:t>
      </w:r>
    </w:p>
  </w:endnote>
  <w:endnote w:id="14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85.</w:t>
      </w:r>
      <w:proofErr w:type="gramEnd"/>
    </w:p>
  </w:endnote>
  <w:endnote w:id="14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94.</w:t>
      </w:r>
    </w:p>
  </w:endnote>
  <w:endnote w:id="14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94-95.</w:t>
      </w:r>
    </w:p>
  </w:endnote>
  <w:endnote w:id="14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106-121.</w:t>
      </w:r>
    </w:p>
  </w:endnote>
  <w:endnote w:id="14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85; Glen, "The Perils of Guardianship and the Promise of Supported Decision Making," 17; Kohn and Koss, “Lawyers for Legal Ghosts: The Legality and Ethics of Representing Persons Subject to Guardianship,” 583.</w:t>
      </w:r>
    </w:p>
  </w:endnote>
  <w:endnote w:id="14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r w:rsidRPr="00BA2F42">
        <w:rPr>
          <w:color w:val="auto"/>
          <w:sz w:val="24"/>
          <w:szCs w:val="24"/>
        </w:rPr>
        <w:t>Cassidy, “Restoration of Rights in the Termination of Adult Guardianship,” 84-85; Karp and Wood, “Guardianship Monitoring: A National Survey of Court Practices,” 160-192.</w:t>
      </w:r>
    </w:p>
  </w:endnote>
  <w:endnote w:id="14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Cassidy, “Restoration of Rights in the Termination of Adult Guardianship,” 97; </w:t>
      </w:r>
    </w:p>
    <w:p w:rsidR="0044584E" w:rsidRPr="00BA2F42" w:rsidRDefault="0044584E" w:rsidP="00FC0E2D">
      <w:pPr>
        <w:pStyle w:val="EndnoteText"/>
        <w:ind w:firstLine="720"/>
        <w:rPr>
          <w:color w:val="auto"/>
          <w:sz w:val="24"/>
          <w:szCs w:val="24"/>
        </w:rPr>
      </w:pPr>
      <w:r w:rsidRPr="00BA2F42">
        <w:rPr>
          <w:color w:val="auto"/>
          <w:sz w:val="24"/>
          <w:szCs w:val="24"/>
        </w:rPr>
        <w:t>Florida Developmental Disabilities Council and Guardian Trust, Restoration of Capacity Study and Work Group Report.</w:t>
      </w:r>
    </w:p>
  </w:endnote>
  <w:endnote w:id="14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Cassidy, “Restoration of Rights in the Termination of Adult Guardianship,” 97.</w:t>
      </w:r>
      <w:proofErr w:type="gramEnd"/>
    </w:p>
  </w:endnote>
  <w:endnote w:id="15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99.</w:t>
      </w:r>
    </w:p>
  </w:endnote>
  <w:endnote w:id="15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15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111-114.</w:t>
      </w:r>
    </w:p>
  </w:endnote>
  <w:endnote w:id="153">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gramStart"/>
      <w:r w:rsidRPr="00BA2F42">
        <w:rPr>
          <w:rFonts w:ascii="Arial" w:hAnsi="Arial" w:cs="Arial"/>
          <w:sz w:val="24"/>
          <w:szCs w:val="24"/>
        </w:rPr>
        <w:t>Ibid.,</w:t>
      </w:r>
      <w:proofErr w:type="gramEnd"/>
      <w:r w:rsidRPr="00BA2F42">
        <w:rPr>
          <w:rFonts w:ascii="Arial" w:hAnsi="Arial" w:cs="Arial"/>
          <w:sz w:val="24"/>
          <w:szCs w:val="24"/>
        </w:rPr>
        <w:t xml:space="preserve"> 104-107. </w:t>
      </w:r>
    </w:p>
  </w:endnote>
  <w:endnote w:id="15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122.</w:t>
      </w:r>
    </w:p>
  </w:endnote>
  <w:endnote w:id="15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122.</w:t>
      </w:r>
    </w:p>
  </w:endnote>
  <w:endnote w:id="156">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xml:space="preserve">, “Rethinking Guardianship (Again): Substituted Decision Making As a Violation of the Integration Mandate of Title II of the Americans with Disabilities Act,” </w:t>
      </w:r>
      <w:r>
        <w:rPr>
          <w:rFonts w:eastAsia="Times New Roman"/>
          <w:color w:val="auto"/>
          <w:sz w:val="24"/>
          <w:szCs w:val="24"/>
        </w:rPr>
        <w:t xml:space="preserve">157-245; </w:t>
      </w:r>
      <w:proofErr w:type="spellStart"/>
      <w:r w:rsidRPr="00BA2F42">
        <w:rPr>
          <w:rFonts w:eastAsia="Times New Roman"/>
          <w:color w:val="auto"/>
          <w:sz w:val="24"/>
          <w:szCs w:val="24"/>
        </w:rPr>
        <w:t>Salzman</w:t>
      </w:r>
      <w:proofErr w:type="spellEnd"/>
      <w:r w:rsidRPr="00BA2F42">
        <w:rPr>
          <w:rFonts w:eastAsia="Times New Roman"/>
          <w:color w:val="auto"/>
          <w:sz w:val="24"/>
          <w:szCs w:val="24"/>
        </w:rPr>
        <w:t xml:space="preserve">, </w:t>
      </w:r>
      <w:r w:rsidRPr="00BA2F42">
        <w:rPr>
          <w:color w:val="auto"/>
          <w:sz w:val="24"/>
          <w:szCs w:val="24"/>
          <w:shd w:val="clear" w:color="auto" w:fill="FFFFFF"/>
        </w:rPr>
        <w:t>"New Perspectives on Guardians and Mental Illness: Guardianship for Persons with Mental Illness - A Legal and Appropriate Alternative?" 279-329; Hatch, Crane, and Martinis, “Unjustified Isolation Is Discrimination: The Olmstead Case against Overbroad and Undue Organizational and Public Guardianship," 65-74</w:t>
      </w:r>
      <w:r>
        <w:rPr>
          <w:color w:val="auto"/>
          <w:sz w:val="24"/>
          <w:szCs w:val="24"/>
          <w:shd w:val="clear" w:color="auto" w:fill="FFFFFF"/>
        </w:rPr>
        <w:t xml:space="preserve">; </w:t>
      </w:r>
      <w:proofErr w:type="spellStart"/>
      <w:r w:rsidRPr="00BA2F42">
        <w:rPr>
          <w:color w:val="auto"/>
          <w:sz w:val="24"/>
          <w:szCs w:val="24"/>
          <w:shd w:val="clear" w:color="auto" w:fill="FFFFFF"/>
        </w:rPr>
        <w:t>Kanter</w:t>
      </w:r>
      <w:proofErr w:type="spellEnd"/>
      <w:r w:rsidRPr="00BA2F42">
        <w:rPr>
          <w:color w:val="auto"/>
          <w:sz w:val="24"/>
          <w:szCs w:val="24"/>
          <w:shd w:val="clear" w:color="auto" w:fill="FFFFFF"/>
        </w:rPr>
        <w:t xml:space="preserve">, “Guardianship for Young Adults with Disabilities as a Violation of the Purpose of the Individuals with Disabilities Education Improvement Act,” 1-68; Gaines Brake, "Supported Decision-Making in the Elder Law Practice: Promoting the Aging Client’s Right to Legal Capacity," </w:t>
      </w:r>
      <w:r w:rsidRPr="00BA2F42">
        <w:rPr>
          <w:i/>
          <w:color w:val="auto"/>
          <w:sz w:val="24"/>
          <w:szCs w:val="24"/>
          <w:shd w:val="clear" w:color="auto" w:fill="FFFFFF"/>
        </w:rPr>
        <w:t>Elder Law Advisory NL</w:t>
      </w:r>
      <w:r w:rsidRPr="00BA2F42">
        <w:rPr>
          <w:color w:val="auto"/>
          <w:sz w:val="24"/>
          <w:szCs w:val="24"/>
          <w:shd w:val="clear" w:color="auto" w:fill="FFFFFF"/>
        </w:rPr>
        <w:t xml:space="preserve"> 290 (2015): 1-9.</w:t>
      </w:r>
    </w:p>
  </w:endnote>
  <w:endnote w:id="15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proofErr w:type="spellStart"/>
      <w:r w:rsidRPr="00BA2F42">
        <w:rPr>
          <w:color w:val="auto"/>
          <w:sz w:val="24"/>
          <w:szCs w:val="24"/>
        </w:rPr>
        <w:t>Salzman</w:t>
      </w:r>
      <w:proofErr w:type="spellEnd"/>
      <w:r w:rsidRPr="00BA2F42">
        <w:rPr>
          <w:color w:val="auto"/>
          <w:sz w:val="24"/>
          <w:szCs w:val="24"/>
        </w:rPr>
        <w:t xml:space="preserve">, “Rethinking Guardianship (Again): Substituted Decision Making As a Violation of the Integration Mandate of Title II of the Americans with Disabilities Act,” </w:t>
      </w:r>
      <w:r w:rsidRPr="00BA2F42">
        <w:rPr>
          <w:rFonts w:eastAsia="Times New Roman"/>
          <w:color w:val="auto"/>
          <w:sz w:val="24"/>
          <w:szCs w:val="24"/>
        </w:rPr>
        <w:t xml:space="preserve">157-245; </w:t>
      </w:r>
      <w:proofErr w:type="spellStart"/>
      <w:r w:rsidRPr="00BA2F42">
        <w:rPr>
          <w:rFonts w:eastAsia="Times New Roman"/>
          <w:color w:val="auto"/>
          <w:sz w:val="24"/>
          <w:szCs w:val="24"/>
        </w:rPr>
        <w:t>Salzman</w:t>
      </w:r>
      <w:proofErr w:type="spellEnd"/>
      <w:r w:rsidRPr="00BA2F42">
        <w:rPr>
          <w:rFonts w:eastAsia="Times New Roman"/>
          <w:color w:val="auto"/>
          <w:sz w:val="24"/>
          <w:szCs w:val="24"/>
        </w:rPr>
        <w:t xml:space="preserve">, </w:t>
      </w:r>
      <w:r w:rsidRPr="00BA2F42">
        <w:rPr>
          <w:color w:val="auto"/>
          <w:sz w:val="24"/>
          <w:szCs w:val="24"/>
          <w:shd w:val="clear" w:color="auto" w:fill="FFFFFF"/>
        </w:rPr>
        <w:t xml:space="preserve">"New Perspectives on Guardians and Mental Illness: Guardianship for Persons with Mental Illness - A Legal and Appropriate Alternative?" 279-329. </w:t>
      </w:r>
    </w:p>
  </w:endnote>
  <w:endnote w:id="15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Pr>
          <w:rFonts w:eastAsia="Times New Roman"/>
          <w:color w:val="auto"/>
          <w:sz w:val="24"/>
          <w:szCs w:val="24"/>
        </w:rPr>
        <w:t>Ibid.,</w:t>
      </w:r>
      <w:proofErr w:type="gramEnd"/>
      <w:r w:rsidRPr="00BA2F42">
        <w:rPr>
          <w:color w:val="auto"/>
          <w:sz w:val="24"/>
          <w:szCs w:val="24"/>
          <w:shd w:val="clear" w:color="auto" w:fill="FFFFFF"/>
        </w:rPr>
        <w:t xml:space="preserve"> 282</w:t>
      </w:r>
      <w:r>
        <w:rPr>
          <w:color w:val="auto"/>
          <w:sz w:val="24"/>
          <w:szCs w:val="24"/>
          <w:shd w:val="clear" w:color="auto" w:fill="FFFFFF"/>
        </w:rPr>
        <w:t xml:space="preserve">. </w:t>
      </w:r>
    </w:p>
  </w:endnote>
  <w:endnote w:id="15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shd w:val="clear" w:color="auto" w:fill="FFFFFF"/>
        </w:rPr>
        <w:t xml:space="preserve"> Hatch, Crane, Martinis, “Unjustified Isolation Is Discrimination: The Olmstead Case against Overbroad and Undue Organizational and Public Guardianship," 70. </w:t>
      </w:r>
    </w:p>
  </w:endnote>
  <w:endnote w:id="16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shd w:val="clear" w:color="auto" w:fill="FFFFFF"/>
        </w:rPr>
        <w:t>Ibid.,</w:t>
      </w:r>
      <w:proofErr w:type="gramEnd"/>
      <w:r w:rsidRPr="00BA2F42">
        <w:rPr>
          <w:color w:val="auto"/>
          <w:sz w:val="24"/>
          <w:szCs w:val="24"/>
          <w:shd w:val="clear" w:color="auto" w:fill="FFFFFF"/>
        </w:rPr>
        <w:t xml:space="preserve"> 68. </w:t>
      </w:r>
    </w:p>
  </w:endnote>
  <w:endnote w:id="16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Karp and Wood, “Choosing Home for Someone Else: Guard</w:t>
      </w:r>
      <w:r>
        <w:rPr>
          <w:color w:val="auto"/>
          <w:sz w:val="24"/>
          <w:szCs w:val="24"/>
        </w:rPr>
        <w:t>ian Residential Decision-Making,</w:t>
      </w:r>
      <w:r w:rsidRPr="00BA2F42">
        <w:rPr>
          <w:color w:val="auto"/>
          <w:sz w:val="24"/>
          <w:szCs w:val="24"/>
        </w:rPr>
        <w:t>” 1458.</w:t>
      </w:r>
    </w:p>
  </w:endnote>
  <w:endnote w:id="162">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color w:val="auto"/>
          <w:sz w:val="24"/>
          <w:szCs w:val="24"/>
          <w:shd w:val="clear" w:color="auto" w:fill="FFFFFF"/>
        </w:rPr>
        <w:t xml:space="preserve">Pamela </w:t>
      </w:r>
      <w:proofErr w:type="spellStart"/>
      <w:r w:rsidRPr="00BA2F42">
        <w:rPr>
          <w:color w:val="auto"/>
          <w:sz w:val="24"/>
          <w:szCs w:val="24"/>
          <w:shd w:val="clear" w:color="auto" w:fill="FFFFFF"/>
        </w:rPr>
        <w:t>Teaster</w:t>
      </w:r>
      <w:proofErr w:type="spellEnd"/>
      <w:r w:rsidRPr="00BA2F42">
        <w:rPr>
          <w:color w:val="auto"/>
          <w:sz w:val="24"/>
          <w:szCs w:val="24"/>
          <w:shd w:val="clear" w:color="auto" w:fill="FFFFFF"/>
        </w:rPr>
        <w:t xml:space="preserve"> et al., “Wards of the State: A National Study of Public Guardianship,” 90; Hatch, Crane, Martinis, “Unjustified Isolation Is Discrimination: The Olmstead Case against Overbroad and Undue Organizational and Public Guardianship," 70;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xml:space="preserve">, “Guardianship for Young Adults with Disabilities as a Violation of the Purpose of the Individuals with Disabilities Education Improvement Act,” </w:t>
      </w:r>
      <w:r w:rsidRPr="00BA2F42">
        <w:rPr>
          <w:color w:val="auto"/>
          <w:sz w:val="24"/>
          <w:szCs w:val="24"/>
          <w:shd w:val="clear" w:color="auto" w:fill="FFFFFF"/>
        </w:rPr>
        <w:t>25.</w:t>
      </w:r>
    </w:p>
  </w:endnote>
  <w:endnote w:id="16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Salzman</w:t>
      </w:r>
      <w:proofErr w:type="spellEnd"/>
      <w:r w:rsidRPr="00BA2F42">
        <w:rPr>
          <w:rFonts w:eastAsia="Times New Roman"/>
          <w:color w:val="auto"/>
          <w:sz w:val="24"/>
          <w:szCs w:val="24"/>
        </w:rPr>
        <w:t xml:space="preserve">, “Rethinking Guardianship (Again): Substituted Decision Making As a Violation of the Integration Mandate of Title II of the Americans with Disabilities Act,” 221-231. </w:t>
      </w:r>
    </w:p>
  </w:endnote>
  <w:endnote w:id="164">
    <w:p w:rsidR="0044584E" w:rsidRPr="00BA2F42" w:rsidRDefault="0044584E" w:rsidP="007327B5">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xml:space="preserve">, “Guardianship for Young Adults with Disabilities as a Violation of the Purpose of the Individuals with Disabilities Education Improvement Act,” </w:t>
      </w:r>
      <w:r w:rsidRPr="00BA2F42">
        <w:rPr>
          <w:color w:val="auto"/>
          <w:sz w:val="24"/>
          <w:szCs w:val="24"/>
          <w:shd w:val="clear" w:color="auto" w:fill="FFFFFF"/>
        </w:rPr>
        <w:t>25; Brake, "Supported Decision-Making in the Elder Law Practice: Promoting the Aging Client’s Right to Legal Capacity," 1-9.</w:t>
      </w:r>
    </w:p>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Salzman</w:t>
      </w:r>
      <w:proofErr w:type="spellEnd"/>
      <w:r w:rsidRPr="00BA2F42">
        <w:rPr>
          <w:color w:val="auto"/>
          <w:sz w:val="24"/>
          <w:szCs w:val="24"/>
        </w:rPr>
        <w:t xml:space="preserve">, “Rethinking Guardianship (Again): Substituted Decision Making As a Violation of the Integration Mandate of Title II of the Americans with Disabilities Act,” </w:t>
      </w:r>
      <w:r>
        <w:rPr>
          <w:rFonts w:eastAsia="Times New Roman"/>
          <w:color w:val="auto"/>
          <w:sz w:val="24"/>
          <w:szCs w:val="24"/>
        </w:rPr>
        <w:t xml:space="preserve">157-245; </w:t>
      </w:r>
      <w:proofErr w:type="spellStart"/>
      <w:r w:rsidRPr="00BA2F42">
        <w:rPr>
          <w:rFonts w:eastAsia="Times New Roman"/>
          <w:color w:val="auto"/>
          <w:sz w:val="24"/>
          <w:szCs w:val="24"/>
        </w:rPr>
        <w:t>Salzman</w:t>
      </w:r>
      <w:proofErr w:type="spellEnd"/>
      <w:r w:rsidRPr="00BA2F42">
        <w:rPr>
          <w:rFonts w:eastAsia="Times New Roman"/>
          <w:color w:val="auto"/>
          <w:sz w:val="24"/>
          <w:szCs w:val="24"/>
        </w:rPr>
        <w:t xml:space="preserve">, </w:t>
      </w:r>
      <w:r w:rsidRPr="00BA2F42">
        <w:rPr>
          <w:color w:val="auto"/>
          <w:sz w:val="24"/>
          <w:szCs w:val="24"/>
          <w:shd w:val="clear" w:color="auto" w:fill="FFFFFF"/>
        </w:rPr>
        <w:t xml:space="preserve">"New Perspectives on Guardians and Mental Illness: Guardianship for Persons with Mental Illness - A Legal and Appropriate Alternative?" 283 </w:t>
      </w:r>
    </w:p>
  </w:endnote>
  <w:endnote w:id="16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Burke, “Person-Centered Guardianship: How the Rise of Supported Decision-Making and Person-Centered Services Can Help Olmst</w:t>
      </w:r>
      <w:r>
        <w:rPr>
          <w:rFonts w:eastAsia="Times New Roman"/>
          <w:color w:val="auto"/>
          <w:sz w:val="24"/>
          <w:szCs w:val="24"/>
        </w:rPr>
        <w:t xml:space="preserve">ead’s Promise Get Here Faster,” </w:t>
      </w:r>
      <w:r w:rsidRPr="00BA2F42">
        <w:rPr>
          <w:rFonts w:eastAsia="Times New Roman"/>
          <w:color w:val="auto"/>
          <w:sz w:val="24"/>
          <w:szCs w:val="24"/>
        </w:rPr>
        <w:t xml:space="preserve">874, 889-90. </w:t>
      </w:r>
    </w:p>
  </w:endnote>
  <w:endnote w:id="16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Ibid.</w:t>
      </w:r>
      <w:proofErr w:type="gramEnd"/>
      <w:r w:rsidRPr="00BA2F42">
        <w:rPr>
          <w:rFonts w:eastAsia="Times New Roman"/>
          <w:color w:val="auto"/>
          <w:sz w:val="24"/>
          <w:szCs w:val="24"/>
        </w:rPr>
        <w:t xml:space="preserve"> </w:t>
      </w:r>
    </w:p>
  </w:endnote>
  <w:endnote w:id="16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color w:val="auto"/>
          <w:sz w:val="24"/>
          <w:szCs w:val="24"/>
          <w:shd w:val="clear" w:color="auto" w:fill="FFFFFF"/>
        </w:rPr>
        <w:t>Hatch, Crane, Martinis, “Unjustified Isolation Is Discrimination: The Olmstead Case against Overbroad and Undue Organizational and Public Guardianship," 71-72.</w:t>
      </w:r>
    </w:p>
  </w:endnote>
  <w:endnote w:id="16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Cashmore, “Guarding the Golden Years: How Public Guardianship for Elders Can Help States Meet the Mandates of </w:t>
      </w:r>
      <w:r w:rsidRPr="00BA2F42">
        <w:rPr>
          <w:rFonts w:eastAsia="Times New Roman"/>
          <w:i/>
          <w:color w:val="auto"/>
          <w:sz w:val="24"/>
          <w:szCs w:val="24"/>
        </w:rPr>
        <w:t>Olmstead</w:t>
      </w:r>
      <w:r>
        <w:rPr>
          <w:rFonts w:eastAsia="Times New Roman"/>
          <w:color w:val="auto"/>
          <w:sz w:val="24"/>
          <w:szCs w:val="24"/>
        </w:rPr>
        <w:t>,”</w:t>
      </w:r>
      <w:r w:rsidRPr="00BA2F42">
        <w:rPr>
          <w:rFonts w:eastAsia="Times New Roman"/>
          <w:color w:val="auto"/>
          <w:sz w:val="24"/>
          <w:szCs w:val="24"/>
        </w:rPr>
        <w:t xml:space="preserve"> 1235.</w:t>
      </w:r>
    </w:p>
  </w:endnote>
  <w:endnote w:id="16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1238-40. </w:t>
      </w:r>
    </w:p>
  </w:endnote>
  <w:endnote w:id="17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w:t>
      </w:r>
      <w:r w:rsidRPr="00BA2F42">
        <w:rPr>
          <w:rFonts w:eastAsia="Times New Roman"/>
          <w:color w:val="auto"/>
          <w:sz w:val="24"/>
          <w:szCs w:val="24"/>
        </w:rPr>
        <w:t xml:space="preserve">1241-42. </w:t>
      </w:r>
    </w:p>
  </w:endnote>
  <w:endnote w:id="171">
    <w:p w:rsidR="0044584E" w:rsidRPr="00BA2F42" w:rsidRDefault="0044584E" w:rsidP="007327B5">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xml:space="preserve">, “Guardianship for Young Adults with Disabilities as a Violation of the Purpose of the Individuals with Disabilities Education Improvement Act,” </w:t>
      </w:r>
      <w:r w:rsidRPr="00BA2F42">
        <w:rPr>
          <w:color w:val="auto"/>
          <w:sz w:val="24"/>
          <w:szCs w:val="24"/>
        </w:rPr>
        <w:t xml:space="preserve">37-39; </w:t>
      </w:r>
      <w:proofErr w:type="spellStart"/>
      <w:r w:rsidRPr="00BA2F42">
        <w:rPr>
          <w:color w:val="auto"/>
          <w:sz w:val="24"/>
          <w:szCs w:val="24"/>
        </w:rPr>
        <w:t>Causton</w:t>
      </w:r>
      <w:proofErr w:type="spellEnd"/>
      <w:r w:rsidRPr="00BA2F42">
        <w:rPr>
          <w:color w:val="auto"/>
          <w:sz w:val="24"/>
          <w:szCs w:val="24"/>
        </w:rPr>
        <w:t xml:space="preserve">, </w:t>
      </w:r>
      <w:proofErr w:type="spellStart"/>
      <w:r w:rsidRPr="00BA2F42">
        <w:rPr>
          <w:color w:val="auto"/>
          <w:sz w:val="24"/>
          <w:szCs w:val="24"/>
        </w:rPr>
        <w:t>Kanter</w:t>
      </w:r>
      <w:proofErr w:type="spellEnd"/>
      <w:r w:rsidRPr="00BA2F42">
        <w:rPr>
          <w:color w:val="auto"/>
          <w:sz w:val="24"/>
          <w:szCs w:val="24"/>
        </w:rPr>
        <w:t>, and Rood, “</w:t>
      </w:r>
      <w:r w:rsidRPr="00BA2F42">
        <w:rPr>
          <w:color w:val="auto"/>
          <w:sz w:val="24"/>
          <w:szCs w:val="24"/>
          <w:shd w:val="clear" w:color="auto" w:fill="FFFFFF"/>
        </w:rPr>
        <w:t xml:space="preserve">Presumption of Incompetence: The Systematic Assignment of Guardianship within the Transition Process,” 319–28; Jonathan G. Martinis, "Supported Decision-Making: Protecting Rights, Ensuring Choices," </w:t>
      </w:r>
      <w:r w:rsidRPr="00BA2F42">
        <w:rPr>
          <w:i/>
          <w:color w:val="auto"/>
          <w:sz w:val="24"/>
          <w:szCs w:val="24"/>
          <w:shd w:val="clear" w:color="auto" w:fill="FFFFFF"/>
        </w:rPr>
        <w:t>Bifocal</w:t>
      </w:r>
      <w:r w:rsidRPr="00BA2F42">
        <w:rPr>
          <w:color w:val="auto"/>
          <w:sz w:val="24"/>
          <w:szCs w:val="24"/>
          <w:shd w:val="clear" w:color="auto" w:fill="FFFFFF"/>
        </w:rPr>
        <w:t xml:space="preserve"> 36 (2015): 107-10.</w:t>
      </w:r>
    </w:p>
  </w:endnote>
  <w:endnote w:id="17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20 U.S.C. § 1401(34); 34 C.F.R. § 300.320(b</w:t>
      </w:r>
      <w:proofErr w:type="gramStart"/>
      <w:r w:rsidRPr="00BA2F42">
        <w:rPr>
          <w:color w:val="auto"/>
          <w:sz w:val="24"/>
          <w:szCs w:val="24"/>
        </w:rPr>
        <w:t>)(</w:t>
      </w:r>
      <w:proofErr w:type="gramEnd"/>
      <w:r w:rsidRPr="00BA2F42">
        <w:rPr>
          <w:color w:val="auto"/>
          <w:sz w:val="24"/>
          <w:szCs w:val="24"/>
        </w:rPr>
        <w:t>2015).</w:t>
      </w:r>
    </w:p>
  </w:endnote>
  <w:endnote w:id="17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Causton</w:t>
      </w:r>
      <w:proofErr w:type="spellEnd"/>
      <w:r w:rsidRPr="00BA2F42">
        <w:rPr>
          <w:color w:val="auto"/>
          <w:sz w:val="24"/>
          <w:szCs w:val="24"/>
        </w:rPr>
        <w:t xml:space="preserve">, </w:t>
      </w:r>
      <w:proofErr w:type="spellStart"/>
      <w:r w:rsidRPr="00BA2F42">
        <w:rPr>
          <w:color w:val="auto"/>
          <w:sz w:val="24"/>
          <w:szCs w:val="24"/>
        </w:rPr>
        <w:t>Kanter</w:t>
      </w:r>
      <w:proofErr w:type="spellEnd"/>
      <w:r w:rsidRPr="00BA2F42">
        <w:rPr>
          <w:color w:val="auto"/>
          <w:sz w:val="24"/>
          <w:szCs w:val="24"/>
        </w:rPr>
        <w:t>, and Rood, “</w:t>
      </w:r>
      <w:r w:rsidRPr="00BA2F42">
        <w:rPr>
          <w:color w:val="auto"/>
          <w:sz w:val="24"/>
          <w:szCs w:val="24"/>
          <w:shd w:val="clear" w:color="auto" w:fill="FFFFFF"/>
        </w:rPr>
        <w:t xml:space="preserve">Presumption of Incompetence: The Systematic Assignment of Guardianship within the Transition Process,” </w:t>
      </w:r>
      <w:r w:rsidRPr="00BA2F42">
        <w:rPr>
          <w:color w:val="auto"/>
          <w:sz w:val="24"/>
          <w:szCs w:val="24"/>
        </w:rPr>
        <w:t xml:space="preserve">321-22; Martinis, </w:t>
      </w:r>
      <w:r w:rsidRPr="00BA2F42">
        <w:rPr>
          <w:color w:val="auto"/>
          <w:sz w:val="24"/>
          <w:szCs w:val="24"/>
          <w:shd w:val="clear" w:color="auto" w:fill="FFFFFF"/>
        </w:rPr>
        <w:t xml:space="preserve">"Supported Decision-Making: Protecting Rights, Ensuring Choices," </w:t>
      </w:r>
      <w:r w:rsidRPr="00BA2F42">
        <w:rPr>
          <w:color w:val="auto"/>
          <w:sz w:val="24"/>
          <w:szCs w:val="24"/>
        </w:rPr>
        <w:t>225.</w:t>
      </w:r>
    </w:p>
  </w:endnote>
  <w:endnote w:id="17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Causton</w:t>
      </w:r>
      <w:proofErr w:type="spellEnd"/>
      <w:r w:rsidRPr="00BA2F42">
        <w:rPr>
          <w:color w:val="auto"/>
          <w:sz w:val="24"/>
          <w:szCs w:val="24"/>
        </w:rPr>
        <w:t xml:space="preserve">, </w:t>
      </w:r>
      <w:proofErr w:type="spellStart"/>
      <w:r w:rsidRPr="00BA2F42">
        <w:rPr>
          <w:color w:val="auto"/>
          <w:sz w:val="24"/>
          <w:szCs w:val="24"/>
        </w:rPr>
        <w:t>Kanter</w:t>
      </w:r>
      <w:proofErr w:type="spellEnd"/>
      <w:r w:rsidRPr="00BA2F42">
        <w:rPr>
          <w:color w:val="auto"/>
          <w:sz w:val="24"/>
          <w:szCs w:val="24"/>
        </w:rPr>
        <w:t>, and Rood, “</w:t>
      </w:r>
      <w:r w:rsidRPr="00BA2F42">
        <w:rPr>
          <w:color w:val="auto"/>
          <w:sz w:val="24"/>
          <w:szCs w:val="24"/>
          <w:shd w:val="clear" w:color="auto" w:fill="FFFFFF"/>
        </w:rPr>
        <w:t xml:space="preserve">Presumption of Incompetence: The Systematic Assignment of Guardianship within the Transition Process,” </w:t>
      </w:r>
      <w:r w:rsidRPr="00BA2F42">
        <w:rPr>
          <w:color w:val="auto"/>
          <w:sz w:val="24"/>
          <w:szCs w:val="24"/>
        </w:rPr>
        <w:t xml:space="preserve">321-22. </w:t>
      </w:r>
    </w:p>
  </w:endnote>
  <w:endnote w:id="17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Payne-Christiansen and </w:t>
      </w:r>
      <w:proofErr w:type="spellStart"/>
      <w:r w:rsidRPr="00BA2F42">
        <w:rPr>
          <w:color w:val="auto"/>
          <w:sz w:val="24"/>
          <w:szCs w:val="24"/>
        </w:rPr>
        <w:t>Sitlington</w:t>
      </w:r>
      <w:proofErr w:type="spellEnd"/>
      <w:r w:rsidRPr="00BA2F42">
        <w:rPr>
          <w:color w:val="auto"/>
          <w:sz w:val="24"/>
          <w:szCs w:val="24"/>
        </w:rPr>
        <w:t xml:space="preserve">, “Guardianship: </w:t>
      </w:r>
      <w:proofErr w:type="gramStart"/>
      <w:r w:rsidRPr="00BA2F42">
        <w:rPr>
          <w:color w:val="auto"/>
          <w:sz w:val="24"/>
          <w:szCs w:val="24"/>
        </w:rPr>
        <w:t>Its</w:t>
      </w:r>
      <w:proofErr w:type="gramEnd"/>
      <w:r w:rsidRPr="00BA2F42">
        <w:rPr>
          <w:color w:val="auto"/>
          <w:sz w:val="24"/>
          <w:szCs w:val="24"/>
        </w:rPr>
        <w:t xml:space="preserve"> Role in the Transition Process for Students with Developmental Disabilities,” 10. </w:t>
      </w:r>
    </w:p>
  </w:endnote>
  <w:endnote w:id="176">
    <w:p w:rsidR="0044584E" w:rsidRPr="00BA2F42" w:rsidRDefault="0044584E" w:rsidP="00FC0E2D">
      <w:pPr>
        <w:pStyle w:val="EndnoteText"/>
        <w:ind w:firstLine="720"/>
        <w:rPr>
          <w:rFonts w:eastAsia="MS PGothic"/>
          <w:color w:val="auto"/>
          <w:kern w:val="24"/>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MS PGothic"/>
          <w:color w:val="auto"/>
          <w:kern w:val="24"/>
          <w:sz w:val="24"/>
          <w:szCs w:val="24"/>
        </w:rPr>
        <w:t xml:space="preserve">Michelle Schwartz and Michael </w:t>
      </w:r>
      <w:proofErr w:type="spellStart"/>
      <w:r w:rsidRPr="00BA2F42">
        <w:rPr>
          <w:rFonts w:eastAsia="MS PGothic"/>
          <w:color w:val="auto"/>
          <w:kern w:val="24"/>
          <w:sz w:val="24"/>
          <w:szCs w:val="24"/>
        </w:rPr>
        <w:t>Wehmeyer</w:t>
      </w:r>
      <w:proofErr w:type="spellEnd"/>
      <w:r w:rsidRPr="00BA2F42">
        <w:rPr>
          <w:rFonts w:eastAsia="MS PGothic"/>
          <w:color w:val="auto"/>
          <w:kern w:val="24"/>
          <w:sz w:val="24"/>
          <w:szCs w:val="24"/>
        </w:rPr>
        <w:t xml:space="preserve">, “Self Determination and Positive Adult Outcomes: A Follow-Up Study of Youth with Mental Retardation or Learning Disabilities,” </w:t>
      </w:r>
      <w:r w:rsidRPr="00BA2F42">
        <w:rPr>
          <w:rFonts w:eastAsia="MS PGothic"/>
          <w:i/>
          <w:color w:val="auto"/>
          <w:kern w:val="24"/>
          <w:sz w:val="24"/>
          <w:szCs w:val="24"/>
        </w:rPr>
        <w:t>Exceptional Children</w:t>
      </w:r>
      <w:r w:rsidRPr="00BA2F42">
        <w:rPr>
          <w:rFonts w:eastAsia="MS PGothic"/>
          <w:color w:val="auto"/>
          <w:kern w:val="24"/>
          <w:sz w:val="24"/>
          <w:szCs w:val="24"/>
        </w:rPr>
        <w:t xml:space="preserve"> 63 (1997): 245-255. </w:t>
      </w:r>
    </w:p>
  </w:endnote>
  <w:endnote w:id="17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MS PGothic"/>
          <w:color w:val="auto"/>
          <w:kern w:val="24"/>
          <w:sz w:val="24"/>
          <w:szCs w:val="24"/>
        </w:rPr>
        <w:t xml:space="preserve">Martin </w:t>
      </w:r>
      <w:proofErr w:type="spellStart"/>
      <w:r w:rsidRPr="00BA2F42">
        <w:rPr>
          <w:rFonts w:eastAsia="MS PGothic"/>
          <w:color w:val="auto"/>
          <w:kern w:val="24"/>
          <w:sz w:val="24"/>
          <w:szCs w:val="24"/>
        </w:rPr>
        <w:t>Agran</w:t>
      </w:r>
      <w:proofErr w:type="spellEnd"/>
      <w:r w:rsidRPr="00BA2F42">
        <w:rPr>
          <w:rFonts w:eastAsia="MS PGothic"/>
          <w:color w:val="auto"/>
          <w:kern w:val="24"/>
          <w:sz w:val="24"/>
          <w:szCs w:val="24"/>
        </w:rPr>
        <w:t xml:space="preserve">, Carolyn Hughes, and Michael L. </w:t>
      </w:r>
      <w:proofErr w:type="spellStart"/>
      <w:r w:rsidRPr="00BA2F42">
        <w:rPr>
          <w:rFonts w:eastAsia="MS PGothic"/>
          <w:color w:val="auto"/>
          <w:kern w:val="24"/>
          <w:sz w:val="24"/>
          <w:szCs w:val="24"/>
        </w:rPr>
        <w:t>Wehmeyer</w:t>
      </w:r>
      <w:proofErr w:type="spellEnd"/>
      <w:r w:rsidRPr="00BA2F42">
        <w:rPr>
          <w:rFonts w:eastAsia="MS PGothic"/>
          <w:color w:val="auto"/>
          <w:kern w:val="24"/>
          <w:sz w:val="24"/>
          <w:szCs w:val="24"/>
        </w:rPr>
        <w:t xml:space="preserve">, </w:t>
      </w:r>
      <w:r w:rsidRPr="00BA2F42">
        <w:rPr>
          <w:rFonts w:eastAsia="MS PGothic"/>
          <w:i/>
          <w:color w:val="auto"/>
          <w:kern w:val="24"/>
          <w:sz w:val="24"/>
          <w:szCs w:val="24"/>
        </w:rPr>
        <w:t>Teaching Self-Determination to Students with Disabilities: Basic Skills for Successful Transition</w:t>
      </w:r>
      <w:r w:rsidRPr="00BA2F42">
        <w:rPr>
          <w:rFonts w:eastAsia="MS PGothic"/>
          <w:color w:val="auto"/>
          <w:kern w:val="24"/>
          <w:sz w:val="24"/>
          <w:szCs w:val="24"/>
        </w:rPr>
        <w:t xml:space="preserve"> (Baltimore: Paul H. Brookes Publishing Company, 1998), 1-354. </w:t>
      </w:r>
    </w:p>
  </w:endnote>
  <w:endnote w:id="17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MS PGothic"/>
          <w:color w:val="auto"/>
          <w:kern w:val="24"/>
          <w:sz w:val="24"/>
          <w:szCs w:val="24"/>
        </w:rPr>
        <w:t xml:space="preserve">Stelios </w:t>
      </w:r>
      <w:proofErr w:type="spellStart"/>
      <w:r w:rsidRPr="00BA2F42">
        <w:rPr>
          <w:rFonts w:eastAsia="MS PGothic"/>
          <w:color w:val="auto"/>
          <w:kern w:val="24"/>
          <w:sz w:val="24"/>
          <w:szCs w:val="24"/>
        </w:rPr>
        <w:t>Gragoudas</w:t>
      </w:r>
      <w:proofErr w:type="spellEnd"/>
      <w:r w:rsidRPr="00BA2F42">
        <w:rPr>
          <w:rFonts w:eastAsia="MS PGothic"/>
          <w:color w:val="auto"/>
          <w:kern w:val="24"/>
          <w:sz w:val="24"/>
          <w:szCs w:val="24"/>
        </w:rPr>
        <w:t xml:space="preserve"> and Michael L. </w:t>
      </w:r>
      <w:proofErr w:type="spellStart"/>
      <w:r w:rsidRPr="00BA2F42">
        <w:rPr>
          <w:rFonts w:eastAsia="MS PGothic"/>
          <w:color w:val="auto"/>
          <w:kern w:val="24"/>
          <w:sz w:val="24"/>
          <w:szCs w:val="24"/>
        </w:rPr>
        <w:t>Wehmeyer</w:t>
      </w:r>
      <w:proofErr w:type="spellEnd"/>
      <w:r w:rsidRPr="00BA2F42">
        <w:rPr>
          <w:rFonts w:eastAsia="MS PGothic"/>
          <w:color w:val="auto"/>
          <w:kern w:val="24"/>
          <w:sz w:val="24"/>
          <w:szCs w:val="24"/>
        </w:rPr>
        <w:t xml:space="preserve">, “Centers for Independent Living and Transition-Age Youth: Empowerment and Self Determination,” </w:t>
      </w:r>
      <w:r w:rsidRPr="00BA2F42">
        <w:rPr>
          <w:rFonts w:eastAsia="MS PGothic"/>
          <w:i/>
          <w:color w:val="auto"/>
          <w:kern w:val="24"/>
          <w:sz w:val="24"/>
          <w:szCs w:val="24"/>
        </w:rPr>
        <w:t>Journal of Vocational Rehabilitation</w:t>
      </w:r>
      <w:r w:rsidRPr="00BA2F42">
        <w:rPr>
          <w:rFonts w:eastAsia="MS PGothic"/>
          <w:color w:val="auto"/>
          <w:kern w:val="24"/>
          <w:sz w:val="24"/>
          <w:szCs w:val="24"/>
        </w:rPr>
        <w:t xml:space="preserve"> 20 (2004): 53-58. </w:t>
      </w:r>
    </w:p>
  </w:endnote>
  <w:endnote w:id="179">
    <w:p w:rsidR="0044584E" w:rsidRPr="00BA2F42" w:rsidRDefault="0044584E" w:rsidP="00FC0E2D">
      <w:pPr>
        <w:pStyle w:val="EndnoteText"/>
        <w:ind w:firstLine="720"/>
        <w:rPr>
          <w:rFonts w:eastAsia="MS PGothic"/>
          <w:color w:val="auto"/>
          <w:kern w:val="24"/>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Jameson, et al., “Guardianship and the Potential of Supported Decision-Making with Individuals with Disabilities.”</w:t>
      </w:r>
      <w:proofErr w:type="gramEnd"/>
    </w:p>
  </w:endnote>
  <w:endnote w:id="18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Causton</w:t>
      </w:r>
      <w:proofErr w:type="spellEnd"/>
      <w:r w:rsidRPr="00BA2F42">
        <w:rPr>
          <w:color w:val="auto"/>
          <w:sz w:val="24"/>
          <w:szCs w:val="24"/>
        </w:rPr>
        <w:t xml:space="preserve">, </w:t>
      </w:r>
      <w:proofErr w:type="spellStart"/>
      <w:r w:rsidRPr="00BA2F42">
        <w:rPr>
          <w:color w:val="auto"/>
          <w:sz w:val="24"/>
          <w:szCs w:val="24"/>
        </w:rPr>
        <w:t>Kanter</w:t>
      </w:r>
      <w:proofErr w:type="spellEnd"/>
      <w:r w:rsidRPr="00BA2F42">
        <w:rPr>
          <w:color w:val="auto"/>
          <w:sz w:val="24"/>
          <w:szCs w:val="24"/>
        </w:rPr>
        <w:t>, and Rood, “</w:t>
      </w:r>
      <w:r w:rsidRPr="00BA2F42">
        <w:rPr>
          <w:color w:val="auto"/>
          <w:sz w:val="24"/>
          <w:szCs w:val="24"/>
          <w:shd w:val="clear" w:color="auto" w:fill="FFFFFF"/>
        </w:rPr>
        <w:t xml:space="preserve">Presumption of Incompetence: The Systematic Assignment of Guardianship within the Transition Process,” </w:t>
      </w:r>
      <w:r w:rsidRPr="00BA2F42">
        <w:rPr>
          <w:color w:val="auto"/>
          <w:sz w:val="24"/>
          <w:szCs w:val="24"/>
        </w:rPr>
        <w:t>322.</w:t>
      </w:r>
    </w:p>
  </w:endnote>
  <w:endnote w:id="18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20 U.S.C. § 1415(m</w:t>
      </w:r>
      <w:proofErr w:type="gramStart"/>
      <w:r w:rsidRPr="00BA2F42">
        <w:rPr>
          <w:color w:val="auto"/>
          <w:sz w:val="24"/>
          <w:szCs w:val="24"/>
        </w:rPr>
        <w:t>)(</w:t>
      </w:r>
      <w:proofErr w:type="gramEnd"/>
      <w:r w:rsidRPr="00BA2F42">
        <w:rPr>
          <w:color w:val="auto"/>
          <w:sz w:val="24"/>
          <w:szCs w:val="24"/>
        </w:rPr>
        <w:t>1)(2012); 34 C.F.R. § 300.530(a)(2015).</w:t>
      </w:r>
    </w:p>
  </w:endnote>
  <w:endnote w:id="18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18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18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“Guardianship for Young Adults with Disabilities as a Violation of the Purpose of the Individuals with Disabilit</w:t>
      </w:r>
      <w:r>
        <w:rPr>
          <w:rFonts w:eastAsia="Times New Roman"/>
          <w:color w:val="auto"/>
          <w:sz w:val="24"/>
          <w:szCs w:val="24"/>
        </w:rPr>
        <w:t xml:space="preserve">ies Education Improvement Act,” </w:t>
      </w:r>
      <w:r w:rsidRPr="00BA2F42">
        <w:rPr>
          <w:rFonts w:eastAsia="Times New Roman"/>
          <w:color w:val="auto"/>
          <w:sz w:val="24"/>
          <w:szCs w:val="24"/>
        </w:rPr>
        <w:t>5.</w:t>
      </w:r>
    </w:p>
  </w:endnote>
  <w:endnote w:id="185">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Causton</w:t>
      </w:r>
      <w:proofErr w:type="spellEnd"/>
      <w:r w:rsidRPr="00BA2F42">
        <w:rPr>
          <w:color w:val="auto"/>
          <w:sz w:val="24"/>
          <w:szCs w:val="24"/>
        </w:rPr>
        <w:t xml:space="preserve">, </w:t>
      </w:r>
      <w:proofErr w:type="spellStart"/>
      <w:r w:rsidRPr="00BA2F42">
        <w:rPr>
          <w:color w:val="auto"/>
          <w:sz w:val="24"/>
          <w:szCs w:val="24"/>
        </w:rPr>
        <w:t>Kanter</w:t>
      </w:r>
      <w:proofErr w:type="spellEnd"/>
      <w:r w:rsidRPr="00BA2F42">
        <w:rPr>
          <w:color w:val="auto"/>
          <w:sz w:val="24"/>
          <w:szCs w:val="24"/>
        </w:rPr>
        <w:t>, and Rood, “</w:t>
      </w:r>
      <w:r w:rsidRPr="00BA2F42">
        <w:rPr>
          <w:color w:val="auto"/>
          <w:sz w:val="24"/>
          <w:szCs w:val="24"/>
          <w:shd w:val="clear" w:color="auto" w:fill="FFFFFF"/>
        </w:rPr>
        <w:t xml:space="preserve">Presumption of Incompetence: The Systematic Assignment of Guardianship within the Transition Process,” </w:t>
      </w:r>
      <w:r w:rsidRPr="00BA2F42">
        <w:rPr>
          <w:color w:val="auto"/>
          <w:sz w:val="24"/>
          <w:szCs w:val="24"/>
        </w:rPr>
        <w:t>323</w:t>
      </w:r>
      <w:r w:rsidRPr="00BA2F42">
        <w:rPr>
          <w:rFonts w:eastAsia="Times New Roman"/>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xml:space="preserve">, “Guardianship for Young Adults with Disabilities as a Violation of the Purpose of the Individuals with Disabilities Education Improvement Act,” 8-15; Lindsey et al., “Age of Majority and Mental Retardation: A Position Statement of the Division on Mental Retardation and Developmental Disabilities,” 13. </w:t>
      </w:r>
    </w:p>
  </w:endnote>
  <w:endnote w:id="18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34 C.F.R. § 300.520(b).</w:t>
      </w:r>
      <w:proofErr w:type="gramEnd"/>
    </w:p>
  </w:endnote>
  <w:endnote w:id="18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Causton</w:t>
      </w:r>
      <w:proofErr w:type="spellEnd"/>
      <w:r w:rsidRPr="00BA2F42">
        <w:rPr>
          <w:color w:val="auto"/>
          <w:sz w:val="24"/>
          <w:szCs w:val="24"/>
        </w:rPr>
        <w:t xml:space="preserve">, </w:t>
      </w:r>
      <w:proofErr w:type="spellStart"/>
      <w:r w:rsidRPr="00BA2F42">
        <w:rPr>
          <w:color w:val="auto"/>
          <w:sz w:val="24"/>
          <w:szCs w:val="24"/>
        </w:rPr>
        <w:t>Kanter</w:t>
      </w:r>
      <w:proofErr w:type="spellEnd"/>
      <w:r w:rsidRPr="00BA2F42">
        <w:rPr>
          <w:color w:val="auto"/>
          <w:sz w:val="24"/>
          <w:szCs w:val="24"/>
        </w:rPr>
        <w:t>, and Rood, “</w:t>
      </w:r>
      <w:r w:rsidRPr="00BA2F42">
        <w:rPr>
          <w:color w:val="auto"/>
          <w:sz w:val="24"/>
          <w:szCs w:val="24"/>
          <w:shd w:val="clear" w:color="auto" w:fill="FFFFFF"/>
        </w:rPr>
        <w:t xml:space="preserve">Presumption of Incompetence: The Systematic Assignment of Guardianship within the Transition Process,” </w:t>
      </w:r>
      <w:r w:rsidRPr="00BA2F42">
        <w:rPr>
          <w:color w:val="auto"/>
          <w:sz w:val="24"/>
          <w:szCs w:val="24"/>
        </w:rPr>
        <w:t xml:space="preserve">323. </w:t>
      </w:r>
    </w:p>
  </w:endnote>
  <w:endnote w:id="18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323-325. </w:t>
      </w:r>
    </w:p>
  </w:endnote>
  <w:endnote w:id="18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Martinis, </w:t>
      </w:r>
      <w:r w:rsidRPr="00BA2F42">
        <w:rPr>
          <w:color w:val="auto"/>
          <w:sz w:val="24"/>
          <w:szCs w:val="24"/>
          <w:shd w:val="clear" w:color="auto" w:fill="FFFFFF"/>
        </w:rPr>
        <w:t xml:space="preserve">"Supported Decision-Making: Protecting Rights, Ensuring Choices," </w:t>
      </w:r>
      <w:r w:rsidRPr="00BA2F42">
        <w:rPr>
          <w:color w:val="auto"/>
          <w:sz w:val="24"/>
          <w:szCs w:val="24"/>
        </w:rPr>
        <w:t>225.</w:t>
      </w:r>
    </w:p>
  </w:endnote>
  <w:endnote w:id="19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xml:space="preserve">, “Guardianship for Young Adults with Disabilities as a Violation of the Purpose of the Individuals with Disabilities Education Improvement Act,” 53-55. </w:t>
      </w:r>
    </w:p>
  </w:endnote>
  <w:endnote w:id="19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Pr>
          <w:color w:val="auto"/>
          <w:sz w:val="24"/>
          <w:szCs w:val="24"/>
        </w:rPr>
        <w:t>Mark D. Andrews,</w:t>
      </w:r>
      <w:r w:rsidRPr="00BA2F42">
        <w:rPr>
          <w:color w:val="auto"/>
          <w:sz w:val="24"/>
          <w:szCs w:val="24"/>
        </w:rPr>
        <w:t xml:space="preserve"> “The Elderly in Guardianship: A Crisi</w:t>
      </w:r>
      <w:r>
        <w:rPr>
          <w:color w:val="auto"/>
          <w:sz w:val="24"/>
          <w:szCs w:val="24"/>
        </w:rPr>
        <w:t>s of Constitutional Proportions,</w:t>
      </w:r>
      <w:r w:rsidRPr="00BA2F42">
        <w:rPr>
          <w:color w:val="auto"/>
          <w:sz w:val="24"/>
          <w:szCs w:val="24"/>
        </w:rPr>
        <w:t xml:space="preserve">” </w:t>
      </w:r>
      <w:r w:rsidRPr="00BA2F42">
        <w:rPr>
          <w:i/>
          <w:iCs/>
          <w:color w:val="auto"/>
          <w:sz w:val="24"/>
          <w:szCs w:val="24"/>
        </w:rPr>
        <w:t xml:space="preserve">Elder Law Journal </w:t>
      </w:r>
      <w:r w:rsidRPr="00BA2F42">
        <w:rPr>
          <w:color w:val="auto"/>
          <w:sz w:val="24"/>
          <w:szCs w:val="24"/>
        </w:rPr>
        <w:t xml:space="preserve">5 (1997): 75-115. </w:t>
      </w:r>
    </w:p>
  </w:endnote>
  <w:endnote w:id="19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A. Frank Johns, “Ten Years After: Where is the Constitutional Crisis with Procedural Safeguards and Due Process in Guardianship Adjudication?” </w:t>
      </w:r>
      <w:r w:rsidRPr="00BA2F42">
        <w:rPr>
          <w:i/>
          <w:iCs/>
          <w:color w:val="auto"/>
          <w:sz w:val="24"/>
          <w:szCs w:val="24"/>
        </w:rPr>
        <w:t xml:space="preserve">Elder Law Journal </w:t>
      </w:r>
      <w:r w:rsidRPr="00BA2F42">
        <w:rPr>
          <w:color w:val="auto"/>
          <w:sz w:val="24"/>
          <w:szCs w:val="24"/>
        </w:rPr>
        <w:t>7 (1999): 33-141.</w:t>
      </w:r>
    </w:p>
  </w:endnote>
  <w:endnote w:id="193">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Mary Rose </w:t>
      </w:r>
      <w:proofErr w:type="spellStart"/>
      <w:r w:rsidRPr="00BA2F42">
        <w:rPr>
          <w:rFonts w:eastAsia="Times New Roman"/>
          <w:color w:val="auto"/>
          <w:sz w:val="24"/>
          <w:szCs w:val="24"/>
        </w:rPr>
        <w:t>Bailly</w:t>
      </w:r>
      <w:proofErr w:type="spellEnd"/>
      <w:r w:rsidRPr="00BA2F42">
        <w:rPr>
          <w:rFonts w:eastAsia="Times New Roman"/>
          <w:color w:val="auto"/>
          <w:sz w:val="24"/>
          <w:szCs w:val="24"/>
        </w:rPr>
        <w:t xml:space="preserve"> and Charis B. Nick-</w:t>
      </w:r>
      <w:proofErr w:type="spellStart"/>
      <w:r w:rsidRPr="00BA2F42">
        <w:rPr>
          <w:rFonts w:eastAsia="Times New Roman"/>
          <w:color w:val="auto"/>
          <w:sz w:val="24"/>
          <w:szCs w:val="24"/>
        </w:rPr>
        <w:t>Torok</w:t>
      </w:r>
      <w:proofErr w:type="spellEnd"/>
      <w:r w:rsidRPr="00BA2F42">
        <w:rPr>
          <w:rFonts w:eastAsia="Times New Roman"/>
          <w:color w:val="auto"/>
          <w:sz w:val="24"/>
          <w:szCs w:val="24"/>
        </w:rPr>
        <w:t xml:space="preserve">, “Should We Be Talking?—Beginning </w:t>
      </w:r>
      <w:proofErr w:type="gramStart"/>
      <w:r w:rsidRPr="00BA2F42">
        <w:rPr>
          <w:rFonts w:eastAsia="Times New Roman"/>
          <w:color w:val="auto"/>
          <w:sz w:val="24"/>
          <w:szCs w:val="24"/>
        </w:rPr>
        <w:t>A</w:t>
      </w:r>
      <w:proofErr w:type="gramEnd"/>
      <w:r w:rsidRPr="00BA2F42">
        <w:rPr>
          <w:rFonts w:eastAsia="Times New Roman"/>
          <w:color w:val="auto"/>
          <w:sz w:val="24"/>
          <w:szCs w:val="24"/>
        </w:rPr>
        <w:t xml:space="preserve"> Dialogue on Guardianship for the Developmentally Disabled in New York,” </w:t>
      </w:r>
      <w:r w:rsidRPr="00BA2F42">
        <w:rPr>
          <w:rFonts w:eastAsia="Times New Roman"/>
          <w:i/>
          <w:color w:val="auto"/>
          <w:sz w:val="24"/>
          <w:szCs w:val="24"/>
        </w:rPr>
        <w:t>Albany Law Review</w:t>
      </w:r>
      <w:r w:rsidRPr="00BA2F42">
        <w:rPr>
          <w:rFonts w:eastAsia="Times New Roman"/>
          <w:color w:val="auto"/>
          <w:sz w:val="24"/>
          <w:szCs w:val="24"/>
        </w:rPr>
        <w:t xml:space="preserve"> 75, no.2 (2012): 825-35. </w:t>
      </w:r>
    </w:p>
  </w:endnote>
  <w:endnote w:id="194">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Pr>
          <w:color w:val="auto"/>
          <w:sz w:val="24"/>
          <w:szCs w:val="24"/>
        </w:rPr>
        <w:t xml:space="preserve">Karen </w:t>
      </w:r>
      <w:proofErr w:type="spellStart"/>
      <w:r w:rsidRPr="00BA2F42">
        <w:rPr>
          <w:rFonts w:eastAsia="Times New Roman"/>
          <w:color w:val="auto"/>
          <w:sz w:val="24"/>
          <w:szCs w:val="24"/>
        </w:rPr>
        <w:t>Andreasian</w:t>
      </w:r>
      <w:proofErr w:type="spellEnd"/>
      <w:r w:rsidRPr="00BA2F42">
        <w:rPr>
          <w:rFonts w:eastAsia="Times New Roman"/>
          <w:color w:val="auto"/>
          <w:sz w:val="24"/>
          <w:szCs w:val="24"/>
        </w:rPr>
        <w:t xml:space="preserve"> et al., “Revisiting S.C.P.A. 17-A: Guardianship for People with Intellectual and Developmental Disabilities,” </w:t>
      </w:r>
      <w:r w:rsidRPr="00BA2F42">
        <w:rPr>
          <w:rFonts w:eastAsia="Times New Roman"/>
          <w:i/>
          <w:color w:val="auto"/>
          <w:sz w:val="24"/>
          <w:szCs w:val="24"/>
        </w:rPr>
        <w:t>CUNY Law Review</w:t>
      </w:r>
      <w:r w:rsidRPr="00BA2F42">
        <w:rPr>
          <w:rFonts w:eastAsia="Times New Roman"/>
          <w:color w:val="auto"/>
          <w:sz w:val="24"/>
          <w:szCs w:val="24"/>
        </w:rPr>
        <w:t xml:space="preserve"> 18, no. 287 (2015): 335. </w:t>
      </w:r>
    </w:p>
  </w:endnote>
  <w:endnote w:id="19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Ibid.,</w:t>
      </w:r>
      <w:proofErr w:type="gramEnd"/>
      <w:r w:rsidRPr="00BA2F42">
        <w:rPr>
          <w:rFonts w:eastAsia="Times New Roman"/>
          <w:color w:val="auto"/>
          <w:sz w:val="24"/>
          <w:szCs w:val="24"/>
        </w:rPr>
        <w:t xml:space="preserve"> 324.</w:t>
      </w:r>
    </w:p>
  </w:endnote>
  <w:endnote w:id="19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Ibid.</w:t>
      </w:r>
    </w:p>
  </w:endnote>
  <w:endnote w:id="197">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sidRPr="003A2E0E">
        <w:rPr>
          <w:sz w:val="24"/>
          <w:szCs w:val="24"/>
        </w:rPr>
        <w:t>Olmstead Development and Implementation Cabinet</w:t>
      </w:r>
      <w:r w:rsidRPr="00BA2F42">
        <w:rPr>
          <w:color w:val="auto"/>
          <w:sz w:val="24"/>
          <w:szCs w:val="24"/>
        </w:rPr>
        <w:t xml:space="preserve">, “Report and Recommendations of the Olmstead Cabinet: A Comprehensive Plan for Serving New Yorkers with Disabilities in the Most Integrated Setting,” </w:t>
      </w:r>
      <w:r w:rsidRPr="00BA2F42">
        <w:rPr>
          <w:i/>
          <w:color w:val="auto"/>
          <w:sz w:val="24"/>
          <w:szCs w:val="24"/>
        </w:rPr>
        <w:t>New York State</w:t>
      </w:r>
      <w:r w:rsidRPr="00BA2F42">
        <w:rPr>
          <w:color w:val="auto"/>
          <w:sz w:val="24"/>
          <w:szCs w:val="24"/>
        </w:rPr>
        <w:t xml:space="preserve"> (2013): 27</w:t>
      </w:r>
      <w:r>
        <w:rPr>
          <w:color w:val="auto"/>
          <w:sz w:val="24"/>
          <w:szCs w:val="24"/>
        </w:rPr>
        <w:t xml:space="preserve">, </w:t>
      </w:r>
      <w:r w:rsidRPr="00384776">
        <w:rPr>
          <w:color w:val="auto"/>
          <w:sz w:val="24"/>
          <w:szCs w:val="24"/>
        </w:rPr>
        <w:t>http://www.governor.ny.gov/sites/governor.ny.gov/files/archive/assets/documents/olmstead-cabinet-report101013.pdf</w:t>
      </w:r>
      <w:r>
        <w:rPr>
          <w:color w:val="auto"/>
          <w:sz w:val="24"/>
          <w:szCs w:val="24"/>
        </w:rPr>
        <w:t xml:space="preserve"> (accessed October 13, 2016)</w:t>
      </w:r>
      <w:r w:rsidRPr="00BA2F42">
        <w:rPr>
          <w:color w:val="auto"/>
          <w:sz w:val="24"/>
          <w:szCs w:val="24"/>
        </w:rPr>
        <w:t xml:space="preserve">. </w:t>
      </w:r>
    </w:p>
  </w:endnote>
  <w:endnote w:id="198">
    <w:p w:rsidR="0044584E" w:rsidRPr="00BA2F42" w:rsidRDefault="0044584E" w:rsidP="00FC0E2D">
      <w:pPr>
        <w:ind w:firstLine="720"/>
        <w:rPr>
          <w:rFonts w:ascii="Arial" w:eastAsia="Times New Roman" w:hAnsi="Arial" w:cs="Arial"/>
          <w:b/>
          <w:sz w:val="24"/>
          <w:szCs w:val="24"/>
        </w:rPr>
      </w:pPr>
      <w:r w:rsidRPr="00BA2F42">
        <w:rPr>
          <w:rStyle w:val="EndnoteReference"/>
          <w:rFonts w:ascii="Arial" w:hAnsi="Arial" w:cs="Arial"/>
          <w:sz w:val="24"/>
          <w:szCs w:val="24"/>
        </w:rPr>
        <w:endnoteRef/>
      </w:r>
      <w:r>
        <w:rPr>
          <w:rFonts w:ascii="Arial" w:hAnsi="Arial" w:cs="Arial"/>
          <w:sz w:val="24"/>
          <w:szCs w:val="24"/>
        </w:rPr>
        <w:t xml:space="preserve"> </w:t>
      </w:r>
      <w:proofErr w:type="spellStart"/>
      <w:r>
        <w:rPr>
          <w:rFonts w:ascii="Arial" w:hAnsi="Arial" w:cs="Arial"/>
          <w:sz w:val="24"/>
          <w:szCs w:val="24"/>
        </w:rPr>
        <w:t>Blanck</w:t>
      </w:r>
      <w:proofErr w:type="spellEnd"/>
      <w:r>
        <w:rPr>
          <w:rFonts w:ascii="Arial" w:hAnsi="Arial" w:cs="Arial"/>
          <w:sz w:val="24"/>
          <w:szCs w:val="24"/>
        </w:rPr>
        <w:t xml:space="preserve"> and </w:t>
      </w:r>
      <w:r w:rsidRPr="00BA2F42">
        <w:rPr>
          <w:rFonts w:ascii="Arial" w:hAnsi="Arial" w:cs="Arial"/>
          <w:sz w:val="24"/>
          <w:szCs w:val="24"/>
        </w:rPr>
        <w:t>Martinis, “The Right to Make Choices: The National Resource Cente</w:t>
      </w:r>
      <w:r>
        <w:rPr>
          <w:rFonts w:ascii="Arial" w:hAnsi="Arial" w:cs="Arial"/>
          <w:sz w:val="24"/>
          <w:szCs w:val="24"/>
        </w:rPr>
        <w:t>r for Supported Decision-Making.</w:t>
      </w:r>
      <w:r w:rsidRPr="00BA2F42">
        <w:rPr>
          <w:rFonts w:ascii="Arial" w:hAnsi="Arial" w:cs="Arial"/>
          <w:sz w:val="24"/>
          <w:szCs w:val="24"/>
        </w:rPr>
        <w:t>”; Jameson, et al., “Guardianship and the Potential of Supported Decision-Making with Individuals with Disabilities”; Cassidy, “Restoration of Rights in the Termination of Adult Guardianship</w:t>
      </w:r>
      <w:r>
        <w:rPr>
          <w:rFonts w:ascii="Arial" w:hAnsi="Arial" w:cs="Arial"/>
          <w:sz w:val="24"/>
          <w:szCs w:val="24"/>
        </w:rPr>
        <w:t xml:space="preserve">,” </w:t>
      </w:r>
      <w:r w:rsidRPr="00BA2F42">
        <w:rPr>
          <w:rFonts w:ascii="Arial" w:hAnsi="Arial" w:cs="Arial"/>
          <w:sz w:val="24"/>
          <w:szCs w:val="24"/>
        </w:rPr>
        <w:t>114.</w:t>
      </w:r>
    </w:p>
  </w:endnote>
  <w:endnote w:id="199">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spellStart"/>
      <w:proofErr w:type="gramStart"/>
      <w:r w:rsidRPr="00BA2F42">
        <w:rPr>
          <w:rFonts w:ascii="Arial" w:eastAsia="Times New Roman" w:hAnsi="Arial" w:cs="Arial"/>
          <w:sz w:val="24"/>
          <w:szCs w:val="24"/>
        </w:rPr>
        <w:t>Shogren</w:t>
      </w:r>
      <w:proofErr w:type="spellEnd"/>
      <w:r w:rsidRPr="00BA2F42">
        <w:rPr>
          <w:rFonts w:ascii="Arial" w:eastAsia="Times New Roman" w:hAnsi="Arial" w:cs="Arial"/>
          <w:sz w:val="24"/>
          <w:szCs w:val="24"/>
        </w:rPr>
        <w:t xml:space="preserve"> and </w:t>
      </w:r>
      <w:proofErr w:type="spellStart"/>
      <w:r w:rsidRPr="00BA2F42">
        <w:rPr>
          <w:rFonts w:ascii="Arial" w:eastAsia="Times New Roman" w:hAnsi="Arial" w:cs="Arial"/>
          <w:sz w:val="24"/>
          <w:szCs w:val="24"/>
        </w:rPr>
        <w:t>Wehmeyer</w:t>
      </w:r>
      <w:proofErr w:type="spellEnd"/>
      <w:r w:rsidRPr="00BA2F42">
        <w:rPr>
          <w:rFonts w:ascii="Arial" w:eastAsia="Times New Roman" w:hAnsi="Arial" w:cs="Arial"/>
          <w:sz w:val="24"/>
          <w:szCs w:val="24"/>
        </w:rPr>
        <w:t>, "A Framework for Research and Intervention Design in Suppo</w:t>
      </w:r>
      <w:r>
        <w:rPr>
          <w:rFonts w:ascii="Arial" w:eastAsia="Times New Roman" w:hAnsi="Arial" w:cs="Arial"/>
          <w:sz w:val="24"/>
          <w:szCs w:val="24"/>
        </w:rPr>
        <w:t>rted Decision-Making,</w:t>
      </w:r>
      <w:r w:rsidRPr="00BA2F42">
        <w:rPr>
          <w:rFonts w:ascii="Arial" w:eastAsia="Times New Roman" w:hAnsi="Arial" w:cs="Arial"/>
          <w:sz w:val="24"/>
          <w:szCs w:val="24"/>
        </w:rPr>
        <w:t xml:space="preserve">" </w:t>
      </w:r>
      <w:r>
        <w:rPr>
          <w:rFonts w:ascii="Arial" w:eastAsia="Times New Roman" w:hAnsi="Arial" w:cs="Arial"/>
          <w:sz w:val="24"/>
          <w:szCs w:val="24"/>
        </w:rPr>
        <w:t>20.</w:t>
      </w:r>
      <w:proofErr w:type="gramEnd"/>
    </w:p>
  </w:endnote>
  <w:endnote w:id="200">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Piers </w:t>
      </w:r>
      <w:r w:rsidRPr="00BA2F42">
        <w:rPr>
          <w:rFonts w:ascii="Arial" w:eastAsia="Times New Roman" w:hAnsi="Arial" w:cs="Arial"/>
          <w:sz w:val="24"/>
          <w:szCs w:val="24"/>
        </w:rPr>
        <w:t xml:space="preserve">Gooding, "Supported Decision-Making: A Rights-Based Disability Concept and its Implications for Mental Health Law." </w:t>
      </w:r>
      <w:r w:rsidRPr="00BA2F42">
        <w:rPr>
          <w:rFonts w:ascii="Arial" w:eastAsia="Times New Roman" w:hAnsi="Arial" w:cs="Arial"/>
          <w:i/>
          <w:iCs/>
          <w:sz w:val="24"/>
          <w:szCs w:val="24"/>
        </w:rPr>
        <w:t xml:space="preserve">Psychiatry, Psychology and The Law </w:t>
      </w:r>
      <w:r w:rsidRPr="00BA2F42">
        <w:rPr>
          <w:rFonts w:ascii="Arial" w:eastAsia="Times New Roman" w:hAnsi="Arial" w:cs="Arial"/>
          <w:sz w:val="24"/>
          <w:szCs w:val="24"/>
        </w:rPr>
        <w:t xml:space="preserve">20, no. 3 (2013): 431-51, </w:t>
      </w:r>
      <w:proofErr w:type="spellStart"/>
      <w:r w:rsidRPr="00BA2F42">
        <w:rPr>
          <w:rFonts w:ascii="Arial" w:eastAsia="Times New Roman" w:hAnsi="Arial" w:cs="Arial"/>
          <w:sz w:val="24"/>
          <w:szCs w:val="24"/>
        </w:rPr>
        <w:t>doi</w:t>
      </w:r>
      <w:proofErr w:type="spellEnd"/>
      <w:r w:rsidRPr="00BA2F42">
        <w:rPr>
          <w:rFonts w:ascii="Arial" w:eastAsia="Times New Roman" w:hAnsi="Arial" w:cs="Arial"/>
          <w:sz w:val="24"/>
          <w:szCs w:val="24"/>
        </w:rPr>
        <w:t xml:space="preserve">: 10.1080/13218719.2012.711683 (quoting Article 12 of the CRPD, 2006). </w:t>
      </w:r>
    </w:p>
  </w:endnote>
  <w:endnote w:id="201">
    <w:p w:rsidR="0044584E" w:rsidRPr="00BA2F42" w:rsidRDefault="0044584E" w:rsidP="00063DC7">
      <w:pPr>
        <w:autoSpaceDE w:val="0"/>
        <w:autoSpaceDN w:val="0"/>
        <w:adjustRightInd w:val="0"/>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United Nations Committee on the Conv</w:t>
      </w:r>
      <w:r>
        <w:rPr>
          <w:rFonts w:ascii="Arial" w:hAnsi="Arial" w:cs="Arial"/>
          <w:sz w:val="24"/>
          <w:szCs w:val="24"/>
        </w:rPr>
        <w:t xml:space="preserve">ention on the Rights of Persons </w:t>
      </w:r>
      <w:r w:rsidRPr="00BA2F42">
        <w:rPr>
          <w:rFonts w:ascii="Arial" w:hAnsi="Arial" w:cs="Arial"/>
          <w:sz w:val="24"/>
          <w:szCs w:val="24"/>
        </w:rPr>
        <w:t>with Disabilities</w:t>
      </w:r>
      <w:r>
        <w:rPr>
          <w:rFonts w:ascii="Arial" w:hAnsi="Arial" w:cs="Arial"/>
          <w:sz w:val="24"/>
          <w:szCs w:val="24"/>
        </w:rPr>
        <w:t xml:space="preserve">, </w:t>
      </w:r>
      <w:r w:rsidRPr="00BA2F42">
        <w:rPr>
          <w:rFonts w:ascii="Arial" w:hAnsi="Arial" w:cs="Arial"/>
          <w:sz w:val="24"/>
          <w:szCs w:val="24"/>
        </w:rPr>
        <w:t>Chapter Six: From Provisions to Practice: Implementing the Convention, Legal Capacity and Supported Decision-Making’ in UN Handbook for Parliamentarians on the Convention on the Rights of Persons with</w:t>
      </w:r>
      <w:r>
        <w:rPr>
          <w:rFonts w:ascii="Arial" w:hAnsi="Arial" w:cs="Arial"/>
          <w:sz w:val="24"/>
          <w:szCs w:val="24"/>
        </w:rPr>
        <w:t xml:space="preserve"> </w:t>
      </w:r>
      <w:r w:rsidRPr="00BA2F42">
        <w:rPr>
          <w:rFonts w:ascii="Arial" w:hAnsi="Arial" w:cs="Arial"/>
          <w:sz w:val="24"/>
          <w:szCs w:val="24"/>
        </w:rPr>
        <w:t>Disabilities (United Nations 2007)</w:t>
      </w:r>
      <w:r>
        <w:rPr>
          <w:rFonts w:ascii="Arial" w:hAnsi="Arial" w:cs="Arial"/>
          <w:sz w:val="24"/>
          <w:szCs w:val="24"/>
        </w:rPr>
        <w:t>.</w:t>
      </w:r>
      <w:r w:rsidRPr="00BA2F42">
        <w:rPr>
          <w:rFonts w:ascii="Arial" w:hAnsi="Arial" w:cs="Arial"/>
          <w:sz w:val="24"/>
          <w:szCs w:val="24"/>
        </w:rPr>
        <w:t xml:space="preserve"> </w:t>
      </w:r>
    </w:p>
  </w:endnote>
  <w:endnote w:id="202">
    <w:p w:rsidR="0044584E" w:rsidRPr="00BA2F42" w:rsidRDefault="0044584E" w:rsidP="00FC0E2D">
      <w:pPr>
        <w:pStyle w:val="EndnoteText"/>
        <w:ind w:firstLine="720"/>
        <w:rPr>
          <w:i/>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i/>
          <w:color w:val="auto"/>
          <w:sz w:val="24"/>
          <w:szCs w:val="24"/>
        </w:rPr>
        <w:t xml:space="preserve"> </w:t>
      </w:r>
    </w:p>
  </w:endnote>
  <w:endnote w:id="20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Gooding, “Supported Decision-Making,” 445. </w:t>
      </w:r>
    </w:p>
  </w:endnote>
  <w:endnote w:id="204">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Robert D. </w:t>
      </w:r>
      <w:proofErr w:type="spellStart"/>
      <w:r w:rsidRPr="00BA2F42">
        <w:rPr>
          <w:rFonts w:ascii="Arial" w:eastAsia="Times New Roman" w:hAnsi="Arial" w:cs="Arial"/>
          <w:sz w:val="24"/>
          <w:szCs w:val="24"/>
        </w:rPr>
        <w:t>Dinerstein</w:t>
      </w:r>
      <w:proofErr w:type="spellEnd"/>
      <w:r w:rsidRPr="00BA2F42">
        <w:rPr>
          <w:rFonts w:ascii="Arial" w:eastAsia="Times New Roman" w:hAnsi="Arial" w:cs="Arial"/>
          <w:sz w:val="24"/>
          <w:szCs w:val="24"/>
        </w:rPr>
        <w:t>, "Implementing Legal Capacity under Article 12 of the UN Convention on the Rights of Persons with Disabilities: The Difficult Road from Guardiansh</w:t>
      </w:r>
      <w:r>
        <w:rPr>
          <w:rFonts w:ascii="Arial" w:eastAsia="Times New Roman" w:hAnsi="Arial" w:cs="Arial"/>
          <w:sz w:val="24"/>
          <w:szCs w:val="24"/>
        </w:rPr>
        <w:t>ip to Supported Decision-Making,</w:t>
      </w:r>
      <w:r w:rsidRPr="00BA2F42">
        <w:rPr>
          <w:rFonts w:ascii="Arial" w:eastAsia="Times New Roman" w:hAnsi="Arial" w:cs="Arial"/>
          <w:sz w:val="24"/>
          <w:szCs w:val="24"/>
        </w:rPr>
        <w:t xml:space="preserve">" </w:t>
      </w:r>
      <w:r w:rsidRPr="00BA2F42">
        <w:rPr>
          <w:rFonts w:ascii="Arial" w:eastAsia="Times New Roman" w:hAnsi="Arial" w:cs="Arial"/>
          <w:i/>
          <w:iCs/>
          <w:sz w:val="24"/>
          <w:szCs w:val="24"/>
        </w:rPr>
        <w:t>Human Rights Brief</w:t>
      </w:r>
      <w:r w:rsidRPr="00BA2F42">
        <w:rPr>
          <w:rFonts w:ascii="Arial" w:eastAsia="Times New Roman" w:hAnsi="Arial" w:cs="Arial"/>
          <w:sz w:val="24"/>
          <w:szCs w:val="24"/>
        </w:rPr>
        <w:t xml:space="preserve"> 19 (2012): 8-12.</w:t>
      </w:r>
    </w:p>
  </w:endnote>
  <w:endnote w:id="20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Dinerstein</w:t>
      </w:r>
      <w:proofErr w:type="spellEnd"/>
      <w:r w:rsidRPr="00BA2F42">
        <w:rPr>
          <w:color w:val="auto"/>
          <w:sz w:val="24"/>
          <w:szCs w:val="24"/>
        </w:rPr>
        <w:t>, “Implementing Legal Capacity</w:t>
      </w:r>
      <w:r>
        <w:rPr>
          <w:color w:val="auto"/>
          <w:sz w:val="24"/>
          <w:szCs w:val="24"/>
        </w:rPr>
        <w:t>;”</w:t>
      </w:r>
      <w:r w:rsidRPr="00BA2F42">
        <w:rPr>
          <w:color w:val="auto"/>
          <w:sz w:val="24"/>
          <w:szCs w:val="24"/>
        </w:rPr>
        <w:t xml:space="preserve"> </w:t>
      </w:r>
      <w:proofErr w:type="spellStart"/>
      <w:r w:rsidRPr="00BA2F42">
        <w:rPr>
          <w:color w:val="auto"/>
          <w:sz w:val="24"/>
          <w:szCs w:val="24"/>
        </w:rPr>
        <w:t>Blanck</w:t>
      </w:r>
      <w:proofErr w:type="spellEnd"/>
      <w:r w:rsidRPr="00BA2F42">
        <w:rPr>
          <w:color w:val="auto"/>
          <w:sz w:val="24"/>
          <w:szCs w:val="24"/>
        </w:rPr>
        <w:t xml:space="preserve"> and Martinis, “The Right to Make Choices</w:t>
      </w:r>
      <w:r>
        <w:rPr>
          <w:color w:val="auto"/>
          <w:sz w:val="24"/>
          <w:szCs w:val="24"/>
        </w:rPr>
        <w:t>;”</w:t>
      </w:r>
      <w:r w:rsidRPr="00BA2F42">
        <w:rPr>
          <w:color w:val="auto"/>
          <w:sz w:val="24"/>
          <w:szCs w:val="24"/>
        </w:rPr>
        <w:t xml:space="preserve"> Quality Trust for Individuals with Disabilities, Burton Blatt Institute, and Council on Quality and Leadership, “Supported Decision-Making: An Agenda for Action” (2003), http://bbi.syr.edu/news_events/news/2014/02/Support</w:t>
      </w:r>
      <w:r>
        <w:rPr>
          <w:color w:val="auto"/>
          <w:sz w:val="24"/>
          <w:szCs w:val="24"/>
        </w:rPr>
        <w:t>ed%20Decision%20Making-2014.pdf (accessed October 13, 2016).</w:t>
      </w:r>
    </w:p>
  </w:endnote>
  <w:endnote w:id="206">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Robert </w:t>
      </w:r>
      <w:proofErr w:type="spellStart"/>
      <w:r w:rsidRPr="00BA2F42">
        <w:rPr>
          <w:rFonts w:ascii="Arial" w:eastAsia="Times New Roman" w:hAnsi="Arial" w:cs="Arial"/>
          <w:sz w:val="24"/>
          <w:szCs w:val="24"/>
        </w:rPr>
        <w:t>Dinerstein</w:t>
      </w:r>
      <w:proofErr w:type="spellEnd"/>
      <w:r w:rsidRPr="00BA2F42">
        <w:rPr>
          <w:rFonts w:ascii="Arial" w:eastAsia="Times New Roman" w:hAnsi="Arial" w:cs="Arial"/>
          <w:sz w:val="24"/>
          <w:szCs w:val="24"/>
        </w:rPr>
        <w:t xml:space="preserve">, Esme Grant Grewal, and Jonathan Martinis, “Emerging International Trends and Practices in Guardianship Law for People with Disabilities,” </w:t>
      </w:r>
      <w:r w:rsidRPr="00BA2F42">
        <w:rPr>
          <w:rFonts w:ascii="Arial" w:eastAsia="Times New Roman" w:hAnsi="Arial" w:cs="Arial"/>
          <w:i/>
          <w:iCs/>
          <w:sz w:val="24"/>
          <w:szCs w:val="24"/>
        </w:rPr>
        <w:t xml:space="preserve">ILSA Journal of International and Comparative Law </w:t>
      </w:r>
      <w:r w:rsidRPr="00BA2F42">
        <w:rPr>
          <w:rFonts w:ascii="Arial" w:eastAsia="Times New Roman" w:hAnsi="Arial" w:cs="Arial"/>
          <w:sz w:val="24"/>
          <w:szCs w:val="24"/>
        </w:rPr>
        <w:t>22 (2015-16): 442.</w:t>
      </w:r>
    </w:p>
  </w:endnote>
  <w:endnote w:id="20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Jameson et al., “Guardianship and Potential of Supported Decision-Making,” 3. </w:t>
      </w:r>
    </w:p>
  </w:endnote>
  <w:endnote w:id="20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Dinerstein</w:t>
      </w:r>
      <w:proofErr w:type="spellEnd"/>
      <w:r w:rsidRPr="00BA2F42">
        <w:rPr>
          <w:rFonts w:eastAsia="Times New Roman"/>
          <w:color w:val="auto"/>
          <w:sz w:val="24"/>
          <w:szCs w:val="24"/>
        </w:rPr>
        <w:t>, Grewal, and Martinis, “Emerging International Trends and Practices in Guardianship Law</w:t>
      </w:r>
      <w:r>
        <w:rPr>
          <w:rFonts w:eastAsia="Times New Roman"/>
          <w:color w:val="auto"/>
          <w:sz w:val="24"/>
          <w:szCs w:val="24"/>
        </w:rPr>
        <w:t xml:space="preserve"> for People with Disabilities,” </w:t>
      </w:r>
      <w:r w:rsidRPr="00BA2F42">
        <w:rPr>
          <w:rFonts w:eastAsia="Times New Roman"/>
          <w:color w:val="auto"/>
          <w:sz w:val="24"/>
          <w:szCs w:val="24"/>
        </w:rPr>
        <w:t>425</w:t>
      </w:r>
      <w:r>
        <w:rPr>
          <w:rFonts w:eastAsia="Times New Roman"/>
          <w:color w:val="auto"/>
          <w:sz w:val="24"/>
          <w:szCs w:val="24"/>
        </w:rPr>
        <w:t>;</w:t>
      </w:r>
      <w:r w:rsidRPr="00BA2F42">
        <w:rPr>
          <w:rFonts w:eastAsia="Times New Roman"/>
          <w:color w:val="auto"/>
          <w:sz w:val="24"/>
          <w:szCs w:val="24"/>
        </w:rPr>
        <w:t xml:space="preserve"> </w:t>
      </w:r>
      <w:r w:rsidRPr="00BA2F42">
        <w:rPr>
          <w:color w:val="auto"/>
          <w:sz w:val="24"/>
          <w:szCs w:val="24"/>
        </w:rPr>
        <w:t xml:space="preserve">Terry Carney, "Supported Decision-Making for People with Cognitive Impairments: An Australian Perspective?" </w:t>
      </w:r>
      <w:r w:rsidRPr="00BA2F42">
        <w:rPr>
          <w:i/>
          <w:iCs/>
          <w:color w:val="auto"/>
          <w:sz w:val="24"/>
          <w:szCs w:val="24"/>
        </w:rPr>
        <w:t>Laws</w:t>
      </w:r>
      <w:r w:rsidRPr="00BA2F42">
        <w:rPr>
          <w:color w:val="auto"/>
          <w:sz w:val="24"/>
          <w:szCs w:val="24"/>
        </w:rPr>
        <w:t xml:space="preserve"> 4 (2015): 37-149. </w:t>
      </w:r>
    </w:p>
  </w:endnote>
  <w:endnote w:id="209">
    <w:p w:rsidR="0044584E" w:rsidRPr="00BA2F42" w:rsidRDefault="0044584E" w:rsidP="003A0165">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gramStart"/>
      <w:r w:rsidRPr="00BA2F42">
        <w:rPr>
          <w:rFonts w:ascii="Arial" w:hAnsi="Arial" w:cs="Arial"/>
          <w:sz w:val="24"/>
          <w:szCs w:val="24"/>
        </w:rPr>
        <w:t>Gooding,</w:t>
      </w:r>
      <w:proofErr w:type="gramEnd"/>
      <w:r w:rsidRPr="00BA2F42">
        <w:rPr>
          <w:rFonts w:ascii="Arial" w:hAnsi="Arial" w:cs="Arial"/>
          <w:sz w:val="24"/>
          <w:szCs w:val="24"/>
        </w:rPr>
        <w:t xml:space="preserve"> “Supported Decision-Making,” 431, n. 18-26; </w:t>
      </w:r>
      <w:r w:rsidRPr="00BA2F42">
        <w:rPr>
          <w:rFonts w:ascii="Arial" w:eastAsia="Times New Roman" w:hAnsi="Arial" w:cs="Arial"/>
          <w:sz w:val="24"/>
          <w:szCs w:val="24"/>
        </w:rPr>
        <w:t xml:space="preserve">Anna Lawson, “The United Nations Convention on the Rights of Persons with Disabilities: New Era or False Dawn?” </w:t>
      </w:r>
      <w:r w:rsidRPr="00BA2F42">
        <w:rPr>
          <w:rFonts w:ascii="Arial" w:eastAsia="Times New Roman" w:hAnsi="Arial" w:cs="Arial"/>
          <w:i/>
          <w:iCs/>
          <w:sz w:val="24"/>
          <w:szCs w:val="24"/>
        </w:rPr>
        <w:t xml:space="preserve">Syracuse Journal of International Law and Commerce </w:t>
      </w:r>
      <w:r w:rsidRPr="00BA2F42">
        <w:rPr>
          <w:rFonts w:ascii="Arial" w:eastAsia="Times New Roman" w:hAnsi="Arial" w:cs="Arial"/>
          <w:sz w:val="24"/>
          <w:szCs w:val="24"/>
        </w:rPr>
        <w:t>34</w:t>
      </w:r>
      <w:r>
        <w:rPr>
          <w:rFonts w:ascii="Arial" w:eastAsia="Times New Roman" w:hAnsi="Arial" w:cs="Arial"/>
          <w:sz w:val="24"/>
          <w:szCs w:val="24"/>
        </w:rPr>
        <w:t>, no. 2</w:t>
      </w:r>
      <w:r w:rsidRPr="00BA2F42">
        <w:rPr>
          <w:rFonts w:ascii="Arial" w:eastAsia="Times New Roman" w:hAnsi="Arial" w:cs="Arial"/>
          <w:sz w:val="24"/>
          <w:szCs w:val="24"/>
        </w:rPr>
        <w:t xml:space="preserve"> (</w:t>
      </w:r>
      <w:r>
        <w:rPr>
          <w:rFonts w:ascii="Arial" w:eastAsia="Times New Roman" w:hAnsi="Arial" w:cs="Arial"/>
          <w:sz w:val="24"/>
          <w:szCs w:val="24"/>
        </w:rPr>
        <w:t xml:space="preserve">2007): </w:t>
      </w:r>
      <w:r>
        <w:rPr>
          <w:rFonts w:ascii="Arial" w:hAnsi="Arial" w:cs="Arial"/>
          <w:sz w:val="24"/>
          <w:szCs w:val="24"/>
        </w:rPr>
        <w:t>563-620</w:t>
      </w:r>
      <w:r>
        <w:rPr>
          <w:rFonts w:ascii="Arial" w:eastAsia="Times New Roman" w:hAnsi="Arial" w:cs="Arial"/>
          <w:sz w:val="24"/>
          <w:szCs w:val="24"/>
        </w:rPr>
        <w:t xml:space="preserve">; </w:t>
      </w:r>
      <w:r w:rsidRPr="00BA2F42">
        <w:rPr>
          <w:rFonts w:ascii="Arial" w:eastAsia="Times New Roman" w:hAnsi="Arial" w:cs="Arial"/>
          <w:sz w:val="24"/>
          <w:szCs w:val="24"/>
        </w:rPr>
        <w:t xml:space="preserve">Janet Lord, David </w:t>
      </w:r>
      <w:proofErr w:type="spellStart"/>
      <w:r w:rsidRPr="00BA2F42">
        <w:rPr>
          <w:rFonts w:ascii="Arial" w:eastAsia="Times New Roman" w:hAnsi="Arial" w:cs="Arial"/>
          <w:sz w:val="24"/>
          <w:szCs w:val="24"/>
        </w:rPr>
        <w:t>Suozzi</w:t>
      </w:r>
      <w:proofErr w:type="spellEnd"/>
      <w:r w:rsidRPr="00BA2F42">
        <w:rPr>
          <w:rFonts w:ascii="Arial" w:eastAsia="Times New Roman" w:hAnsi="Arial" w:cs="Arial"/>
          <w:sz w:val="24"/>
          <w:szCs w:val="24"/>
        </w:rPr>
        <w:t xml:space="preserve">, and Allyn Taylor, “Health; Human Rights; International Law (Legislative Comment) Lessons from the Experience of the U.N. Convention on the rights of Persons with Disabilities: Addressing the Democratic deficit in Global Health Governments," </w:t>
      </w:r>
      <w:r w:rsidRPr="00BA2F42">
        <w:rPr>
          <w:rFonts w:ascii="Arial" w:eastAsia="Times New Roman" w:hAnsi="Arial" w:cs="Arial"/>
          <w:i/>
          <w:iCs/>
          <w:sz w:val="24"/>
          <w:szCs w:val="24"/>
        </w:rPr>
        <w:t xml:space="preserve">Journal of Law Medicine and Ethics </w:t>
      </w:r>
      <w:r>
        <w:rPr>
          <w:rFonts w:ascii="Arial" w:eastAsia="Times New Roman" w:hAnsi="Arial" w:cs="Arial"/>
          <w:sz w:val="24"/>
          <w:szCs w:val="24"/>
        </w:rPr>
        <w:t xml:space="preserve">38 (2010): 564, </w:t>
      </w:r>
      <w:proofErr w:type="spellStart"/>
      <w:r>
        <w:rPr>
          <w:rFonts w:ascii="Arial" w:hAnsi="Arial" w:cs="Arial"/>
          <w:sz w:val="24"/>
          <w:szCs w:val="24"/>
        </w:rPr>
        <w:t>doi</w:t>
      </w:r>
      <w:proofErr w:type="spellEnd"/>
      <w:r>
        <w:rPr>
          <w:rFonts w:ascii="Arial" w:hAnsi="Arial" w:cs="Arial"/>
          <w:sz w:val="24"/>
          <w:szCs w:val="24"/>
        </w:rPr>
        <w:t>: 10.1111/j.1748-720X.2010.00512.x</w:t>
      </w:r>
      <w:r>
        <w:rPr>
          <w:rFonts w:ascii="Arial" w:eastAsia="Times New Roman" w:hAnsi="Arial" w:cs="Arial"/>
          <w:sz w:val="24"/>
          <w:szCs w:val="24"/>
        </w:rPr>
        <w:t xml:space="preserve">; </w:t>
      </w:r>
      <w:proofErr w:type="spellStart"/>
      <w:r w:rsidRPr="00BA2F42">
        <w:rPr>
          <w:rFonts w:ascii="Arial" w:eastAsia="Times New Roman" w:hAnsi="Arial" w:cs="Arial"/>
          <w:sz w:val="24"/>
          <w:szCs w:val="24"/>
        </w:rPr>
        <w:t>Dhanda</w:t>
      </w:r>
      <w:proofErr w:type="spellEnd"/>
      <w:r w:rsidRPr="00BA2F42">
        <w:rPr>
          <w:rFonts w:ascii="Arial" w:eastAsia="Times New Roman" w:hAnsi="Arial" w:cs="Arial"/>
          <w:sz w:val="24"/>
          <w:szCs w:val="24"/>
        </w:rPr>
        <w:t>, “Legal Capacity in the Disability Rights Convention: Stranglehold of the Past or Lodestar for the Future</w:t>
      </w:r>
      <w:r>
        <w:rPr>
          <w:rFonts w:ascii="Arial" w:eastAsia="Times New Roman" w:hAnsi="Arial" w:cs="Arial"/>
          <w:sz w:val="24"/>
          <w:szCs w:val="24"/>
        </w:rPr>
        <w:t xml:space="preserve">?” </w:t>
      </w:r>
      <w:r w:rsidRPr="00BA2F42">
        <w:rPr>
          <w:rFonts w:ascii="Arial" w:eastAsia="Times New Roman" w:hAnsi="Arial" w:cs="Arial"/>
          <w:sz w:val="24"/>
          <w:szCs w:val="24"/>
        </w:rPr>
        <w:t xml:space="preserve">456; Annegret </w:t>
      </w:r>
      <w:proofErr w:type="spellStart"/>
      <w:r w:rsidRPr="00BA2F42">
        <w:rPr>
          <w:rFonts w:ascii="Arial" w:eastAsia="Times New Roman" w:hAnsi="Arial" w:cs="Arial"/>
          <w:sz w:val="24"/>
          <w:szCs w:val="24"/>
        </w:rPr>
        <w:t>Kampf</w:t>
      </w:r>
      <w:proofErr w:type="spellEnd"/>
      <w:r w:rsidRPr="00BA2F42">
        <w:rPr>
          <w:rFonts w:ascii="Arial" w:eastAsia="Times New Roman" w:hAnsi="Arial" w:cs="Arial"/>
          <w:sz w:val="24"/>
          <w:szCs w:val="24"/>
        </w:rPr>
        <w:t xml:space="preserve">, “The Disabilities Convention and its Consequences for Mental Health Laws in Australia,” </w:t>
      </w:r>
      <w:r w:rsidRPr="00BA2F42">
        <w:rPr>
          <w:rFonts w:ascii="Arial" w:eastAsia="Times New Roman" w:hAnsi="Arial" w:cs="Arial"/>
          <w:i/>
          <w:iCs/>
          <w:sz w:val="24"/>
          <w:szCs w:val="24"/>
        </w:rPr>
        <w:t xml:space="preserve">Law in Context </w:t>
      </w:r>
      <w:r w:rsidRPr="00BA2F42">
        <w:rPr>
          <w:rFonts w:ascii="Arial" w:eastAsia="Times New Roman" w:hAnsi="Arial" w:cs="Arial"/>
          <w:iCs/>
          <w:sz w:val="24"/>
          <w:szCs w:val="24"/>
        </w:rPr>
        <w:t>10</w:t>
      </w:r>
      <w:r>
        <w:rPr>
          <w:rFonts w:ascii="Arial" w:eastAsia="Times New Roman" w:hAnsi="Arial" w:cs="Arial"/>
          <w:sz w:val="24"/>
          <w:szCs w:val="24"/>
        </w:rPr>
        <w:t>, no. 26(2) (2008); Penelope</w:t>
      </w:r>
      <w:r w:rsidRPr="00BA2F42">
        <w:rPr>
          <w:rFonts w:ascii="Arial" w:eastAsia="Times New Roman" w:hAnsi="Arial" w:cs="Arial"/>
          <w:sz w:val="24"/>
          <w:szCs w:val="24"/>
        </w:rPr>
        <w:t xml:space="preserve"> Weller, “Supported Decision-Making and the Achievement of Non-Discrimination: The Promise and Paradox of the Disabilities Convention,” </w:t>
      </w:r>
      <w:r w:rsidRPr="00BA2F42">
        <w:rPr>
          <w:rFonts w:ascii="Arial" w:eastAsia="Times New Roman" w:hAnsi="Arial" w:cs="Arial"/>
          <w:i/>
          <w:iCs/>
          <w:sz w:val="24"/>
          <w:szCs w:val="24"/>
        </w:rPr>
        <w:t>Law in Contex</w:t>
      </w:r>
      <w:r w:rsidRPr="00BA2F42">
        <w:rPr>
          <w:rFonts w:ascii="Arial" w:eastAsia="Times New Roman" w:hAnsi="Arial" w:cs="Arial"/>
          <w:sz w:val="24"/>
          <w:szCs w:val="24"/>
        </w:rPr>
        <w:t xml:space="preserve">t 85, no. 26(2) (2008); </w:t>
      </w:r>
      <w:proofErr w:type="spellStart"/>
      <w:r w:rsidRPr="00BA2F42">
        <w:rPr>
          <w:rFonts w:ascii="Arial" w:eastAsia="Times New Roman" w:hAnsi="Arial" w:cs="Arial"/>
          <w:sz w:val="24"/>
          <w:szCs w:val="24"/>
        </w:rPr>
        <w:t>Nandini</w:t>
      </w:r>
      <w:proofErr w:type="spellEnd"/>
      <w:r w:rsidRPr="00BA2F42">
        <w:rPr>
          <w:rFonts w:ascii="Arial" w:eastAsia="Times New Roman" w:hAnsi="Arial" w:cs="Arial"/>
          <w:sz w:val="24"/>
          <w:szCs w:val="24"/>
        </w:rPr>
        <w:t xml:space="preserve"> Devi, “Supported Decision-Making and Personal Autonomy for Persons with Intellectual Disabilities: Article 12 of the UN Convention on the Rights of Persons with Disabilities,” </w:t>
      </w:r>
      <w:r w:rsidRPr="00BA2F42">
        <w:rPr>
          <w:rFonts w:ascii="Arial" w:eastAsia="Times New Roman" w:hAnsi="Arial" w:cs="Arial"/>
          <w:i/>
          <w:iCs/>
          <w:sz w:val="24"/>
          <w:szCs w:val="24"/>
        </w:rPr>
        <w:t xml:space="preserve">Journal of Law, Medicine and Ethics </w:t>
      </w:r>
      <w:r w:rsidRPr="00BA2F42">
        <w:rPr>
          <w:rFonts w:ascii="Arial" w:eastAsia="Times New Roman" w:hAnsi="Arial" w:cs="Arial"/>
          <w:sz w:val="24"/>
          <w:szCs w:val="24"/>
        </w:rPr>
        <w:t xml:space="preserve">41 (2013): 792-806; </w:t>
      </w:r>
      <w:proofErr w:type="spellStart"/>
      <w:r w:rsidRPr="00BA2F42">
        <w:rPr>
          <w:rFonts w:ascii="Arial" w:eastAsia="Times New Roman" w:hAnsi="Arial" w:cs="Arial"/>
          <w:sz w:val="24"/>
          <w:szCs w:val="24"/>
        </w:rPr>
        <w:t>Nandini</w:t>
      </w:r>
      <w:proofErr w:type="spellEnd"/>
      <w:r w:rsidRPr="00BA2F42">
        <w:rPr>
          <w:rFonts w:ascii="Arial" w:eastAsia="Times New Roman" w:hAnsi="Arial" w:cs="Arial"/>
          <w:sz w:val="24"/>
          <w:szCs w:val="24"/>
        </w:rPr>
        <w:t xml:space="preserve"> Devi, Jerome </w:t>
      </w:r>
      <w:proofErr w:type="spellStart"/>
      <w:r w:rsidRPr="00BA2F42">
        <w:rPr>
          <w:rFonts w:ascii="Arial" w:eastAsia="Times New Roman" w:hAnsi="Arial" w:cs="Arial"/>
          <w:sz w:val="24"/>
          <w:szCs w:val="24"/>
        </w:rPr>
        <w:t>Bickenbach</w:t>
      </w:r>
      <w:proofErr w:type="spellEnd"/>
      <w:r w:rsidRPr="00BA2F42">
        <w:rPr>
          <w:rFonts w:ascii="Arial" w:eastAsia="Times New Roman" w:hAnsi="Arial" w:cs="Arial"/>
          <w:sz w:val="24"/>
          <w:szCs w:val="24"/>
        </w:rPr>
        <w:t xml:space="preserve">, and Gerald Stucki, “Moving Towards Substituted or Supported Decision-Making? Article 12 of the Convention on the Rights of Persons with Disabilities,” </w:t>
      </w:r>
      <w:r w:rsidRPr="00BA2F42">
        <w:rPr>
          <w:rFonts w:ascii="Arial" w:eastAsia="Times New Roman" w:hAnsi="Arial" w:cs="Arial"/>
          <w:i/>
          <w:iCs/>
          <w:sz w:val="24"/>
          <w:szCs w:val="24"/>
        </w:rPr>
        <w:t xml:space="preserve">European Journal of Disability Rights </w:t>
      </w:r>
      <w:r w:rsidRPr="00BA2F42">
        <w:rPr>
          <w:rFonts w:ascii="Arial" w:eastAsia="Times New Roman" w:hAnsi="Arial" w:cs="Arial"/>
          <w:sz w:val="24"/>
          <w:szCs w:val="24"/>
        </w:rPr>
        <w:t>5 (2011)</w:t>
      </w:r>
      <w:r>
        <w:rPr>
          <w:rFonts w:ascii="Arial" w:eastAsia="Times New Roman" w:hAnsi="Arial" w:cs="Arial"/>
          <w:sz w:val="24"/>
          <w:szCs w:val="24"/>
        </w:rPr>
        <w:t xml:space="preserve">, </w:t>
      </w:r>
      <w:proofErr w:type="spellStart"/>
      <w:r>
        <w:rPr>
          <w:rFonts w:ascii="Arial" w:hAnsi="Arial" w:cs="Arial"/>
          <w:sz w:val="24"/>
          <w:szCs w:val="24"/>
        </w:rPr>
        <w:t>doi</w:t>
      </w:r>
      <w:proofErr w:type="spellEnd"/>
      <w:r>
        <w:rPr>
          <w:rFonts w:ascii="Arial" w:hAnsi="Arial" w:cs="Arial"/>
          <w:sz w:val="24"/>
          <w:szCs w:val="24"/>
        </w:rPr>
        <w:t>: 10.1016/j.alter.2011.07.002</w:t>
      </w:r>
      <w:r w:rsidRPr="00BA2F42">
        <w:rPr>
          <w:rFonts w:ascii="Arial" w:eastAsia="Times New Roman" w:hAnsi="Arial" w:cs="Arial"/>
          <w:sz w:val="24"/>
          <w:szCs w:val="24"/>
        </w:rPr>
        <w:t xml:space="preserve">; </w:t>
      </w:r>
      <w:proofErr w:type="spellStart"/>
      <w:r w:rsidRPr="00BA2F42">
        <w:rPr>
          <w:rFonts w:ascii="Arial" w:eastAsia="Times New Roman" w:hAnsi="Arial" w:cs="Arial"/>
          <w:sz w:val="24"/>
          <w:szCs w:val="24"/>
        </w:rPr>
        <w:t>Sou</w:t>
      </w:r>
      <w:r>
        <w:rPr>
          <w:rFonts w:ascii="Arial" w:eastAsia="Times New Roman" w:hAnsi="Arial" w:cs="Arial"/>
          <w:sz w:val="24"/>
          <w:szCs w:val="24"/>
        </w:rPr>
        <w:t>mitra</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Pathare</w:t>
      </w:r>
      <w:proofErr w:type="spellEnd"/>
      <w:r>
        <w:rPr>
          <w:rFonts w:ascii="Arial" w:eastAsia="Times New Roman" w:hAnsi="Arial" w:cs="Arial"/>
          <w:sz w:val="24"/>
          <w:szCs w:val="24"/>
        </w:rPr>
        <w:t xml:space="preserve"> and Laura Shields,</w:t>
      </w:r>
      <w:r w:rsidRPr="00BA2F42">
        <w:rPr>
          <w:rFonts w:ascii="Arial" w:eastAsia="Times New Roman" w:hAnsi="Arial" w:cs="Arial"/>
          <w:sz w:val="24"/>
          <w:szCs w:val="24"/>
        </w:rPr>
        <w:t xml:space="preserve"> “Supported Decision-Making for Persons with Mental Illness: A Review,” </w:t>
      </w:r>
      <w:r w:rsidRPr="00BA2F42">
        <w:rPr>
          <w:rFonts w:ascii="Arial" w:eastAsia="Times New Roman" w:hAnsi="Arial" w:cs="Arial"/>
          <w:i/>
          <w:iCs/>
          <w:sz w:val="24"/>
          <w:szCs w:val="24"/>
        </w:rPr>
        <w:t>Public Health Reviews</w:t>
      </w:r>
      <w:r w:rsidRPr="00BA2F42">
        <w:rPr>
          <w:rFonts w:ascii="Arial" w:eastAsia="Times New Roman" w:hAnsi="Arial" w:cs="Arial"/>
          <w:sz w:val="24"/>
          <w:szCs w:val="24"/>
        </w:rPr>
        <w:t xml:space="preserve"> 34 (2012): 1-40; Sandor </w:t>
      </w:r>
      <w:proofErr w:type="spellStart"/>
      <w:r w:rsidRPr="00BA2F42">
        <w:rPr>
          <w:rFonts w:ascii="Arial" w:eastAsia="Times New Roman" w:hAnsi="Arial" w:cs="Arial"/>
          <w:sz w:val="24"/>
          <w:szCs w:val="24"/>
        </w:rPr>
        <w:t>Gurbai</w:t>
      </w:r>
      <w:proofErr w:type="spellEnd"/>
      <w:r w:rsidRPr="00BA2F42">
        <w:rPr>
          <w:rFonts w:ascii="Arial" w:eastAsia="Times New Roman" w:hAnsi="Arial" w:cs="Arial"/>
          <w:sz w:val="24"/>
          <w:szCs w:val="24"/>
        </w:rPr>
        <w:t xml:space="preserve">, “Promoting Inclusion of Adults with Disabilities Under Guardianship by Strengthening Solidarity on the Basis of Theology and Human Rights,” </w:t>
      </w:r>
      <w:r w:rsidRPr="00BA2F42">
        <w:rPr>
          <w:rFonts w:ascii="Arial" w:eastAsia="Times New Roman" w:hAnsi="Arial" w:cs="Arial"/>
          <w:i/>
          <w:iCs/>
          <w:sz w:val="24"/>
          <w:szCs w:val="24"/>
        </w:rPr>
        <w:t>Journal of Disability and Religion</w:t>
      </w:r>
      <w:r>
        <w:rPr>
          <w:rFonts w:ascii="Arial" w:eastAsia="Times New Roman" w:hAnsi="Arial" w:cs="Arial"/>
          <w:sz w:val="24"/>
          <w:szCs w:val="24"/>
        </w:rPr>
        <w:t xml:space="preserve"> 18: 227-41, </w:t>
      </w:r>
      <w:proofErr w:type="spellStart"/>
      <w:r>
        <w:rPr>
          <w:rFonts w:ascii="Arial" w:eastAsia="Times New Roman" w:hAnsi="Arial" w:cs="Arial"/>
          <w:sz w:val="24"/>
          <w:szCs w:val="24"/>
        </w:rPr>
        <w:t>doi</w:t>
      </w:r>
      <w:proofErr w:type="spellEnd"/>
      <w:r>
        <w:rPr>
          <w:rFonts w:ascii="Arial" w:eastAsia="Times New Roman" w:hAnsi="Arial" w:cs="Arial"/>
          <w:sz w:val="24"/>
          <w:szCs w:val="24"/>
        </w:rPr>
        <w:t xml:space="preserve">: </w:t>
      </w:r>
      <w:r w:rsidRPr="00BA2F42">
        <w:rPr>
          <w:rFonts w:ascii="Arial" w:eastAsia="Times New Roman" w:hAnsi="Arial" w:cs="Arial"/>
          <w:sz w:val="24"/>
          <w:szCs w:val="24"/>
        </w:rPr>
        <w:t xml:space="preserve">10.1080/23312521.2014.930990; Michelle Browning, Christine </w:t>
      </w:r>
      <w:proofErr w:type="spellStart"/>
      <w:r w:rsidRPr="00BA2F42">
        <w:rPr>
          <w:rFonts w:ascii="Arial" w:eastAsia="Times New Roman" w:hAnsi="Arial" w:cs="Arial"/>
          <w:sz w:val="24"/>
          <w:szCs w:val="24"/>
        </w:rPr>
        <w:t>Bigby</w:t>
      </w:r>
      <w:proofErr w:type="spellEnd"/>
      <w:r w:rsidRPr="00BA2F42">
        <w:rPr>
          <w:rFonts w:ascii="Arial" w:eastAsia="Times New Roman" w:hAnsi="Arial" w:cs="Arial"/>
          <w:sz w:val="24"/>
          <w:szCs w:val="24"/>
        </w:rPr>
        <w:t xml:space="preserve">, and Jacinta Douglas, “Supported Decision Making: Understanding How its Conceptual Link to Legal Capacity is Influencing the Development of Practice,” </w:t>
      </w:r>
      <w:r w:rsidRPr="00BA2F42">
        <w:rPr>
          <w:rFonts w:ascii="Arial" w:eastAsia="Times New Roman" w:hAnsi="Arial" w:cs="Arial"/>
          <w:i/>
          <w:iCs/>
          <w:sz w:val="24"/>
          <w:szCs w:val="24"/>
        </w:rPr>
        <w:t>Research and Practice in Intellectual and Developmental Disabilities</w:t>
      </w:r>
      <w:r w:rsidRPr="00BA2F42">
        <w:rPr>
          <w:rFonts w:ascii="Arial" w:eastAsia="Times New Roman" w:hAnsi="Arial" w:cs="Arial"/>
          <w:sz w:val="24"/>
          <w:szCs w:val="24"/>
        </w:rPr>
        <w:t xml:space="preserve"> 1 (2014): 34-45, </w:t>
      </w:r>
      <w:proofErr w:type="spellStart"/>
      <w:r w:rsidRPr="00BA2F42">
        <w:rPr>
          <w:rFonts w:ascii="Arial" w:eastAsia="Times New Roman" w:hAnsi="Arial" w:cs="Arial"/>
          <w:sz w:val="24"/>
          <w:szCs w:val="24"/>
        </w:rPr>
        <w:t>doi</w:t>
      </w:r>
      <w:proofErr w:type="spellEnd"/>
      <w:r w:rsidRPr="00BA2F42">
        <w:rPr>
          <w:rFonts w:ascii="Arial" w:eastAsia="Times New Roman" w:hAnsi="Arial" w:cs="Arial"/>
          <w:sz w:val="24"/>
          <w:szCs w:val="24"/>
        </w:rPr>
        <w:t>: 10.1080/23297018.2014.902726.</w:t>
      </w:r>
    </w:p>
  </w:endnote>
  <w:endnote w:id="210">
    <w:p w:rsidR="0044584E" w:rsidRPr="00BA2F42" w:rsidRDefault="0044584E" w:rsidP="00FC0E2D">
      <w:pPr>
        <w:shd w:val="clear" w:color="auto" w:fill="FFFFFF"/>
        <w:ind w:firstLine="720"/>
        <w:textAlignment w:val="baseline"/>
        <w:outlineLvl w:val="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Gooding, “Supported Decision-Making</w:t>
      </w:r>
      <w:r>
        <w:rPr>
          <w:rFonts w:ascii="Arial" w:hAnsi="Arial" w:cs="Arial"/>
          <w:sz w:val="24"/>
          <w:szCs w:val="24"/>
        </w:rPr>
        <w:t>;”</w:t>
      </w:r>
      <w:r w:rsidRPr="00BA2F42">
        <w:rPr>
          <w:rFonts w:ascii="Arial" w:hAnsi="Arial" w:cs="Arial"/>
          <w:sz w:val="24"/>
          <w:szCs w:val="24"/>
        </w:rPr>
        <w:t xml:space="preserve"> Robert M. Gordon, "The Emergence of Assisted (Supported) Decision-Making in the Canadian Law of Adult Guardianship and Substitute Decision-Making," </w:t>
      </w:r>
      <w:r w:rsidRPr="00BA2F42">
        <w:rPr>
          <w:rFonts w:ascii="Arial" w:hAnsi="Arial" w:cs="Arial"/>
          <w:i/>
          <w:iCs/>
          <w:sz w:val="24"/>
          <w:szCs w:val="24"/>
        </w:rPr>
        <w:t>International Journal of Law and Psychiatry</w:t>
      </w:r>
      <w:r w:rsidRPr="00BA2F42">
        <w:rPr>
          <w:rFonts w:ascii="Arial" w:hAnsi="Arial" w:cs="Arial"/>
          <w:sz w:val="24"/>
          <w:szCs w:val="24"/>
        </w:rPr>
        <w:t xml:space="preserve"> 23, no. 1 (2000): 61–77; </w:t>
      </w:r>
      <w:proofErr w:type="spellStart"/>
      <w:r w:rsidRPr="00BA2F42">
        <w:rPr>
          <w:rFonts w:ascii="Arial" w:hAnsi="Arial" w:cs="Arial"/>
          <w:sz w:val="24"/>
          <w:szCs w:val="24"/>
        </w:rPr>
        <w:t>Genevra</w:t>
      </w:r>
      <w:proofErr w:type="spellEnd"/>
      <w:r w:rsidRPr="00BA2F42">
        <w:rPr>
          <w:rFonts w:ascii="Arial" w:hAnsi="Arial" w:cs="Arial"/>
          <w:sz w:val="24"/>
          <w:szCs w:val="24"/>
        </w:rPr>
        <w:t xml:space="preserve"> </w:t>
      </w:r>
      <w:r w:rsidRPr="00BA2F42">
        <w:rPr>
          <w:rFonts w:ascii="Arial" w:eastAsia="Times New Roman" w:hAnsi="Arial" w:cs="Arial"/>
          <w:bCs/>
          <w:kern w:val="36"/>
          <w:sz w:val="24"/>
          <w:szCs w:val="24"/>
        </w:rPr>
        <w:t xml:space="preserve">Richardson, “Mental Disabilities and the Law: From Substitute to Supported Decision-Making?” </w:t>
      </w:r>
      <w:r w:rsidRPr="00BA2F42">
        <w:rPr>
          <w:rFonts w:ascii="Arial" w:eastAsia="Times New Roman" w:hAnsi="Arial" w:cs="Arial"/>
          <w:bCs/>
          <w:i/>
          <w:kern w:val="36"/>
          <w:sz w:val="24"/>
          <w:szCs w:val="24"/>
        </w:rPr>
        <w:t>Current Legal Problems</w:t>
      </w:r>
      <w:r w:rsidRPr="00BA2F42">
        <w:rPr>
          <w:rFonts w:ascii="Arial" w:eastAsia="Times New Roman" w:hAnsi="Arial" w:cs="Arial"/>
          <w:bCs/>
          <w:kern w:val="36"/>
          <w:sz w:val="24"/>
          <w:szCs w:val="24"/>
        </w:rPr>
        <w:t xml:space="preserve"> 65, no. 1 (2012): </w:t>
      </w:r>
      <w:r w:rsidRPr="00BA2F42">
        <w:rPr>
          <w:rFonts w:ascii="Arial" w:hAnsi="Arial" w:cs="Arial"/>
          <w:sz w:val="24"/>
          <w:szCs w:val="24"/>
          <w:bdr w:val="none" w:sz="0" w:space="0" w:color="auto" w:frame="1"/>
          <w:shd w:val="clear" w:color="auto" w:fill="FFFFFF"/>
        </w:rPr>
        <w:t xml:space="preserve">333-354; </w:t>
      </w:r>
      <w:proofErr w:type="spellStart"/>
      <w:r w:rsidRPr="00BA2F42">
        <w:rPr>
          <w:rFonts w:ascii="Arial" w:eastAsia="Times New Roman" w:hAnsi="Arial" w:cs="Arial"/>
          <w:sz w:val="24"/>
          <w:szCs w:val="24"/>
        </w:rPr>
        <w:t>Dovile</w:t>
      </w:r>
      <w:proofErr w:type="spellEnd"/>
      <w:r w:rsidRPr="00BA2F42">
        <w:rPr>
          <w:rFonts w:ascii="Arial" w:eastAsia="Times New Roman" w:hAnsi="Arial" w:cs="Arial"/>
          <w:sz w:val="24"/>
          <w:szCs w:val="24"/>
        </w:rPr>
        <w:t xml:space="preserve"> </w:t>
      </w:r>
      <w:proofErr w:type="spellStart"/>
      <w:r w:rsidRPr="00BA2F42">
        <w:rPr>
          <w:rFonts w:ascii="Arial" w:eastAsia="Times New Roman" w:hAnsi="Arial" w:cs="Arial"/>
          <w:sz w:val="24"/>
          <w:szCs w:val="24"/>
        </w:rPr>
        <w:t>Juodkaite</w:t>
      </w:r>
      <w:proofErr w:type="spellEnd"/>
      <w:r w:rsidRPr="00BA2F42">
        <w:rPr>
          <w:rFonts w:ascii="Arial" w:eastAsia="Times New Roman" w:hAnsi="Arial" w:cs="Arial"/>
          <w:sz w:val="24"/>
          <w:szCs w:val="24"/>
        </w:rPr>
        <w:t xml:space="preserve">, “Supported Decision Making Model as a Tool and Form for Socialization of People with Psychosocial Disabilities: Legal and Social Education Challenges in Lithuania,” </w:t>
      </w:r>
      <w:proofErr w:type="spellStart"/>
      <w:r w:rsidRPr="00BA2F42">
        <w:rPr>
          <w:rFonts w:ascii="Arial" w:eastAsia="Times New Roman" w:hAnsi="Arial" w:cs="Arial"/>
          <w:i/>
          <w:iCs/>
          <w:sz w:val="24"/>
          <w:szCs w:val="24"/>
        </w:rPr>
        <w:t>Pedagogika</w:t>
      </w:r>
      <w:proofErr w:type="spellEnd"/>
      <w:r w:rsidRPr="00BA2F42">
        <w:rPr>
          <w:rFonts w:ascii="Arial" w:eastAsia="Times New Roman" w:hAnsi="Arial" w:cs="Arial"/>
          <w:sz w:val="24"/>
          <w:szCs w:val="24"/>
        </w:rPr>
        <w:t xml:space="preserve"> 116, no. 3 (2014): 196-212</w:t>
      </w:r>
      <w:r>
        <w:rPr>
          <w:rFonts w:ascii="Arial" w:eastAsia="Times New Roman" w:hAnsi="Arial" w:cs="Arial"/>
          <w:sz w:val="24"/>
          <w:szCs w:val="24"/>
        </w:rPr>
        <w:t xml:space="preserve">, </w:t>
      </w:r>
      <w:proofErr w:type="spellStart"/>
      <w:r>
        <w:rPr>
          <w:rFonts w:ascii="Arial" w:hAnsi="Arial" w:cs="Arial"/>
          <w:sz w:val="24"/>
          <w:szCs w:val="24"/>
        </w:rPr>
        <w:t>doi</w:t>
      </w:r>
      <w:proofErr w:type="spellEnd"/>
      <w:r>
        <w:rPr>
          <w:rFonts w:ascii="Arial" w:hAnsi="Arial" w:cs="Arial"/>
          <w:sz w:val="24"/>
          <w:szCs w:val="24"/>
        </w:rPr>
        <w:t>: http://10.15823/p.2014.058</w:t>
      </w:r>
      <w:r w:rsidRPr="00BA2F42">
        <w:rPr>
          <w:rFonts w:ascii="Arial" w:eastAsia="Times New Roman" w:hAnsi="Arial" w:cs="Arial"/>
          <w:sz w:val="24"/>
          <w:szCs w:val="24"/>
        </w:rPr>
        <w:t>.</w:t>
      </w:r>
    </w:p>
  </w:endnote>
  <w:endnote w:id="211">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proofErr w:type="spellStart"/>
      <w:r>
        <w:rPr>
          <w:rFonts w:ascii="Arial" w:hAnsi="Arial" w:cs="Arial"/>
          <w:sz w:val="24"/>
          <w:szCs w:val="24"/>
        </w:rPr>
        <w:t>Dinerstein</w:t>
      </w:r>
      <w:proofErr w:type="spellEnd"/>
      <w:r>
        <w:rPr>
          <w:rFonts w:ascii="Arial" w:hAnsi="Arial" w:cs="Arial"/>
          <w:sz w:val="24"/>
          <w:szCs w:val="24"/>
        </w:rPr>
        <w:t xml:space="preserve">, Grewal, and </w:t>
      </w:r>
      <w:r w:rsidRPr="00BA2F42">
        <w:rPr>
          <w:rFonts w:ascii="Arial" w:hAnsi="Arial" w:cs="Arial"/>
          <w:sz w:val="24"/>
          <w:szCs w:val="24"/>
        </w:rPr>
        <w:t>Martinis, “Emerging International Trends and Practices in Guardianship Law for People with Disabilities,” 436-60, n 38;</w:t>
      </w:r>
      <w:r w:rsidRPr="00BA2F42">
        <w:rPr>
          <w:rFonts w:ascii="Arial" w:eastAsia="Times New Roman" w:hAnsi="Arial" w:cs="Arial"/>
          <w:sz w:val="24"/>
          <w:szCs w:val="24"/>
        </w:rPr>
        <w:t xml:space="preserve"> </w:t>
      </w:r>
      <w:proofErr w:type="spellStart"/>
      <w:r w:rsidRPr="00BA2F42">
        <w:rPr>
          <w:rFonts w:ascii="Arial" w:eastAsia="Times New Roman" w:hAnsi="Arial" w:cs="Arial"/>
          <w:sz w:val="24"/>
          <w:szCs w:val="24"/>
        </w:rPr>
        <w:t>Blanck</w:t>
      </w:r>
      <w:proofErr w:type="spellEnd"/>
      <w:r w:rsidRPr="00BA2F42">
        <w:rPr>
          <w:rFonts w:ascii="Arial" w:eastAsia="Times New Roman" w:hAnsi="Arial" w:cs="Arial"/>
          <w:sz w:val="24"/>
          <w:szCs w:val="24"/>
        </w:rPr>
        <w:t xml:space="preserve"> and Martinis, “The Right to Make Choices,” 26; </w:t>
      </w:r>
      <w:proofErr w:type="spellStart"/>
      <w:r w:rsidRPr="00BA2F42">
        <w:rPr>
          <w:rFonts w:ascii="Arial" w:eastAsia="Times New Roman" w:hAnsi="Arial" w:cs="Arial"/>
          <w:sz w:val="24"/>
          <w:szCs w:val="24"/>
        </w:rPr>
        <w:t>Dinerstein</w:t>
      </w:r>
      <w:proofErr w:type="spellEnd"/>
      <w:r w:rsidRPr="00BA2F42">
        <w:rPr>
          <w:rFonts w:ascii="Arial" w:eastAsia="Times New Roman" w:hAnsi="Arial" w:cs="Arial"/>
          <w:sz w:val="24"/>
          <w:szCs w:val="24"/>
        </w:rPr>
        <w:t xml:space="preserve">, “Implementing Legal Capacity”; Michael Bach and Lana </w:t>
      </w:r>
      <w:proofErr w:type="spellStart"/>
      <w:r w:rsidRPr="00BA2F42">
        <w:rPr>
          <w:rFonts w:ascii="Arial" w:eastAsia="Times New Roman" w:hAnsi="Arial" w:cs="Arial"/>
          <w:sz w:val="24"/>
          <w:szCs w:val="24"/>
        </w:rPr>
        <w:t>Kerzner</w:t>
      </w:r>
      <w:proofErr w:type="spellEnd"/>
      <w:r w:rsidRPr="00BA2F42">
        <w:rPr>
          <w:rFonts w:ascii="Arial" w:eastAsia="Times New Roman" w:hAnsi="Arial" w:cs="Arial"/>
          <w:sz w:val="24"/>
          <w:szCs w:val="24"/>
        </w:rPr>
        <w:t xml:space="preserve">, “A New Paradigm for Protecting Autonomy and the Right to Legal Capacity,” </w:t>
      </w:r>
      <w:r w:rsidRPr="00BA2F42">
        <w:rPr>
          <w:rFonts w:ascii="Arial" w:eastAsia="Times New Roman" w:hAnsi="Arial" w:cs="Arial"/>
          <w:i/>
          <w:sz w:val="24"/>
          <w:szCs w:val="24"/>
        </w:rPr>
        <w:t>Law Commission of Ontario</w:t>
      </w:r>
      <w:r>
        <w:rPr>
          <w:rFonts w:ascii="Arial" w:eastAsia="Times New Roman" w:hAnsi="Arial" w:cs="Arial"/>
          <w:sz w:val="24"/>
          <w:szCs w:val="24"/>
        </w:rPr>
        <w:t>;</w:t>
      </w:r>
      <w:r w:rsidRPr="00BA2F42">
        <w:rPr>
          <w:rFonts w:ascii="Arial" w:eastAsia="Times New Roman" w:hAnsi="Arial" w:cs="Arial"/>
          <w:sz w:val="24"/>
          <w:szCs w:val="24"/>
        </w:rPr>
        <w:t xml:space="preserve"> Glen, “Supported Decision-Making and the Human Right of Legal Capacity,” 7; Autistic Self Advocacy Network, “</w:t>
      </w:r>
      <w:r w:rsidRPr="00BA2F42">
        <w:rPr>
          <w:rFonts w:ascii="Arial" w:hAnsi="Arial" w:cs="Arial"/>
          <w:sz w:val="24"/>
          <w:szCs w:val="24"/>
        </w:rPr>
        <w:t xml:space="preserve">The Right to Make Choices: International Laws and Decision-Making by People with Disabilities” (Feb. 2, 2016), http://autisticadvocacy.org/2016/02/the-right-to-make-choices-new-resource-on-supported-decision-making/ </w:t>
      </w:r>
      <w:r>
        <w:rPr>
          <w:rFonts w:ascii="Arial" w:hAnsi="Arial" w:cs="Arial"/>
          <w:sz w:val="24"/>
          <w:szCs w:val="24"/>
        </w:rPr>
        <w:t xml:space="preserve"> (accessed October 13, 2016).</w:t>
      </w:r>
    </w:p>
  </w:endnote>
  <w:endnote w:id="21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Dinerstein</w:t>
      </w:r>
      <w:proofErr w:type="spellEnd"/>
      <w:r w:rsidRPr="00BA2F42">
        <w:rPr>
          <w:color w:val="auto"/>
          <w:sz w:val="24"/>
          <w:szCs w:val="24"/>
        </w:rPr>
        <w:t xml:space="preserve">, “Implementing Legal Capacity,” 9-10. </w:t>
      </w:r>
    </w:p>
  </w:endnote>
  <w:endnote w:id="21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10. </w:t>
      </w:r>
    </w:p>
  </w:endnote>
  <w:endnote w:id="21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Glen, </w:t>
      </w:r>
      <w:r w:rsidRPr="00BA2F42">
        <w:rPr>
          <w:rFonts w:eastAsia="Times New Roman"/>
          <w:color w:val="auto"/>
          <w:sz w:val="24"/>
          <w:szCs w:val="24"/>
        </w:rPr>
        <w:t>“Supported Decision-Making and the Human Right of Legal Capacity,”</w:t>
      </w:r>
      <w:r w:rsidRPr="00BA2F42">
        <w:rPr>
          <w:color w:val="auto"/>
          <w:sz w:val="24"/>
          <w:szCs w:val="24"/>
        </w:rPr>
        <w:t xml:space="preserve"> 10.</w:t>
      </w:r>
    </w:p>
  </w:endnote>
  <w:endnote w:id="21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Dinerstein</w:t>
      </w:r>
      <w:proofErr w:type="spellEnd"/>
      <w:r w:rsidRPr="00BA2F42">
        <w:rPr>
          <w:rFonts w:eastAsia="Times New Roman"/>
          <w:color w:val="auto"/>
          <w:sz w:val="24"/>
          <w:szCs w:val="24"/>
        </w:rPr>
        <w:t xml:space="preserve">, Grewal, and Martinis, “Emerging International Trends,” 452. </w:t>
      </w:r>
    </w:p>
  </w:endnote>
  <w:endnote w:id="21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Ibid.,</w:t>
      </w:r>
      <w:proofErr w:type="gramEnd"/>
      <w:r w:rsidRPr="00BA2F42">
        <w:rPr>
          <w:color w:val="auto"/>
          <w:sz w:val="24"/>
          <w:szCs w:val="24"/>
        </w:rPr>
        <w:t xml:space="preserve"> 454-55 (</w:t>
      </w:r>
      <w:r w:rsidRPr="00BA2F42">
        <w:rPr>
          <w:rFonts w:eastAsia="Times New Roman"/>
          <w:color w:val="auto"/>
          <w:sz w:val="24"/>
          <w:szCs w:val="24"/>
        </w:rPr>
        <w:t xml:space="preserve">citing </w:t>
      </w:r>
      <w:r w:rsidRPr="00BA2F42">
        <w:rPr>
          <w:rFonts w:eastAsia="Times New Roman"/>
          <w:i/>
          <w:iCs/>
          <w:color w:val="auto"/>
          <w:sz w:val="24"/>
          <w:szCs w:val="24"/>
        </w:rPr>
        <w:t xml:space="preserve">In re </w:t>
      </w:r>
      <w:proofErr w:type="spellStart"/>
      <w:r w:rsidRPr="00BA2F42">
        <w:rPr>
          <w:rFonts w:eastAsia="Times New Roman"/>
          <w:i/>
          <w:iCs/>
          <w:color w:val="auto"/>
          <w:sz w:val="24"/>
          <w:szCs w:val="24"/>
        </w:rPr>
        <w:t>Dameris</w:t>
      </w:r>
      <w:proofErr w:type="spellEnd"/>
      <w:r w:rsidRPr="00BA2F42">
        <w:rPr>
          <w:rFonts w:eastAsia="Times New Roman"/>
          <w:i/>
          <w:iCs/>
          <w:color w:val="auto"/>
          <w:sz w:val="24"/>
          <w:szCs w:val="24"/>
        </w:rPr>
        <w:t xml:space="preserve"> L., </w:t>
      </w:r>
      <w:r w:rsidRPr="00BA2F42">
        <w:rPr>
          <w:rFonts w:eastAsia="Times New Roman"/>
          <w:color w:val="auto"/>
          <w:sz w:val="24"/>
          <w:szCs w:val="24"/>
        </w:rPr>
        <w:t>956 N.Y.S.2d 848 (N.Y. Sup. Ct. 2012); Ross and Ross v. Hatch, Case No. CWF-120000-426-P-03 (Va. Cir. Ct., 2013)); Burke, “Person-Centered Guardianship: How the Rise of Supported Decision-Making and Person-Centered Services Can Help Olmstead’s Promise Get Here Faster,” 873 - 895.</w:t>
      </w:r>
      <w:r w:rsidRPr="00BA2F42">
        <w:rPr>
          <w:color w:val="auto"/>
          <w:sz w:val="24"/>
          <w:szCs w:val="24"/>
        </w:rPr>
        <w:t xml:space="preserve"> There have also been additional cases out of New York that are relevant, including </w:t>
      </w:r>
      <w:r w:rsidRPr="00EB5409">
        <w:rPr>
          <w:bCs/>
          <w:i/>
          <w:iCs/>
          <w:color w:val="auto"/>
          <w:sz w:val="24"/>
          <w:szCs w:val="24"/>
        </w:rPr>
        <w:t xml:space="preserve">Matter of </w:t>
      </w:r>
      <w:proofErr w:type="spellStart"/>
      <w:r w:rsidRPr="00EB5409">
        <w:rPr>
          <w:bCs/>
          <w:i/>
          <w:iCs/>
          <w:color w:val="auto"/>
          <w:sz w:val="24"/>
          <w:szCs w:val="24"/>
        </w:rPr>
        <w:t>Hytham</w:t>
      </w:r>
      <w:proofErr w:type="spellEnd"/>
      <w:r w:rsidRPr="00EB5409">
        <w:rPr>
          <w:bCs/>
          <w:i/>
          <w:iCs/>
          <w:color w:val="auto"/>
          <w:sz w:val="24"/>
          <w:szCs w:val="24"/>
        </w:rPr>
        <w:t xml:space="preserve"> M. G</w:t>
      </w:r>
      <w:r w:rsidRPr="00BA2F42">
        <w:rPr>
          <w:bCs/>
          <w:iCs/>
          <w:color w:val="auto"/>
          <w:sz w:val="24"/>
          <w:szCs w:val="24"/>
        </w:rPr>
        <w:t xml:space="preserve">., </w:t>
      </w:r>
      <w:r w:rsidRPr="00BA2F42">
        <w:rPr>
          <w:bCs/>
          <w:color w:val="auto"/>
          <w:sz w:val="24"/>
          <w:szCs w:val="24"/>
        </w:rPr>
        <w:t xml:space="preserve">2016 N.Y. </w:t>
      </w:r>
      <w:proofErr w:type="spellStart"/>
      <w:r w:rsidRPr="00BA2F42">
        <w:rPr>
          <w:bCs/>
          <w:color w:val="auto"/>
          <w:sz w:val="24"/>
          <w:szCs w:val="24"/>
        </w:rPr>
        <w:t>Misc</w:t>
      </w:r>
      <w:proofErr w:type="spellEnd"/>
      <w:r w:rsidRPr="00BA2F42">
        <w:rPr>
          <w:bCs/>
          <w:color w:val="auto"/>
          <w:sz w:val="24"/>
          <w:szCs w:val="24"/>
        </w:rPr>
        <w:t xml:space="preserve"> LEXIS 2722 (N.Y. Sur. Ct., Kings County, April 14, 2016) (d</w:t>
      </w:r>
      <w:r w:rsidRPr="00BA2F42">
        <w:rPr>
          <w:color w:val="auto"/>
          <w:sz w:val="24"/>
          <w:szCs w:val="24"/>
        </w:rPr>
        <w:t xml:space="preserve">ismissing guardianship petition because of the availability of SDM); </w:t>
      </w:r>
      <w:r w:rsidRPr="00EB5409">
        <w:rPr>
          <w:bCs/>
          <w:i/>
          <w:iCs/>
          <w:color w:val="auto"/>
          <w:sz w:val="24"/>
          <w:szCs w:val="24"/>
        </w:rPr>
        <w:t>Matter of Michelle M</w:t>
      </w:r>
      <w:r w:rsidRPr="00BA2F42">
        <w:rPr>
          <w:bCs/>
          <w:iCs/>
          <w:color w:val="auto"/>
          <w:sz w:val="24"/>
          <w:szCs w:val="24"/>
        </w:rPr>
        <w:t>.</w:t>
      </w:r>
      <w:r w:rsidRPr="00BA2F42">
        <w:rPr>
          <w:bCs/>
          <w:color w:val="auto"/>
          <w:sz w:val="24"/>
          <w:szCs w:val="24"/>
        </w:rPr>
        <w:t xml:space="preserve">, 2016 N.Y. </w:t>
      </w:r>
      <w:proofErr w:type="spellStart"/>
      <w:r w:rsidRPr="00BA2F42">
        <w:rPr>
          <w:bCs/>
          <w:color w:val="auto"/>
          <w:sz w:val="24"/>
          <w:szCs w:val="24"/>
        </w:rPr>
        <w:t>Misc</w:t>
      </w:r>
      <w:proofErr w:type="spellEnd"/>
      <w:r w:rsidRPr="00BA2F42">
        <w:rPr>
          <w:bCs/>
          <w:color w:val="auto"/>
          <w:sz w:val="24"/>
          <w:szCs w:val="24"/>
        </w:rPr>
        <w:t xml:space="preserve"> LEXIS 2719 (N.Y. Sur. Ct., Kings County July 22, 2016) (d</w:t>
      </w:r>
      <w:r w:rsidRPr="00BA2F42">
        <w:rPr>
          <w:color w:val="auto"/>
          <w:sz w:val="24"/>
          <w:szCs w:val="24"/>
        </w:rPr>
        <w:t>ismissing guardianship petition because of the availability of SDM).</w:t>
      </w:r>
    </w:p>
  </w:endnote>
  <w:endnote w:id="21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Other relevant state case law includes, </w:t>
      </w:r>
      <w:r w:rsidRPr="00EB5409">
        <w:rPr>
          <w:bCs/>
          <w:i/>
          <w:iCs/>
          <w:color w:val="auto"/>
          <w:sz w:val="24"/>
          <w:szCs w:val="24"/>
        </w:rPr>
        <w:t>In re Peery</w:t>
      </w:r>
      <w:r w:rsidRPr="00BA2F42">
        <w:rPr>
          <w:bCs/>
          <w:iCs/>
          <w:color w:val="auto"/>
          <w:sz w:val="24"/>
          <w:szCs w:val="24"/>
        </w:rPr>
        <w:t xml:space="preserve">, </w:t>
      </w:r>
      <w:r w:rsidRPr="00BA2F42">
        <w:rPr>
          <w:bCs/>
          <w:color w:val="auto"/>
          <w:sz w:val="24"/>
          <w:szCs w:val="24"/>
        </w:rPr>
        <w:t xml:space="preserve">727 A.2d 539 (Pa. 1999) </w:t>
      </w:r>
      <w:r w:rsidRPr="00BA2F42">
        <w:rPr>
          <w:color w:val="auto"/>
          <w:sz w:val="24"/>
          <w:szCs w:val="24"/>
        </w:rPr>
        <w:t>(reversing guardianship order because the person “has in place a circle of support to assist her in making rational decisions concerning her personal finances and to meet essential requiremen</w:t>
      </w:r>
      <w:r>
        <w:rPr>
          <w:color w:val="auto"/>
          <w:sz w:val="24"/>
          <w:szCs w:val="24"/>
        </w:rPr>
        <w:t xml:space="preserve">ts of health and safety”); and </w:t>
      </w:r>
      <w:r w:rsidRPr="00EB5409">
        <w:rPr>
          <w:i/>
          <w:color w:val="auto"/>
          <w:sz w:val="24"/>
          <w:szCs w:val="24"/>
        </w:rPr>
        <w:t>In re CC</w:t>
      </w:r>
      <w:r w:rsidRPr="00BA2F42">
        <w:rPr>
          <w:bCs/>
          <w:color w:val="auto"/>
          <w:sz w:val="24"/>
          <w:szCs w:val="24"/>
        </w:rPr>
        <w:t>, Berkshire County Probate</w:t>
      </w:r>
      <w:r>
        <w:rPr>
          <w:bCs/>
          <w:color w:val="auto"/>
          <w:sz w:val="24"/>
          <w:szCs w:val="24"/>
        </w:rPr>
        <w:t xml:space="preserve"> Court; Pittsfield, MA (November 11, 2015)</w:t>
      </w:r>
      <w:r w:rsidRPr="00BA2F42">
        <w:rPr>
          <w:bCs/>
          <w:color w:val="auto"/>
          <w:sz w:val="24"/>
          <w:szCs w:val="24"/>
        </w:rPr>
        <w:t xml:space="preserve">, </w:t>
      </w:r>
      <w:hyperlink r:id="rId4" w:history="1">
        <w:r w:rsidRPr="00BA2F42">
          <w:rPr>
            <w:rStyle w:val="Hyperlink"/>
            <w:bCs/>
            <w:color w:val="auto"/>
            <w:sz w:val="24"/>
            <w:szCs w:val="24"/>
            <w:u w:val="none"/>
          </w:rPr>
          <w:t>http://supporteddecisions.org/cory</w:t>
        </w:r>
      </w:hyperlink>
      <w:r>
        <w:rPr>
          <w:bCs/>
          <w:color w:val="auto"/>
          <w:sz w:val="24"/>
          <w:szCs w:val="24"/>
        </w:rPr>
        <w:t>, accessed October 13, 2016</w:t>
      </w:r>
      <w:r w:rsidRPr="00BA2F42">
        <w:rPr>
          <w:bCs/>
          <w:color w:val="auto"/>
          <w:sz w:val="24"/>
          <w:szCs w:val="24"/>
        </w:rPr>
        <w:t xml:space="preserve"> (r</w:t>
      </w:r>
      <w:r w:rsidRPr="00BA2F42">
        <w:rPr>
          <w:color w:val="auto"/>
          <w:sz w:val="24"/>
          <w:szCs w:val="24"/>
        </w:rPr>
        <w:t>emoving guardian and stating “[t]he SDM Agreement provides to Mr. C. a sensible, reasonable and workable arrangement to assist him to make his own decisions about all aspects of his life).</w:t>
      </w:r>
    </w:p>
  </w:endnote>
  <w:endnote w:id="21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Dinerstein</w:t>
      </w:r>
      <w:proofErr w:type="spellEnd"/>
      <w:r w:rsidRPr="00BA2F42">
        <w:rPr>
          <w:color w:val="auto"/>
          <w:sz w:val="24"/>
          <w:szCs w:val="24"/>
        </w:rPr>
        <w:t>, Grewal, and Martinis, “Emerging International Trends,” 455-56.</w:t>
      </w:r>
    </w:p>
  </w:endnote>
  <w:endnote w:id="21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bCs/>
          <w:color w:val="auto"/>
          <w:sz w:val="24"/>
          <w:szCs w:val="24"/>
        </w:rPr>
        <w:t xml:space="preserve">Tex. Estate Code </w:t>
      </w:r>
      <w:r w:rsidRPr="00BA2F42">
        <w:rPr>
          <w:color w:val="auto"/>
          <w:sz w:val="24"/>
          <w:szCs w:val="24"/>
        </w:rPr>
        <w:t>Title 3, Chapter 1357 (eff. Sept. 2015)</w:t>
      </w:r>
      <w:r>
        <w:rPr>
          <w:color w:val="auto"/>
          <w:sz w:val="24"/>
          <w:szCs w:val="24"/>
        </w:rPr>
        <w:t>.</w:t>
      </w:r>
    </w:p>
  </w:endnote>
  <w:endnote w:id="22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bCs/>
          <w:color w:val="auto"/>
          <w:sz w:val="24"/>
          <w:szCs w:val="24"/>
        </w:rPr>
        <w:t xml:space="preserve">Del. Senate Bill No. 230 </w:t>
      </w:r>
      <w:r w:rsidRPr="00BA2F42">
        <w:rPr>
          <w:color w:val="auto"/>
          <w:sz w:val="24"/>
          <w:szCs w:val="24"/>
        </w:rPr>
        <w:t>(House passed July 1, 2016)</w:t>
      </w:r>
      <w:r>
        <w:rPr>
          <w:color w:val="auto"/>
          <w:sz w:val="24"/>
          <w:szCs w:val="24"/>
        </w:rPr>
        <w:t>.</w:t>
      </w:r>
    </w:p>
  </w:endnote>
  <w:endnote w:id="22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bCs/>
          <w:color w:val="auto"/>
          <w:sz w:val="24"/>
          <w:szCs w:val="24"/>
        </w:rPr>
        <w:t xml:space="preserve">D.C. Act 20-486, </w:t>
      </w:r>
      <w:r>
        <w:rPr>
          <w:color w:val="auto"/>
          <w:sz w:val="24"/>
          <w:szCs w:val="24"/>
        </w:rPr>
        <w:t>(effective</w:t>
      </w:r>
      <w:r w:rsidRPr="00BA2F42">
        <w:rPr>
          <w:color w:val="auto"/>
          <w:sz w:val="24"/>
          <w:szCs w:val="24"/>
        </w:rPr>
        <w:t xml:space="preserve"> March 2015) (“[S]</w:t>
      </w:r>
      <w:proofErr w:type="spellStart"/>
      <w:r w:rsidRPr="00BA2F42">
        <w:rPr>
          <w:color w:val="auto"/>
          <w:sz w:val="24"/>
          <w:szCs w:val="24"/>
        </w:rPr>
        <w:t>tudent</w:t>
      </w:r>
      <w:proofErr w:type="spellEnd"/>
      <w:r w:rsidRPr="00BA2F42">
        <w:rPr>
          <w:color w:val="auto"/>
          <w:sz w:val="24"/>
          <w:szCs w:val="24"/>
        </w:rPr>
        <w:t>[s] who ha[</w:t>
      </w:r>
      <w:proofErr w:type="spellStart"/>
      <w:r w:rsidRPr="00BA2F42">
        <w:rPr>
          <w:color w:val="auto"/>
          <w:sz w:val="24"/>
          <w:szCs w:val="24"/>
        </w:rPr>
        <w:t>ve</w:t>
      </w:r>
      <w:proofErr w:type="spellEnd"/>
      <w:r w:rsidRPr="00BA2F42">
        <w:rPr>
          <w:color w:val="auto"/>
          <w:sz w:val="24"/>
          <w:szCs w:val="24"/>
        </w:rPr>
        <w:t>] reached 18 years of age may receive support</w:t>
      </w:r>
      <w:r>
        <w:rPr>
          <w:color w:val="auto"/>
          <w:sz w:val="24"/>
          <w:szCs w:val="24"/>
        </w:rPr>
        <w:t xml:space="preserve"> </w:t>
      </w:r>
      <w:r w:rsidRPr="00BA2F42">
        <w:rPr>
          <w:color w:val="auto"/>
          <w:sz w:val="24"/>
          <w:szCs w:val="24"/>
        </w:rPr>
        <w:t>... to aid them in their decision-making”);</w:t>
      </w:r>
      <w:r w:rsidRPr="00BA2F42">
        <w:rPr>
          <w:i/>
          <w:color w:val="auto"/>
          <w:sz w:val="24"/>
          <w:szCs w:val="24"/>
        </w:rPr>
        <w:t xml:space="preserve">see also </w:t>
      </w:r>
      <w:r w:rsidRPr="00BA2F42">
        <w:rPr>
          <w:color w:val="auto"/>
          <w:sz w:val="24"/>
          <w:szCs w:val="24"/>
        </w:rPr>
        <w:t xml:space="preserve">D.C. Public Schools Transfer of Rights Guidelines (Aug. 2013) (recognizing SDM and advancing use of an SDM Form); D.C. </w:t>
      </w:r>
      <w:proofErr w:type="spellStart"/>
      <w:r w:rsidRPr="00BA2F42">
        <w:rPr>
          <w:color w:val="auto"/>
          <w:sz w:val="24"/>
          <w:szCs w:val="24"/>
        </w:rPr>
        <w:t>Mun</w:t>
      </w:r>
      <w:proofErr w:type="spellEnd"/>
      <w:r w:rsidRPr="00BA2F42">
        <w:rPr>
          <w:color w:val="auto"/>
          <w:sz w:val="24"/>
          <w:szCs w:val="24"/>
        </w:rPr>
        <w:t xml:space="preserve">. </w:t>
      </w:r>
      <w:proofErr w:type="spellStart"/>
      <w:proofErr w:type="gramStart"/>
      <w:r w:rsidRPr="00BA2F42">
        <w:rPr>
          <w:color w:val="auto"/>
          <w:sz w:val="24"/>
          <w:szCs w:val="24"/>
        </w:rPr>
        <w:t>Regs</w:t>
      </w:r>
      <w:proofErr w:type="spellEnd"/>
      <w:r>
        <w:rPr>
          <w:color w:val="auto"/>
          <w:sz w:val="24"/>
          <w:szCs w:val="24"/>
        </w:rPr>
        <w:t xml:space="preserve"> tit.</w:t>
      </w:r>
      <w:proofErr w:type="gramEnd"/>
      <w:r>
        <w:rPr>
          <w:color w:val="auto"/>
          <w:sz w:val="24"/>
          <w:szCs w:val="24"/>
        </w:rPr>
        <w:t xml:space="preserve"> 5-E §§ 3001 and 3004 (effective</w:t>
      </w:r>
      <w:r w:rsidRPr="00BA2F42">
        <w:rPr>
          <w:color w:val="auto"/>
          <w:sz w:val="24"/>
          <w:szCs w:val="24"/>
        </w:rPr>
        <w:t xml:space="preserve"> July 1, 2016) (recognizing SDM as an alternative to guardianship across all publicly funded schools in D.C). </w:t>
      </w:r>
    </w:p>
  </w:endnote>
  <w:endnote w:id="22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Maryland Senate Bill No. 792 (enacted May 2015) (incorporating SDM in the medical context concerning non-discrimination in access to organ transplantation).</w:t>
      </w:r>
    </w:p>
  </w:endnote>
  <w:endnote w:id="22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Virginia H.J. Res. 190 Reg. Sess. (2014) (ordered study of SDM, which recommended it be implemented in all service systems)</w:t>
      </w:r>
      <w:r>
        <w:rPr>
          <w:color w:val="auto"/>
          <w:sz w:val="24"/>
          <w:szCs w:val="24"/>
        </w:rPr>
        <w:t>.</w:t>
      </w:r>
    </w:p>
  </w:endnote>
  <w:endnote w:id="22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bCs/>
          <w:color w:val="auto"/>
          <w:sz w:val="24"/>
          <w:szCs w:val="24"/>
        </w:rPr>
        <w:t>Maine H</w:t>
      </w:r>
      <w:r w:rsidRPr="00BA2F42">
        <w:rPr>
          <w:color w:val="auto"/>
          <w:sz w:val="24"/>
          <w:szCs w:val="24"/>
        </w:rPr>
        <w:t xml:space="preserve">.B. 900 (enacted March 2016) (resolving that the Probate and Trust Law Advisory Commission will examine SDM and make recommendations about inclusion within Probate Code, with report due </w:t>
      </w:r>
      <w:r>
        <w:rPr>
          <w:color w:val="auto"/>
          <w:sz w:val="24"/>
          <w:szCs w:val="24"/>
        </w:rPr>
        <w:t>January 15, 2017</w:t>
      </w:r>
      <w:r w:rsidRPr="00BA2F42">
        <w:rPr>
          <w:color w:val="auto"/>
          <w:sz w:val="24"/>
          <w:szCs w:val="24"/>
        </w:rPr>
        <w:t>.</w:t>
      </w:r>
    </w:p>
  </w:endnote>
  <w:endnote w:id="22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Glen, </w:t>
      </w:r>
      <w:r w:rsidRPr="00BA2F42">
        <w:rPr>
          <w:rFonts w:eastAsia="Times New Roman"/>
          <w:color w:val="auto"/>
          <w:sz w:val="24"/>
          <w:szCs w:val="24"/>
        </w:rPr>
        <w:t>“Supported Decision-Making and the Human Right of Legal Capacity,”</w:t>
      </w:r>
      <w:r w:rsidRPr="00BA2F42">
        <w:rPr>
          <w:color w:val="auto"/>
          <w:sz w:val="24"/>
          <w:szCs w:val="24"/>
        </w:rPr>
        <w:t xml:space="preserve"> 8.</w:t>
      </w:r>
    </w:p>
  </w:endnote>
  <w:endnote w:id="22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Supported Decision</w:t>
      </w:r>
      <w:r>
        <w:rPr>
          <w:rFonts w:eastAsia="Times New Roman"/>
          <w:color w:val="auto"/>
          <w:sz w:val="24"/>
          <w:szCs w:val="24"/>
        </w:rPr>
        <w:t>-Making Grant Application, Department</w:t>
      </w:r>
      <w:r w:rsidRPr="00BA2F42">
        <w:rPr>
          <w:rFonts w:eastAsia="Times New Roman"/>
          <w:color w:val="auto"/>
          <w:sz w:val="24"/>
          <w:szCs w:val="24"/>
        </w:rPr>
        <w:t xml:space="preserve"> of Heal</w:t>
      </w:r>
      <w:r>
        <w:rPr>
          <w:rFonts w:eastAsia="Times New Roman"/>
          <w:color w:val="auto"/>
          <w:sz w:val="24"/>
          <w:szCs w:val="24"/>
        </w:rPr>
        <w:t>th and Human Services</w:t>
      </w:r>
      <w:r w:rsidRPr="00BA2F42">
        <w:rPr>
          <w:rFonts w:eastAsia="Times New Roman"/>
          <w:color w:val="auto"/>
          <w:sz w:val="24"/>
          <w:szCs w:val="24"/>
        </w:rPr>
        <w:t>, Admin</w:t>
      </w:r>
      <w:r>
        <w:rPr>
          <w:rFonts w:eastAsia="Times New Roman"/>
          <w:color w:val="auto"/>
          <w:sz w:val="24"/>
          <w:szCs w:val="24"/>
        </w:rPr>
        <w:t>istration for Community</w:t>
      </w:r>
      <w:r w:rsidRPr="00BA2F42">
        <w:rPr>
          <w:rFonts w:eastAsia="Times New Roman"/>
          <w:color w:val="auto"/>
          <w:sz w:val="24"/>
          <w:szCs w:val="24"/>
        </w:rPr>
        <w:t xml:space="preserve"> Living, HHS-2014-ACL-AIDD-DM-0084, at 9 (2014).</w:t>
      </w:r>
      <w:proofErr w:type="gramEnd"/>
    </w:p>
  </w:endnote>
  <w:endnote w:id="22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Blanck</w:t>
      </w:r>
      <w:proofErr w:type="spellEnd"/>
      <w:r w:rsidRPr="00BA2F42">
        <w:rPr>
          <w:color w:val="auto"/>
          <w:sz w:val="24"/>
          <w:szCs w:val="24"/>
        </w:rPr>
        <w:t xml:space="preserve"> and Martinis, “The Right to Make Choices,” 28-31.</w:t>
      </w:r>
      <w:proofErr w:type="gramEnd"/>
    </w:p>
  </w:endnote>
  <w:endnote w:id="22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w:t>
      </w:r>
    </w:p>
  </w:endnote>
  <w:endnote w:id="229">
    <w:p w:rsidR="0044584E" w:rsidRPr="00BA2F42" w:rsidRDefault="0044584E" w:rsidP="00FC0E2D">
      <w:pPr>
        <w:autoSpaceDE w:val="0"/>
        <w:autoSpaceDN w:val="0"/>
        <w:adjustRightInd w:val="0"/>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hAnsi="Arial" w:cs="Arial"/>
          <w:i/>
          <w:sz w:val="24"/>
          <w:szCs w:val="24"/>
        </w:rPr>
        <w:t xml:space="preserve">See </w:t>
      </w:r>
      <w:r w:rsidRPr="00BA2F42">
        <w:rPr>
          <w:rFonts w:ascii="Arial" w:hAnsi="Arial" w:cs="Arial"/>
          <w:sz w:val="24"/>
          <w:szCs w:val="24"/>
        </w:rPr>
        <w:t>ABA Commission on Law and Aging, PRACTICAL Tool for Lawyers: Steps in Supporting Decision-Makin</w:t>
      </w:r>
      <w:r>
        <w:rPr>
          <w:rFonts w:ascii="Arial" w:hAnsi="Arial" w:cs="Arial"/>
          <w:sz w:val="24"/>
          <w:szCs w:val="24"/>
        </w:rPr>
        <w:t>g and Resource Guide (2016): 1,</w:t>
      </w:r>
      <w:r w:rsidRPr="00BA2F42">
        <w:rPr>
          <w:rFonts w:ascii="Arial" w:hAnsi="Arial" w:cs="Arial"/>
          <w:sz w:val="24"/>
          <w:szCs w:val="24"/>
        </w:rPr>
        <w:t xml:space="preserve"> 6</w:t>
      </w:r>
      <w:r>
        <w:rPr>
          <w:rFonts w:ascii="Arial" w:hAnsi="Arial" w:cs="Arial"/>
          <w:sz w:val="24"/>
          <w:szCs w:val="24"/>
        </w:rPr>
        <w:t xml:space="preserve">, </w:t>
      </w:r>
      <w:r w:rsidRPr="00EB5409">
        <w:rPr>
          <w:rFonts w:ascii="Arial" w:hAnsi="Arial" w:cs="Arial"/>
          <w:sz w:val="24"/>
          <w:szCs w:val="24"/>
        </w:rPr>
        <w:t>http://www.americanbar.org/content/dam/aba/administrative/law_aging/PRACTICALTool.authcheckdam.pdf (accessed October 13, 2016).</w:t>
      </w:r>
    </w:p>
  </w:endnote>
  <w:endnote w:id="230">
    <w:p w:rsidR="0044584E" w:rsidRPr="00BA2F42" w:rsidRDefault="0044584E" w:rsidP="00FC0E2D">
      <w:pPr>
        <w:autoSpaceDE w:val="0"/>
        <w:autoSpaceDN w:val="0"/>
        <w:adjustRightInd w:val="0"/>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i/>
          <w:sz w:val="24"/>
          <w:szCs w:val="24"/>
        </w:rPr>
        <w:t xml:space="preserve"> See </w:t>
      </w:r>
      <w:r w:rsidRPr="00BA2F42">
        <w:rPr>
          <w:rFonts w:ascii="Arial" w:hAnsi="Arial" w:cs="Arial"/>
          <w:sz w:val="24"/>
          <w:szCs w:val="24"/>
        </w:rPr>
        <w:t xml:space="preserve">National Guardianship Association, “Position Statement on Guardianship, Surrogate Decision Making, and Supported Decision Making” (2015), </w:t>
      </w:r>
    </w:p>
    <w:p w:rsidR="0044584E" w:rsidRPr="00EB5409" w:rsidRDefault="00C60A1A" w:rsidP="00EB5409">
      <w:pPr>
        <w:rPr>
          <w:rFonts w:ascii="Arial" w:hAnsi="Arial" w:cs="Arial"/>
          <w:sz w:val="24"/>
          <w:szCs w:val="24"/>
        </w:rPr>
      </w:pPr>
      <w:hyperlink r:id="rId5" w:history="1">
        <w:proofErr w:type="gramStart"/>
        <w:r w:rsidR="0044584E" w:rsidRPr="00EB5409">
          <w:rPr>
            <w:rStyle w:val="Hyperlink"/>
            <w:rFonts w:ascii="Arial" w:hAnsi="Arial" w:cs="Arial"/>
            <w:color w:val="auto"/>
            <w:sz w:val="24"/>
            <w:szCs w:val="24"/>
            <w:u w:val="none"/>
          </w:rPr>
          <w:t>http://www.guardianship.org/documents/NGA_Policy_Statement_052016.pdf</w:t>
        </w:r>
      </w:hyperlink>
      <w:r w:rsidR="0044584E" w:rsidRPr="00EB5409">
        <w:rPr>
          <w:rFonts w:ascii="Arial" w:hAnsi="Arial" w:cs="Arial"/>
          <w:sz w:val="24"/>
          <w:szCs w:val="24"/>
        </w:rPr>
        <w:t xml:space="preserve"> (accessed </w:t>
      </w:r>
      <w:r w:rsidR="0044584E">
        <w:rPr>
          <w:rFonts w:ascii="Arial" w:hAnsi="Arial" w:cs="Arial"/>
          <w:sz w:val="24"/>
          <w:szCs w:val="24"/>
        </w:rPr>
        <w:t>September</w:t>
      </w:r>
      <w:r w:rsidR="0044584E" w:rsidRPr="00EB5409">
        <w:rPr>
          <w:rFonts w:ascii="Arial" w:hAnsi="Arial" w:cs="Arial"/>
          <w:sz w:val="24"/>
          <w:szCs w:val="24"/>
        </w:rPr>
        <w:t xml:space="preserve"> 27, 2016) (“Supported decision making should be considered for the person before guardianship, and the supported decision-making process should be incorporated as a part of the guardiansh</w:t>
      </w:r>
      <w:r w:rsidR="0044584E">
        <w:rPr>
          <w:rFonts w:ascii="Arial" w:hAnsi="Arial" w:cs="Arial"/>
          <w:sz w:val="24"/>
          <w:szCs w:val="24"/>
        </w:rPr>
        <w:t>ip if guardianship is necessary</w:t>
      </w:r>
      <w:r w:rsidR="0044584E" w:rsidRPr="00EB5409">
        <w:rPr>
          <w:rFonts w:ascii="Arial" w:hAnsi="Arial" w:cs="Arial"/>
          <w:sz w:val="24"/>
          <w:szCs w:val="24"/>
        </w:rPr>
        <w:t>”)</w:t>
      </w:r>
      <w:r w:rsidR="0044584E">
        <w:rPr>
          <w:rFonts w:ascii="Arial" w:hAnsi="Arial" w:cs="Arial"/>
          <w:sz w:val="24"/>
          <w:szCs w:val="24"/>
        </w:rPr>
        <w:t>.</w:t>
      </w:r>
      <w:proofErr w:type="gramEnd"/>
    </w:p>
  </w:endnote>
  <w:endnote w:id="231">
    <w:p w:rsidR="0044584E" w:rsidRPr="00BA2F42" w:rsidRDefault="0044584E" w:rsidP="00FC0E2D">
      <w:pPr>
        <w:ind w:firstLine="720"/>
        <w:rPr>
          <w:rFonts w:ascii="Arial" w:hAnsi="Arial" w:cs="Arial"/>
          <w:sz w:val="24"/>
          <w:szCs w:val="24"/>
        </w:rPr>
      </w:pPr>
      <w:r w:rsidRPr="00BA2F42">
        <w:rPr>
          <w:rFonts w:ascii="Arial" w:hAnsi="Arial" w:cs="Arial"/>
          <w:sz w:val="24"/>
          <w:szCs w:val="24"/>
          <w:vertAlign w:val="superscript"/>
        </w:rPr>
        <w:endnoteRef/>
      </w:r>
      <w:r w:rsidRPr="00BA2F42">
        <w:rPr>
          <w:rFonts w:ascii="Arial" w:hAnsi="Arial" w:cs="Arial"/>
          <w:sz w:val="24"/>
          <w:szCs w:val="24"/>
          <w:vertAlign w:val="superscript"/>
        </w:rPr>
        <w:t xml:space="preserve"> </w:t>
      </w:r>
      <w:r w:rsidRPr="00BA2F42">
        <w:rPr>
          <w:rFonts w:ascii="Arial" w:hAnsi="Arial" w:cs="Arial"/>
          <w:sz w:val="24"/>
          <w:szCs w:val="24"/>
        </w:rPr>
        <w:t xml:space="preserve">Social Security Advisory Board, </w:t>
      </w:r>
      <w:r w:rsidRPr="00BA2F42">
        <w:rPr>
          <w:rFonts w:ascii="Arial" w:hAnsi="Arial" w:cs="Arial"/>
          <w:i/>
          <w:sz w:val="24"/>
          <w:szCs w:val="24"/>
        </w:rPr>
        <w:t>Representative Payees: A Call to Action</w:t>
      </w:r>
      <w:r w:rsidRPr="00BA2F42">
        <w:rPr>
          <w:rFonts w:ascii="Arial" w:hAnsi="Arial" w:cs="Arial"/>
          <w:sz w:val="24"/>
          <w:szCs w:val="24"/>
        </w:rPr>
        <w:t xml:space="preserve">, </w:t>
      </w:r>
      <w:r>
        <w:rPr>
          <w:rFonts w:ascii="Arial" w:hAnsi="Arial" w:cs="Arial"/>
          <w:sz w:val="24"/>
          <w:szCs w:val="24"/>
        </w:rPr>
        <w:t xml:space="preserve">March 2016, </w:t>
      </w:r>
      <w:hyperlink r:id="rId6" w:history="1">
        <w:r w:rsidRPr="00BA2F42">
          <w:rPr>
            <w:rStyle w:val="Hyperlink"/>
            <w:rFonts w:ascii="Arial" w:hAnsi="Arial" w:cs="Arial"/>
            <w:color w:val="auto"/>
            <w:sz w:val="24"/>
            <w:szCs w:val="24"/>
            <w:u w:val="none"/>
          </w:rPr>
          <w:t>http://ssab.gov/Portals/0/OUR_WORK/REPORTS/Rep_Payees_Call_to_Action_Brief_2016.pdf</w:t>
        </w:r>
      </w:hyperlink>
      <w:r>
        <w:rPr>
          <w:rFonts w:ascii="Arial" w:hAnsi="Arial" w:cs="Arial"/>
          <w:sz w:val="24"/>
          <w:szCs w:val="24"/>
        </w:rPr>
        <w:t xml:space="preserve"> (accessed October 13, 2016)</w:t>
      </w:r>
      <w:r w:rsidRPr="00BA2F42">
        <w:rPr>
          <w:rFonts w:ascii="Arial" w:hAnsi="Arial" w:cs="Arial"/>
          <w:sz w:val="24"/>
          <w:szCs w:val="24"/>
        </w:rPr>
        <w:t xml:space="preserve"> (Issue brief recognizing SDM as an alternative to SSA appointment of representative payee); Advisory Committee on Increasing Competitive Integrated Employment for People with Disabilities, Final </w:t>
      </w:r>
      <w:r>
        <w:rPr>
          <w:rFonts w:ascii="Arial" w:hAnsi="Arial" w:cs="Arial"/>
          <w:sz w:val="24"/>
          <w:szCs w:val="24"/>
        </w:rPr>
        <w:t>Report, at 53-54 (September 15, 2016),</w:t>
      </w:r>
      <w:r w:rsidRPr="00BA2F42">
        <w:rPr>
          <w:rFonts w:ascii="Arial" w:hAnsi="Arial" w:cs="Arial"/>
          <w:sz w:val="24"/>
          <w:szCs w:val="24"/>
        </w:rPr>
        <w:t xml:space="preserve"> </w:t>
      </w:r>
      <w:hyperlink r:id="rId7" w:history="1">
        <w:r w:rsidRPr="00BA2F42">
          <w:rPr>
            <w:rStyle w:val="Hyperlink"/>
            <w:rFonts w:ascii="Arial" w:hAnsi="Arial" w:cs="Arial"/>
            <w:color w:val="auto"/>
            <w:sz w:val="24"/>
            <w:szCs w:val="24"/>
            <w:u w:val="none"/>
          </w:rPr>
          <w:t>https://www.dol.gov/odep/topics/pdf/ACICIEID_Final_Report_9-8-16.pdf</w:t>
        </w:r>
      </w:hyperlink>
      <w:r>
        <w:rPr>
          <w:rFonts w:ascii="Arial" w:hAnsi="Arial" w:cs="Arial"/>
          <w:sz w:val="24"/>
          <w:szCs w:val="24"/>
        </w:rPr>
        <w:t xml:space="preserve"> (accessed October 13, 2016</w:t>
      </w:r>
      <w:r w:rsidRPr="00BA2F42">
        <w:rPr>
          <w:rFonts w:ascii="Arial" w:hAnsi="Arial" w:cs="Arial"/>
          <w:sz w:val="24"/>
          <w:szCs w:val="24"/>
        </w:rPr>
        <w:t xml:space="preserve">) (endorsing supported decision-making as a method of equipping people with disabilities “with the knowledge, skills, abilities, and tools they need to succeed” . . . ). </w:t>
      </w:r>
    </w:p>
  </w:endnote>
  <w:endnote w:id="23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For a short summary of the Roundtable, visit http://www.americanbar.org/content/dam/aba/administrative/mental_physical_disability/SDMRoundtable_Summary.authcheckdam.pdf</w:t>
      </w:r>
      <w:r>
        <w:rPr>
          <w:color w:val="auto"/>
          <w:sz w:val="24"/>
          <w:szCs w:val="24"/>
        </w:rPr>
        <w:t xml:space="preserve"> (accessed October 13, 2016)</w:t>
      </w:r>
      <w:r w:rsidRPr="00BA2F42">
        <w:rPr>
          <w:color w:val="auto"/>
          <w:sz w:val="24"/>
          <w:szCs w:val="24"/>
        </w:rPr>
        <w:t>.</w:t>
      </w:r>
    </w:p>
  </w:endnote>
  <w:endnote w:id="23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Quality Trust, “Supported Decision-Making</w:t>
      </w:r>
      <w:r>
        <w:rPr>
          <w:color w:val="auto"/>
          <w:sz w:val="24"/>
          <w:szCs w:val="24"/>
        </w:rPr>
        <w:t>;”</w:t>
      </w:r>
      <w:r w:rsidRPr="00BA2F42">
        <w:rPr>
          <w:color w:val="auto"/>
          <w:sz w:val="24"/>
          <w:szCs w:val="24"/>
        </w:rPr>
        <w:t xml:space="preserve"> </w:t>
      </w:r>
      <w:proofErr w:type="spellStart"/>
      <w:r w:rsidRPr="00BA2F42">
        <w:rPr>
          <w:color w:val="auto"/>
          <w:sz w:val="24"/>
          <w:szCs w:val="24"/>
        </w:rPr>
        <w:t>Blanck</w:t>
      </w:r>
      <w:proofErr w:type="spellEnd"/>
      <w:r w:rsidRPr="00BA2F42">
        <w:rPr>
          <w:color w:val="auto"/>
          <w:sz w:val="24"/>
          <w:szCs w:val="24"/>
        </w:rPr>
        <w:t xml:space="preserve"> and Martinis, “The Right to Make Choices,” 28.</w:t>
      </w:r>
    </w:p>
  </w:endnote>
  <w:endnote w:id="23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C20C14">
        <w:rPr>
          <w:sz w:val="24"/>
          <w:szCs w:val="24"/>
        </w:rPr>
        <w:t>The National Resource Cente</w:t>
      </w:r>
      <w:r>
        <w:rPr>
          <w:sz w:val="24"/>
          <w:szCs w:val="24"/>
        </w:rPr>
        <w:t>r for Supported Decision-Making,</w:t>
      </w:r>
      <w:r w:rsidRPr="00C20C14">
        <w:rPr>
          <w:sz w:val="24"/>
          <w:szCs w:val="24"/>
        </w:rPr>
        <w:t xml:space="preserve"> "</w:t>
      </w:r>
      <w:r>
        <w:rPr>
          <w:sz w:val="24"/>
          <w:szCs w:val="24"/>
        </w:rPr>
        <w:t xml:space="preserve">Supported Decision-Making Model Agreements," 2016, </w:t>
      </w:r>
      <w:r w:rsidRPr="00BA2F42">
        <w:rPr>
          <w:color w:val="auto"/>
          <w:sz w:val="24"/>
          <w:szCs w:val="24"/>
        </w:rPr>
        <w:t>http://www.supporteddecisionmaking.org/node/390</w:t>
      </w:r>
      <w:r>
        <w:rPr>
          <w:color w:val="auto"/>
          <w:sz w:val="24"/>
          <w:szCs w:val="24"/>
        </w:rPr>
        <w:t xml:space="preserve"> (accessed October 13, 2016)</w:t>
      </w:r>
      <w:r w:rsidRPr="00BA2F42">
        <w:rPr>
          <w:color w:val="auto"/>
          <w:sz w:val="24"/>
          <w:szCs w:val="24"/>
        </w:rPr>
        <w:t>.</w:t>
      </w:r>
    </w:p>
  </w:endnote>
  <w:endnote w:id="23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Maine’s SDM coalition at </w:t>
      </w:r>
      <w:r w:rsidRPr="00023256">
        <w:rPr>
          <w:color w:val="auto"/>
          <w:sz w:val="24"/>
          <w:szCs w:val="24"/>
        </w:rPr>
        <w:t xml:space="preserve">http://supportmydecision.org/coalition </w:t>
      </w:r>
      <w:r>
        <w:rPr>
          <w:color w:val="auto"/>
          <w:sz w:val="24"/>
          <w:szCs w:val="24"/>
        </w:rPr>
        <w:t xml:space="preserve">(accessed October 13, 2016) </w:t>
      </w:r>
      <w:r w:rsidRPr="00023256">
        <w:rPr>
          <w:color w:val="auto"/>
          <w:sz w:val="24"/>
          <w:szCs w:val="24"/>
        </w:rPr>
        <w:t>and North Carolina’s SDM coalition at http://www.fifnc.org/programs/connections.html</w:t>
      </w:r>
      <w:r>
        <w:rPr>
          <w:color w:val="auto"/>
          <w:sz w:val="24"/>
          <w:szCs w:val="24"/>
        </w:rPr>
        <w:t xml:space="preserve"> (accessed October 13, 2016).</w:t>
      </w:r>
    </w:p>
  </w:endnote>
  <w:endnote w:id="236">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spellStart"/>
      <w:r w:rsidRPr="00BA2F42">
        <w:rPr>
          <w:rFonts w:ascii="Arial" w:eastAsia="Times New Roman" w:hAnsi="Arial" w:cs="Arial"/>
          <w:sz w:val="24"/>
          <w:szCs w:val="24"/>
        </w:rPr>
        <w:t>Blanck</w:t>
      </w:r>
      <w:proofErr w:type="spellEnd"/>
      <w:r w:rsidRPr="00BA2F42">
        <w:rPr>
          <w:rFonts w:ascii="Arial" w:eastAsia="Times New Roman" w:hAnsi="Arial" w:cs="Arial"/>
          <w:sz w:val="24"/>
          <w:szCs w:val="24"/>
        </w:rPr>
        <w:t xml:space="preserve"> and Martinis, “The Right to Make Choices</w:t>
      </w:r>
      <w:r>
        <w:rPr>
          <w:rFonts w:ascii="Arial" w:eastAsia="Times New Roman" w:hAnsi="Arial" w:cs="Arial"/>
          <w:sz w:val="24"/>
          <w:szCs w:val="24"/>
        </w:rPr>
        <w:t xml:space="preserve">;” </w:t>
      </w:r>
      <w:proofErr w:type="spellStart"/>
      <w:r w:rsidRPr="00BA2F42">
        <w:rPr>
          <w:rFonts w:ascii="Arial" w:eastAsia="Times New Roman" w:hAnsi="Arial" w:cs="Arial"/>
          <w:sz w:val="24"/>
          <w:szCs w:val="24"/>
        </w:rPr>
        <w:t>Campanella</w:t>
      </w:r>
      <w:proofErr w:type="spellEnd"/>
      <w:r w:rsidRPr="00BA2F42">
        <w:rPr>
          <w:rFonts w:ascii="Arial" w:eastAsia="Times New Roman" w:hAnsi="Arial" w:cs="Arial"/>
          <w:sz w:val="24"/>
          <w:szCs w:val="24"/>
        </w:rPr>
        <w:t>, “Supported Decision-Making in Practice,” 35-39; Glen, “Supported Decision-Making and the Human Right of Legal Capacity</w:t>
      </w:r>
      <w:r>
        <w:rPr>
          <w:rFonts w:ascii="Arial" w:eastAsia="Times New Roman" w:hAnsi="Arial" w:cs="Arial"/>
          <w:sz w:val="24"/>
          <w:szCs w:val="24"/>
        </w:rPr>
        <w:t>;”</w:t>
      </w:r>
      <w:r w:rsidRPr="00BA2F42">
        <w:rPr>
          <w:rFonts w:ascii="Arial" w:eastAsia="Times New Roman" w:hAnsi="Arial" w:cs="Arial"/>
          <w:sz w:val="24"/>
          <w:szCs w:val="24"/>
        </w:rPr>
        <w:t xml:space="preserve"> Kohn, Blumenthal, and Campbell, “Supported Decision-Making,” 1111-57; Michael Bach, “Supported De</w:t>
      </w:r>
      <w:r>
        <w:rPr>
          <w:rFonts w:ascii="Arial" w:eastAsia="Times New Roman" w:hAnsi="Arial" w:cs="Arial"/>
          <w:sz w:val="24"/>
          <w:szCs w:val="24"/>
        </w:rPr>
        <w:t>cision-Making: Evolution of an I</w:t>
      </w:r>
      <w:r w:rsidRPr="00BA2F42">
        <w:rPr>
          <w:rFonts w:ascii="Arial" w:eastAsia="Times New Roman" w:hAnsi="Arial" w:cs="Arial"/>
          <w:sz w:val="24"/>
          <w:szCs w:val="24"/>
        </w:rPr>
        <w:t xml:space="preserve">dea and Canada </w:t>
      </w:r>
      <w:r>
        <w:rPr>
          <w:rFonts w:ascii="Arial" w:eastAsia="Times New Roman" w:hAnsi="Arial" w:cs="Arial"/>
          <w:sz w:val="24"/>
          <w:szCs w:val="24"/>
        </w:rPr>
        <w:t>Experience, h</w:t>
      </w:r>
      <w:r w:rsidRPr="00BA2F42">
        <w:rPr>
          <w:rFonts w:ascii="Arial" w:eastAsia="Times New Roman" w:hAnsi="Arial" w:cs="Arial"/>
          <w:sz w:val="24"/>
          <w:szCs w:val="24"/>
        </w:rPr>
        <w:t>ttp://bbi.syr.edu/news_events/news/2014/03/Bach.ppt</w:t>
      </w:r>
      <w:r>
        <w:rPr>
          <w:rFonts w:ascii="Arial" w:eastAsia="Times New Roman" w:hAnsi="Arial" w:cs="Arial"/>
          <w:sz w:val="24"/>
          <w:szCs w:val="24"/>
        </w:rPr>
        <w:t xml:space="preserve"> (accessed October 13, 2016)</w:t>
      </w:r>
      <w:r w:rsidRPr="00BA2F42">
        <w:rPr>
          <w:rFonts w:ascii="Arial" w:eastAsia="Times New Roman" w:hAnsi="Arial" w:cs="Arial"/>
          <w:sz w:val="24"/>
          <w:szCs w:val="24"/>
        </w:rPr>
        <w:t xml:space="preserve">. </w:t>
      </w:r>
    </w:p>
  </w:endnote>
  <w:endnote w:id="237">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Michael L. </w:t>
      </w:r>
      <w:proofErr w:type="spellStart"/>
      <w:r w:rsidRPr="00BA2F42">
        <w:rPr>
          <w:rFonts w:ascii="Arial" w:hAnsi="Arial" w:cs="Arial"/>
          <w:sz w:val="24"/>
          <w:szCs w:val="24"/>
        </w:rPr>
        <w:t>Wehmeyer</w:t>
      </w:r>
      <w:proofErr w:type="spellEnd"/>
      <w:r w:rsidRPr="00BA2F42">
        <w:rPr>
          <w:rFonts w:ascii="Arial" w:hAnsi="Arial" w:cs="Arial"/>
          <w:sz w:val="24"/>
          <w:szCs w:val="24"/>
        </w:rPr>
        <w:t xml:space="preserve">, Susan B. Palmer, Martin </w:t>
      </w:r>
      <w:proofErr w:type="spellStart"/>
      <w:r w:rsidRPr="00BA2F42">
        <w:rPr>
          <w:rFonts w:ascii="Arial" w:hAnsi="Arial" w:cs="Arial"/>
          <w:sz w:val="24"/>
          <w:szCs w:val="24"/>
        </w:rPr>
        <w:t>Agran</w:t>
      </w:r>
      <w:proofErr w:type="spellEnd"/>
      <w:r w:rsidRPr="00BA2F42">
        <w:rPr>
          <w:rFonts w:ascii="Arial" w:hAnsi="Arial" w:cs="Arial"/>
          <w:sz w:val="24"/>
          <w:szCs w:val="24"/>
        </w:rPr>
        <w:t>, Dennis E</w:t>
      </w:r>
      <w:r>
        <w:rPr>
          <w:rFonts w:ascii="Arial" w:hAnsi="Arial" w:cs="Arial"/>
          <w:sz w:val="24"/>
          <w:szCs w:val="24"/>
        </w:rPr>
        <w:t xml:space="preserve">. </w:t>
      </w:r>
      <w:proofErr w:type="spellStart"/>
      <w:r>
        <w:rPr>
          <w:rFonts w:ascii="Arial" w:hAnsi="Arial" w:cs="Arial"/>
          <w:sz w:val="24"/>
          <w:szCs w:val="24"/>
        </w:rPr>
        <w:t>Mithaug</w:t>
      </w:r>
      <w:proofErr w:type="spellEnd"/>
      <w:r>
        <w:rPr>
          <w:rFonts w:ascii="Arial" w:hAnsi="Arial" w:cs="Arial"/>
          <w:sz w:val="24"/>
          <w:szCs w:val="24"/>
        </w:rPr>
        <w:t>, and James E. Martin,</w:t>
      </w:r>
      <w:r w:rsidRPr="00BA2F42">
        <w:rPr>
          <w:rFonts w:ascii="Arial" w:hAnsi="Arial" w:cs="Arial"/>
          <w:sz w:val="24"/>
          <w:szCs w:val="24"/>
        </w:rPr>
        <w:t xml:space="preserve"> </w:t>
      </w:r>
      <w:r>
        <w:rPr>
          <w:rFonts w:ascii="Arial" w:hAnsi="Arial" w:cs="Arial"/>
          <w:sz w:val="24"/>
          <w:szCs w:val="24"/>
        </w:rPr>
        <w:t>“</w:t>
      </w:r>
      <w:r w:rsidRPr="00BA2F42">
        <w:rPr>
          <w:rFonts w:ascii="Arial" w:hAnsi="Arial" w:cs="Arial"/>
          <w:sz w:val="24"/>
          <w:szCs w:val="24"/>
        </w:rPr>
        <w:t>Promoting Casual Agency: The Self-Determine</w:t>
      </w:r>
      <w:r>
        <w:rPr>
          <w:rFonts w:ascii="Arial" w:hAnsi="Arial" w:cs="Arial"/>
          <w:sz w:val="24"/>
          <w:szCs w:val="24"/>
        </w:rPr>
        <w:t>d Learning Model of Instruction,</w:t>
      </w:r>
      <w:r w:rsidRPr="00BA2F42">
        <w:rPr>
          <w:rFonts w:ascii="Arial" w:hAnsi="Arial" w:cs="Arial"/>
          <w:sz w:val="24"/>
          <w:szCs w:val="24"/>
        </w:rPr>
        <w:t xml:space="preserve">” </w:t>
      </w:r>
      <w:r w:rsidRPr="00BA2F42">
        <w:rPr>
          <w:rFonts w:ascii="Arial" w:hAnsi="Arial" w:cs="Arial"/>
          <w:i/>
          <w:iCs/>
          <w:sz w:val="24"/>
          <w:szCs w:val="24"/>
        </w:rPr>
        <w:t>Exceptional Children</w:t>
      </w:r>
      <w:r w:rsidRPr="00BA2F42">
        <w:rPr>
          <w:rFonts w:ascii="Arial" w:hAnsi="Arial" w:cs="Arial"/>
          <w:sz w:val="24"/>
          <w:szCs w:val="24"/>
        </w:rPr>
        <w:t xml:space="preserve"> 66, no. 4 (2000): 400.</w:t>
      </w:r>
      <w:r w:rsidRPr="00BA2F42">
        <w:rPr>
          <w:rFonts w:ascii="Arial" w:eastAsia="Times New Roman" w:hAnsi="Arial" w:cs="Arial"/>
          <w:sz w:val="24"/>
          <w:szCs w:val="24"/>
        </w:rPr>
        <w:t xml:space="preserve"> </w:t>
      </w:r>
    </w:p>
  </w:endnote>
  <w:endnote w:id="238">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Yves </w:t>
      </w:r>
      <w:proofErr w:type="spellStart"/>
      <w:r w:rsidRPr="00BA2F42">
        <w:rPr>
          <w:rFonts w:ascii="Arial" w:eastAsia="Times New Roman" w:hAnsi="Arial" w:cs="Arial"/>
          <w:sz w:val="24"/>
          <w:szCs w:val="24"/>
        </w:rPr>
        <w:t>Lachapelle</w:t>
      </w:r>
      <w:proofErr w:type="spellEnd"/>
      <w:r w:rsidRPr="00BA2F42">
        <w:rPr>
          <w:rFonts w:ascii="Arial" w:eastAsia="Times New Roman" w:hAnsi="Arial" w:cs="Arial"/>
          <w:sz w:val="24"/>
          <w:szCs w:val="24"/>
        </w:rPr>
        <w:t xml:space="preserve">, Michael </w:t>
      </w:r>
      <w:proofErr w:type="spellStart"/>
      <w:r w:rsidRPr="00BA2F42">
        <w:rPr>
          <w:rFonts w:ascii="Arial" w:eastAsia="Times New Roman" w:hAnsi="Arial" w:cs="Arial"/>
          <w:sz w:val="24"/>
          <w:szCs w:val="24"/>
        </w:rPr>
        <w:t>Wehmeyer</w:t>
      </w:r>
      <w:proofErr w:type="spellEnd"/>
      <w:r w:rsidRPr="00BA2F42">
        <w:rPr>
          <w:rFonts w:ascii="Arial" w:eastAsia="Times New Roman" w:hAnsi="Arial" w:cs="Arial"/>
          <w:sz w:val="24"/>
          <w:szCs w:val="24"/>
        </w:rPr>
        <w:t xml:space="preserve">, Marie-Claire </w:t>
      </w:r>
      <w:proofErr w:type="spellStart"/>
      <w:r w:rsidRPr="00BA2F42">
        <w:rPr>
          <w:rFonts w:ascii="Arial" w:eastAsia="Times New Roman" w:hAnsi="Arial" w:cs="Arial"/>
          <w:sz w:val="24"/>
          <w:szCs w:val="24"/>
        </w:rPr>
        <w:t>Haelewyck</w:t>
      </w:r>
      <w:proofErr w:type="spellEnd"/>
      <w:r w:rsidRPr="00BA2F42">
        <w:rPr>
          <w:rFonts w:ascii="Arial" w:eastAsia="Times New Roman" w:hAnsi="Arial" w:cs="Arial"/>
          <w:sz w:val="24"/>
          <w:szCs w:val="24"/>
        </w:rPr>
        <w:t xml:space="preserve">, </w:t>
      </w:r>
      <w:proofErr w:type="spellStart"/>
      <w:r w:rsidRPr="00BA2F42">
        <w:rPr>
          <w:rFonts w:ascii="Arial" w:eastAsia="Times New Roman" w:hAnsi="Arial" w:cs="Arial"/>
          <w:sz w:val="24"/>
          <w:szCs w:val="24"/>
        </w:rPr>
        <w:t>Yanick</w:t>
      </w:r>
      <w:proofErr w:type="spellEnd"/>
      <w:r w:rsidRPr="00BA2F42">
        <w:rPr>
          <w:rFonts w:ascii="Arial" w:eastAsia="Times New Roman" w:hAnsi="Arial" w:cs="Arial"/>
          <w:sz w:val="24"/>
          <w:szCs w:val="24"/>
        </w:rPr>
        <w:t xml:space="preserve"> </w:t>
      </w:r>
      <w:proofErr w:type="spellStart"/>
      <w:r w:rsidRPr="00BA2F42">
        <w:rPr>
          <w:rFonts w:ascii="Arial" w:eastAsia="Times New Roman" w:hAnsi="Arial" w:cs="Arial"/>
          <w:sz w:val="24"/>
          <w:szCs w:val="24"/>
        </w:rPr>
        <w:t>Courbois</w:t>
      </w:r>
      <w:proofErr w:type="spellEnd"/>
      <w:r w:rsidRPr="00BA2F42">
        <w:rPr>
          <w:rFonts w:ascii="Arial" w:eastAsia="Times New Roman" w:hAnsi="Arial" w:cs="Arial"/>
          <w:sz w:val="24"/>
          <w:szCs w:val="24"/>
        </w:rPr>
        <w:t xml:space="preserve">, Kenneth D. Keith, Robert </w:t>
      </w:r>
      <w:proofErr w:type="spellStart"/>
      <w:r w:rsidRPr="00BA2F42">
        <w:rPr>
          <w:rFonts w:ascii="Arial" w:eastAsia="Times New Roman" w:hAnsi="Arial" w:cs="Arial"/>
          <w:sz w:val="24"/>
          <w:szCs w:val="24"/>
        </w:rPr>
        <w:t>Schalock</w:t>
      </w:r>
      <w:proofErr w:type="spellEnd"/>
      <w:r w:rsidRPr="00BA2F42">
        <w:rPr>
          <w:rFonts w:ascii="Arial" w:eastAsia="Times New Roman" w:hAnsi="Arial" w:cs="Arial"/>
          <w:sz w:val="24"/>
          <w:szCs w:val="24"/>
        </w:rPr>
        <w:t xml:space="preserve">, Miguel Angel Verdugo, and Patricia Noonan Walsh, “The Relationship Between Quality of Life and Self-Determination: An International Study,” </w:t>
      </w:r>
      <w:r w:rsidRPr="00BA2F42">
        <w:rPr>
          <w:rFonts w:ascii="Arial" w:eastAsia="Times New Roman" w:hAnsi="Arial" w:cs="Arial"/>
          <w:i/>
          <w:iCs/>
          <w:sz w:val="24"/>
          <w:szCs w:val="24"/>
        </w:rPr>
        <w:t xml:space="preserve">Journal of Intellectual Disability Research </w:t>
      </w:r>
      <w:r w:rsidRPr="00BA2F42">
        <w:rPr>
          <w:rFonts w:ascii="Arial" w:eastAsia="Times New Roman" w:hAnsi="Arial" w:cs="Arial"/>
          <w:sz w:val="24"/>
          <w:szCs w:val="24"/>
        </w:rPr>
        <w:t xml:space="preserve">49 (2005): 740–44, </w:t>
      </w:r>
      <w:proofErr w:type="spellStart"/>
      <w:r w:rsidRPr="00BA2F42">
        <w:rPr>
          <w:rFonts w:ascii="Arial" w:eastAsia="Times New Roman" w:hAnsi="Arial" w:cs="Arial"/>
          <w:sz w:val="24"/>
          <w:szCs w:val="24"/>
        </w:rPr>
        <w:t>doi</w:t>
      </w:r>
      <w:proofErr w:type="spellEnd"/>
      <w:r w:rsidRPr="00BA2F42">
        <w:rPr>
          <w:rFonts w:ascii="Arial" w:eastAsia="Times New Roman" w:hAnsi="Arial" w:cs="Arial"/>
          <w:sz w:val="24"/>
          <w:szCs w:val="24"/>
        </w:rPr>
        <w:t xml:space="preserve">: 10.1111/j.1365-2788.2005.00743.x; Schwartz and </w:t>
      </w:r>
      <w:proofErr w:type="spellStart"/>
      <w:r w:rsidRPr="00BA2F42">
        <w:rPr>
          <w:rFonts w:ascii="Arial" w:eastAsia="Times New Roman" w:hAnsi="Arial" w:cs="Arial"/>
          <w:sz w:val="24"/>
          <w:szCs w:val="24"/>
        </w:rPr>
        <w:t>Wehmeyer</w:t>
      </w:r>
      <w:proofErr w:type="spellEnd"/>
      <w:r w:rsidRPr="00BA2F42">
        <w:rPr>
          <w:rFonts w:ascii="Arial" w:eastAsia="Times New Roman" w:hAnsi="Arial" w:cs="Arial"/>
          <w:sz w:val="24"/>
          <w:szCs w:val="24"/>
        </w:rPr>
        <w:t>, “Self Determination and Positive Adult Outcomes: A Follow-Up Study of Youth with Mental Retardation or Learning Disabilities;</w:t>
      </w:r>
      <w:r>
        <w:rPr>
          <w:rFonts w:ascii="Arial" w:eastAsia="Times New Roman" w:hAnsi="Arial" w:cs="Arial"/>
          <w:sz w:val="24"/>
          <w:szCs w:val="24"/>
        </w:rPr>
        <w:t>”</w:t>
      </w:r>
      <w:r w:rsidRPr="00BA2F42">
        <w:rPr>
          <w:rFonts w:ascii="Arial" w:eastAsia="Times New Roman" w:hAnsi="Arial" w:cs="Arial"/>
          <w:sz w:val="24"/>
          <w:szCs w:val="24"/>
        </w:rPr>
        <w:t xml:space="preserve"> Michael L. </w:t>
      </w:r>
      <w:proofErr w:type="spellStart"/>
      <w:r w:rsidRPr="00BA2F42">
        <w:rPr>
          <w:rFonts w:ascii="Arial" w:eastAsia="Times New Roman" w:hAnsi="Arial" w:cs="Arial"/>
          <w:sz w:val="24"/>
          <w:szCs w:val="24"/>
        </w:rPr>
        <w:t>Wehmeyer</w:t>
      </w:r>
      <w:proofErr w:type="spellEnd"/>
      <w:r w:rsidRPr="00BA2F42">
        <w:rPr>
          <w:rFonts w:ascii="Arial" w:eastAsia="Times New Roman" w:hAnsi="Arial" w:cs="Arial"/>
          <w:sz w:val="24"/>
          <w:szCs w:val="24"/>
        </w:rPr>
        <w:t xml:space="preserve">, and Susan B. Palmer, “Adult Outcomes for Students with Cognitive Disabilities Three-Years After High School: The Impact of Self-Determination,” </w:t>
      </w:r>
      <w:r w:rsidRPr="00BA2F42">
        <w:rPr>
          <w:rFonts w:ascii="Arial" w:eastAsia="Times New Roman" w:hAnsi="Arial" w:cs="Arial"/>
          <w:i/>
          <w:sz w:val="24"/>
          <w:szCs w:val="24"/>
        </w:rPr>
        <w:t>Education and Training in Developmental Disabilities</w:t>
      </w:r>
      <w:r w:rsidRPr="00BA2F42">
        <w:rPr>
          <w:rFonts w:ascii="Arial" w:eastAsia="Times New Roman" w:hAnsi="Arial" w:cs="Arial"/>
          <w:sz w:val="24"/>
          <w:szCs w:val="24"/>
        </w:rPr>
        <w:t xml:space="preserve"> 3</w:t>
      </w:r>
      <w:r>
        <w:rPr>
          <w:rFonts w:ascii="Arial" w:eastAsia="Times New Roman" w:hAnsi="Arial" w:cs="Arial"/>
          <w:sz w:val="24"/>
          <w:szCs w:val="24"/>
        </w:rPr>
        <w:t xml:space="preserve">8, no. 2 (2003): 131-44, </w:t>
      </w:r>
      <w:proofErr w:type="spellStart"/>
      <w:r>
        <w:rPr>
          <w:rFonts w:ascii="Arial" w:hAnsi="Arial" w:cs="Arial"/>
          <w:sz w:val="24"/>
          <w:szCs w:val="24"/>
        </w:rPr>
        <w:t>doi</w:t>
      </w:r>
      <w:proofErr w:type="spellEnd"/>
      <w:r>
        <w:rPr>
          <w:rFonts w:ascii="Arial" w:hAnsi="Arial" w:cs="Arial"/>
          <w:sz w:val="24"/>
          <w:szCs w:val="24"/>
        </w:rPr>
        <w:t xml:space="preserve">: </w:t>
      </w:r>
      <w:r w:rsidRPr="00085F4E">
        <w:rPr>
          <w:rFonts w:ascii="Arial" w:hAnsi="Arial" w:cs="Arial"/>
          <w:sz w:val="24"/>
          <w:szCs w:val="24"/>
        </w:rPr>
        <w:t>10.1177/0022466913489733</w:t>
      </w:r>
      <w:r>
        <w:rPr>
          <w:rFonts w:ascii="Arial" w:eastAsia="Times New Roman" w:hAnsi="Arial" w:cs="Arial"/>
          <w:sz w:val="24"/>
          <w:szCs w:val="24"/>
        </w:rPr>
        <w:t xml:space="preserve">; </w:t>
      </w:r>
      <w:proofErr w:type="spellStart"/>
      <w:r>
        <w:rPr>
          <w:rFonts w:ascii="Arial" w:eastAsia="Times New Roman" w:hAnsi="Arial" w:cs="Arial"/>
          <w:sz w:val="24"/>
          <w:szCs w:val="24"/>
        </w:rPr>
        <w:t>Ishita</w:t>
      </w:r>
      <w:proofErr w:type="spellEnd"/>
      <w:r w:rsidRPr="00BA2F42">
        <w:rPr>
          <w:rFonts w:ascii="Arial" w:eastAsia="Times New Roman" w:hAnsi="Arial" w:cs="Arial"/>
          <w:sz w:val="24"/>
          <w:szCs w:val="24"/>
        </w:rPr>
        <w:t xml:space="preserve"> </w:t>
      </w:r>
      <w:proofErr w:type="spellStart"/>
      <w:r w:rsidRPr="00BA2F42">
        <w:rPr>
          <w:rFonts w:ascii="Arial" w:eastAsia="Times New Roman" w:hAnsi="Arial" w:cs="Arial"/>
          <w:sz w:val="24"/>
          <w:szCs w:val="24"/>
        </w:rPr>
        <w:t>Khemka</w:t>
      </w:r>
      <w:proofErr w:type="spellEnd"/>
      <w:r w:rsidRPr="00BA2F42">
        <w:rPr>
          <w:rFonts w:ascii="Arial" w:eastAsia="Times New Roman" w:hAnsi="Arial" w:cs="Arial"/>
          <w:sz w:val="24"/>
          <w:szCs w:val="24"/>
        </w:rPr>
        <w:t xml:space="preserve">, Linda </w:t>
      </w:r>
      <w:proofErr w:type="spellStart"/>
      <w:r w:rsidRPr="00BA2F42">
        <w:rPr>
          <w:rFonts w:ascii="Arial" w:eastAsia="Times New Roman" w:hAnsi="Arial" w:cs="Arial"/>
          <w:sz w:val="24"/>
          <w:szCs w:val="24"/>
        </w:rPr>
        <w:t>Hickson</w:t>
      </w:r>
      <w:proofErr w:type="spellEnd"/>
      <w:r w:rsidRPr="00BA2F42">
        <w:rPr>
          <w:rFonts w:ascii="Arial" w:eastAsia="Times New Roman" w:hAnsi="Arial" w:cs="Arial"/>
          <w:sz w:val="24"/>
          <w:szCs w:val="24"/>
        </w:rPr>
        <w:t xml:space="preserve">, and Gillian Reynolds, “Evaluation of a Decision-Making Curriculum Designed to Empower Women with Mental Retardation to Resist Abuse,” </w:t>
      </w:r>
      <w:r w:rsidRPr="00BA2F42">
        <w:rPr>
          <w:rFonts w:ascii="Arial" w:eastAsia="Times New Roman" w:hAnsi="Arial" w:cs="Arial"/>
          <w:i/>
          <w:sz w:val="24"/>
          <w:szCs w:val="24"/>
        </w:rPr>
        <w:t>American Journal on Mental Retardation</w:t>
      </w:r>
      <w:r w:rsidRPr="00BA2F42">
        <w:rPr>
          <w:rFonts w:ascii="Arial" w:eastAsia="Times New Roman" w:hAnsi="Arial" w:cs="Arial"/>
          <w:sz w:val="24"/>
          <w:szCs w:val="24"/>
        </w:rPr>
        <w:t xml:space="preserve"> 110 (2005): 193-204</w:t>
      </w:r>
      <w:r>
        <w:rPr>
          <w:rFonts w:ascii="Arial" w:eastAsia="Times New Roman" w:hAnsi="Arial" w:cs="Arial"/>
          <w:sz w:val="24"/>
          <w:szCs w:val="24"/>
        </w:rPr>
        <w:t xml:space="preserve">, </w:t>
      </w:r>
      <w:proofErr w:type="spellStart"/>
      <w:r>
        <w:rPr>
          <w:rFonts w:ascii="Arial" w:hAnsi="Arial" w:cs="Arial"/>
          <w:sz w:val="24"/>
          <w:szCs w:val="24"/>
        </w:rPr>
        <w:t>doi</w:t>
      </w:r>
      <w:proofErr w:type="spellEnd"/>
      <w:r>
        <w:rPr>
          <w:rFonts w:ascii="Arial" w:hAnsi="Arial" w:cs="Arial"/>
          <w:sz w:val="24"/>
          <w:szCs w:val="24"/>
        </w:rPr>
        <w:t>: 10.1352/0895-8017(2005)110&lt;193:EOADCD&gt;2.0.CO</w:t>
      </w:r>
      <w:r w:rsidRPr="00BA2F42">
        <w:rPr>
          <w:rFonts w:ascii="Arial" w:eastAsia="Times New Roman" w:hAnsi="Arial" w:cs="Arial"/>
          <w:sz w:val="24"/>
          <w:szCs w:val="24"/>
        </w:rPr>
        <w:t>.</w:t>
      </w:r>
    </w:p>
  </w:endnote>
  <w:endnote w:id="23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Brian P. </w:t>
      </w:r>
      <w:r w:rsidRPr="00BA2F42">
        <w:rPr>
          <w:color w:val="auto"/>
          <w:sz w:val="24"/>
          <w:szCs w:val="24"/>
          <w:shd w:val="clear" w:color="auto" w:fill="FFFFFF"/>
        </w:rPr>
        <w:t>O'Connor and Robert J. Vallerand, “The Relative Effects of Actual and Experienced Autonomy on Motivation in Nursing Home Residents</w:t>
      </w:r>
      <w:r w:rsidRPr="00BA2F42">
        <w:rPr>
          <w:i/>
          <w:color w:val="auto"/>
          <w:sz w:val="24"/>
          <w:szCs w:val="24"/>
          <w:shd w:val="clear" w:color="auto" w:fill="FFFFFF"/>
        </w:rPr>
        <w:t>,</w:t>
      </w:r>
      <w:r w:rsidRPr="00BA2F42">
        <w:rPr>
          <w:color w:val="auto"/>
          <w:sz w:val="24"/>
          <w:szCs w:val="24"/>
          <w:shd w:val="clear" w:color="auto" w:fill="FFFFFF"/>
        </w:rPr>
        <w:t>”</w:t>
      </w:r>
      <w:r w:rsidRPr="00BA2F42">
        <w:rPr>
          <w:rStyle w:val="apple-converted-space"/>
          <w:i/>
          <w:color w:val="auto"/>
          <w:sz w:val="24"/>
          <w:szCs w:val="24"/>
          <w:shd w:val="clear" w:color="auto" w:fill="FFFFFF"/>
        </w:rPr>
        <w:t> </w:t>
      </w:r>
      <w:r w:rsidRPr="00BA2F42">
        <w:rPr>
          <w:i/>
          <w:iCs/>
          <w:color w:val="auto"/>
          <w:sz w:val="24"/>
          <w:szCs w:val="24"/>
          <w:bdr w:val="none" w:sz="0" w:space="0" w:color="auto" w:frame="1"/>
          <w:shd w:val="clear" w:color="auto" w:fill="FFFFFF"/>
        </w:rPr>
        <w:t>Canadian Journal on Aging</w:t>
      </w:r>
      <w:r w:rsidRPr="00BA2F42">
        <w:rPr>
          <w:iCs/>
          <w:color w:val="auto"/>
          <w:sz w:val="24"/>
          <w:szCs w:val="24"/>
          <w:bdr w:val="none" w:sz="0" w:space="0" w:color="auto" w:frame="1"/>
          <w:shd w:val="clear" w:color="auto" w:fill="FFFFFF"/>
        </w:rPr>
        <w:t xml:space="preserve"> 13 (1994):</w:t>
      </w:r>
      <w:r w:rsidRPr="00BA2F42">
        <w:rPr>
          <w:rStyle w:val="apple-converted-space"/>
          <w:i/>
          <w:color w:val="auto"/>
          <w:sz w:val="24"/>
          <w:szCs w:val="24"/>
          <w:shd w:val="clear" w:color="auto" w:fill="FFFFFF"/>
        </w:rPr>
        <w:t> </w:t>
      </w:r>
      <w:r>
        <w:rPr>
          <w:color w:val="auto"/>
          <w:sz w:val="24"/>
          <w:szCs w:val="24"/>
          <w:shd w:val="clear" w:color="auto" w:fill="FFFFFF"/>
        </w:rPr>
        <w:t xml:space="preserve">528-38, </w:t>
      </w:r>
      <w:proofErr w:type="spellStart"/>
      <w:r>
        <w:rPr>
          <w:sz w:val="24"/>
          <w:szCs w:val="24"/>
        </w:rPr>
        <w:t>doi</w:t>
      </w:r>
      <w:proofErr w:type="spellEnd"/>
      <w:r>
        <w:rPr>
          <w:sz w:val="24"/>
          <w:szCs w:val="24"/>
        </w:rPr>
        <w:t xml:space="preserve">: </w:t>
      </w:r>
      <w:r w:rsidRPr="00085F4E">
        <w:rPr>
          <w:sz w:val="24"/>
          <w:szCs w:val="24"/>
        </w:rPr>
        <w:t>10.1017/S0714980800006371</w:t>
      </w:r>
      <w:r>
        <w:rPr>
          <w:sz w:val="24"/>
          <w:szCs w:val="24"/>
        </w:rPr>
        <w:t>.</w:t>
      </w:r>
    </w:p>
  </w:endnote>
  <w:endnote w:id="240">
    <w:p w:rsidR="0044584E" w:rsidRPr="00BA2F42" w:rsidRDefault="0044584E" w:rsidP="00FC0E2D">
      <w:pPr>
        <w:pStyle w:val="EndnoteText"/>
        <w:ind w:firstLine="720"/>
        <w:rPr>
          <w:b/>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Laurie E. Powers et al., “My Li</w:t>
      </w:r>
      <w:r>
        <w:rPr>
          <w:rFonts w:eastAsia="Times New Roman"/>
          <w:color w:val="auto"/>
          <w:sz w:val="24"/>
          <w:szCs w:val="24"/>
        </w:rPr>
        <w:t>fe: Effects of a Longitudinal, R</w:t>
      </w:r>
      <w:r w:rsidRPr="00BA2F42">
        <w:rPr>
          <w:rFonts w:eastAsia="Times New Roman"/>
          <w:color w:val="auto"/>
          <w:sz w:val="24"/>
          <w:szCs w:val="24"/>
        </w:rPr>
        <w:t xml:space="preserve">andomized Study of Self-Determination Enhancement on the Transition Outcomes of Youth in Foster Care and Special Education,” </w:t>
      </w:r>
      <w:r w:rsidRPr="00BA2F42">
        <w:rPr>
          <w:rFonts w:eastAsia="Times New Roman"/>
          <w:i/>
          <w:color w:val="auto"/>
          <w:sz w:val="24"/>
          <w:szCs w:val="24"/>
        </w:rPr>
        <w:t>Children and Youth Services Review</w:t>
      </w:r>
      <w:r>
        <w:rPr>
          <w:rFonts w:eastAsia="Times New Roman"/>
          <w:color w:val="auto"/>
          <w:sz w:val="24"/>
          <w:szCs w:val="24"/>
        </w:rPr>
        <w:t xml:space="preserve"> 34, no. 11 (2012): 2179-2187, </w:t>
      </w:r>
      <w:proofErr w:type="spellStart"/>
      <w:r>
        <w:rPr>
          <w:sz w:val="24"/>
          <w:szCs w:val="24"/>
        </w:rPr>
        <w:t>doi</w:t>
      </w:r>
      <w:proofErr w:type="spellEnd"/>
      <w:r>
        <w:rPr>
          <w:sz w:val="24"/>
          <w:szCs w:val="24"/>
        </w:rPr>
        <w:t xml:space="preserve">: </w:t>
      </w:r>
      <w:r w:rsidRPr="00085F4E">
        <w:rPr>
          <w:sz w:val="24"/>
          <w:szCs w:val="24"/>
        </w:rPr>
        <w:t>10.1016/j.childyouth.2012.07.018</w:t>
      </w:r>
      <w:r>
        <w:rPr>
          <w:sz w:val="24"/>
          <w:szCs w:val="24"/>
        </w:rPr>
        <w:t>.</w:t>
      </w:r>
    </w:p>
  </w:endnote>
  <w:endnote w:id="24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proofErr w:type="spellStart"/>
      <w:r w:rsidRPr="00BA2F42">
        <w:rPr>
          <w:color w:val="auto"/>
          <w:sz w:val="24"/>
          <w:szCs w:val="24"/>
        </w:rPr>
        <w:t>Shogren</w:t>
      </w:r>
      <w:proofErr w:type="spellEnd"/>
      <w:r w:rsidRPr="00BA2F42">
        <w:rPr>
          <w:color w:val="auto"/>
          <w:sz w:val="24"/>
          <w:szCs w:val="24"/>
        </w:rPr>
        <w:t xml:space="preserve">, et al., “Relationships </w:t>
      </w:r>
      <w:proofErr w:type="gramStart"/>
      <w:r w:rsidRPr="00BA2F42">
        <w:rPr>
          <w:color w:val="auto"/>
          <w:sz w:val="24"/>
          <w:szCs w:val="24"/>
        </w:rPr>
        <w:t>Between</w:t>
      </w:r>
      <w:proofErr w:type="gramEnd"/>
      <w:r w:rsidRPr="00BA2F42">
        <w:rPr>
          <w:color w:val="auto"/>
          <w:sz w:val="24"/>
          <w:szCs w:val="24"/>
        </w:rPr>
        <w:t xml:space="preserve"> Self-Determination and </w:t>
      </w:r>
      <w:proofErr w:type="spellStart"/>
      <w:r w:rsidRPr="00BA2F42">
        <w:rPr>
          <w:color w:val="auto"/>
          <w:sz w:val="24"/>
          <w:szCs w:val="24"/>
        </w:rPr>
        <w:t>Postschool</w:t>
      </w:r>
      <w:proofErr w:type="spellEnd"/>
      <w:r w:rsidRPr="00BA2F42">
        <w:rPr>
          <w:color w:val="auto"/>
          <w:sz w:val="24"/>
          <w:szCs w:val="24"/>
        </w:rPr>
        <w:t xml:space="preserve"> Outcomes for Youth with Disabilities,” 256-67; Schwartz and </w:t>
      </w:r>
      <w:proofErr w:type="spellStart"/>
      <w:r w:rsidRPr="00BA2F42">
        <w:rPr>
          <w:color w:val="auto"/>
          <w:sz w:val="24"/>
          <w:szCs w:val="24"/>
        </w:rPr>
        <w:t>Wehmeyer</w:t>
      </w:r>
      <w:proofErr w:type="spellEnd"/>
      <w:r w:rsidRPr="00BA2F42">
        <w:rPr>
          <w:color w:val="auto"/>
          <w:sz w:val="24"/>
          <w:szCs w:val="24"/>
        </w:rPr>
        <w:t xml:space="preserve">, “Self-determination and Positive Adult Outcomes,” 245-55. </w:t>
      </w:r>
    </w:p>
  </w:endnote>
  <w:endnote w:id="24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rFonts w:eastAsia="Times New Roman"/>
          <w:color w:val="auto"/>
          <w:sz w:val="24"/>
          <w:szCs w:val="24"/>
        </w:rPr>
        <w:t>Shogren</w:t>
      </w:r>
      <w:proofErr w:type="spellEnd"/>
      <w:r w:rsidRPr="00BA2F42">
        <w:rPr>
          <w:rFonts w:eastAsia="Times New Roman"/>
          <w:color w:val="auto"/>
          <w:sz w:val="24"/>
          <w:szCs w:val="24"/>
        </w:rPr>
        <w:t xml:space="preserve"> and </w:t>
      </w:r>
      <w:proofErr w:type="spellStart"/>
      <w:r w:rsidRPr="00BA2F42">
        <w:rPr>
          <w:rFonts w:eastAsia="Times New Roman"/>
          <w:color w:val="auto"/>
          <w:sz w:val="24"/>
          <w:szCs w:val="24"/>
        </w:rPr>
        <w:t>Wehmeyer</w:t>
      </w:r>
      <w:proofErr w:type="spellEnd"/>
      <w:r w:rsidRPr="00BA2F42">
        <w:rPr>
          <w:rFonts w:eastAsia="Times New Roman"/>
          <w:color w:val="auto"/>
          <w:sz w:val="24"/>
          <w:szCs w:val="24"/>
        </w:rPr>
        <w:t>, “A Framework for Research,” 20.</w:t>
      </w:r>
      <w:proofErr w:type="gramEnd"/>
    </w:p>
  </w:endnote>
  <w:endnote w:id="24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Dinerstein</w:t>
      </w:r>
      <w:proofErr w:type="spellEnd"/>
      <w:r w:rsidRPr="00BA2F42">
        <w:rPr>
          <w:rFonts w:eastAsia="Times New Roman"/>
          <w:color w:val="auto"/>
          <w:sz w:val="24"/>
          <w:szCs w:val="24"/>
        </w:rPr>
        <w:t>, Grewal, and Martinis, “Emerging International Trends,” 459.</w:t>
      </w:r>
    </w:p>
  </w:endnote>
  <w:endnote w:id="244">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Hatch, </w:t>
      </w:r>
      <w:r w:rsidRPr="00BA2F42">
        <w:rPr>
          <w:rFonts w:ascii="Arial" w:eastAsia="Times New Roman" w:hAnsi="Arial" w:cs="Arial"/>
          <w:sz w:val="24"/>
          <w:szCs w:val="24"/>
        </w:rPr>
        <w:t xml:space="preserve">Crane, and Martinis, “Unjustified Isolation Is Discrimination: The </w:t>
      </w:r>
      <w:r w:rsidRPr="00BA2F42">
        <w:rPr>
          <w:rFonts w:ascii="Arial" w:eastAsia="Times New Roman" w:hAnsi="Arial" w:cs="Arial"/>
          <w:i/>
          <w:iCs/>
          <w:sz w:val="24"/>
          <w:szCs w:val="24"/>
        </w:rPr>
        <w:t>Olmstead</w:t>
      </w:r>
      <w:r w:rsidRPr="00BA2F42">
        <w:rPr>
          <w:rFonts w:ascii="Arial" w:eastAsia="Times New Roman" w:hAnsi="Arial" w:cs="Arial"/>
          <w:sz w:val="24"/>
          <w:szCs w:val="24"/>
        </w:rPr>
        <w:t xml:space="preserve"> Case </w:t>
      </w:r>
      <w:proofErr w:type="gramStart"/>
      <w:r w:rsidRPr="00BA2F42">
        <w:rPr>
          <w:rFonts w:ascii="Arial" w:eastAsia="Times New Roman" w:hAnsi="Arial" w:cs="Arial"/>
          <w:sz w:val="24"/>
          <w:szCs w:val="24"/>
        </w:rPr>
        <w:t>Against</w:t>
      </w:r>
      <w:proofErr w:type="gramEnd"/>
      <w:r w:rsidRPr="00BA2F42">
        <w:rPr>
          <w:rFonts w:ascii="Arial" w:eastAsia="Times New Roman" w:hAnsi="Arial" w:cs="Arial"/>
          <w:sz w:val="24"/>
          <w:szCs w:val="24"/>
        </w:rPr>
        <w:t xml:space="preserve"> Overbroad and Undue Organizational and Public Guardianship,” 65-74.</w:t>
      </w:r>
    </w:p>
  </w:endnote>
  <w:endnote w:id="245">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spellStart"/>
      <w:r w:rsidRPr="00BA2F42">
        <w:rPr>
          <w:rFonts w:ascii="Arial" w:eastAsia="Times New Roman" w:hAnsi="Arial" w:cs="Arial"/>
          <w:sz w:val="24"/>
          <w:szCs w:val="24"/>
        </w:rPr>
        <w:t>Kanter</w:t>
      </w:r>
      <w:proofErr w:type="spellEnd"/>
      <w:r w:rsidRPr="00BA2F42">
        <w:rPr>
          <w:rFonts w:ascii="Arial" w:eastAsia="Times New Roman" w:hAnsi="Arial" w:cs="Arial"/>
          <w:sz w:val="24"/>
          <w:szCs w:val="24"/>
        </w:rPr>
        <w:t>, “Guardianship for Young Adults with Disabilities as a Violation of the Purpose of the Individuals with Disabil</w:t>
      </w:r>
      <w:r>
        <w:rPr>
          <w:rFonts w:ascii="Arial" w:eastAsia="Times New Roman" w:hAnsi="Arial" w:cs="Arial"/>
          <w:sz w:val="24"/>
          <w:szCs w:val="24"/>
        </w:rPr>
        <w:t>ities Education Improvement Act,</w:t>
      </w:r>
      <w:r w:rsidRPr="00BA2F42">
        <w:rPr>
          <w:rFonts w:ascii="Arial" w:eastAsia="Times New Roman" w:hAnsi="Arial" w:cs="Arial"/>
          <w:sz w:val="24"/>
          <w:szCs w:val="24"/>
        </w:rPr>
        <w:t>” 61.</w:t>
      </w:r>
    </w:p>
  </w:endnote>
  <w:endnote w:id="24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Jonathan Martinis, “’The Right to Make Choices’: How Vocational Rehabilitation Can Help Young Adults with Disabilities Increase Self-Determination and Avoid Guardianship.”</w:t>
      </w:r>
    </w:p>
  </w:endnote>
  <w:endnote w:id="247">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Mary Jane </w:t>
      </w:r>
      <w:proofErr w:type="spellStart"/>
      <w:r w:rsidRPr="00BA2F42">
        <w:rPr>
          <w:rFonts w:ascii="Arial" w:eastAsia="Times New Roman" w:hAnsi="Arial" w:cs="Arial"/>
          <w:sz w:val="24"/>
          <w:szCs w:val="24"/>
        </w:rPr>
        <w:t>Ciccarell</w:t>
      </w:r>
      <w:r>
        <w:rPr>
          <w:rFonts w:ascii="Arial" w:eastAsia="Times New Roman" w:hAnsi="Arial" w:cs="Arial"/>
          <w:sz w:val="24"/>
          <w:szCs w:val="24"/>
        </w:rPr>
        <w:t>o</w:t>
      </w:r>
      <w:proofErr w:type="spellEnd"/>
      <w:r>
        <w:rPr>
          <w:rFonts w:ascii="Arial" w:eastAsia="Times New Roman" w:hAnsi="Arial" w:cs="Arial"/>
          <w:sz w:val="24"/>
          <w:szCs w:val="24"/>
        </w:rPr>
        <w:t>, and Maureen Henry,</w:t>
      </w:r>
      <w:r w:rsidRPr="00BA2F42">
        <w:rPr>
          <w:rFonts w:ascii="Arial" w:eastAsia="Times New Roman" w:hAnsi="Arial" w:cs="Arial"/>
          <w:sz w:val="24"/>
          <w:szCs w:val="24"/>
        </w:rPr>
        <w:t xml:space="preserve"> "WINGS: Person-Centered Planning and Supported Decision-Making." </w:t>
      </w:r>
      <w:r w:rsidRPr="00BA2F42">
        <w:rPr>
          <w:rFonts w:ascii="Arial" w:eastAsia="Times New Roman" w:hAnsi="Arial" w:cs="Arial"/>
          <w:i/>
          <w:iCs/>
          <w:sz w:val="24"/>
          <w:szCs w:val="24"/>
        </w:rPr>
        <w:t xml:space="preserve">Utah </w:t>
      </w:r>
      <w:proofErr w:type="gramStart"/>
      <w:r w:rsidRPr="00BA2F42">
        <w:rPr>
          <w:rFonts w:ascii="Arial" w:eastAsia="Times New Roman" w:hAnsi="Arial" w:cs="Arial"/>
          <w:i/>
          <w:iCs/>
          <w:sz w:val="24"/>
          <w:szCs w:val="24"/>
        </w:rPr>
        <w:t>Bar</w:t>
      </w:r>
      <w:proofErr w:type="gramEnd"/>
      <w:r w:rsidRPr="00BA2F42">
        <w:rPr>
          <w:rFonts w:ascii="Arial" w:eastAsia="Times New Roman" w:hAnsi="Arial" w:cs="Arial"/>
          <w:i/>
          <w:iCs/>
          <w:sz w:val="24"/>
          <w:szCs w:val="24"/>
        </w:rPr>
        <w:t xml:space="preserve"> Journal </w:t>
      </w:r>
      <w:r w:rsidRPr="00BA2F42">
        <w:rPr>
          <w:rFonts w:ascii="Arial" w:eastAsia="Times New Roman" w:hAnsi="Arial" w:cs="Arial"/>
          <w:sz w:val="24"/>
          <w:szCs w:val="24"/>
        </w:rPr>
        <w:t>27, no. 3 (2014): 48.</w:t>
      </w:r>
    </w:p>
  </w:endnote>
  <w:endnote w:id="24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48-49. </w:t>
      </w:r>
    </w:p>
  </w:endnote>
  <w:endnote w:id="24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 xml:space="preserve">Michael </w:t>
      </w:r>
      <w:proofErr w:type="spellStart"/>
      <w:r w:rsidRPr="00BA2F42">
        <w:rPr>
          <w:color w:val="auto"/>
          <w:sz w:val="24"/>
          <w:szCs w:val="24"/>
        </w:rPr>
        <w:t>Wehmeyer</w:t>
      </w:r>
      <w:proofErr w:type="spellEnd"/>
      <w:r w:rsidRPr="00BA2F42">
        <w:rPr>
          <w:color w:val="auto"/>
          <w:sz w:val="24"/>
          <w:szCs w:val="24"/>
        </w:rPr>
        <w:t xml:space="preserve">, “Self-Determination and the Education of Students with Disabilities,” </w:t>
      </w:r>
      <w:r w:rsidRPr="00BA2F42">
        <w:rPr>
          <w:i/>
          <w:color w:val="auto"/>
          <w:sz w:val="24"/>
          <w:szCs w:val="24"/>
        </w:rPr>
        <w:t>The ERIC Clearing House on Disabilities and Gifted Education</w:t>
      </w:r>
      <w:r>
        <w:rPr>
          <w:color w:val="auto"/>
          <w:sz w:val="24"/>
          <w:szCs w:val="24"/>
        </w:rPr>
        <w:t xml:space="preserve"> Digest #E632 (September 2012),</w:t>
      </w:r>
      <w:r w:rsidRPr="00BA2F42">
        <w:rPr>
          <w:color w:val="auto"/>
          <w:sz w:val="24"/>
          <w:szCs w:val="24"/>
        </w:rPr>
        <w:t xml:space="preserve"> http://www.h</w:t>
      </w:r>
      <w:r>
        <w:rPr>
          <w:color w:val="auto"/>
          <w:sz w:val="24"/>
          <w:szCs w:val="24"/>
        </w:rPr>
        <w:t>oagiesgifted.org/eric/e632.html (accessed October 13, 2016).</w:t>
      </w:r>
      <w:proofErr w:type="gramEnd"/>
    </w:p>
  </w:endnote>
  <w:endnote w:id="25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Cicarello</w:t>
      </w:r>
      <w:proofErr w:type="spellEnd"/>
      <w:r w:rsidRPr="00BA2F42">
        <w:rPr>
          <w:rFonts w:eastAsia="Times New Roman"/>
          <w:color w:val="auto"/>
          <w:sz w:val="24"/>
          <w:szCs w:val="24"/>
        </w:rPr>
        <w:t xml:space="preserve"> and Henry, “WINGS: Person-Centered Planning,” 49-50.</w:t>
      </w:r>
    </w:p>
  </w:endnote>
  <w:endnote w:id="25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Burke, "Person-Centered Guardianship: How the Rise of Supported Decision-Making and Person-Centered Services Can Help Olmstead's Promise Get Here Faster," 879.</w:t>
      </w:r>
    </w:p>
  </w:endnote>
  <w:endnote w:id="252">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hAnsi="Arial" w:cs="Arial"/>
          <w:sz w:val="24"/>
          <w:szCs w:val="24"/>
          <w:shd w:val="clear" w:color="auto" w:fill="FFFFFF"/>
        </w:rPr>
        <w:t>Brake, "Supported Decision-Making in the Elder Law Practice: Promoting the Aging Client’s Right to Legal Capacity," 1-9.</w:t>
      </w:r>
    </w:p>
  </w:endnote>
  <w:endnote w:id="253">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Pr>
          <w:rFonts w:ascii="Arial" w:hAnsi="Arial" w:cs="Arial"/>
          <w:sz w:val="24"/>
          <w:szCs w:val="24"/>
        </w:rPr>
        <w:t xml:space="preserve"> </w:t>
      </w:r>
      <w:proofErr w:type="spellStart"/>
      <w:r w:rsidRPr="00BA2F42">
        <w:rPr>
          <w:rFonts w:ascii="Arial" w:eastAsia="Times New Roman" w:hAnsi="Arial" w:cs="Arial"/>
          <w:sz w:val="24"/>
          <w:szCs w:val="24"/>
        </w:rPr>
        <w:t>Salzman</w:t>
      </w:r>
      <w:proofErr w:type="spellEnd"/>
      <w:r w:rsidRPr="00BA2F42">
        <w:rPr>
          <w:rFonts w:ascii="Arial" w:eastAsia="Times New Roman" w:hAnsi="Arial" w:cs="Arial"/>
          <w:sz w:val="24"/>
          <w:szCs w:val="24"/>
        </w:rPr>
        <w:t xml:space="preserve">, “New Perspectives on Guardians and Mental Illness: Guardianship for Persons with Mental Illness - A Legal and Appropriate Alternative?” 306. </w:t>
      </w:r>
    </w:p>
  </w:endnote>
  <w:endnote w:id="25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Kohn, Blumenthal, and Campbell, “Supported Decision-Making</w:t>
      </w:r>
      <w:r>
        <w:rPr>
          <w:color w:val="auto"/>
          <w:sz w:val="24"/>
          <w:szCs w:val="24"/>
        </w:rPr>
        <w:t>;”</w:t>
      </w:r>
      <w:r w:rsidRPr="00BA2F42">
        <w:rPr>
          <w:color w:val="auto"/>
          <w:sz w:val="24"/>
          <w:szCs w:val="24"/>
        </w:rPr>
        <w:t xml:space="preserve"> Glen, </w:t>
      </w:r>
      <w:r w:rsidRPr="00BA2F42">
        <w:rPr>
          <w:rFonts w:eastAsia="Times New Roman"/>
          <w:color w:val="auto"/>
          <w:sz w:val="24"/>
          <w:szCs w:val="24"/>
        </w:rPr>
        <w:t xml:space="preserve">“Supported Decision-Making and the Human Right of Legal Capacity,” </w:t>
      </w:r>
      <w:r w:rsidRPr="00BA2F42">
        <w:rPr>
          <w:color w:val="auto"/>
          <w:sz w:val="24"/>
          <w:szCs w:val="24"/>
        </w:rPr>
        <w:t>13; Burke, "Person-Centered Guardianship,” 885-886.</w:t>
      </w:r>
    </w:p>
  </w:endnote>
  <w:endnote w:id="25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Glen, </w:t>
      </w:r>
      <w:r w:rsidRPr="00BA2F42">
        <w:rPr>
          <w:rFonts w:eastAsia="Times New Roman"/>
          <w:color w:val="auto"/>
          <w:sz w:val="24"/>
          <w:szCs w:val="24"/>
        </w:rPr>
        <w:t>“Supported Decision-Making and the Human Right of Legal Capacity,”</w:t>
      </w:r>
      <w:r w:rsidRPr="00BA2F42">
        <w:rPr>
          <w:color w:val="auto"/>
          <w:sz w:val="24"/>
          <w:szCs w:val="24"/>
        </w:rPr>
        <w:t xml:space="preserve"> 13. </w:t>
      </w:r>
    </w:p>
  </w:endnote>
  <w:endnote w:id="25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Pathare</w:t>
      </w:r>
      <w:proofErr w:type="spellEnd"/>
      <w:r w:rsidRPr="00BA2F42">
        <w:rPr>
          <w:color w:val="auto"/>
          <w:sz w:val="24"/>
          <w:szCs w:val="24"/>
        </w:rPr>
        <w:t xml:space="preserve"> and Shields, “Supportive Decision-Making for Persons with Mental Illness,” 31.</w:t>
      </w:r>
      <w:proofErr w:type="gramEnd"/>
      <w:r w:rsidRPr="00BA2F42">
        <w:rPr>
          <w:color w:val="auto"/>
          <w:sz w:val="24"/>
          <w:szCs w:val="24"/>
        </w:rPr>
        <w:t xml:space="preserve"> </w:t>
      </w:r>
    </w:p>
  </w:endnote>
  <w:endnote w:id="25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James and Watts, “Understanding the Lived Experiences of Supported Decision-Making in Canada: Legal Capacity, Decision-Making, and Guardianship;” Kohn, Blumenthal, and Campbell, “Supportive Decision-Making</w:t>
      </w:r>
      <w:r>
        <w:rPr>
          <w:color w:val="auto"/>
          <w:sz w:val="24"/>
          <w:szCs w:val="24"/>
        </w:rPr>
        <w:t>;”</w:t>
      </w:r>
      <w:r w:rsidRPr="00BA2F42">
        <w:rPr>
          <w:color w:val="auto"/>
          <w:sz w:val="24"/>
          <w:szCs w:val="24"/>
        </w:rPr>
        <w:t xml:space="preserve"> </w:t>
      </w:r>
      <w:r w:rsidRPr="00BA2F42">
        <w:rPr>
          <w:rFonts w:eastAsia="Times New Roman"/>
          <w:color w:val="auto"/>
          <w:sz w:val="24"/>
          <w:szCs w:val="24"/>
        </w:rPr>
        <w:t>Office of the Public Advocate Systems Advocacy, “A Journey Towards Autonomy</w:t>
      </w:r>
      <w:r>
        <w:rPr>
          <w:rFonts w:eastAsia="Times New Roman"/>
          <w:color w:val="auto"/>
          <w:sz w:val="24"/>
          <w:szCs w:val="24"/>
        </w:rPr>
        <w:t>;</w:t>
      </w:r>
      <w:r w:rsidRPr="00BA2F42">
        <w:rPr>
          <w:rFonts w:eastAsia="Times New Roman"/>
          <w:color w:val="auto"/>
          <w:sz w:val="24"/>
          <w:szCs w:val="24"/>
        </w:rPr>
        <w:t>”</w:t>
      </w:r>
      <w:r w:rsidRPr="00BA2F42">
        <w:rPr>
          <w:color w:val="auto"/>
          <w:sz w:val="24"/>
          <w:szCs w:val="24"/>
        </w:rPr>
        <w:t xml:space="preserve"> Kohn and Blumenthal, “A Critical Assessment of Supported Decision-making for Persons Aging with Intellectual Disabilities,” </w:t>
      </w:r>
      <w:r>
        <w:rPr>
          <w:color w:val="auto"/>
          <w:sz w:val="24"/>
          <w:szCs w:val="24"/>
        </w:rPr>
        <w:t>S40-43.</w:t>
      </w:r>
    </w:p>
  </w:endnote>
  <w:endnote w:id="25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proofErr w:type="gramStart"/>
      <w:r>
        <w:rPr>
          <w:color w:val="auto"/>
          <w:sz w:val="24"/>
          <w:szCs w:val="24"/>
        </w:rPr>
        <w:t>Kohn and Blumenthal, “</w:t>
      </w:r>
      <w:r w:rsidRPr="00BA2F42">
        <w:rPr>
          <w:color w:val="auto"/>
          <w:sz w:val="24"/>
          <w:szCs w:val="24"/>
        </w:rPr>
        <w:t xml:space="preserve">A Critical Assessment of Supported Decision-making for Persons Aging </w:t>
      </w:r>
      <w:r>
        <w:rPr>
          <w:color w:val="auto"/>
          <w:sz w:val="24"/>
          <w:szCs w:val="24"/>
        </w:rPr>
        <w:t>with Intellectual Disabilities,”</w:t>
      </w:r>
      <w:r w:rsidRPr="00BA2F42">
        <w:rPr>
          <w:color w:val="auto"/>
          <w:sz w:val="24"/>
          <w:szCs w:val="24"/>
        </w:rPr>
        <w:t xml:space="preserve"> </w:t>
      </w:r>
      <w:r>
        <w:rPr>
          <w:color w:val="auto"/>
          <w:sz w:val="24"/>
          <w:szCs w:val="24"/>
        </w:rPr>
        <w:t>541.</w:t>
      </w:r>
      <w:proofErr w:type="gramEnd"/>
    </w:p>
  </w:endnote>
  <w:endnote w:id="25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Glen, </w:t>
      </w:r>
      <w:r w:rsidRPr="00BA2F42">
        <w:rPr>
          <w:rFonts w:eastAsia="Times New Roman"/>
          <w:color w:val="auto"/>
          <w:sz w:val="24"/>
          <w:szCs w:val="24"/>
        </w:rPr>
        <w:t>“Supported Decision-Making and the Human Right of Legal Capacity,”</w:t>
      </w:r>
      <w:r>
        <w:rPr>
          <w:rFonts w:eastAsia="Times New Roman"/>
          <w:color w:val="auto"/>
          <w:sz w:val="24"/>
          <w:szCs w:val="24"/>
        </w:rPr>
        <w:t xml:space="preserve"> </w:t>
      </w:r>
      <w:r w:rsidRPr="00BA2F42">
        <w:rPr>
          <w:color w:val="auto"/>
          <w:sz w:val="24"/>
          <w:szCs w:val="24"/>
        </w:rPr>
        <w:t>13.</w:t>
      </w:r>
    </w:p>
  </w:endnote>
  <w:endnote w:id="26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Kohn and Blumenthal, "A Critical Assessment of Supported Decision-making for Persons Aging with Intellectual Disabilities," 542; Jameson et al., “Guardianship and Potential of Supported Decision-Making.”</w:t>
      </w:r>
      <w:proofErr w:type="gramEnd"/>
    </w:p>
  </w:endnote>
  <w:endnote w:id="26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proofErr w:type="gramStart"/>
      <w:r w:rsidRPr="00BA2F42">
        <w:rPr>
          <w:color w:val="auto"/>
          <w:sz w:val="24"/>
          <w:szCs w:val="24"/>
        </w:rPr>
        <w:t>Blanck</w:t>
      </w:r>
      <w:proofErr w:type="spellEnd"/>
      <w:r w:rsidRPr="00BA2F42">
        <w:rPr>
          <w:color w:val="auto"/>
          <w:sz w:val="24"/>
          <w:szCs w:val="24"/>
        </w:rPr>
        <w:t xml:space="preserve"> and Martinis, “The Right to Make Choices,” 29.</w:t>
      </w:r>
      <w:proofErr w:type="gramEnd"/>
    </w:p>
  </w:endnote>
  <w:endnote w:id="26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James Sheldon, "ABLE Account Case Study," National Resource Center, last modified July 15, 2016, http://www.ablenrc.org/resources/able-account-case-study-updated-july-15-2016</w:t>
      </w:r>
      <w:r>
        <w:rPr>
          <w:color w:val="auto"/>
          <w:sz w:val="24"/>
          <w:szCs w:val="24"/>
        </w:rPr>
        <w:t xml:space="preserve"> (accessed October 13, 2016)</w:t>
      </w:r>
      <w:r w:rsidRPr="00BA2F42">
        <w:rPr>
          <w:color w:val="auto"/>
          <w:sz w:val="24"/>
          <w:szCs w:val="24"/>
        </w:rPr>
        <w:t>.</w:t>
      </w:r>
    </w:p>
  </w:endnote>
  <w:endnote w:id="26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Gooding, “Supported Decision-Making,” 433.</w:t>
      </w:r>
    </w:p>
  </w:endnote>
  <w:endnote w:id="26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James and Watts, “Understanding the Lived Experiences of Supported Decision-Making in Canada: Legal Capacity, Decision-Making, and Guardianship,” 8.</w:t>
      </w:r>
    </w:p>
  </w:endnote>
  <w:endnote w:id="26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26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26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Ibid.,</w:t>
      </w:r>
      <w:proofErr w:type="gramEnd"/>
      <w:r w:rsidRPr="00BA2F42">
        <w:rPr>
          <w:rFonts w:eastAsia="Times New Roman"/>
          <w:color w:val="auto"/>
          <w:sz w:val="24"/>
          <w:szCs w:val="24"/>
        </w:rPr>
        <w:t xml:space="preserve"> 7.</w:t>
      </w:r>
    </w:p>
  </w:endnote>
  <w:endnote w:id="268">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eastAsia="Times New Roman" w:hAnsi="Arial" w:cs="Arial"/>
          <w:sz w:val="24"/>
          <w:szCs w:val="24"/>
        </w:rPr>
        <w:t xml:space="preserve">Office of the Public Advocate Systems Advocacy, “A Journey </w:t>
      </w:r>
      <w:proofErr w:type="gramStart"/>
      <w:r w:rsidRPr="00BA2F42">
        <w:rPr>
          <w:rFonts w:ascii="Arial" w:eastAsia="Times New Roman" w:hAnsi="Arial" w:cs="Arial"/>
          <w:sz w:val="24"/>
          <w:szCs w:val="24"/>
        </w:rPr>
        <w:t>Towards</w:t>
      </w:r>
      <w:proofErr w:type="gramEnd"/>
      <w:r w:rsidRPr="00BA2F42">
        <w:rPr>
          <w:rFonts w:ascii="Arial" w:eastAsia="Times New Roman" w:hAnsi="Arial" w:cs="Arial"/>
          <w:sz w:val="24"/>
          <w:szCs w:val="24"/>
        </w:rPr>
        <w:t xml:space="preserve"> Autonomy</w:t>
      </w:r>
      <w:r>
        <w:rPr>
          <w:rFonts w:ascii="Arial" w:eastAsia="Times New Roman" w:hAnsi="Arial" w:cs="Arial"/>
          <w:sz w:val="24"/>
          <w:szCs w:val="24"/>
        </w:rPr>
        <w:t>;”</w:t>
      </w:r>
      <w:r w:rsidRPr="00BA2F42">
        <w:rPr>
          <w:rFonts w:ascii="Arial" w:eastAsia="Times New Roman" w:hAnsi="Arial" w:cs="Arial"/>
          <w:sz w:val="24"/>
          <w:szCs w:val="24"/>
        </w:rPr>
        <w:t xml:space="preserve"> </w:t>
      </w:r>
      <w:r w:rsidRPr="00BA2F42">
        <w:rPr>
          <w:rFonts w:ascii="Arial" w:hAnsi="Arial" w:cs="Arial"/>
          <w:sz w:val="24"/>
          <w:szCs w:val="24"/>
          <w:shd w:val="clear" w:color="auto" w:fill="FFFFFF"/>
        </w:rPr>
        <w:t xml:space="preserve">Christina </w:t>
      </w:r>
      <w:proofErr w:type="spellStart"/>
      <w:r w:rsidRPr="00BA2F42">
        <w:rPr>
          <w:rFonts w:ascii="Arial" w:hAnsi="Arial" w:cs="Arial"/>
          <w:sz w:val="24"/>
          <w:szCs w:val="24"/>
          <w:shd w:val="clear" w:color="auto" w:fill="FFFFFF"/>
        </w:rPr>
        <w:t>Bigby</w:t>
      </w:r>
      <w:proofErr w:type="spellEnd"/>
      <w:r w:rsidRPr="00BA2F42">
        <w:rPr>
          <w:rFonts w:ascii="Arial" w:hAnsi="Arial" w:cs="Arial"/>
          <w:sz w:val="24"/>
          <w:szCs w:val="24"/>
          <w:shd w:val="clear" w:color="auto" w:fill="FFFFFF"/>
        </w:rPr>
        <w:t>, Mary Whiteside, and Jacinta Douglas, "Supporting People with Cognitive Disabilities in Decision Making -- Processes and Dilemmas," Melbourne: Living with Disabili</w:t>
      </w:r>
      <w:r>
        <w:rPr>
          <w:rFonts w:ascii="Arial" w:hAnsi="Arial" w:cs="Arial"/>
          <w:sz w:val="24"/>
          <w:szCs w:val="24"/>
          <w:shd w:val="clear" w:color="auto" w:fill="FFFFFF"/>
        </w:rPr>
        <w:t xml:space="preserve">ty Research Centre, (2015): 2-3, </w:t>
      </w:r>
      <w:r w:rsidRPr="00C20C14">
        <w:rPr>
          <w:rFonts w:ascii="Arial" w:hAnsi="Arial" w:cs="Arial"/>
          <w:sz w:val="24"/>
          <w:szCs w:val="24"/>
        </w:rPr>
        <w:t>http://arrow.latrobe.edu.au:8080/vital/access/m</w:t>
      </w:r>
      <w:r>
        <w:rPr>
          <w:rFonts w:ascii="Arial" w:hAnsi="Arial" w:cs="Arial"/>
          <w:sz w:val="24"/>
          <w:szCs w:val="24"/>
        </w:rPr>
        <w:t>anager/Repository/latrobe:37677, (accessed October 13, 2016).</w:t>
      </w:r>
    </w:p>
  </w:endnote>
  <w:endnote w:id="26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Pr>
          <w:color w:val="auto"/>
          <w:sz w:val="24"/>
          <w:szCs w:val="24"/>
          <w:shd w:val="clear" w:color="auto" w:fill="FFFFFF"/>
        </w:rPr>
        <w:t>Bigby</w:t>
      </w:r>
      <w:proofErr w:type="spellEnd"/>
      <w:r>
        <w:rPr>
          <w:color w:val="auto"/>
          <w:sz w:val="24"/>
          <w:szCs w:val="24"/>
          <w:shd w:val="clear" w:color="auto" w:fill="FFFFFF"/>
        </w:rPr>
        <w:t xml:space="preserve">, Whiteside, and </w:t>
      </w:r>
      <w:r w:rsidRPr="00BA2F42">
        <w:rPr>
          <w:color w:val="auto"/>
          <w:sz w:val="24"/>
          <w:szCs w:val="24"/>
          <w:shd w:val="clear" w:color="auto" w:fill="FFFFFF"/>
        </w:rPr>
        <w:t>Douglas, "Supporting People with Cognitive Disabilities in Decision Making -- Processes and Dilemmas," 2-3.</w:t>
      </w:r>
    </w:p>
  </w:endnote>
  <w:endnote w:id="27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Dinerstein</w:t>
      </w:r>
      <w:proofErr w:type="spellEnd"/>
      <w:r w:rsidRPr="00BA2F42">
        <w:rPr>
          <w:rFonts w:eastAsia="Times New Roman"/>
          <w:color w:val="auto"/>
          <w:sz w:val="24"/>
          <w:szCs w:val="24"/>
        </w:rPr>
        <w:t>, "Implementing Legal Capacity under Article 12 of the UN Convention on the Rights of Persons with Disabilities: The Difficult Road from Guardiansh</w:t>
      </w:r>
      <w:r>
        <w:rPr>
          <w:rFonts w:eastAsia="Times New Roman"/>
          <w:color w:val="auto"/>
          <w:sz w:val="24"/>
          <w:szCs w:val="24"/>
        </w:rPr>
        <w:t xml:space="preserve">ip to Supported Decision-Making,” </w:t>
      </w:r>
      <w:r w:rsidRPr="00BA2F42">
        <w:rPr>
          <w:rFonts w:eastAsia="Times New Roman"/>
          <w:color w:val="auto"/>
          <w:sz w:val="24"/>
          <w:szCs w:val="24"/>
        </w:rPr>
        <w:t>10.</w:t>
      </w:r>
    </w:p>
  </w:endnote>
  <w:endnote w:id="271">
    <w:p w:rsidR="0044584E" w:rsidRPr="00BA2F42" w:rsidRDefault="0044584E" w:rsidP="00FC0E2D">
      <w:pPr>
        <w:pStyle w:val="ListParagraph"/>
        <w:spacing w:line="240" w:lineRule="auto"/>
        <w:ind w:left="0"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DC4F67">
        <w:rPr>
          <w:color w:val="auto"/>
          <w:sz w:val="24"/>
          <w:szCs w:val="24"/>
        </w:rPr>
        <w:t>Inclusion Europe, “Key Elements of a System for Supported Decision-Making: Position Paper of Inclusion (Adopted at General Assembly 2008). http://inclusion-europe.eu/wp-content/uploads/2015/03/15.Position_Supported_Decision_Making_EN.pdf</w:t>
      </w:r>
      <w:r>
        <w:rPr>
          <w:color w:val="auto"/>
          <w:sz w:val="24"/>
          <w:szCs w:val="24"/>
        </w:rPr>
        <w:t xml:space="preserve"> (accessed October 13, 2016)</w:t>
      </w:r>
      <w:r w:rsidRPr="00DC4F67">
        <w:rPr>
          <w:color w:val="auto"/>
          <w:sz w:val="24"/>
          <w:szCs w:val="24"/>
        </w:rPr>
        <w:t>.</w:t>
      </w:r>
    </w:p>
  </w:endnote>
  <w:endnote w:id="272">
    <w:p w:rsidR="0044584E" w:rsidRPr="00BA2F42" w:rsidRDefault="0044584E" w:rsidP="00FC0E2D">
      <w:pPr>
        <w:pStyle w:val="ListParagraph"/>
        <w:ind w:left="0"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Dinerstein</w:t>
      </w:r>
      <w:proofErr w:type="spellEnd"/>
      <w:r w:rsidRPr="00BA2F42">
        <w:rPr>
          <w:color w:val="auto"/>
          <w:sz w:val="24"/>
          <w:szCs w:val="24"/>
        </w:rPr>
        <w:t>, “Implementing Legal Capacity,” 10; Michael Bach, “Securing Self-Determination</w:t>
      </w:r>
      <w:r>
        <w:rPr>
          <w:color w:val="auto"/>
          <w:sz w:val="24"/>
          <w:szCs w:val="24"/>
        </w:rPr>
        <w:t>: Building the Agenda in Canada,</w:t>
      </w:r>
      <w:r w:rsidRPr="00BA2F42">
        <w:rPr>
          <w:color w:val="auto"/>
          <w:sz w:val="24"/>
          <w:szCs w:val="24"/>
        </w:rPr>
        <w:t>” http://www.communitylivingbc.ca/what_we_do/innovation/pdf/Securing_the_Agenda_for_Self-Determination.pdf</w:t>
      </w:r>
      <w:r>
        <w:rPr>
          <w:color w:val="auto"/>
          <w:sz w:val="24"/>
          <w:szCs w:val="24"/>
        </w:rPr>
        <w:t xml:space="preserve"> (accessed October 13, 2016)</w:t>
      </w:r>
      <w:r w:rsidRPr="00BA2F42">
        <w:rPr>
          <w:color w:val="auto"/>
          <w:sz w:val="24"/>
          <w:szCs w:val="24"/>
        </w:rPr>
        <w:t>.</w:t>
      </w:r>
    </w:p>
  </w:endnote>
  <w:endnote w:id="273">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hAnsi="Arial" w:cs="Arial"/>
          <w:sz w:val="24"/>
          <w:szCs w:val="24"/>
          <w:shd w:val="clear" w:color="auto" w:fill="FFFFFF"/>
        </w:rPr>
        <w:t>Texas Department of</w:t>
      </w:r>
      <w:r>
        <w:rPr>
          <w:rFonts w:ascii="Arial" w:hAnsi="Arial" w:cs="Arial"/>
          <w:sz w:val="24"/>
          <w:szCs w:val="24"/>
          <w:shd w:val="clear" w:color="auto" w:fill="FFFFFF"/>
        </w:rPr>
        <w:t xml:space="preserve"> Aging and Disability Services,</w:t>
      </w:r>
      <w:r w:rsidRPr="00BA2F42">
        <w:rPr>
          <w:rFonts w:ascii="Arial" w:hAnsi="Arial" w:cs="Arial"/>
          <w:sz w:val="24"/>
          <w:szCs w:val="24"/>
          <w:shd w:val="clear" w:color="auto" w:fill="FFFFFF"/>
        </w:rPr>
        <w:t xml:space="preserve"> </w:t>
      </w:r>
      <w:r>
        <w:rPr>
          <w:rFonts w:ascii="Arial" w:hAnsi="Arial" w:cs="Arial"/>
          <w:sz w:val="24"/>
          <w:szCs w:val="24"/>
          <w:shd w:val="clear" w:color="auto" w:fill="FFFFFF"/>
        </w:rPr>
        <w:t>“</w:t>
      </w:r>
      <w:r w:rsidRPr="00BA2F42">
        <w:rPr>
          <w:rFonts w:ascii="Arial" w:hAnsi="Arial" w:cs="Arial"/>
          <w:sz w:val="24"/>
          <w:szCs w:val="24"/>
          <w:shd w:val="clear" w:color="auto" w:fill="FFFFFF"/>
        </w:rPr>
        <w:t>Volunteer-Supported Decision-making for People with Cognitive Impairments: A Report on the San Angelo Alternat</w:t>
      </w:r>
      <w:r>
        <w:rPr>
          <w:rFonts w:ascii="Arial" w:hAnsi="Arial" w:cs="Arial"/>
          <w:sz w:val="24"/>
          <w:szCs w:val="24"/>
          <w:shd w:val="clear" w:color="auto" w:fill="FFFFFF"/>
        </w:rPr>
        <w:t>ives to Guardianship Project,” 2012,</w:t>
      </w:r>
      <w:r w:rsidRPr="00BA2F42">
        <w:rPr>
          <w:rFonts w:ascii="Arial" w:hAnsi="Arial" w:cs="Arial"/>
          <w:sz w:val="24"/>
          <w:szCs w:val="24"/>
          <w:shd w:val="clear" w:color="auto" w:fill="FFFFFF"/>
        </w:rPr>
        <w:t xml:space="preserve"> </w:t>
      </w:r>
      <w:hyperlink r:id="rId8" w:history="1">
        <w:r w:rsidRPr="00BA2F42">
          <w:rPr>
            <w:rStyle w:val="Hyperlink"/>
            <w:rFonts w:ascii="Arial" w:eastAsia="Times New Roman" w:hAnsi="Arial" w:cs="Arial"/>
            <w:color w:val="auto"/>
            <w:sz w:val="24"/>
            <w:szCs w:val="24"/>
            <w:u w:val="none"/>
          </w:rPr>
          <w:t>https://hhs.texas.gov/sites/hhs/files//volunteer-advocate-pilot-0111.pdf</w:t>
        </w:r>
      </w:hyperlink>
      <w:r>
        <w:rPr>
          <w:rStyle w:val="Hyperlink"/>
          <w:rFonts w:ascii="Arial" w:eastAsia="Times New Roman" w:hAnsi="Arial" w:cs="Arial"/>
          <w:color w:val="auto"/>
          <w:sz w:val="24"/>
          <w:szCs w:val="24"/>
          <w:u w:val="none"/>
        </w:rPr>
        <w:t xml:space="preserve"> (accessed October 13, 2016)</w:t>
      </w:r>
      <w:r>
        <w:rPr>
          <w:rFonts w:ascii="Arial" w:eastAsia="Times New Roman" w:hAnsi="Arial" w:cs="Arial"/>
          <w:sz w:val="24"/>
          <w:szCs w:val="24"/>
        </w:rPr>
        <w:t>.</w:t>
      </w:r>
      <w:r w:rsidRPr="00BA2F42">
        <w:rPr>
          <w:rFonts w:ascii="Arial" w:eastAsia="Times New Roman" w:hAnsi="Arial" w:cs="Arial"/>
          <w:sz w:val="24"/>
          <w:szCs w:val="24"/>
        </w:rPr>
        <w:t xml:space="preserve"> </w:t>
      </w:r>
    </w:p>
  </w:endnote>
  <w:endnote w:id="27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Human Services Research Institute, Supported Decision-Making Pilot: A Collaborative Approach, Pilot Evaluation Year 1 Report</w:t>
      </w:r>
      <w:r>
        <w:rPr>
          <w:color w:val="auto"/>
          <w:sz w:val="24"/>
          <w:szCs w:val="24"/>
        </w:rPr>
        <w:t>, 2015,</w:t>
      </w:r>
      <w:r w:rsidRPr="00BA2F42">
        <w:rPr>
          <w:color w:val="auto"/>
          <w:sz w:val="24"/>
          <w:szCs w:val="24"/>
        </w:rPr>
        <w:t xml:space="preserve"> </w:t>
      </w:r>
      <w:hyperlink r:id="rId9" w:history="1">
        <w:r w:rsidRPr="00BA2F42">
          <w:rPr>
            <w:rStyle w:val="Hyperlink"/>
            <w:color w:val="auto"/>
            <w:sz w:val="24"/>
            <w:szCs w:val="24"/>
            <w:u w:val="none"/>
          </w:rPr>
          <w:t>http://supporteddecisions.org/wp-content/uploads/2015/04/SDM-Evaluation-Report-Year-1_HSRI-2015.pdf</w:t>
        </w:r>
      </w:hyperlink>
      <w:r>
        <w:rPr>
          <w:rStyle w:val="Hyperlink"/>
          <w:color w:val="auto"/>
          <w:sz w:val="24"/>
          <w:szCs w:val="24"/>
          <w:u w:val="none"/>
        </w:rPr>
        <w:t xml:space="preserve"> (accessed October 13, 2016)</w:t>
      </w:r>
      <w:r w:rsidRPr="00BA2F42">
        <w:rPr>
          <w:color w:val="auto"/>
          <w:sz w:val="24"/>
          <w:szCs w:val="24"/>
        </w:rPr>
        <w:t>; Glen, "Supported Decision-Making and the Human Right of Legal Capacity," 2-16.</w:t>
      </w:r>
    </w:p>
  </w:endnote>
  <w:endnote w:id="27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Texas Law, Texas Law INCLUDE Project. </w:t>
      </w:r>
      <w:proofErr w:type="gramStart"/>
      <w:r w:rsidRPr="00BA2F42">
        <w:rPr>
          <w:color w:val="auto"/>
          <w:sz w:val="24"/>
          <w:szCs w:val="24"/>
        </w:rPr>
        <w:t>Accessed October 3, 2016.</w:t>
      </w:r>
      <w:proofErr w:type="gramEnd"/>
      <w:r w:rsidRPr="00BA2F42">
        <w:rPr>
          <w:color w:val="auto"/>
          <w:sz w:val="24"/>
          <w:szCs w:val="24"/>
        </w:rPr>
        <w:t xml:space="preserve"> https://law.utexas.edu/probono/opportunities/texas-law-include-project/.</w:t>
      </w:r>
    </w:p>
  </w:endnote>
  <w:endnote w:id="27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Glen, “Supported Decision-Making,” 8. The description of the program is available at: </w:t>
      </w:r>
      <w:r w:rsidRPr="00AD6643">
        <w:rPr>
          <w:sz w:val="24"/>
          <w:szCs w:val="24"/>
        </w:rPr>
        <w:t>http://ddpc.ny.gov/supported-decision-making-0</w:t>
      </w:r>
      <w:r>
        <w:rPr>
          <w:sz w:val="24"/>
          <w:szCs w:val="24"/>
        </w:rPr>
        <w:t xml:space="preserve"> (accessed October 13, 2016).</w:t>
      </w:r>
    </w:p>
  </w:endnote>
  <w:endnote w:id="27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Terry Carney, "Participation and Service Access Rights for People with Intellectual Disability: A Role for Law?" </w:t>
      </w:r>
      <w:r w:rsidRPr="00BA2F42">
        <w:rPr>
          <w:i/>
          <w:color w:val="auto"/>
          <w:sz w:val="24"/>
          <w:szCs w:val="24"/>
        </w:rPr>
        <w:t>Journal of Intellectual and Developmental Disability</w:t>
      </w:r>
      <w:r>
        <w:rPr>
          <w:color w:val="auto"/>
          <w:sz w:val="24"/>
          <w:szCs w:val="24"/>
        </w:rPr>
        <w:t xml:space="preserve"> 38, no. 1 (2013): 62, </w:t>
      </w:r>
      <w:proofErr w:type="spellStart"/>
      <w:r>
        <w:rPr>
          <w:sz w:val="24"/>
          <w:szCs w:val="24"/>
        </w:rPr>
        <w:t>doi</w:t>
      </w:r>
      <w:proofErr w:type="spellEnd"/>
      <w:r>
        <w:rPr>
          <w:sz w:val="24"/>
          <w:szCs w:val="24"/>
        </w:rPr>
        <w:t>: 10.3109/13668250.2012.738810.</w:t>
      </w:r>
    </w:p>
  </w:endnote>
  <w:endnote w:id="27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Kohn and Blumenthal, "A Critical Assessment of Supported Decision-making for Persons Aging with Intellectual Disabilities," 541; </w:t>
      </w:r>
      <w:proofErr w:type="spellStart"/>
      <w:r w:rsidRPr="00BA2F42">
        <w:rPr>
          <w:rFonts w:eastAsia="Times New Roman"/>
          <w:color w:val="auto"/>
          <w:sz w:val="24"/>
          <w:szCs w:val="24"/>
        </w:rPr>
        <w:t>Salzman</w:t>
      </w:r>
      <w:proofErr w:type="spellEnd"/>
      <w:r w:rsidRPr="00BA2F42">
        <w:rPr>
          <w:rFonts w:eastAsia="Times New Roman"/>
          <w:color w:val="auto"/>
          <w:sz w:val="24"/>
          <w:szCs w:val="24"/>
        </w:rPr>
        <w:t>, “New Perspectives on Guardians and Mental Illness: Guardianship for Persons with Mental Illness - A Legal and Appropriate Alternative?” 306.</w:t>
      </w:r>
    </w:p>
  </w:endnote>
  <w:endnote w:id="27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Kohn and Blumenthal, "A Critical Assessment of Supported Decision-making for Persons Aging with Intellectual Disabilities," 541.</w:t>
      </w:r>
      <w:proofErr w:type="gramEnd"/>
    </w:p>
  </w:endnote>
  <w:endnote w:id="28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Salzman</w:t>
      </w:r>
      <w:proofErr w:type="spellEnd"/>
      <w:r w:rsidRPr="00BA2F42">
        <w:rPr>
          <w:rFonts w:eastAsia="Times New Roman"/>
          <w:color w:val="auto"/>
          <w:sz w:val="24"/>
          <w:szCs w:val="24"/>
        </w:rPr>
        <w:t>, “New Perspectives on Guardians and Mental Illness: Guardianship for Persons with Mental Illness - A Legal and Appropriate Alternative?” 309.</w:t>
      </w:r>
    </w:p>
  </w:endnote>
  <w:endnote w:id="28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Carney, "Participation and Service Access Rights for People with Intellectual Disability: A Role for Law?" 62.</w:t>
      </w:r>
    </w:p>
  </w:endnote>
  <w:endnote w:id="28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r w:rsidRPr="00BA2F42">
        <w:rPr>
          <w:color w:val="auto"/>
          <w:sz w:val="24"/>
          <w:szCs w:val="24"/>
        </w:rPr>
        <w:t>Ibid.</w:t>
      </w:r>
    </w:p>
  </w:endnote>
  <w:endnote w:id="283">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Anna </w:t>
      </w:r>
      <w:proofErr w:type="spellStart"/>
      <w:r w:rsidRPr="00BA2F42">
        <w:rPr>
          <w:color w:val="auto"/>
          <w:sz w:val="24"/>
          <w:szCs w:val="24"/>
        </w:rPr>
        <w:t>Arstein-Kerslake</w:t>
      </w:r>
      <w:proofErr w:type="spellEnd"/>
      <w:r w:rsidRPr="00BA2F42">
        <w:rPr>
          <w:color w:val="auto"/>
          <w:sz w:val="24"/>
          <w:szCs w:val="24"/>
        </w:rPr>
        <w:t xml:space="preserve">, "Legal Capacity and Supported Decision-Making: Respecting Rights and Empowering People," </w:t>
      </w:r>
      <w:r w:rsidRPr="00BA2F42">
        <w:rPr>
          <w:i/>
          <w:iCs/>
          <w:color w:val="auto"/>
          <w:sz w:val="24"/>
          <w:szCs w:val="24"/>
        </w:rPr>
        <w:t xml:space="preserve">University of Melbourne Legal Studies Research Paper No. 736 </w:t>
      </w:r>
      <w:r w:rsidRPr="00BA2F42">
        <w:rPr>
          <w:color w:val="auto"/>
          <w:sz w:val="24"/>
          <w:szCs w:val="24"/>
        </w:rPr>
        <w:t>(2016): 12-13.</w:t>
      </w:r>
    </w:p>
  </w:endnote>
  <w:endnote w:id="28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Glen, </w:t>
      </w:r>
      <w:r w:rsidRPr="00BA2F42">
        <w:rPr>
          <w:rFonts w:eastAsia="Times New Roman"/>
          <w:color w:val="auto"/>
          <w:sz w:val="24"/>
          <w:szCs w:val="24"/>
        </w:rPr>
        <w:t>“Supported Decision-Making and the Human Right of Legal Capacity,”</w:t>
      </w:r>
      <w:r w:rsidRPr="00BA2F42">
        <w:rPr>
          <w:color w:val="auto"/>
          <w:sz w:val="24"/>
          <w:szCs w:val="24"/>
        </w:rPr>
        <w:t xml:space="preserve"> 11-12.</w:t>
      </w:r>
    </w:p>
  </w:endnote>
  <w:endnote w:id="28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28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Pr>
          <w:color w:val="auto"/>
          <w:sz w:val="24"/>
          <w:szCs w:val="24"/>
        </w:rPr>
        <w:t xml:space="preserve"> </w:t>
      </w:r>
      <w:r w:rsidRPr="00BA2F42">
        <w:rPr>
          <w:color w:val="auto"/>
          <w:sz w:val="24"/>
          <w:szCs w:val="24"/>
        </w:rPr>
        <w:t>Arias, "A Time to Step In: Legal Mechanisms for Protecting Those with Declining Capacity," 157.</w:t>
      </w:r>
    </w:p>
  </w:endnote>
  <w:endnote w:id="28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Glen, </w:t>
      </w:r>
      <w:r w:rsidRPr="00BA2F42">
        <w:rPr>
          <w:rFonts w:eastAsia="Times New Roman"/>
          <w:color w:val="auto"/>
          <w:sz w:val="24"/>
          <w:szCs w:val="24"/>
        </w:rPr>
        <w:t>“Supported Decision-Making and the Human Right of Legal Capacity,”</w:t>
      </w:r>
      <w:r w:rsidRPr="00BA2F42">
        <w:rPr>
          <w:color w:val="auto"/>
          <w:sz w:val="24"/>
          <w:szCs w:val="24"/>
        </w:rPr>
        <w:t>11-22.</w:t>
      </w:r>
    </w:p>
  </w:endnote>
  <w:endnote w:id="28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Shih-Ning Then, “Evolution and Innovation in Guardianship Laws: Assisted Decision-Making,” </w:t>
      </w:r>
      <w:r w:rsidRPr="00BA2F42">
        <w:rPr>
          <w:i/>
          <w:color w:val="auto"/>
          <w:sz w:val="24"/>
          <w:szCs w:val="24"/>
        </w:rPr>
        <w:t>Sydney Law Review</w:t>
      </w:r>
      <w:r w:rsidRPr="00BA2F42">
        <w:rPr>
          <w:color w:val="auto"/>
          <w:sz w:val="24"/>
          <w:szCs w:val="24"/>
        </w:rPr>
        <w:t xml:space="preserve"> 35 (2013): 161-162.</w:t>
      </w:r>
    </w:p>
  </w:endnote>
  <w:endnote w:id="28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29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color w:val="auto"/>
          <w:sz w:val="24"/>
          <w:szCs w:val="24"/>
        </w:rPr>
        <w:t>Ibid.</w:t>
      </w:r>
      <w:proofErr w:type="gramEnd"/>
      <w:r w:rsidRPr="00BA2F42">
        <w:rPr>
          <w:color w:val="auto"/>
          <w:sz w:val="24"/>
          <w:szCs w:val="24"/>
        </w:rPr>
        <w:t xml:space="preserve"> </w:t>
      </w:r>
    </w:p>
  </w:endnote>
  <w:endnote w:id="29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Ibid.</w:t>
      </w:r>
    </w:p>
  </w:endnote>
  <w:endnote w:id="29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Carney, "Participation and Service Access Rights for People with Intellectual Disability: A Role for Law?" 63.</w:t>
      </w:r>
    </w:p>
  </w:endnote>
  <w:endnote w:id="29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Then, “Evolution and Innovation in Guardianship Laws,” 165-166.</w:t>
      </w:r>
    </w:p>
  </w:endnote>
  <w:endnote w:id="294">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Carney, "Supported Decision-Making for People with Cognitive Impairments: An Australian Perspective?" </w:t>
      </w:r>
      <w:r w:rsidRPr="00063DC7">
        <w:rPr>
          <w:iCs/>
          <w:color w:val="auto"/>
          <w:sz w:val="24"/>
          <w:szCs w:val="24"/>
        </w:rPr>
        <w:t>37-59</w:t>
      </w:r>
      <w:r w:rsidRPr="00BA2F42">
        <w:rPr>
          <w:color w:val="auto"/>
          <w:sz w:val="24"/>
          <w:szCs w:val="24"/>
        </w:rPr>
        <w:t>.</w:t>
      </w:r>
    </w:p>
  </w:endnote>
  <w:endnote w:id="29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Glen, </w:t>
      </w:r>
      <w:r w:rsidRPr="00BA2F42">
        <w:rPr>
          <w:rFonts w:eastAsia="Times New Roman"/>
          <w:color w:val="auto"/>
          <w:sz w:val="24"/>
          <w:szCs w:val="24"/>
        </w:rPr>
        <w:t>“Supported Decision-Making and the Human Right of Legal Capacity.”</w:t>
      </w:r>
    </w:p>
  </w:endnote>
  <w:endnote w:id="296">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Elionoir</w:t>
      </w:r>
      <w:proofErr w:type="spellEnd"/>
      <w:r w:rsidRPr="00BA2F42">
        <w:rPr>
          <w:color w:val="auto"/>
          <w:sz w:val="24"/>
          <w:szCs w:val="24"/>
        </w:rPr>
        <w:t xml:space="preserve"> Flynn and Anna </w:t>
      </w:r>
      <w:proofErr w:type="spellStart"/>
      <w:r w:rsidRPr="00BA2F42">
        <w:rPr>
          <w:color w:val="auto"/>
          <w:sz w:val="24"/>
          <w:szCs w:val="24"/>
        </w:rPr>
        <w:t>Arstein-Kerslak</w:t>
      </w:r>
      <w:r>
        <w:rPr>
          <w:color w:val="auto"/>
          <w:sz w:val="24"/>
          <w:szCs w:val="24"/>
        </w:rPr>
        <w:t>e</w:t>
      </w:r>
      <w:proofErr w:type="spellEnd"/>
      <w:r w:rsidRPr="00BA2F42">
        <w:rPr>
          <w:color w:val="auto"/>
          <w:sz w:val="24"/>
          <w:szCs w:val="24"/>
        </w:rPr>
        <w:t xml:space="preserve">, “The Support Model of Legal Capacity: Fact, Fiction, or Fantasy? </w:t>
      </w:r>
      <w:r w:rsidRPr="00BA2F42">
        <w:rPr>
          <w:i/>
          <w:color w:val="auto"/>
          <w:sz w:val="24"/>
          <w:szCs w:val="24"/>
        </w:rPr>
        <w:t xml:space="preserve">Berkeley Journal of International Law </w:t>
      </w:r>
      <w:r w:rsidRPr="00BA2F42">
        <w:rPr>
          <w:color w:val="auto"/>
          <w:sz w:val="24"/>
          <w:szCs w:val="24"/>
        </w:rPr>
        <w:t>32, no. 1 (2014), 141-142;</w:t>
      </w:r>
      <w:r w:rsidRPr="00BA2F42">
        <w:rPr>
          <w:rFonts w:eastAsia="Times New Roman"/>
          <w:color w:val="auto"/>
          <w:sz w:val="24"/>
          <w:szCs w:val="24"/>
        </w:rPr>
        <w:t xml:space="preserve"> Devi, “Supported Decision-Making and Personal Autonomy for Persons with Intellectual Disabilities: Article 12 of the UN Convention on the Rights of Persons with Disabilities,” 801-803.</w:t>
      </w:r>
    </w:p>
  </w:endnote>
  <w:endnote w:id="297">
    <w:p w:rsidR="0044584E" w:rsidRPr="00BA2F42" w:rsidRDefault="0044584E" w:rsidP="00FC0E2D">
      <w:pPr>
        <w:pStyle w:val="EndnoteText"/>
        <w:ind w:firstLine="720"/>
        <w:rPr>
          <w:color w:val="auto"/>
          <w:sz w:val="24"/>
          <w:szCs w:val="24"/>
          <w:shd w:val="clear" w:color="auto" w:fill="FFFFFF"/>
        </w:rPr>
      </w:pPr>
      <w:r w:rsidRPr="00BA2F42">
        <w:rPr>
          <w:rStyle w:val="EndnoteReference"/>
          <w:color w:val="auto"/>
          <w:sz w:val="24"/>
          <w:szCs w:val="24"/>
        </w:rPr>
        <w:endnoteRef/>
      </w:r>
      <w:r w:rsidRPr="00BA2F42">
        <w:rPr>
          <w:color w:val="auto"/>
          <w:sz w:val="24"/>
          <w:szCs w:val="24"/>
        </w:rPr>
        <w:t xml:space="preserve"> Gregory G. </w:t>
      </w:r>
      <w:proofErr w:type="spellStart"/>
      <w:r w:rsidRPr="00BA2F42">
        <w:rPr>
          <w:color w:val="auto"/>
          <w:sz w:val="24"/>
          <w:szCs w:val="24"/>
        </w:rPr>
        <w:t>Sarno</w:t>
      </w:r>
      <w:proofErr w:type="spellEnd"/>
      <w:r w:rsidRPr="00BA2F42">
        <w:rPr>
          <w:color w:val="auto"/>
          <w:sz w:val="24"/>
          <w:szCs w:val="24"/>
        </w:rPr>
        <w:t xml:space="preserve">, “Living Wills: Validity, Construction, and Effect,” </w:t>
      </w:r>
      <w:r w:rsidRPr="00BA2F42">
        <w:rPr>
          <w:i/>
          <w:color w:val="auto"/>
          <w:sz w:val="24"/>
          <w:szCs w:val="24"/>
        </w:rPr>
        <w:t>American Law Reports</w:t>
      </w:r>
      <w:r w:rsidRPr="00BA2F42">
        <w:rPr>
          <w:color w:val="auto"/>
          <w:sz w:val="24"/>
          <w:szCs w:val="24"/>
        </w:rPr>
        <w:t xml:space="preserve"> 49 (1986): 812; U.S. Congress. </w:t>
      </w:r>
      <w:proofErr w:type="gramStart"/>
      <w:r w:rsidRPr="00BA2F42">
        <w:rPr>
          <w:color w:val="auto"/>
          <w:sz w:val="24"/>
          <w:szCs w:val="24"/>
        </w:rPr>
        <w:t>Senate.</w:t>
      </w:r>
      <w:proofErr w:type="gramEnd"/>
      <w:r w:rsidRPr="00BA2F42">
        <w:rPr>
          <w:color w:val="auto"/>
          <w:sz w:val="24"/>
          <w:szCs w:val="24"/>
        </w:rPr>
        <w:t xml:space="preserve"> </w:t>
      </w:r>
      <w:proofErr w:type="gramStart"/>
      <w:r w:rsidRPr="00BA2F42">
        <w:rPr>
          <w:color w:val="auto"/>
          <w:sz w:val="24"/>
          <w:szCs w:val="24"/>
        </w:rPr>
        <w:t>Special Committee on Aging.</w:t>
      </w:r>
      <w:proofErr w:type="gramEnd"/>
      <w:r w:rsidRPr="00BA2F42">
        <w:rPr>
          <w:color w:val="auto"/>
          <w:sz w:val="24"/>
          <w:szCs w:val="24"/>
        </w:rPr>
        <w:t xml:space="preserve"> </w:t>
      </w:r>
      <w:r w:rsidRPr="00BA2F42">
        <w:rPr>
          <w:i/>
          <w:color w:val="auto"/>
          <w:sz w:val="24"/>
          <w:szCs w:val="24"/>
          <w:shd w:val="clear" w:color="auto" w:fill="FFFFFF"/>
        </w:rPr>
        <w:t xml:space="preserve">Guardianship for the Elderly: Protecting the Rights and Welfare of </w:t>
      </w:r>
      <w:proofErr w:type="gramStart"/>
      <w:r w:rsidRPr="00BA2F42">
        <w:rPr>
          <w:i/>
          <w:color w:val="auto"/>
          <w:sz w:val="24"/>
          <w:szCs w:val="24"/>
          <w:shd w:val="clear" w:color="auto" w:fill="FFFFFF"/>
        </w:rPr>
        <w:t>Seniors</w:t>
      </w:r>
      <w:proofErr w:type="gramEnd"/>
      <w:r w:rsidRPr="00BA2F42">
        <w:rPr>
          <w:i/>
          <w:color w:val="auto"/>
          <w:sz w:val="24"/>
          <w:szCs w:val="24"/>
          <w:shd w:val="clear" w:color="auto" w:fill="FFFFFF"/>
        </w:rPr>
        <w:t xml:space="preserve"> with Reduced Capacit</w:t>
      </w:r>
      <w:r w:rsidRPr="00BA2F42">
        <w:rPr>
          <w:color w:val="auto"/>
          <w:sz w:val="24"/>
          <w:szCs w:val="24"/>
          <w:shd w:val="clear" w:color="auto" w:fill="FFFFFF"/>
        </w:rPr>
        <w:t>y, 110th Con</w:t>
      </w:r>
      <w:r>
        <w:rPr>
          <w:color w:val="auto"/>
          <w:sz w:val="24"/>
          <w:szCs w:val="24"/>
          <w:shd w:val="clear" w:color="auto" w:fill="FFFFFF"/>
        </w:rPr>
        <w:t xml:space="preserve">g., December 2007, 11-12; </w:t>
      </w:r>
      <w:proofErr w:type="spellStart"/>
      <w:r>
        <w:rPr>
          <w:color w:val="auto"/>
          <w:sz w:val="24"/>
          <w:szCs w:val="24"/>
          <w:shd w:val="clear" w:color="auto" w:fill="FFFFFF"/>
        </w:rPr>
        <w:t>Causton</w:t>
      </w:r>
      <w:proofErr w:type="spellEnd"/>
      <w:r>
        <w:rPr>
          <w:color w:val="auto"/>
          <w:sz w:val="24"/>
          <w:szCs w:val="24"/>
          <w:shd w:val="clear" w:color="auto" w:fill="FFFFFF"/>
        </w:rPr>
        <w:t xml:space="preserve">, </w:t>
      </w:r>
      <w:proofErr w:type="spellStart"/>
      <w:r>
        <w:rPr>
          <w:color w:val="auto"/>
          <w:sz w:val="24"/>
          <w:szCs w:val="24"/>
          <w:shd w:val="clear" w:color="auto" w:fill="FFFFFF"/>
        </w:rPr>
        <w:t>Kanter</w:t>
      </w:r>
      <w:proofErr w:type="spellEnd"/>
      <w:r>
        <w:rPr>
          <w:color w:val="auto"/>
          <w:sz w:val="24"/>
          <w:szCs w:val="24"/>
          <w:shd w:val="clear" w:color="auto" w:fill="FFFFFF"/>
        </w:rPr>
        <w:t>, and</w:t>
      </w:r>
      <w:r w:rsidRPr="00BA2F42">
        <w:rPr>
          <w:color w:val="auto"/>
          <w:sz w:val="24"/>
          <w:szCs w:val="24"/>
          <w:shd w:val="clear" w:color="auto" w:fill="FFFFFF"/>
        </w:rPr>
        <w:t xml:space="preserve"> Rood, “Presumption of Incompetence: The Systematic Assignment of Guardianship within the Transition Process,” </w:t>
      </w:r>
      <w:r>
        <w:rPr>
          <w:color w:val="auto"/>
          <w:sz w:val="24"/>
          <w:szCs w:val="24"/>
          <w:shd w:val="clear" w:color="auto" w:fill="FFFFFF"/>
        </w:rPr>
        <w:t xml:space="preserve">325; </w:t>
      </w:r>
      <w:r w:rsidRPr="00BA2F42">
        <w:rPr>
          <w:color w:val="auto"/>
          <w:sz w:val="24"/>
          <w:szCs w:val="24"/>
          <w:shd w:val="clear" w:color="auto" w:fill="FFFFFF"/>
        </w:rPr>
        <w:t>Millar, “Guardianship Alternatives: Their Use Affirms Self-Determination of Individuals with Intellectual Disabilities,” 299.</w:t>
      </w:r>
    </w:p>
  </w:endnote>
  <w:endnote w:id="29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U.S. Senate, </w:t>
      </w:r>
      <w:r w:rsidRPr="002C3536">
        <w:rPr>
          <w:rFonts w:eastAsia="Times New Roman"/>
          <w:i/>
          <w:color w:val="auto"/>
          <w:sz w:val="24"/>
          <w:szCs w:val="24"/>
        </w:rPr>
        <w:t>Special Committee on Aging 2007</w:t>
      </w:r>
      <w:r w:rsidRPr="00BA2F42">
        <w:rPr>
          <w:rFonts w:eastAsia="Times New Roman"/>
          <w:color w:val="auto"/>
          <w:sz w:val="24"/>
          <w:szCs w:val="24"/>
        </w:rPr>
        <w:t>, 11-12.</w:t>
      </w:r>
    </w:p>
  </w:endnote>
  <w:endnote w:id="29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rPr>
        <w:t>Kanter</w:t>
      </w:r>
      <w:proofErr w:type="spellEnd"/>
      <w:r w:rsidRPr="00BA2F42">
        <w:rPr>
          <w:color w:val="auto"/>
          <w:sz w:val="24"/>
          <w:szCs w:val="24"/>
        </w:rPr>
        <w:t>, “Guardianship for Young Adults with Disabilities as a Violation of the Purpose of the Individuals with Disabilities Education Improvement Act,” 64.</w:t>
      </w:r>
    </w:p>
  </w:endnote>
  <w:endnote w:id="30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Kelly Greene and Jessica Silver-Greenberg, “Signing over Power of Att</w:t>
      </w:r>
      <w:r>
        <w:rPr>
          <w:rFonts w:eastAsia="Times New Roman"/>
          <w:color w:val="auto"/>
          <w:sz w:val="24"/>
          <w:szCs w:val="24"/>
        </w:rPr>
        <w:t>orney to a Loved One has Never B</w:t>
      </w:r>
      <w:r w:rsidRPr="00BA2F42">
        <w:rPr>
          <w:rFonts w:eastAsia="Times New Roman"/>
          <w:color w:val="auto"/>
          <w:sz w:val="24"/>
          <w:szCs w:val="24"/>
        </w:rPr>
        <w:t>een Trickier.</w:t>
      </w:r>
      <w:proofErr w:type="gramEnd"/>
      <w:r w:rsidRPr="00BA2F42">
        <w:rPr>
          <w:rFonts w:eastAsia="Times New Roman"/>
          <w:color w:val="auto"/>
          <w:sz w:val="24"/>
          <w:szCs w:val="24"/>
        </w:rPr>
        <w:t xml:space="preserve"> Here’s What You Need to Know,” </w:t>
      </w:r>
      <w:r w:rsidRPr="00BA2F42">
        <w:rPr>
          <w:rFonts w:eastAsia="Times New Roman"/>
          <w:i/>
          <w:color w:val="auto"/>
          <w:sz w:val="24"/>
          <w:szCs w:val="24"/>
        </w:rPr>
        <w:t>The Wall Street Journal</w:t>
      </w:r>
      <w:r w:rsidRPr="00BA2F42">
        <w:rPr>
          <w:rFonts w:eastAsia="Times New Roman"/>
          <w:color w:val="auto"/>
          <w:sz w:val="24"/>
          <w:szCs w:val="24"/>
        </w:rPr>
        <w:t>, May 14, 2011, http://www.wsj.com/articles/SB10001424052748704681904576315662838806984</w:t>
      </w:r>
      <w:r>
        <w:rPr>
          <w:rFonts w:eastAsia="Times New Roman"/>
          <w:color w:val="auto"/>
          <w:sz w:val="24"/>
          <w:szCs w:val="24"/>
        </w:rPr>
        <w:t xml:space="preserve"> (accessed October 13, 2016)</w:t>
      </w:r>
      <w:r w:rsidRPr="00BA2F42">
        <w:rPr>
          <w:rFonts w:eastAsia="Times New Roman"/>
          <w:color w:val="auto"/>
          <w:sz w:val="24"/>
          <w:szCs w:val="24"/>
        </w:rPr>
        <w:t xml:space="preserve">. </w:t>
      </w:r>
    </w:p>
  </w:endnote>
  <w:endnote w:id="30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Millar, "Addition to Transition Assessment Resources: A Template for Determining the Use of Guardianship Alternatives for Students who have Intellectual Disability," </w:t>
      </w:r>
      <w:r w:rsidRPr="00BA2F42">
        <w:rPr>
          <w:rFonts w:eastAsia="Times New Roman"/>
          <w:color w:val="auto"/>
          <w:sz w:val="24"/>
          <w:szCs w:val="24"/>
        </w:rPr>
        <w:t xml:space="preserve">300; </w:t>
      </w:r>
      <w:r w:rsidRPr="00BA2F42">
        <w:rPr>
          <w:color w:val="auto"/>
          <w:sz w:val="24"/>
          <w:szCs w:val="24"/>
        </w:rPr>
        <w:t xml:space="preserve">Payne-Christiansen and </w:t>
      </w:r>
      <w:proofErr w:type="spellStart"/>
      <w:r w:rsidRPr="00BA2F42">
        <w:rPr>
          <w:color w:val="auto"/>
          <w:sz w:val="24"/>
          <w:szCs w:val="24"/>
        </w:rPr>
        <w:t>Sitlington</w:t>
      </w:r>
      <w:proofErr w:type="spellEnd"/>
      <w:r w:rsidRPr="00BA2F42">
        <w:rPr>
          <w:color w:val="auto"/>
          <w:sz w:val="24"/>
          <w:szCs w:val="24"/>
        </w:rPr>
        <w:t xml:space="preserve">, “Guardianship: Its Role in the Transition Process for Students with Developmental Disabilities,” </w:t>
      </w:r>
      <w:r w:rsidRPr="00BA2F42">
        <w:rPr>
          <w:color w:val="auto"/>
          <w:sz w:val="24"/>
          <w:szCs w:val="24"/>
          <w:shd w:val="clear" w:color="auto" w:fill="FFFFFF"/>
        </w:rPr>
        <w:t xml:space="preserve">7. </w:t>
      </w:r>
    </w:p>
  </w:endnote>
  <w:endnote w:id="302">
    <w:p w:rsidR="0044584E" w:rsidRPr="00BA2F42" w:rsidRDefault="0044584E" w:rsidP="007327B5">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xml:space="preserve">, “Guardianship for Young Adults with Disabilities as a Violation of the Purpose of the Individuals with Disabilities Education Improvement Act,” </w:t>
      </w:r>
      <w:r w:rsidRPr="00BA2F42">
        <w:rPr>
          <w:color w:val="auto"/>
          <w:sz w:val="24"/>
          <w:szCs w:val="24"/>
          <w:shd w:val="clear" w:color="auto" w:fill="FFFFFF"/>
        </w:rPr>
        <w:t>65</w:t>
      </w:r>
      <w:r>
        <w:rPr>
          <w:rFonts w:eastAsia="Times New Roman"/>
          <w:color w:val="auto"/>
          <w:sz w:val="24"/>
          <w:szCs w:val="24"/>
        </w:rPr>
        <w:t xml:space="preserve">; </w:t>
      </w:r>
      <w:r w:rsidRPr="00BA2F42">
        <w:rPr>
          <w:rFonts w:eastAsia="Times New Roman"/>
          <w:color w:val="auto"/>
          <w:sz w:val="24"/>
          <w:szCs w:val="24"/>
        </w:rPr>
        <w:t xml:space="preserve">Simmons, “Understanding the Challenges and Limitations of Guardianship Proceedings,” </w:t>
      </w:r>
      <w:r>
        <w:rPr>
          <w:rFonts w:eastAsia="Times New Roman"/>
          <w:color w:val="auto"/>
          <w:sz w:val="24"/>
          <w:szCs w:val="24"/>
        </w:rPr>
        <w:t>6-7.</w:t>
      </w:r>
    </w:p>
  </w:endnote>
  <w:endnote w:id="303">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eastAsia="Times New Roman" w:hAnsi="Arial" w:cs="Arial"/>
          <w:sz w:val="24"/>
          <w:szCs w:val="24"/>
        </w:rPr>
        <w:t xml:space="preserve">Hannah E. Schindler, “Health Law –Health Care Proxies Can Make Medical Decision on Principal’s Behalf Outside of a Hospital Setting,” </w:t>
      </w:r>
      <w:r w:rsidRPr="00BA2F42">
        <w:rPr>
          <w:rFonts w:ascii="Arial" w:eastAsia="Times New Roman" w:hAnsi="Arial" w:cs="Arial"/>
          <w:i/>
          <w:sz w:val="24"/>
          <w:szCs w:val="24"/>
        </w:rPr>
        <w:t>Journal of Health and Biomedical Law</w:t>
      </w:r>
      <w:r w:rsidRPr="00BA2F42">
        <w:rPr>
          <w:rFonts w:ascii="Arial" w:eastAsia="Times New Roman" w:hAnsi="Arial" w:cs="Arial"/>
          <w:sz w:val="24"/>
          <w:szCs w:val="24"/>
        </w:rPr>
        <w:t xml:space="preserve"> 6, no. 2 (2010): 377-389; U.S. Senate, </w:t>
      </w:r>
      <w:r w:rsidRPr="00BA2F42">
        <w:rPr>
          <w:rFonts w:ascii="Arial" w:eastAsia="Times New Roman" w:hAnsi="Arial" w:cs="Arial"/>
          <w:i/>
          <w:sz w:val="24"/>
          <w:szCs w:val="24"/>
        </w:rPr>
        <w:t>Special Committee on Aging 2007</w:t>
      </w:r>
      <w:r w:rsidRPr="00BA2F42">
        <w:rPr>
          <w:rFonts w:ascii="Arial" w:eastAsia="Times New Roman" w:hAnsi="Arial" w:cs="Arial"/>
          <w:sz w:val="24"/>
          <w:szCs w:val="24"/>
        </w:rPr>
        <w:t xml:space="preserve">, 11. </w:t>
      </w:r>
    </w:p>
  </w:endnote>
  <w:endnote w:id="304">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spellStart"/>
      <w:r w:rsidRPr="00BA2F42">
        <w:rPr>
          <w:rFonts w:ascii="Arial" w:eastAsia="Times New Roman" w:hAnsi="Arial" w:cs="Arial"/>
          <w:sz w:val="24"/>
          <w:szCs w:val="24"/>
          <w:shd w:val="clear" w:color="auto" w:fill="FFFFFF"/>
        </w:rPr>
        <w:t>Kanter</w:t>
      </w:r>
      <w:proofErr w:type="spellEnd"/>
      <w:r w:rsidRPr="00BA2F42">
        <w:rPr>
          <w:rFonts w:ascii="Arial" w:eastAsia="Times New Roman" w:hAnsi="Arial" w:cs="Arial"/>
          <w:sz w:val="24"/>
          <w:szCs w:val="24"/>
          <w:shd w:val="clear" w:color="auto" w:fill="FFFFFF"/>
        </w:rPr>
        <w:t xml:space="preserve">, “Guardianship for Young Adults with Disabilities as a Violation of the Purpose of the Individuals with Disabilities Education Improvement Act,” 66; </w:t>
      </w:r>
      <w:r w:rsidRPr="00BA2F42">
        <w:rPr>
          <w:rFonts w:ascii="Arial" w:eastAsia="Times New Roman" w:hAnsi="Arial" w:cs="Arial"/>
          <w:sz w:val="24"/>
          <w:szCs w:val="24"/>
        </w:rPr>
        <w:t xml:space="preserve">U.S. Senate, </w:t>
      </w:r>
      <w:r w:rsidRPr="00BA2F42">
        <w:rPr>
          <w:rFonts w:ascii="Arial" w:eastAsia="Times New Roman" w:hAnsi="Arial" w:cs="Arial"/>
          <w:i/>
          <w:sz w:val="24"/>
          <w:szCs w:val="24"/>
        </w:rPr>
        <w:t>Special Committee on Aging 2007</w:t>
      </w:r>
      <w:r w:rsidRPr="00BA2F42">
        <w:rPr>
          <w:rFonts w:ascii="Arial" w:eastAsia="Times New Roman" w:hAnsi="Arial" w:cs="Arial"/>
          <w:sz w:val="24"/>
          <w:szCs w:val="24"/>
        </w:rPr>
        <w:t>, 12.</w:t>
      </w:r>
    </w:p>
  </w:endnote>
  <w:endnote w:id="305">
    <w:p w:rsidR="0044584E" w:rsidRPr="00BA2F42" w:rsidRDefault="0044584E" w:rsidP="007327B5">
      <w:pPr>
        <w:pStyle w:val="EndnoteText"/>
        <w:ind w:firstLine="720"/>
        <w:rPr>
          <w:rFonts w:eastAsia="Times New Roman"/>
          <w:color w:val="auto"/>
          <w:sz w:val="24"/>
          <w:szCs w:val="24"/>
        </w:rPr>
      </w:pPr>
      <w:r w:rsidRPr="00BA2F42">
        <w:rPr>
          <w:rStyle w:val="EndnoteReference"/>
          <w:sz w:val="24"/>
          <w:szCs w:val="24"/>
        </w:rPr>
        <w:endnoteRef/>
      </w:r>
      <w:r w:rsidRPr="00BA2F42">
        <w:rPr>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“Guardianship for Young Adults with Disabilities as a Violation of the Purpose of the Individuals with Disabilities Education Improvement Act</w:t>
      </w:r>
      <w:r w:rsidRPr="00BA2F42">
        <w:rPr>
          <w:rFonts w:eastAsia="Times New Roman"/>
          <w:sz w:val="24"/>
          <w:szCs w:val="24"/>
        </w:rPr>
        <w:t xml:space="preserve">,” 66; U.S. Senate, </w:t>
      </w:r>
      <w:r w:rsidRPr="00BA2F42">
        <w:rPr>
          <w:rFonts w:eastAsia="Times New Roman"/>
          <w:i/>
          <w:sz w:val="24"/>
          <w:szCs w:val="24"/>
        </w:rPr>
        <w:t>Special Committee on Aging 2007</w:t>
      </w:r>
      <w:r w:rsidRPr="00BA2F42">
        <w:rPr>
          <w:rFonts w:eastAsia="Times New Roman"/>
          <w:sz w:val="24"/>
          <w:szCs w:val="24"/>
        </w:rPr>
        <w:t xml:space="preserve">, 11; Kohn, Blumenthal, and Campbell, “Supported Decision-Making,” 116; </w:t>
      </w:r>
      <w:r w:rsidRPr="00BA2F42">
        <w:rPr>
          <w:color w:val="auto"/>
          <w:sz w:val="24"/>
          <w:szCs w:val="24"/>
        </w:rPr>
        <w:t xml:space="preserve">Payne-Christiansen and </w:t>
      </w:r>
      <w:proofErr w:type="spellStart"/>
      <w:r w:rsidRPr="00BA2F42">
        <w:rPr>
          <w:color w:val="auto"/>
          <w:sz w:val="24"/>
          <w:szCs w:val="24"/>
        </w:rPr>
        <w:t>Sitlington</w:t>
      </w:r>
      <w:proofErr w:type="spellEnd"/>
      <w:r w:rsidRPr="00BA2F42">
        <w:rPr>
          <w:color w:val="auto"/>
          <w:sz w:val="24"/>
          <w:szCs w:val="24"/>
        </w:rPr>
        <w:t xml:space="preserve">, “Guardianship: </w:t>
      </w:r>
      <w:proofErr w:type="gramStart"/>
      <w:r w:rsidRPr="00BA2F42">
        <w:rPr>
          <w:color w:val="auto"/>
          <w:sz w:val="24"/>
          <w:szCs w:val="24"/>
        </w:rPr>
        <w:t>Its</w:t>
      </w:r>
      <w:proofErr w:type="gramEnd"/>
      <w:r w:rsidRPr="00BA2F42">
        <w:rPr>
          <w:color w:val="auto"/>
          <w:sz w:val="24"/>
          <w:szCs w:val="24"/>
        </w:rPr>
        <w:t xml:space="preserve"> Role in the Transition Process for Students with Developmental Disabilities,” </w:t>
      </w:r>
      <w:r w:rsidRPr="00BA2F42">
        <w:rPr>
          <w:rFonts w:eastAsia="Times New Roman"/>
          <w:sz w:val="24"/>
          <w:szCs w:val="24"/>
          <w:shd w:val="clear" w:color="auto" w:fill="FFFFFF"/>
        </w:rPr>
        <w:t>6.</w:t>
      </w:r>
    </w:p>
  </w:endnote>
  <w:endnote w:id="306">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proofErr w:type="spellStart"/>
      <w:r w:rsidRPr="00BA2F42">
        <w:rPr>
          <w:rFonts w:ascii="Arial" w:eastAsia="Times New Roman" w:hAnsi="Arial" w:cs="Arial"/>
          <w:sz w:val="24"/>
          <w:szCs w:val="24"/>
        </w:rPr>
        <w:t>Kanter</w:t>
      </w:r>
      <w:proofErr w:type="spellEnd"/>
      <w:r w:rsidRPr="00BA2F42">
        <w:rPr>
          <w:rFonts w:ascii="Arial" w:eastAsia="Times New Roman" w:hAnsi="Arial" w:cs="Arial"/>
          <w:sz w:val="24"/>
          <w:szCs w:val="24"/>
        </w:rPr>
        <w:t xml:space="preserve">, “Guardianship for Young Adults with Disabilities as a Violation of the Purpose of the Individuals with Disabilities Education Improvement Act,” 66; U.S. Senate, </w:t>
      </w:r>
      <w:r w:rsidRPr="00BA2F42">
        <w:rPr>
          <w:rFonts w:ascii="Arial" w:eastAsia="Times New Roman" w:hAnsi="Arial" w:cs="Arial"/>
          <w:i/>
          <w:sz w:val="24"/>
          <w:szCs w:val="24"/>
        </w:rPr>
        <w:t>Special Committee on Aging 2007</w:t>
      </w:r>
      <w:r w:rsidRPr="00BA2F42">
        <w:rPr>
          <w:rFonts w:ascii="Arial" w:eastAsia="Times New Roman" w:hAnsi="Arial" w:cs="Arial"/>
          <w:sz w:val="24"/>
          <w:szCs w:val="24"/>
        </w:rPr>
        <w:t xml:space="preserve">, 11; Ruthann Lacey and Heather Nadler, “Special Needs Trusts,” </w:t>
      </w:r>
      <w:r w:rsidRPr="00BA2F42">
        <w:rPr>
          <w:rFonts w:ascii="Arial" w:eastAsia="Times New Roman" w:hAnsi="Arial" w:cs="Arial"/>
          <w:i/>
          <w:sz w:val="24"/>
          <w:szCs w:val="24"/>
        </w:rPr>
        <w:t>Family Law Quarterly</w:t>
      </w:r>
      <w:r w:rsidRPr="00BA2F42">
        <w:rPr>
          <w:rFonts w:ascii="Arial" w:eastAsia="Times New Roman" w:hAnsi="Arial" w:cs="Arial"/>
          <w:sz w:val="24"/>
          <w:szCs w:val="24"/>
        </w:rPr>
        <w:t xml:space="preserve"> 46, no.2 (2012): 247-267; </w:t>
      </w:r>
      <w:r w:rsidRPr="00BA2F42">
        <w:rPr>
          <w:rFonts w:ascii="Arial" w:eastAsia="Times New Roman" w:hAnsi="Arial" w:cs="Arial"/>
          <w:sz w:val="24"/>
          <w:szCs w:val="24"/>
          <w:shd w:val="clear" w:color="auto" w:fill="FFFFFF"/>
        </w:rPr>
        <w:t>Millar, “Guardianship Alternatives: Their Use Affirms Self-Determination of Individuals with Intellectual Disabilities,” 301</w:t>
      </w:r>
      <w:r w:rsidRPr="00BA2F42">
        <w:rPr>
          <w:rFonts w:ascii="Arial" w:eastAsia="Times New Roman" w:hAnsi="Arial" w:cs="Arial"/>
          <w:sz w:val="24"/>
          <w:szCs w:val="24"/>
        </w:rPr>
        <w:t xml:space="preserve">; </w:t>
      </w:r>
      <w:r w:rsidRPr="00BA2F42">
        <w:rPr>
          <w:rFonts w:ascii="Arial" w:hAnsi="Arial" w:cs="Arial"/>
          <w:sz w:val="24"/>
          <w:szCs w:val="24"/>
        </w:rPr>
        <w:t xml:space="preserve">Payne-Christiansen and </w:t>
      </w:r>
      <w:proofErr w:type="spellStart"/>
      <w:r w:rsidRPr="00BA2F42">
        <w:rPr>
          <w:rFonts w:ascii="Arial" w:hAnsi="Arial" w:cs="Arial"/>
          <w:sz w:val="24"/>
          <w:szCs w:val="24"/>
        </w:rPr>
        <w:t>Sitlington</w:t>
      </w:r>
      <w:proofErr w:type="spellEnd"/>
      <w:r w:rsidRPr="00BA2F42">
        <w:rPr>
          <w:rFonts w:ascii="Arial" w:hAnsi="Arial" w:cs="Arial"/>
          <w:sz w:val="24"/>
          <w:szCs w:val="24"/>
        </w:rPr>
        <w:t>, “Guardianship: Its Role in the Transition Process for Students with Developmental Disabilities,” 7.</w:t>
      </w:r>
    </w:p>
  </w:endnote>
  <w:endnote w:id="30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U.S. Senate, </w:t>
      </w:r>
      <w:r w:rsidRPr="00BA2F42">
        <w:rPr>
          <w:rFonts w:eastAsia="Times New Roman"/>
          <w:i/>
          <w:color w:val="auto"/>
          <w:sz w:val="24"/>
          <w:szCs w:val="24"/>
        </w:rPr>
        <w:t>Special Committee on Aging 2007</w:t>
      </w:r>
      <w:r w:rsidRPr="00BA2F42">
        <w:rPr>
          <w:rFonts w:eastAsia="Times New Roman"/>
          <w:color w:val="auto"/>
          <w:sz w:val="24"/>
          <w:szCs w:val="24"/>
        </w:rPr>
        <w:t xml:space="preserve">, 11; Payne-Christiansen and </w:t>
      </w:r>
      <w:proofErr w:type="spellStart"/>
      <w:r w:rsidRPr="00BA2F42">
        <w:rPr>
          <w:rFonts w:eastAsia="Times New Roman"/>
          <w:color w:val="auto"/>
          <w:sz w:val="24"/>
          <w:szCs w:val="24"/>
        </w:rPr>
        <w:t>Sitlington</w:t>
      </w:r>
      <w:proofErr w:type="spellEnd"/>
      <w:r w:rsidRPr="00BA2F42">
        <w:rPr>
          <w:rFonts w:eastAsia="Times New Roman"/>
          <w:color w:val="auto"/>
          <w:sz w:val="24"/>
          <w:szCs w:val="24"/>
        </w:rPr>
        <w:t xml:space="preserve">, </w:t>
      </w:r>
      <w:r w:rsidRPr="00BA2F42">
        <w:rPr>
          <w:rFonts w:eastAsia="Times New Roman"/>
          <w:i/>
          <w:color w:val="auto"/>
          <w:sz w:val="24"/>
          <w:szCs w:val="24"/>
        </w:rPr>
        <w:t>Education and Training in Developmental Disabilities</w:t>
      </w:r>
      <w:r w:rsidRPr="00BA2F42">
        <w:rPr>
          <w:rFonts w:eastAsia="Times New Roman"/>
          <w:color w:val="auto"/>
          <w:sz w:val="24"/>
          <w:szCs w:val="24"/>
        </w:rPr>
        <w:t xml:space="preserve">, 7. </w:t>
      </w:r>
    </w:p>
  </w:endnote>
  <w:endnote w:id="308">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Ibid.</w:t>
      </w:r>
    </w:p>
  </w:endnote>
  <w:endnote w:id="309">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Ibid.</w:t>
      </w:r>
      <w:proofErr w:type="gramEnd"/>
      <w:r w:rsidRPr="00BA2F42">
        <w:rPr>
          <w:rFonts w:eastAsia="Times New Roman"/>
          <w:color w:val="auto"/>
          <w:sz w:val="24"/>
          <w:szCs w:val="24"/>
        </w:rPr>
        <w:t xml:space="preserve"> </w:t>
      </w:r>
    </w:p>
  </w:endnote>
  <w:endnote w:id="31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 xml:space="preserve">U.S. Senate, </w:t>
      </w:r>
      <w:r w:rsidRPr="00BA2F42">
        <w:rPr>
          <w:rFonts w:eastAsia="Times New Roman"/>
          <w:i/>
          <w:color w:val="auto"/>
          <w:sz w:val="24"/>
          <w:szCs w:val="24"/>
        </w:rPr>
        <w:t>Special Committee on Aging 2007</w:t>
      </w:r>
      <w:r w:rsidRPr="00BA2F42">
        <w:rPr>
          <w:rFonts w:eastAsia="Times New Roman"/>
          <w:color w:val="auto"/>
          <w:sz w:val="24"/>
          <w:szCs w:val="24"/>
        </w:rPr>
        <w:t>, 12.</w:t>
      </w:r>
      <w:proofErr w:type="gramEnd"/>
      <w:r w:rsidRPr="00BA2F42">
        <w:rPr>
          <w:rFonts w:eastAsia="Times New Roman"/>
          <w:color w:val="auto"/>
          <w:sz w:val="24"/>
          <w:szCs w:val="24"/>
        </w:rPr>
        <w:t xml:space="preserve"> </w:t>
      </w:r>
    </w:p>
  </w:endnote>
  <w:endnote w:id="311">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Blumenthal, Campbell, and Kohn, “Supported Decision-Making,” 116. </w:t>
      </w:r>
    </w:p>
  </w:endnote>
  <w:endnote w:id="312">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color w:val="auto"/>
          <w:sz w:val="24"/>
          <w:szCs w:val="24"/>
          <w:shd w:val="clear" w:color="auto" w:fill="FFFFFF"/>
        </w:rPr>
        <w:t>Causton</w:t>
      </w:r>
      <w:proofErr w:type="spellEnd"/>
      <w:r w:rsidRPr="00BA2F42">
        <w:rPr>
          <w:color w:val="auto"/>
          <w:sz w:val="24"/>
          <w:szCs w:val="24"/>
          <w:shd w:val="clear" w:color="auto" w:fill="FFFFFF"/>
        </w:rPr>
        <w:t xml:space="preserve">, </w:t>
      </w:r>
      <w:proofErr w:type="spellStart"/>
      <w:r w:rsidRPr="00BA2F42">
        <w:rPr>
          <w:color w:val="auto"/>
          <w:sz w:val="24"/>
          <w:szCs w:val="24"/>
          <w:shd w:val="clear" w:color="auto" w:fill="FFFFFF"/>
        </w:rPr>
        <w:t>Kanter</w:t>
      </w:r>
      <w:proofErr w:type="spellEnd"/>
      <w:r w:rsidRPr="00BA2F42">
        <w:rPr>
          <w:color w:val="auto"/>
          <w:sz w:val="24"/>
          <w:szCs w:val="24"/>
          <w:shd w:val="clear" w:color="auto" w:fill="FFFFFF"/>
        </w:rPr>
        <w:t xml:space="preserve">, and Rood, </w:t>
      </w:r>
      <w:r w:rsidRPr="00C20C14">
        <w:rPr>
          <w:sz w:val="24"/>
          <w:szCs w:val="24"/>
        </w:rPr>
        <w:t>“Presumption of Incompetence: The Systematic Assignment of Guardianship within the Transition Process,”</w:t>
      </w:r>
      <w:r w:rsidRPr="00BA2F42">
        <w:rPr>
          <w:color w:val="auto"/>
          <w:sz w:val="24"/>
          <w:szCs w:val="24"/>
          <w:shd w:val="clear" w:color="auto" w:fill="FFFFFF"/>
        </w:rPr>
        <w:t xml:space="preserve"> 325; </w:t>
      </w:r>
      <w:r w:rsidRPr="00BA2F42">
        <w:rPr>
          <w:color w:val="auto"/>
          <w:sz w:val="24"/>
          <w:szCs w:val="24"/>
        </w:rPr>
        <w:t xml:space="preserve">Millar, "Addition to Transition Assessment Resources: A Template for Determining the Use of Guardianship Alternatives for Students who have Intellectual Disability," </w:t>
      </w:r>
      <w:r w:rsidRPr="00BA2F42">
        <w:rPr>
          <w:rFonts w:eastAsia="Times New Roman"/>
          <w:color w:val="auto"/>
          <w:sz w:val="24"/>
          <w:szCs w:val="24"/>
        </w:rPr>
        <w:t xml:space="preserve">299. </w:t>
      </w:r>
    </w:p>
  </w:endnote>
  <w:endnote w:id="313">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Millar, "Addition to Transition Assessment Resources: A Template for Determining the Use of Guardianship Alternatives for Students who have Intellectual Disability," </w:t>
      </w:r>
      <w:r>
        <w:rPr>
          <w:color w:val="auto"/>
          <w:sz w:val="24"/>
          <w:szCs w:val="24"/>
        </w:rPr>
        <w:t xml:space="preserve">179-180, </w:t>
      </w:r>
      <w:r>
        <w:rPr>
          <w:rFonts w:eastAsia="Times New Roman"/>
          <w:color w:val="auto"/>
          <w:sz w:val="24"/>
          <w:szCs w:val="24"/>
        </w:rPr>
        <w:t>299-30.</w:t>
      </w:r>
    </w:p>
  </w:endnote>
  <w:endnote w:id="314">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Marsha Katz, “Alternatives to Guardianship,” </w:t>
      </w:r>
      <w:r w:rsidRPr="00BA2F42">
        <w:rPr>
          <w:rFonts w:eastAsia="Times New Roman"/>
          <w:i/>
          <w:color w:val="auto"/>
          <w:sz w:val="24"/>
          <w:szCs w:val="24"/>
        </w:rPr>
        <w:t xml:space="preserve">Rural Institute for Inclusive Communities </w:t>
      </w:r>
      <w:r w:rsidRPr="00BA2F42">
        <w:rPr>
          <w:rFonts w:eastAsia="Times New Roman"/>
          <w:color w:val="auto"/>
          <w:sz w:val="24"/>
          <w:szCs w:val="24"/>
        </w:rPr>
        <w:t xml:space="preserve">5 (2008): 1-4. </w:t>
      </w:r>
    </w:p>
  </w:endnote>
  <w:endnote w:id="31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Payne-Christiansen and </w:t>
      </w:r>
      <w:proofErr w:type="spellStart"/>
      <w:r w:rsidRPr="00BA2F42">
        <w:rPr>
          <w:color w:val="auto"/>
          <w:sz w:val="24"/>
          <w:szCs w:val="24"/>
        </w:rPr>
        <w:t>Sitlington</w:t>
      </w:r>
      <w:proofErr w:type="spellEnd"/>
      <w:r w:rsidRPr="00BA2F42">
        <w:rPr>
          <w:color w:val="auto"/>
          <w:sz w:val="24"/>
          <w:szCs w:val="24"/>
        </w:rPr>
        <w:t xml:space="preserve">, “Guardianship: </w:t>
      </w:r>
      <w:proofErr w:type="gramStart"/>
      <w:r w:rsidRPr="00BA2F42">
        <w:rPr>
          <w:color w:val="auto"/>
          <w:sz w:val="24"/>
          <w:szCs w:val="24"/>
        </w:rPr>
        <w:t>Its</w:t>
      </w:r>
      <w:proofErr w:type="gramEnd"/>
      <w:r w:rsidRPr="00BA2F42">
        <w:rPr>
          <w:color w:val="auto"/>
          <w:sz w:val="24"/>
          <w:szCs w:val="24"/>
        </w:rPr>
        <w:t xml:space="preserve"> Role in the Transition Process for Students with Developmental Disabilities,” 7.</w:t>
      </w:r>
    </w:p>
  </w:endnote>
  <w:endnote w:id="316">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Mary F. Radford, “Is the Use of Mediation Appropriate in Adult Guardianship Cases?” </w:t>
      </w:r>
      <w:r w:rsidRPr="00BA2F42">
        <w:rPr>
          <w:rFonts w:ascii="Arial" w:hAnsi="Arial" w:cs="Arial"/>
          <w:i/>
          <w:sz w:val="24"/>
          <w:szCs w:val="24"/>
        </w:rPr>
        <w:t>Stetson Law Review</w:t>
      </w:r>
      <w:r w:rsidRPr="00BA2F42">
        <w:rPr>
          <w:rFonts w:ascii="Arial" w:hAnsi="Arial" w:cs="Arial"/>
          <w:sz w:val="24"/>
          <w:szCs w:val="24"/>
        </w:rPr>
        <w:t xml:space="preserve"> 31(2002): 685. </w:t>
      </w:r>
    </w:p>
  </w:endnote>
  <w:endnote w:id="317">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spellStart"/>
      <w:r w:rsidRPr="00BA2F42">
        <w:rPr>
          <w:rFonts w:eastAsia="Times New Roman"/>
          <w:color w:val="auto"/>
          <w:sz w:val="24"/>
          <w:szCs w:val="24"/>
        </w:rPr>
        <w:t>Kanter</w:t>
      </w:r>
      <w:proofErr w:type="spellEnd"/>
      <w:r w:rsidRPr="00BA2F42">
        <w:rPr>
          <w:rFonts w:eastAsia="Times New Roman"/>
          <w:color w:val="auto"/>
          <w:sz w:val="24"/>
          <w:szCs w:val="24"/>
        </w:rPr>
        <w:t>, “Guardianship for Young Adults with Disabilities as a Violation of the Purpose of the Individuals with Disabilities Education Improvement Act</w:t>
      </w:r>
      <w:r w:rsidRPr="00BA2F42">
        <w:rPr>
          <w:rFonts w:eastAsia="Times New Roman"/>
          <w:sz w:val="24"/>
          <w:szCs w:val="24"/>
        </w:rPr>
        <w:t>,” 52-53.</w:t>
      </w:r>
    </w:p>
  </w:endnote>
  <w:endnote w:id="318">
    <w:p w:rsidR="0044584E" w:rsidRPr="00BA2F42"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Charles </w:t>
      </w:r>
      <w:proofErr w:type="spellStart"/>
      <w:r w:rsidRPr="00BA2F42">
        <w:rPr>
          <w:rFonts w:ascii="Arial" w:hAnsi="Arial" w:cs="Arial"/>
          <w:sz w:val="24"/>
          <w:szCs w:val="24"/>
        </w:rPr>
        <w:t>Sabatino</w:t>
      </w:r>
      <w:proofErr w:type="spellEnd"/>
      <w:r w:rsidRPr="00BA2F42">
        <w:rPr>
          <w:rFonts w:ascii="Arial" w:hAnsi="Arial" w:cs="Arial"/>
          <w:sz w:val="24"/>
          <w:szCs w:val="24"/>
        </w:rPr>
        <w:t xml:space="preserve">, “The Evolution of Health Care Advance Planning Law and Policy,” </w:t>
      </w:r>
      <w:r w:rsidRPr="00BA2F42">
        <w:rPr>
          <w:rFonts w:ascii="Arial" w:hAnsi="Arial" w:cs="Arial"/>
          <w:i/>
          <w:sz w:val="24"/>
          <w:szCs w:val="24"/>
        </w:rPr>
        <w:t xml:space="preserve">The </w:t>
      </w:r>
      <w:r w:rsidRPr="00BA2F42">
        <w:rPr>
          <w:rFonts w:ascii="Arial" w:eastAsia="Times New Roman" w:hAnsi="Arial" w:cs="Arial"/>
          <w:i/>
          <w:sz w:val="24"/>
          <w:szCs w:val="24"/>
          <w:shd w:val="clear" w:color="auto" w:fill="FFFFFF"/>
        </w:rPr>
        <w:t>Milbank</w:t>
      </w:r>
      <w:r w:rsidRPr="00BA2F42">
        <w:rPr>
          <w:rFonts w:ascii="Arial" w:hAnsi="Arial" w:cs="Arial"/>
          <w:i/>
          <w:sz w:val="24"/>
          <w:szCs w:val="24"/>
        </w:rPr>
        <w:t xml:space="preserve"> Quarterly</w:t>
      </w:r>
      <w:r>
        <w:rPr>
          <w:rFonts w:ascii="Arial" w:hAnsi="Arial" w:cs="Arial"/>
          <w:sz w:val="24"/>
          <w:szCs w:val="24"/>
        </w:rPr>
        <w:t xml:space="preserve"> 88, no.2 (2010): 211-39, </w:t>
      </w:r>
      <w:proofErr w:type="spellStart"/>
      <w:r w:rsidRPr="00085F4E">
        <w:rPr>
          <w:rFonts w:ascii="Arial" w:hAnsi="Arial" w:cs="Arial"/>
          <w:sz w:val="24"/>
          <w:szCs w:val="24"/>
        </w:rPr>
        <w:t>doi</w:t>
      </w:r>
      <w:proofErr w:type="spellEnd"/>
      <w:r w:rsidRPr="00085F4E">
        <w:rPr>
          <w:rFonts w:ascii="Arial" w:hAnsi="Arial" w:cs="Arial"/>
          <w:sz w:val="24"/>
          <w:szCs w:val="24"/>
        </w:rPr>
        <w:t>: 10.1111/j.1468-0009.2010.00596.x</w:t>
      </w:r>
      <w:r>
        <w:rPr>
          <w:rFonts w:ascii="Arial" w:hAnsi="Arial" w:cs="Arial"/>
          <w:sz w:val="24"/>
          <w:szCs w:val="24"/>
        </w:rPr>
        <w:t>.</w:t>
      </w:r>
    </w:p>
  </w:endnote>
  <w:endnote w:id="319">
    <w:p w:rsidR="0044584E" w:rsidRPr="00BA2F42" w:rsidRDefault="0044584E" w:rsidP="00FC0E2D">
      <w:pPr>
        <w:ind w:firstLine="720"/>
        <w:rPr>
          <w:rFonts w:ascii="Arial" w:eastAsia="Times New Roman"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eastAsia="Times New Roman" w:hAnsi="Arial" w:cs="Arial"/>
          <w:sz w:val="24"/>
          <w:szCs w:val="24"/>
          <w:shd w:val="clear" w:color="auto" w:fill="FFFFFF"/>
        </w:rPr>
        <w:t>Sheldon, "ABL</w:t>
      </w:r>
      <w:r>
        <w:rPr>
          <w:rFonts w:ascii="Arial" w:eastAsia="Times New Roman" w:hAnsi="Arial" w:cs="Arial"/>
          <w:sz w:val="24"/>
          <w:szCs w:val="24"/>
          <w:shd w:val="clear" w:color="auto" w:fill="FFFFFF"/>
        </w:rPr>
        <w:t>E Account Case Study.”</w:t>
      </w:r>
    </w:p>
  </w:endnote>
  <w:endnote w:id="320">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U.S. Senate, </w:t>
      </w:r>
      <w:r w:rsidRPr="00BA2F42">
        <w:rPr>
          <w:rFonts w:eastAsia="Times New Roman"/>
          <w:i/>
          <w:color w:val="auto"/>
          <w:sz w:val="24"/>
          <w:szCs w:val="24"/>
        </w:rPr>
        <w:t>Special Committee on Aging 2007</w:t>
      </w:r>
      <w:r w:rsidRPr="00BA2F42">
        <w:rPr>
          <w:rFonts w:eastAsia="Times New Roman"/>
          <w:color w:val="auto"/>
          <w:sz w:val="24"/>
          <w:szCs w:val="24"/>
        </w:rPr>
        <w:t xml:space="preserve">, 12; </w:t>
      </w:r>
      <w:r w:rsidRPr="00BA2F42">
        <w:rPr>
          <w:sz w:val="24"/>
          <w:szCs w:val="24"/>
        </w:rPr>
        <w:t>Whitton, “Durable Powers as an Alternative to Guardia</w:t>
      </w:r>
      <w:r>
        <w:rPr>
          <w:sz w:val="24"/>
          <w:szCs w:val="24"/>
        </w:rPr>
        <w:t>nship: Lessons We Have Learned.”</w:t>
      </w:r>
    </w:p>
  </w:endnote>
  <w:endnote w:id="321">
    <w:p w:rsidR="0044584E" w:rsidRPr="00BA2F42" w:rsidRDefault="0044584E" w:rsidP="00FC0E2D">
      <w:pPr>
        <w:pStyle w:val="EndnoteText"/>
        <w:ind w:firstLine="720"/>
        <w:rPr>
          <w:rFonts w:eastAsia="Times New Roman"/>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A. </w:t>
      </w:r>
      <w:r>
        <w:rPr>
          <w:rFonts w:eastAsia="Times New Roman"/>
          <w:color w:val="auto"/>
          <w:sz w:val="24"/>
          <w:szCs w:val="24"/>
        </w:rPr>
        <w:t xml:space="preserve">Frank </w:t>
      </w:r>
      <w:r w:rsidRPr="00BA2F42">
        <w:rPr>
          <w:rFonts w:eastAsia="Times New Roman"/>
          <w:color w:val="auto"/>
          <w:sz w:val="24"/>
          <w:szCs w:val="24"/>
        </w:rPr>
        <w:t xml:space="preserve">Johns, “Older Clients with Diminishing Capacity and Their Advance Directives,” </w:t>
      </w:r>
      <w:r w:rsidRPr="00BA2F42">
        <w:rPr>
          <w:rFonts w:eastAsia="Times New Roman"/>
          <w:i/>
          <w:color w:val="auto"/>
          <w:sz w:val="24"/>
          <w:szCs w:val="24"/>
        </w:rPr>
        <w:t>Real Property, Probate, and Trust Journal</w:t>
      </w:r>
      <w:r w:rsidRPr="00BA2F42">
        <w:rPr>
          <w:rFonts w:eastAsia="Times New Roman"/>
          <w:color w:val="auto"/>
          <w:sz w:val="24"/>
          <w:szCs w:val="24"/>
        </w:rPr>
        <w:t xml:space="preserve"> 39, no.1 (2004): 107-34. </w:t>
      </w:r>
    </w:p>
  </w:endnote>
  <w:endnote w:id="322">
    <w:p w:rsidR="0044584E" w:rsidRPr="00DC4F67" w:rsidRDefault="0044584E" w:rsidP="00FC0E2D">
      <w:pPr>
        <w:pStyle w:val="EndnoteText"/>
        <w:ind w:firstLine="720"/>
        <w:rPr>
          <w:b/>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color w:val="auto"/>
          <w:sz w:val="24"/>
          <w:szCs w:val="24"/>
        </w:rPr>
        <w:t xml:space="preserve">Kohn, Blumenthal, and Campbell, “Supported Decision-Making,” 117; </w:t>
      </w:r>
      <w:r>
        <w:rPr>
          <w:rFonts w:eastAsia="Times New Roman"/>
          <w:color w:val="auto"/>
          <w:sz w:val="24"/>
          <w:szCs w:val="24"/>
        </w:rPr>
        <w:t xml:space="preserve">Marshall </w:t>
      </w:r>
      <w:proofErr w:type="spellStart"/>
      <w:r>
        <w:rPr>
          <w:rFonts w:eastAsia="Times New Roman"/>
          <w:color w:val="auto"/>
          <w:sz w:val="24"/>
          <w:szCs w:val="24"/>
        </w:rPr>
        <w:t>Kapp</w:t>
      </w:r>
      <w:proofErr w:type="spellEnd"/>
      <w:r>
        <w:rPr>
          <w:rFonts w:eastAsia="Times New Roman"/>
          <w:color w:val="auto"/>
          <w:sz w:val="24"/>
          <w:szCs w:val="24"/>
        </w:rPr>
        <w:t xml:space="preserve">, </w:t>
      </w:r>
      <w:r>
        <w:rPr>
          <w:sz w:val="24"/>
          <w:szCs w:val="24"/>
        </w:rPr>
        <w:t>"Health Care Decision Making," i</w:t>
      </w:r>
      <w:r w:rsidRPr="004839B9">
        <w:rPr>
          <w:sz w:val="24"/>
          <w:szCs w:val="24"/>
        </w:rPr>
        <w:t xml:space="preserve">n </w:t>
      </w:r>
      <w:r w:rsidRPr="00947EFD">
        <w:rPr>
          <w:i/>
          <w:sz w:val="24"/>
          <w:szCs w:val="24"/>
        </w:rPr>
        <w:t>Aging, Rights and Quality of Life: Prospects for Older People with Developmental Disabilities</w:t>
      </w:r>
      <w:r>
        <w:rPr>
          <w:sz w:val="24"/>
          <w:szCs w:val="24"/>
        </w:rPr>
        <w:t>, edited by Stanley Herr</w:t>
      </w:r>
      <w:r w:rsidRPr="004839B9">
        <w:rPr>
          <w:sz w:val="24"/>
          <w:szCs w:val="24"/>
        </w:rPr>
        <w:t xml:space="preserve"> </w:t>
      </w:r>
      <w:r>
        <w:rPr>
          <w:sz w:val="24"/>
          <w:szCs w:val="24"/>
        </w:rPr>
        <w:t>(</w:t>
      </w:r>
      <w:r w:rsidRPr="004839B9">
        <w:rPr>
          <w:sz w:val="24"/>
          <w:szCs w:val="24"/>
        </w:rPr>
        <w:t xml:space="preserve">Baltimore: </w:t>
      </w:r>
      <w:r>
        <w:rPr>
          <w:sz w:val="24"/>
          <w:szCs w:val="24"/>
        </w:rPr>
        <w:t xml:space="preserve">Paul H. </w:t>
      </w:r>
      <w:r w:rsidRPr="004839B9">
        <w:rPr>
          <w:sz w:val="24"/>
          <w:szCs w:val="24"/>
        </w:rPr>
        <w:t>B</w:t>
      </w:r>
      <w:r>
        <w:rPr>
          <w:sz w:val="24"/>
          <w:szCs w:val="24"/>
        </w:rPr>
        <w:t>rookes Publishing Company, 1999): 45, 53.</w:t>
      </w:r>
    </w:p>
  </w:endnote>
  <w:endnote w:id="323">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proofErr w:type="gramStart"/>
      <w:r w:rsidRPr="00BA2F42">
        <w:rPr>
          <w:rFonts w:eastAsia="Times New Roman"/>
          <w:color w:val="auto"/>
          <w:sz w:val="24"/>
          <w:szCs w:val="24"/>
        </w:rPr>
        <w:t xml:space="preserve">U.S. Senate, </w:t>
      </w:r>
      <w:r w:rsidRPr="00BA2F42">
        <w:rPr>
          <w:rFonts w:eastAsia="Times New Roman"/>
          <w:i/>
          <w:color w:val="auto"/>
          <w:sz w:val="24"/>
          <w:szCs w:val="24"/>
        </w:rPr>
        <w:t>Special Committee on Aging 2007</w:t>
      </w:r>
      <w:r w:rsidRPr="00BA2F42">
        <w:rPr>
          <w:rFonts w:eastAsia="Times New Roman"/>
          <w:color w:val="auto"/>
          <w:sz w:val="24"/>
          <w:szCs w:val="24"/>
        </w:rPr>
        <w:t>, 12.</w:t>
      </w:r>
      <w:proofErr w:type="gramEnd"/>
    </w:p>
  </w:endnote>
  <w:endnote w:id="324">
    <w:p w:rsidR="0044584E" w:rsidRPr="00BA2F42" w:rsidRDefault="0044584E" w:rsidP="00FC0E2D">
      <w:pPr>
        <w:ind w:firstLine="720"/>
        <w:rPr>
          <w:rFonts w:ascii="Arial" w:eastAsia="Times New Roman" w:hAnsi="Arial" w:cs="Arial"/>
          <w:sz w:val="24"/>
          <w:szCs w:val="24"/>
          <w:shd w:val="clear" w:color="auto" w:fill="FFFFFF"/>
        </w:rPr>
      </w:pPr>
      <w:r w:rsidRPr="00BA2F42">
        <w:rPr>
          <w:rStyle w:val="EndnoteReference"/>
          <w:rFonts w:ascii="Arial" w:hAnsi="Arial" w:cs="Arial"/>
          <w:sz w:val="24"/>
          <w:szCs w:val="24"/>
        </w:rPr>
        <w:endnoteRef/>
      </w:r>
      <w:r w:rsidRPr="00BA2F42">
        <w:rPr>
          <w:rFonts w:ascii="Arial" w:hAnsi="Arial" w:cs="Arial"/>
          <w:sz w:val="24"/>
          <w:szCs w:val="24"/>
        </w:rPr>
        <w:t xml:space="preserve"> </w:t>
      </w:r>
      <w:r w:rsidRPr="00BA2F42">
        <w:rPr>
          <w:rFonts w:ascii="Arial" w:eastAsia="Times New Roman" w:hAnsi="Arial" w:cs="Arial"/>
          <w:sz w:val="24"/>
          <w:szCs w:val="24"/>
          <w:shd w:val="clear" w:color="auto" w:fill="FFFFFF"/>
        </w:rPr>
        <w:t>Lori Stiegel and Ellen Van</w:t>
      </w:r>
      <w:r>
        <w:rPr>
          <w:rFonts w:ascii="Arial" w:eastAsia="Times New Roman" w:hAnsi="Arial" w:cs="Arial"/>
          <w:sz w:val="24"/>
          <w:szCs w:val="24"/>
          <w:shd w:val="clear" w:color="auto" w:fill="FFFFFF"/>
        </w:rPr>
        <w:t xml:space="preserve"> </w:t>
      </w:r>
      <w:r w:rsidRPr="00BA2F42">
        <w:rPr>
          <w:rFonts w:ascii="Arial" w:eastAsia="Times New Roman" w:hAnsi="Arial" w:cs="Arial"/>
          <w:sz w:val="24"/>
          <w:szCs w:val="24"/>
          <w:shd w:val="clear" w:color="auto" w:fill="FFFFFF"/>
        </w:rPr>
        <w:t xml:space="preserve">Cleave </w:t>
      </w:r>
      <w:proofErr w:type="spellStart"/>
      <w:r w:rsidRPr="00BA2F42">
        <w:rPr>
          <w:rFonts w:ascii="Arial" w:eastAsia="Times New Roman" w:hAnsi="Arial" w:cs="Arial"/>
          <w:sz w:val="24"/>
          <w:szCs w:val="24"/>
          <w:shd w:val="clear" w:color="auto" w:fill="FFFFFF"/>
        </w:rPr>
        <w:t>Klem</w:t>
      </w:r>
      <w:proofErr w:type="spellEnd"/>
      <w:r w:rsidRPr="00BA2F42">
        <w:rPr>
          <w:rFonts w:ascii="Arial" w:eastAsia="Times New Roman" w:hAnsi="Arial" w:cs="Arial"/>
          <w:sz w:val="24"/>
          <w:szCs w:val="24"/>
          <w:shd w:val="clear" w:color="auto" w:fill="FFFFFF"/>
        </w:rPr>
        <w:t xml:space="preserve">, “Power of Attorney Abuse: What States Can Do About It,” </w:t>
      </w:r>
      <w:r w:rsidRPr="00BA2F42">
        <w:rPr>
          <w:rFonts w:ascii="Arial" w:eastAsia="Times New Roman" w:hAnsi="Arial" w:cs="Arial"/>
          <w:i/>
          <w:sz w:val="24"/>
          <w:szCs w:val="24"/>
          <w:shd w:val="clear" w:color="auto" w:fill="FFFFFF"/>
        </w:rPr>
        <w:t>American Bar Association Commission on Law and Aging</w:t>
      </w:r>
      <w:r w:rsidRPr="00BA2F42">
        <w:rPr>
          <w:rFonts w:ascii="Arial" w:eastAsia="Times New Roman" w:hAnsi="Arial" w:cs="Arial"/>
          <w:sz w:val="24"/>
          <w:szCs w:val="24"/>
          <w:shd w:val="clear" w:color="auto" w:fill="FFFFFF"/>
        </w:rPr>
        <w:t xml:space="preserve"> (2008): 4-7</w:t>
      </w:r>
      <w:r w:rsidRPr="00BA2F42">
        <w:rPr>
          <w:rFonts w:ascii="Arial" w:eastAsia="Times New Roman" w:hAnsi="Arial" w:cs="Arial"/>
          <w:bCs/>
          <w:sz w:val="24"/>
          <w:szCs w:val="24"/>
        </w:rPr>
        <w:t>.</w:t>
      </w:r>
    </w:p>
  </w:endnote>
  <w:endnote w:id="325">
    <w:p w:rsidR="0044584E" w:rsidRPr="00BA2F42" w:rsidRDefault="0044584E" w:rsidP="00FC0E2D">
      <w:pPr>
        <w:pStyle w:val="EndnoteText"/>
        <w:ind w:firstLine="720"/>
        <w:rPr>
          <w:color w:val="auto"/>
          <w:sz w:val="24"/>
          <w:szCs w:val="24"/>
        </w:rPr>
      </w:pPr>
      <w:r w:rsidRPr="00BA2F42">
        <w:rPr>
          <w:rStyle w:val="EndnoteReference"/>
          <w:color w:val="auto"/>
          <w:sz w:val="24"/>
          <w:szCs w:val="24"/>
        </w:rPr>
        <w:endnoteRef/>
      </w:r>
      <w:r w:rsidRPr="00BA2F42">
        <w:rPr>
          <w:color w:val="auto"/>
          <w:sz w:val="24"/>
          <w:szCs w:val="24"/>
        </w:rPr>
        <w:t xml:space="preserve"> </w:t>
      </w:r>
      <w:r w:rsidRPr="00BA2F42">
        <w:rPr>
          <w:rFonts w:eastAsia="Times New Roman"/>
          <w:bCs/>
          <w:color w:val="auto"/>
          <w:sz w:val="24"/>
          <w:szCs w:val="24"/>
        </w:rPr>
        <w:t>Sherry Rudy, “Letter from the Chair: Licenses to Steal,” Elder Law Section and Committee Newsletter, Illinois State Bar Association, 10, no. 3 (March 2005).</w:t>
      </w:r>
    </w:p>
  </w:endnote>
  <w:endnote w:id="326">
    <w:p w:rsidR="0044584E" w:rsidRPr="00006387" w:rsidRDefault="0044584E" w:rsidP="00FC0E2D">
      <w:pPr>
        <w:ind w:firstLine="720"/>
        <w:rPr>
          <w:rFonts w:ascii="Arial" w:hAnsi="Arial" w:cs="Arial"/>
          <w:sz w:val="24"/>
          <w:szCs w:val="24"/>
        </w:rPr>
      </w:pPr>
      <w:r w:rsidRPr="00BA2F42">
        <w:rPr>
          <w:rStyle w:val="EndnoteReference"/>
          <w:rFonts w:ascii="Arial" w:hAnsi="Arial" w:cs="Arial"/>
          <w:sz w:val="24"/>
          <w:szCs w:val="24"/>
        </w:rPr>
        <w:endnoteRef/>
      </w:r>
      <w:r w:rsidRPr="00BA2F42">
        <w:rPr>
          <w:rFonts w:ascii="Arial" w:hAnsi="Arial" w:cs="Arial"/>
          <w:sz w:val="24"/>
          <w:szCs w:val="24"/>
        </w:rPr>
        <w:t xml:space="preserve"> Whitton, “Durable Powers as an Alternative to Guardianship: Lessons We Ha</w:t>
      </w:r>
      <w:r w:rsidRPr="00006387">
        <w:rPr>
          <w:rFonts w:ascii="Arial" w:hAnsi="Arial" w:cs="Arial"/>
          <w:sz w:val="24"/>
          <w:szCs w:val="24"/>
        </w:rPr>
        <w:t xml:space="preserve">ve Learned,” 7-52. </w:t>
      </w:r>
    </w:p>
  </w:endnote>
  <w:endnote w:id="327">
    <w:p w:rsidR="0044584E" w:rsidRPr="00006387" w:rsidRDefault="0044584E" w:rsidP="00FC0E2D">
      <w:pPr>
        <w:pStyle w:val="EndnoteText"/>
        <w:ind w:firstLine="720"/>
        <w:rPr>
          <w:color w:val="auto"/>
          <w:sz w:val="24"/>
          <w:szCs w:val="24"/>
        </w:rPr>
      </w:pPr>
      <w:r w:rsidRPr="00006387">
        <w:rPr>
          <w:rStyle w:val="EndnoteReference"/>
          <w:color w:val="auto"/>
          <w:sz w:val="24"/>
          <w:szCs w:val="24"/>
        </w:rPr>
        <w:endnoteRef/>
      </w:r>
      <w:r w:rsidRPr="00006387">
        <w:rPr>
          <w:rFonts w:eastAsia="Times New Roman"/>
          <w:bCs/>
          <w:color w:val="auto"/>
          <w:sz w:val="24"/>
          <w:szCs w:val="24"/>
        </w:rPr>
        <w:t xml:space="preserve"> Stiegel and </w:t>
      </w:r>
      <w:proofErr w:type="spellStart"/>
      <w:r w:rsidRPr="00006387">
        <w:rPr>
          <w:rFonts w:eastAsia="Times New Roman"/>
          <w:bCs/>
          <w:color w:val="auto"/>
          <w:sz w:val="24"/>
          <w:szCs w:val="24"/>
        </w:rPr>
        <w:t>Klem</w:t>
      </w:r>
      <w:proofErr w:type="spellEnd"/>
      <w:r w:rsidRPr="00006387">
        <w:rPr>
          <w:rFonts w:eastAsia="Times New Roman"/>
          <w:bCs/>
          <w:color w:val="auto"/>
          <w:sz w:val="24"/>
          <w:szCs w:val="24"/>
        </w:rPr>
        <w:t xml:space="preserve">, </w:t>
      </w:r>
      <w:r w:rsidRPr="00006387">
        <w:rPr>
          <w:rFonts w:eastAsia="Times New Roman"/>
          <w:sz w:val="24"/>
          <w:szCs w:val="24"/>
          <w:shd w:val="clear" w:color="auto" w:fill="FFFFFF"/>
        </w:rPr>
        <w:t xml:space="preserve">“Power of Attorney Abuse: What States Can Do </w:t>
      </w:r>
      <w:proofErr w:type="gramStart"/>
      <w:r w:rsidRPr="00006387">
        <w:rPr>
          <w:rFonts w:eastAsia="Times New Roman"/>
          <w:sz w:val="24"/>
          <w:szCs w:val="24"/>
          <w:shd w:val="clear" w:color="auto" w:fill="FFFFFF"/>
        </w:rPr>
        <w:t>About</w:t>
      </w:r>
      <w:proofErr w:type="gramEnd"/>
      <w:r w:rsidRPr="00006387">
        <w:rPr>
          <w:rFonts w:eastAsia="Times New Roman"/>
          <w:sz w:val="24"/>
          <w:szCs w:val="24"/>
          <w:shd w:val="clear" w:color="auto" w:fill="FFFFFF"/>
        </w:rPr>
        <w:t xml:space="preserve"> It,” </w:t>
      </w:r>
      <w:r w:rsidRPr="00006387">
        <w:rPr>
          <w:rFonts w:eastAsia="Times New Roman"/>
          <w:bCs/>
          <w:color w:val="auto"/>
          <w:sz w:val="24"/>
          <w:szCs w:val="24"/>
        </w:rPr>
        <w:t xml:space="preserve">vii – viii. </w:t>
      </w:r>
    </w:p>
  </w:endnote>
  <w:endnote w:id="328">
    <w:p w:rsidR="0044584E" w:rsidRPr="00006387" w:rsidRDefault="0044584E" w:rsidP="00FC0E2D">
      <w:pPr>
        <w:ind w:firstLine="720"/>
        <w:rPr>
          <w:rFonts w:ascii="Arial" w:eastAsia="Times New Roman" w:hAnsi="Arial" w:cs="Arial"/>
          <w:sz w:val="24"/>
          <w:szCs w:val="24"/>
        </w:rPr>
      </w:pPr>
      <w:r w:rsidRPr="00006387">
        <w:rPr>
          <w:rStyle w:val="EndnoteReference"/>
          <w:rFonts w:ascii="Arial" w:hAnsi="Arial" w:cs="Arial"/>
          <w:sz w:val="24"/>
          <w:szCs w:val="24"/>
        </w:rPr>
        <w:endnoteRef/>
      </w:r>
      <w:r w:rsidRPr="00006387">
        <w:rPr>
          <w:rFonts w:ascii="Arial" w:hAnsi="Arial" w:cs="Arial"/>
          <w:sz w:val="24"/>
          <w:szCs w:val="24"/>
        </w:rPr>
        <w:t xml:space="preserve"> </w:t>
      </w:r>
      <w:r>
        <w:rPr>
          <w:rFonts w:ascii="Arial" w:eastAsia="Times New Roman" w:hAnsi="Arial" w:cs="Arial"/>
          <w:sz w:val="24"/>
          <w:szCs w:val="24"/>
          <w:shd w:val="clear" w:color="auto" w:fill="FFFFFF"/>
        </w:rPr>
        <w:t>Social Security Advisory Board,</w:t>
      </w:r>
      <w:r w:rsidRPr="00006387">
        <w:rPr>
          <w:rFonts w:ascii="Arial" w:eastAsia="Times New Roman" w:hAnsi="Arial" w:cs="Arial"/>
          <w:sz w:val="24"/>
          <w:szCs w:val="24"/>
          <w:shd w:val="clear" w:color="auto" w:fill="FFFFFF"/>
        </w:rPr>
        <w:t xml:space="preserve"> "Representative Payees: A Call to Action.”</w:t>
      </w:r>
    </w:p>
  </w:endnote>
  <w:endnote w:id="329">
    <w:p w:rsidR="0044584E" w:rsidRPr="00006387" w:rsidRDefault="0044584E">
      <w:pPr>
        <w:pStyle w:val="EndnoteText"/>
        <w:rPr>
          <w:sz w:val="24"/>
          <w:szCs w:val="24"/>
        </w:rPr>
      </w:pPr>
      <w:r w:rsidRPr="00006387">
        <w:rPr>
          <w:sz w:val="24"/>
          <w:szCs w:val="24"/>
        </w:rPr>
        <w:tab/>
      </w:r>
      <w:r w:rsidRPr="00006387">
        <w:rPr>
          <w:rStyle w:val="EndnoteReference"/>
          <w:sz w:val="24"/>
          <w:szCs w:val="24"/>
        </w:rPr>
        <w:endnoteRef/>
      </w:r>
      <w:r w:rsidRPr="00006387">
        <w:rPr>
          <w:sz w:val="24"/>
          <w:szCs w:val="24"/>
        </w:rPr>
        <w:t xml:space="preserve"> </w:t>
      </w:r>
      <w:r>
        <w:rPr>
          <w:rFonts w:eastAsiaTheme="minorHAnsi"/>
          <w:sz w:val="24"/>
          <w:szCs w:val="24"/>
        </w:rPr>
        <w:t xml:space="preserve">Jameson et al., </w:t>
      </w:r>
      <w:r w:rsidRPr="00346176">
        <w:rPr>
          <w:rFonts w:eastAsiaTheme="minorHAnsi"/>
          <w:sz w:val="24"/>
          <w:szCs w:val="24"/>
        </w:rPr>
        <w:t>“Guardianship and the Potential for Supported Decision-Making with Individual with Disabilities</w:t>
      </w:r>
      <w:r>
        <w:rPr>
          <w:rFonts w:eastAsiaTheme="minorHAnsi"/>
          <w:sz w:val="24"/>
          <w:szCs w:val="24"/>
        </w:rPr>
        <w:t>,</w:t>
      </w:r>
      <w:r w:rsidRPr="00346176">
        <w:rPr>
          <w:rFonts w:eastAsiaTheme="minorHAnsi"/>
          <w:sz w:val="24"/>
          <w:szCs w:val="24"/>
        </w:rPr>
        <w:t>”</w:t>
      </w:r>
      <w:r>
        <w:rPr>
          <w:rFonts w:eastAsiaTheme="minorHAnsi"/>
          <w:sz w:val="24"/>
          <w:szCs w:val="24"/>
        </w:rPr>
        <w:t xml:space="preserve"> 1.</w:t>
      </w:r>
    </w:p>
  </w:endnote>
  <w:endnote w:id="330">
    <w:p w:rsidR="0044584E" w:rsidRDefault="0044584E">
      <w:pPr>
        <w:pStyle w:val="EndnoteText"/>
      </w:pPr>
      <w:r>
        <w:tab/>
      </w:r>
      <w:r>
        <w:rPr>
          <w:rStyle w:val="EndnoteReference"/>
        </w:rPr>
        <w:endnoteRef/>
      </w:r>
      <w:r>
        <w:t xml:space="preserve"> </w:t>
      </w:r>
      <w:r>
        <w:rPr>
          <w:rFonts w:eastAsiaTheme="minorHAnsi"/>
          <w:sz w:val="24"/>
          <w:szCs w:val="24"/>
        </w:rPr>
        <w:t xml:space="preserve">Jameson et al., </w:t>
      </w:r>
      <w:r w:rsidRPr="00346176">
        <w:rPr>
          <w:rFonts w:eastAsiaTheme="minorHAnsi"/>
          <w:sz w:val="24"/>
          <w:szCs w:val="24"/>
        </w:rPr>
        <w:t>“Guardianship and the Potential for Supported Decision-Making with Individual with Disabilities</w:t>
      </w:r>
      <w:r>
        <w:rPr>
          <w:rFonts w:eastAsiaTheme="minorHAnsi"/>
          <w:sz w:val="24"/>
          <w:szCs w:val="24"/>
        </w:rPr>
        <w:t>,</w:t>
      </w:r>
      <w:r w:rsidRPr="00346176">
        <w:rPr>
          <w:rFonts w:eastAsiaTheme="minorHAnsi"/>
          <w:sz w:val="24"/>
          <w:szCs w:val="24"/>
        </w:rPr>
        <w:t>”</w:t>
      </w:r>
      <w:r>
        <w:rPr>
          <w:rFonts w:eastAsiaTheme="minorHAnsi"/>
          <w:sz w:val="24"/>
          <w:szCs w:val="24"/>
        </w:rPr>
        <w:t xml:space="preserve"> 39.</w:t>
      </w:r>
    </w:p>
  </w:endnote>
  <w:endnote w:id="331">
    <w:p w:rsidR="0044584E" w:rsidRPr="00346176" w:rsidRDefault="0044584E" w:rsidP="00F50446">
      <w:pPr>
        <w:pStyle w:val="EndnoteText"/>
        <w:rPr>
          <w:rFonts w:eastAsia="Times New Roman"/>
          <w:sz w:val="24"/>
          <w:szCs w:val="24"/>
        </w:rPr>
      </w:pPr>
      <w:r w:rsidRPr="00006387">
        <w:rPr>
          <w:sz w:val="24"/>
          <w:szCs w:val="24"/>
        </w:rPr>
        <w:tab/>
      </w:r>
      <w:r w:rsidRPr="00006387">
        <w:rPr>
          <w:rStyle w:val="EndnoteReference"/>
          <w:sz w:val="24"/>
          <w:szCs w:val="24"/>
        </w:rPr>
        <w:endnoteRef/>
      </w:r>
      <w:r w:rsidRPr="00006387">
        <w:rPr>
          <w:sz w:val="24"/>
          <w:szCs w:val="24"/>
        </w:rPr>
        <w:t xml:space="preserve"> </w:t>
      </w:r>
      <w:proofErr w:type="spellStart"/>
      <w:r w:rsidRPr="00006387">
        <w:rPr>
          <w:rFonts w:eastAsia="Times New Roman"/>
          <w:color w:val="auto"/>
          <w:sz w:val="24"/>
          <w:szCs w:val="24"/>
        </w:rPr>
        <w:t>Kan</w:t>
      </w:r>
      <w:r w:rsidRPr="00BA2F42">
        <w:rPr>
          <w:rFonts w:eastAsia="Times New Roman"/>
          <w:color w:val="auto"/>
          <w:sz w:val="24"/>
          <w:szCs w:val="24"/>
        </w:rPr>
        <w:t>ter</w:t>
      </w:r>
      <w:proofErr w:type="spellEnd"/>
      <w:r w:rsidRPr="00BA2F42">
        <w:rPr>
          <w:rFonts w:eastAsia="Times New Roman"/>
          <w:color w:val="auto"/>
          <w:sz w:val="24"/>
          <w:szCs w:val="24"/>
        </w:rPr>
        <w:t xml:space="preserve">, “Guardianship for Young Adults with Disabilities as a Violation of the Purpose of the Individuals with Disabilities </w:t>
      </w:r>
      <w:r>
        <w:rPr>
          <w:rFonts w:eastAsia="Times New Roman"/>
          <w:color w:val="auto"/>
          <w:sz w:val="24"/>
          <w:szCs w:val="24"/>
        </w:rPr>
        <w:t xml:space="preserve">Education Improvement Act,” </w:t>
      </w:r>
      <w:r w:rsidRPr="00346176">
        <w:rPr>
          <w:sz w:val="24"/>
          <w:szCs w:val="24"/>
        </w:rPr>
        <w:t xml:space="preserve">52; Stanley Herr, “Self-Determination, Autonomy, and Alternatives for Guardianship,” </w:t>
      </w:r>
      <w:r w:rsidRPr="00346176">
        <w:rPr>
          <w:i/>
          <w:sz w:val="24"/>
          <w:szCs w:val="24"/>
        </w:rPr>
        <w:t>Rural Institute for Inclusive Communities</w:t>
      </w:r>
      <w:r w:rsidRPr="00346176">
        <w:rPr>
          <w:sz w:val="24"/>
          <w:szCs w:val="24"/>
        </w:rPr>
        <w:t xml:space="preserve"> (2003): 447-48. </w:t>
      </w:r>
    </w:p>
  </w:endnote>
  <w:endnote w:id="332">
    <w:p w:rsidR="0044584E" w:rsidRPr="00346176" w:rsidRDefault="0044584E" w:rsidP="00F50446">
      <w:pPr>
        <w:pStyle w:val="EndnoteText"/>
        <w:rPr>
          <w:sz w:val="24"/>
          <w:szCs w:val="24"/>
        </w:rPr>
      </w:pPr>
      <w:r>
        <w:rPr>
          <w:sz w:val="24"/>
          <w:szCs w:val="24"/>
        </w:rPr>
        <w:tab/>
      </w:r>
      <w:r w:rsidRPr="00346176">
        <w:rPr>
          <w:rStyle w:val="EndnoteReference"/>
          <w:sz w:val="24"/>
          <w:szCs w:val="24"/>
        </w:rPr>
        <w:endnoteRef/>
      </w:r>
      <w:r w:rsidRPr="00346176">
        <w:rPr>
          <w:sz w:val="24"/>
          <w:szCs w:val="24"/>
        </w:rPr>
        <w:t xml:space="preserve"> </w:t>
      </w:r>
      <w:proofErr w:type="gramStart"/>
      <w:r w:rsidRPr="00BA2F42">
        <w:rPr>
          <w:color w:val="auto"/>
          <w:sz w:val="24"/>
          <w:szCs w:val="24"/>
        </w:rPr>
        <w:t xml:space="preserve">Millar and </w:t>
      </w:r>
      <w:proofErr w:type="spellStart"/>
      <w:r w:rsidRPr="00BA2F42">
        <w:rPr>
          <w:color w:val="auto"/>
          <w:sz w:val="24"/>
          <w:szCs w:val="24"/>
        </w:rPr>
        <w:t>Renzaglia</w:t>
      </w:r>
      <w:proofErr w:type="spellEnd"/>
      <w:r w:rsidRPr="00BA2F42">
        <w:rPr>
          <w:color w:val="auto"/>
          <w:sz w:val="24"/>
          <w:szCs w:val="24"/>
        </w:rPr>
        <w:t>, "Factors Affecting Guardianship Practices for</w:t>
      </w:r>
      <w:r>
        <w:rPr>
          <w:color w:val="auto"/>
          <w:sz w:val="24"/>
          <w:szCs w:val="24"/>
        </w:rPr>
        <w:t xml:space="preserve"> Young Adults with Disabilities,</w:t>
      </w:r>
      <w:r w:rsidRPr="00BA2F42">
        <w:rPr>
          <w:color w:val="auto"/>
          <w:sz w:val="24"/>
          <w:szCs w:val="24"/>
        </w:rPr>
        <w:t>"</w:t>
      </w:r>
      <w:r>
        <w:rPr>
          <w:sz w:val="24"/>
          <w:szCs w:val="24"/>
        </w:rPr>
        <w:t>479.</w:t>
      </w:r>
      <w:proofErr w:type="gramEnd"/>
    </w:p>
  </w:endnote>
  <w:endnote w:id="333">
    <w:p w:rsidR="0044584E" w:rsidRPr="00526E4E" w:rsidRDefault="0044584E" w:rsidP="00F50446">
      <w:pPr>
        <w:pStyle w:val="EndnoteText"/>
        <w:rPr>
          <w:sz w:val="24"/>
          <w:szCs w:val="24"/>
        </w:rPr>
      </w:pPr>
      <w:r>
        <w:rPr>
          <w:sz w:val="24"/>
          <w:szCs w:val="24"/>
        </w:rPr>
        <w:tab/>
      </w:r>
      <w:r w:rsidRPr="00346176">
        <w:rPr>
          <w:rStyle w:val="EndnoteReference"/>
          <w:sz w:val="24"/>
          <w:szCs w:val="24"/>
        </w:rPr>
        <w:endnoteRef/>
      </w:r>
      <w:r w:rsidRPr="00346176">
        <w:rPr>
          <w:sz w:val="24"/>
          <w:szCs w:val="24"/>
        </w:rPr>
        <w:t xml:space="preserve"> Dorothy M</w:t>
      </w:r>
      <w:r>
        <w:rPr>
          <w:sz w:val="24"/>
          <w:szCs w:val="24"/>
        </w:rPr>
        <w:t>illar, “‘I Never Put it together’</w:t>
      </w:r>
      <w:r w:rsidRPr="00346176">
        <w:rPr>
          <w:sz w:val="24"/>
          <w:szCs w:val="24"/>
        </w:rPr>
        <w:t xml:space="preserve">: The Disconnect </w:t>
      </w:r>
      <w:proofErr w:type="gramStart"/>
      <w:r w:rsidRPr="00346176">
        <w:rPr>
          <w:sz w:val="24"/>
          <w:szCs w:val="24"/>
        </w:rPr>
        <w:t>Between</w:t>
      </w:r>
      <w:proofErr w:type="gramEnd"/>
      <w:r w:rsidRPr="00346176">
        <w:rPr>
          <w:sz w:val="24"/>
          <w:szCs w:val="24"/>
        </w:rPr>
        <w:t xml:space="preserve"> Self-Determination and Guardianship </w:t>
      </w:r>
      <w:r>
        <w:rPr>
          <w:sz w:val="24"/>
          <w:szCs w:val="24"/>
        </w:rPr>
        <w:t xml:space="preserve">– Implications for Practice,” </w:t>
      </w:r>
      <w:r w:rsidRPr="002C3536">
        <w:rPr>
          <w:i/>
          <w:sz w:val="24"/>
          <w:szCs w:val="24"/>
        </w:rPr>
        <w:t xml:space="preserve">Education &amp; Training in </w:t>
      </w:r>
      <w:r w:rsidRPr="00526E4E">
        <w:rPr>
          <w:i/>
          <w:sz w:val="24"/>
          <w:szCs w:val="24"/>
        </w:rPr>
        <w:t xml:space="preserve">Developmental Disabilities </w:t>
      </w:r>
      <w:r w:rsidRPr="00526E4E">
        <w:rPr>
          <w:sz w:val="24"/>
          <w:szCs w:val="24"/>
        </w:rPr>
        <w:t>42 (2007): 1235-1236.</w:t>
      </w:r>
    </w:p>
  </w:endnote>
  <w:endnote w:id="334">
    <w:p w:rsidR="0044584E" w:rsidRPr="00526E4E" w:rsidRDefault="0044584E" w:rsidP="00F50446">
      <w:pPr>
        <w:pStyle w:val="EndnoteText"/>
        <w:rPr>
          <w:sz w:val="24"/>
          <w:szCs w:val="24"/>
        </w:rPr>
      </w:pPr>
      <w:r w:rsidRPr="00526E4E">
        <w:rPr>
          <w:rFonts w:eastAsiaTheme="minorHAnsi"/>
          <w:sz w:val="24"/>
          <w:szCs w:val="24"/>
        </w:rPr>
        <w:tab/>
      </w:r>
      <w:r w:rsidRPr="00526E4E">
        <w:rPr>
          <w:rStyle w:val="EndnoteReference"/>
          <w:sz w:val="24"/>
          <w:szCs w:val="24"/>
        </w:rPr>
        <w:endnoteRef/>
      </w:r>
      <w:proofErr w:type="gramStart"/>
      <w:r w:rsidRPr="00526E4E">
        <w:rPr>
          <w:rFonts w:eastAsiaTheme="minorHAnsi"/>
          <w:sz w:val="24"/>
          <w:szCs w:val="24"/>
        </w:rPr>
        <w:t>Jameson et al.,</w:t>
      </w:r>
      <w:r>
        <w:rPr>
          <w:rFonts w:eastAsiaTheme="minorHAnsi"/>
          <w:sz w:val="24"/>
          <w:szCs w:val="24"/>
        </w:rPr>
        <w:t xml:space="preserve"> </w:t>
      </w:r>
      <w:r w:rsidRPr="00526E4E">
        <w:rPr>
          <w:rFonts w:eastAsiaTheme="minorHAnsi"/>
          <w:sz w:val="24"/>
          <w:szCs w:val="24"/>
        </w:rPr>
        <w:t>“Guardianship and the Potential for Supported Decision-Making with Individual with Disabilities.”</w:t>
      </w:r>
      <w:proofErr w:type="gramEnd"/>
      <w:r w:rsidRPr="00526E4E">
        <w:rPr>
          <w:rFonts w:eastAsiaTheme="minorHAnsi"/>
          <w:sz w:val="24"/>
          <w:szCs w:val="24"/>
        </w:rPr>
        <w:t xml:space="preserve"> </w:t>
      </w:r>
    </w:p>
  </w:endnote>
  <w:endnote w:id="335">
    <w:p w:rsidR="0044584E" w:rsidRPr="00526E4E" w:rsidRDefault="0044584E">
      <w:pPr>
        <w:pStyle w:val="EndnoteText"/>
        <w:rPr>
          <w:sz w:val="24"/>
          <w:szCs w:val="24"/>
        </w:rPr>
      </w:pPr>
      <w:r w:rsidRPr="00526E4E">
        <w:rPr>
          <w:sz w:val="24"/>
          <w:szCs w:val="24"/>
        </w:rPr>
        <w:tab/>
      </w:r>
      <w:r w:rsidRPr="00526E4E">
        <w:rPr>
          <w:rStyle w:val="EndnoteReference"/>
          <w:sz w:val="24"/>
          <w:szCs w:val="24"/>
        </w:rPr>
        <w:endnoteRef/>
      </w:r>
      <w:r w:rsidRPr="00526E4E">
        <w:rPr>
          <w:sz w:val="24"/>
          <w:szCs w:val="24"/>
        </w:rPr>
        <w:t xml:space="preserve"> </w:t>
      </w:r>
      <w:proofErr w:type="gramStart"/>
      <w:r w:rsidRPr="00526E4E">
        <w:rPr>
          <w:sz w:val="24"/>
          <w:szCs w:val="24"/>
        </w:rPr>
        <w:t>Ibid, 40</w:t>
      </w:r>
      <w:r>
        <w:rPr>
          <w:sz w:val="24"/>
          <w:szCs w:val="24"/>
        </w:rPr>
        <w:t>.</w:t>
      </w:r>
      <w:proofErr w:type="gramEnd"/>
    </w:p>
  </w:endnote>
  <w:endnote w:id="336">
    <w:p w:rsidR="0044584E" w:rsidRPr="00526E4E" w:rsidRDefault="0044584E" w:rsidP="00F50446">
      <w:pPr>
        <w:pStyle w:val="EndnoteText"/>
        <w:rPr>
          <w:sz w:val="24"/>
          <w:szCs w:val="24"/>
        </w:rPr>
      </w:pPr>
      <w:r w:rsidRPr="00526E4E">
        <w:rPr>
          <w:sz w:val="24"/>
          <w:szCs w:val="24"/>
        </w:rPr>
        <w:tab/>
      </w:r>
      <w:r w:rsidRPr="00526E4E">
        <w:rPr>
          <w:rStyle w:val="EndnoteReference"/>
          <w:sz w:val="24"/>
          <w:szCs w:val="24"/>
        </w:rPr>
        <w:endnoteRef/>
      </w:r>
      <w:r w:rsidRPr="00526E4E">
        <w:rPr>
          <w:sz w:val="24"/>
          <w:szCs w:val="24"/>
        </w:rPr>
        <w:t xml:space="preserve"> </w:t>
      </w:r>
      <w:proofErr w:type="gramStart"/>
      <w:r w:rsidRPr="00526E4E">
        <w:rPr>
          <w:sz w:val="24"/>
          <w:szCs w:val="24"/>
        </w:rPr>
        <w:t>Ibid,</w:t>
      </w:r>
      <w:r w:rsidRPr="00526E4E">
        <w:rPr>
          <w:rFonts w:eastAsiaTheme="minorHAnsi"/>
          <w:sz w:val="24"/>
          <w:szCs w:val="24"/>
        </w:rPr>
        <w:t xml:space="preserve"> 40.</w:t>
      </w:r>
      <w:proofErr w:type="gramEnd"/>
    </w:p>
  </w:endnote>
  <w:endnote w:id="337">
    <w:p w:rsidR="0044584E" w:rsidRPr="00526E4E" w:rsidRDefault="0044584E" w:rsidP="00F50446">
      <w:pPr>
        <w:pStyle w:val="EndnoteText"/>
        <w:rPr>
          <w:sz w:val="24"/>
          <w:szCs w:val="24"/>
        </w:rPr>
      </w:pPr>
      <w:r w:rsidRPr="00526E4E">
        <w:rPr>
          <w:sz w:val="24"/>
          <w:szCs w:val="24"/>
        </w:rPr>
        <w:tab/>
      </w:r>
      <w:r w:rsidRPr="00526E4E">
        <w:rPr>
          <w:rStyle w:val="EndnoteReference"/>
          <w:sz w:val="24"/>
          <w:szCs w:val="24"/>
        </w:rPr>
        <w:endnoteRef/>
      </w:r>
      <w:r w:rsidRPr="00526E4E">
        <w:rPr>
          <w:sz w:val="24"/>
          <w:szCs w:val="24"/>
        </w:rPr>
        <w:t xml:space="preserve"> Ibid.</w:t>
      </w:r>
    </w:p>
  </w:endnote>
  <w:endnote w:id="338">
    <w:p w:rsidR="0044584E" w:rsidRPr="00526E4E" w:rsidRDefault="0044584E" w:rsidP="00F50446">
      <w:pPr>
        <w:pStyle w:val="EndnoteText"/>
        <w:rPr>
          <w:sz w:val="24"/>
          <w:szCs w:val="24"/>
        </w:rPr>
      </w:pPr>
      <w:r w:rsidRPr="00526E4E">
        <w:rPr>
          <w:sz w:val="24"/>
          <w:szCs w:val="24"/>
        </w:rPr>
        <w:tab/>
      </w:r>
      <w:r w:rsidRPr="00526E4E">
        <w:rPr>
          <w:rStyle w:val="EndnoteReference"/>
          <w:sz w:val="24"/>
          <w:szCs w:val="24"/>
        </w:rPr>
        <w:endnoteRef/>
      </w:r>
      <w:r w:rsidRPr="00526E4E">
        <w:rPr>
          <w:sz w:val="24"/>
          <w:szCs w:val="24"/>
        </w:rPr>
        <w:t xml:space="preserve"> </w:t>
      </w:r>
      <w:proofErr w:type="gramStart"/>
      <w:r w:rsidRPr="00526E4E">
        <w:rPr>
          <w:sz w:val="24"/>
          <w:szCs w:val="24"/>
        </w:rPr>
        <w:t xml:space="preserve">Ibid, </w:t>
      </w:r>
      <w:r w:rsidRPr="00526E4E">
        <w:rPr>
          <w:rFonts w:eastAsiaTheme="minorHAnsi"/>
          <w:sz w:val="24"/>
          <w:szCs w:val="24"/>
        </w:rPr>
        <w:t>42, 47.</w:t>
      </w:r>
      <w:proofErr w:type="gramEnd"/>
    </w:p>
  </w:endnote>
  <w:endnote w:id="339">
    <w:p w:rsidR="0044584E" w:rsidRPr="00526E4E" w:rsidRDefault="0044584E" w:rsidP="00F50446">
      <w:pPr>
        <w:pStyle w:val="EndnoteText"/>
        <w:rPr>
          <w:sz w:val="24"/>
          <w:szCs w:val="24"/>
        </w:rPr>
      </w:pPr>
      <w:r w:rsidRPr="00526E4E">
        <w:rPr>
          <w:sz w:val="24"/>
          <w:szCs w:val="24"/>
        </w:rPr>
        <w:tab/>
      </w:r>
      <w:r w:rsidRPr="00526E4E">
        <w:rPr>
          <w:rStyle w:val="EndnoteReference"/>
          <w:sz w:val="24"/>
          <w:szCs w:val="24"/>
        </w:rPr>
        <w:endnoteRef/>
      </w:r>
      <w:r w:rsidRPr="00526E4E">
        <w:rPr>
          <w:sz w:val="24"/>
          <w:szCs w:val="24"/>
        </w:rPr>
        <w:t xml:space="preserve"> </w:t>
      </w:r>
      <w:proofErr w:type="gramStart"/>
      <w:r w:rsidRPr="00526E4E">
        <w:rPr>
          <w:sz w:val="24"/>
          <w:szCs w:val="24"/>
        </w:rPr>
        <w:t>Ibid, 48.</w:t>
      </w:r>
      <w:proofErr w:type="gramEnd"/>
    </w:p>
  </w:endnote>
  <w:endnote w:id="340">
    <w:p w:rsidR="0044584E" w:rsidRPr="00526E4E" w:rsidRDefault="0044584E" w:rsidP="00F50446">
      <w:pPr>
        <w:pStyle w:val="EndnoteText"/>
        <w:rPr>
          <w:sz w:val="24"/>
          <w:szCs w:val="24"/>
        </w:rPr>
      </w:pPr>
      <w:r w:rsidRPr="00526E4E">
        <w:rPr>
          <w:sz w:val="24"/>
          <w:szCs w:val="24"/>
        </w:rPr>
        <w:tab/>
      </w:r>
      <w:r w:rsidRPr="00526E4E">
        <w:rPr>
          <w:rStyle w:val="EndnoteReference"/>
          <w:sz w:val="24"/>
          <w:szCs w:val="24"/>
        </w:rPr>
        <w:endnoteRef/>
      </w:r>
      <w:r w:rsidRPr="00526E4E">
        <w:rPr>
          <w:sz w:val="24"/>
          <w:szCs w:val="24"/>
        </w:rPr>
        <w:t xml:space="preserve"> Ibid.</w:t>
      </w:r>
    </w:p>
  </w:endnote>
  <w:endnote w:id="341">
    <w:p w:rsidR="0044584E" w:rsidRPr="00346176" w:rsidRDefault="0044584E" w:rsidP="00F50446">
      <w:pPr>
        <w:pStyle w:val="EndnoteText"/>
        <w:rPr>
          <w:sz w:val="24"/>
          <w:szCs w:val="24"/>
        </w:rPr>
      </w:pPr>
      <w:r w:rsidRPr="00526E4E">
        <w:rPr>
          <w:sz w:val="24"/>
          <w:szCs w:val="24"/>
        </w:rPr>
        <w:tab/>
      </w:r>
      <w:r w:rsidRPr="00526E4E">
        <w:rPr>
          <w:rStyle w:val="EndnoteReference"/>
          <w:sz w:val="24"/>
          <w:szCs w:val="24"/>
        </w:rPr>
        <w:endnoteRef/>
      </w:r>
      <w:r w:rsidRPr="00526E4E">
        <w:rPr>
          <w:sz w:val="24"/>
          <w:szCs w:val="24"/>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A85" w:rsidRDefault="00732A85" w:rsidP="00732A85">
    <w:pPr>
      <w:pStyle w:val="Footer"/>
      <w:rPr>
        <w:rFonts w:ascii="Arial" w:hAnsi="Arial" w:cs="Arial"/>
        <w:b/>
        <w:color w:val="002060"/>
      </w:rPr>
    </w:pPr>
  </w:p>
  <w:p w:rsidR="0044584E" w:rsidRDefault="00732A85" w:rsidP="00732A85">
    <w:pPr>
      <w:pStyle w:val="Footer"/>
    </w:pPr>
    <w:r w:rsidRPr="00634369">
      <w:rPr>
        <w:rFonts w:ascii="Arial" w:hAnsi="Arial" w:cs="Arial"/>
        <w:b/>
        <w:color w:val="002060"/>
      </w:rPr>
      <w:t>National Council on Disability</w:t>
    </w:r>
    <w:r>
      <w:rPr>
        <w:rFonts w:ascii="Arial" w:hAnsi="Arial" w:cs="Arial"/>
        <w:b/>
        <w:color w:val="002060"/>
      </w:rPr>
      <w:tab/>
    </w:r>
    <w:r>
      <w:rPr>
        <w:rFonts w:ascii="Arial" w:hAnsi="Arial" w:cs="Arial"/>
        <w:b/>
        <w:color w:val="002060"/>
      </w:rPr>
      <w:tab/>
    </w:r>
    <w:r>
      <w:rPr>
        <w:rFonts w:ascii="Arial" w:hAnsi="Arial" w:cs="Arial"/>
        <w:b/>
        <w:color w:val="002060"/>
      </w:rPr>
      <w:tab/>
    </w:r>
    <w:sdt>
      <w:sdtPr>
        <w:id w:val="-1414083706"/>
        <w:docPartObj>
          <w:docPartGallery w:val="Page Numbers (Bottom of Page)"/>
          <w:docPartUnique/>
        </w:docPartObj>
      </w:sdtPr>
      <w:sdtEndPr>
        <w:rPr>
          <w:noProof/>
        </w:rPr>
      </w:sdtEndPr>
      <w:sdtContent>
        <w:r w:rsidRPr="00732A85">
          <w:rPr>
            <w:rFonts w:ascii="Arial" w:hAnsi="Arial" w:cs="Arial"/>
            <w:color w:val="002060"/>
          </w:rPr>
          <w:fldChar w:fldCharType="begin"/>
        </w:r>
        <w:r w:rsidRPr="00732A85">
          <w:rPr>
            <w:rFonts w:ascii="Arial" w:hAnsi="Arial" w:cs="Arial"/>
            <w:color w:val="002060"/>
          </w:rPr>
          <w:instrText xml:space="preserve"> PAGE   \* MERGEFORMAT </w:instrText>
        </w:r>
        <w:r w:rsidRPr="00732A85">
          <w:rPr>
            <w:rFonts w:ascii="Arial" w:hAnsi="Arial" w:cs="Arial"/>
            <w:color w:val="002060"/>
          </w:rPr>
          <w:fldChar w:fldCharType="separate"/>
        </w:r>
        <w:r>
          <w:rPr>
            <w:rFonts w:ascii="Arial" w:hAnsi="Arial" w:cs="Arial"/>
            <w:noProof/>
            <w:color w:val="002060"/>
          </w:rPr>
          <w:t>3</w:t>
        </w:r>
        <w:r w:rsidRPr="00732A85">
          <w:rPr>
            <w:rFonts w:ascii="Arial" w:hAnsi="Arial" w:cs="Arial"/>
            <w:noProof/>
            <w:color w:val="00206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84E" w:rsidRPr="006D3ED0" w:rsidRDefault="0044584E">
    <w:pPr>
      <w:pStyle w:val="Footer"/>
      <w:jc w:val="center"/>
      <w:rPr>
        <w:rFonts w:ascii="Arial" w:hAnsi="Arial" w:cs="Arial"/>
        <w:sz w:val="24"/>
        <w:szCs w:val="24"/>
      </w:rPr>
    </w:pPr>
  </w:p>
  <w:p w:rsidR="0044584E" w:rsidRDefault="00445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A1A" w:rsidRDefault="00C60A1A" w:rsidP="00E324B9">
      <w:r>
        <w:separator/>
      </w:r>
    </w:p>
  </w:footnote>
  <w:footnote w:type="continuationSeparator" w:id="0">
    <w:p w:rsidR="00C60A1A" w:rsidRDefault="00C60A1A" w:rsidP="00E32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86F" w:rsidRDefault="0054786F">
    <w:pPr>
      <w:pStyle w:val="Header"/>
    </w:pPr>
  </w:p>
  <w:p w:rsidR="0054786F" w:rsidRDefault="005478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86F" w:rsidRPr="00AB0927" w:rsidRDefault="0054786F" w:rsidP="0054786F">
    <w:pPr>
      <w:pStyle w:val="Footer"/>
      <w:tabs>
        <w:tab w:val="left" w:pos="5040"/>
      </w:tabs>
      <w:rPr>
        <w:rFonts w:ascii="Arial Narrow" w:hAnsi="Arial Narrow" w:cstheme="minorHAnsi"/>
        <w:b/>
        <w:noProof/>
        <w:color w:val="003366"/>
        <w:sz w:val="36"/>
        <w:szCs w:val="36"/>
      </w:rPr>
    </w:pPr>
    <w:r>
      <w:rPr>
        <w:noProof/>
      </w:rPr>
      <w:drawing>
        <wp:anchor distT="0" distB="0" distL="114300" distR="114300" simplePos="0" relativeHeight="251660288" behindDoc="0" locked="0" layoutInCell="1" allowOverlap="1" wp14:anchorId="1D6FD9FD" wp14:editId="670A6F03">
          <wp:simplePos x="0" y="0"/>
          <wp:positionH relativeFrom="column">
            <wp:posOffset>-138430</wp:posOffset>
          </wp:positionH>
          <wp:positionV relativeFrom="paragraph">
            <wp:posOffset>-171450</wp:posOffset>
          </wp:positionV>
          <wp:extent cx="1014984" cy="1014984"/>
          <wp:effectExtent l="0" t="0" r="0" b="0"/>
          <wp:wrapNone/>
          <wp:docPr id="3" name="Picture 3" descr="C:\Users\asommers\AppData\Local\Microsoft\Windows\INetCache\Content.Word\NCD_se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ommers\AppData\Local\Microsoft\Windows\INetCache\Content.Word\NCD_seal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984" cy="10149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arrow" w:hAnsi="Arial Narrow" w:cstheme="minorHAnsi"/>
        <w:b/>
        <w:noProof/>
        <w:color w:val="003399"/>
        <w:sz w:val="36"/>
        <w:szCs w:val="36"/>
      </w:rPr>
      <w:t xml:space="preserve">                 </w:t>
    </w:r>
    <w:r w:rsidRPr="00AB0927">
      <w:rPr>
        <w:rFonts w:ascii="Arial Narrow" w:hAnsi="Arial Narrow" w:cstheme="minorHAnsi"/>
        <w:b/>
        <w:noProof/>
        <w:color w:val="003366"/>
        <w:sz w:val="36"/>
        <w:szCs w:val="36"/>
      </w:rPr>
      <w:t>National Council on Disability</w:t>
    </w:r>
  </w:p>
  <w:p w:rsidR="0054786F" w:rsidRPr="00AB0927" w:rsidRDefault="0054786F" w:rsidP="0054786F">
    <w:pPr>
      <w:pStyle w:val="Footer"/>
      <w:tabs>
        <w:tab w:val="left" w:pos="5040"/>
      </w:tabs>
      <w:rPr>
        <w:rFonts w:ascii="Arial" w:hAnsi="Arial" w:cs="Arial"/>
        <w:noProof/>
        <w:color w:val="003366"/>
        <w:sz w:val="20"/>
        <w:szCs w:val="20"/>
      </w:rPr>
    </w:pPr>
    <w:r w:rsidRPr="00AB0927">
      <w:rPr>
        <w:rFonts w:ascii="Arial" w:hAnsi="Arial" w:cs="Arial"/>
        <w:noProof/>
        <w:color w:val="003366"/>
        <w:sz w:val="20"/>
        <w:szCs w:val="20"/>
      </w:rPr>
      <mc:AlternateContent>
        <mc:Choice Requires="wps">
          <w:drawing>
            <wp:anchor distT="0" distB="0" distL="114300" distR="114300" simplePos="0" relativeHeight="251659264" behindDoc="0" locked="0" layoutInCell="1" allowOverlap="1" wp14:anchorId="1651B776" wp14:editId="57F7D686">
              <wp:simplePos x="0" y="0"/>
              <wp:positionH relativeFrom="column">
                <wp:posOffset>876300</wp:posOffset>
              </wp:positionH>
              <wp:positionV relativeFrom="paragraph">
                <wp:posOffset>64770</wp:posOffset>
              </wp:positionV>
              <wp:extent cx="498284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2845" cy="0"/>
                      </a:xfrm>
                      <a:prstGeom prst="straightConnector1">
                        <a:avLst/>
                      </a:prstGeom>
                      <a:noFill/>
                      <a:ln w="254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4DC6F2" id="_x0000_t32" coordsize="21600,21600" o:spt="32" o:oned="t" path="m,l21600,21600e" filled="f">
              <v:path arrowok="t" fillok="f" o:connecttype="none"/>
              <o:lock v:ext="edit" shapetype="t"/>
            </v:shapetype>
            <v:shape id="Straight Arrow Connector 4" o:spid="_x0000_s1026" type="#_x0000_t32" style="position:absolute;margin-left:69pt;margin-top:5.1pt;width:392.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" strokecolor="#036" strokeweight="2pt"/>
          </w:pict>
        </mc:Fallback>
      </mc:AlternateContent>
    </w:r>
  </w:p>
  <w:p w:rsidR="0054786F" w:rsidRPr="00AB0927" w:rsidRDefault="0054786F" w:rsidP="0054786F">
    <w:pPr>
      <w:pStyle w:val="Footer"/>
      <w:tabs>
        <w:tab w:val="left" w:pos="5040"/>
      </w:tabs>
      <w:ind w:left="1440"/>
      <w:rPr>
        <w:rFonts w:ascii="Arial" w:hAnsi="Arial" w:cs="Arial"/>
        <w:noProof/>
        <w:color w:val="003366"/>
        <w:sz w:val="20"/>
        <w:szCs w:val="20"/>
      </w:rPr>
    </w:pPr>
    <w:r w:rsidRPr="00AB0927">
      <w:rPr>
        <w:rFonts w:ascii="Arial" w:hAnsi="Arial" w:cs="Arial"/>
        <w:color w:val="003366"/>
        <w:sz w:val="20"/>
        <w:szCs w:val="20"/>
      </w:rPr>
      <w:t>An independent federal agency making recommendations to the President and Congress to enhance the quality of life for all Americans with disabilities and their families.</w:t>
    </w:r>
  </w:p>
  <w:p w:rsidR="0054786F" w:rsidRDefault="005478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6F2"/>
    <w:multiLevelType w:val="hybridMultilevel"/>
    <w:tmpl w:val="D85867D8"/>
    <w:lvl w:ilvl="0" w:tplc="CAEC37EA">
      <w:start w:val="1"/>
      <w:numFmt w:val="upperLetter"/>
      <w:lvlText w:val="%1."/>
      <w:lvlJc w:val="left"/>
      <w:pPr>
        <w:ind w:left="1080" w:hanging="360"/>
      </w:pPr>
      <w:rPr>
        <w:rFonts w:hint="default"/>
        <w:u w:val="none"/>
      </w:rPr>
    </w:lvl>
    <w:lvl w:ilvl="1" w:tplc="412CB4BA">
      <w:start w:val="1"/>
      <w:numFmt w:val="upperLetter"/>
      <w:lvlText w:val="%2."/>
      <w:lvlJc w:val="left"/>
      <w:pPr>
        <w:ind w:left="1800" w:hanging="360"/>
      </w:pPr>
      <w:rPr>
        <w:rFonts w:eastAsia="Times New Roman"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9116B0"/>
    <w:multiLevelType w:val="hybridMultilevel"/>
    <w:tmpl w:val="9A5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E77"/>
    <w:multiLevelType w:val="hybridMultilevel"/>
    <w:tmpl w:val="9DF06C42"/>
    <w:lvl w:ilvl="0" w:tplc="DD44F92E">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D2351"/>
    <w:multiLevelType w:val="hybridMultilevel"/>
    <w:tmpl w:val="7AFEF894"/>
    <w:lvl w:ilvl="0" w:tplc="EA4626C4">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96994"/>
    <w:multiLevelType w:val="hybridMultilevel"/>
    <w:tmpl w:val="73BA2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57BC9"/>
    <w:multiLevelType w:val="hybridMultilevel"/>
    <w:tmpl w:val="1D9EBB72"/>
    <w:lvl w:ilvl="0" w:tplc="A97EF142">
      <w:start w:val="1"/>
      <w:numFmt w:val="upperRoman"/>
      <w:pStyle w:val="Heading4"/>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66A1272"/>
    <w:multiLevelType w:val="hybridMultilevel"/>
    <w:tmpl w:val="477E4102"/>
    <w:lvl w:ilvl="0" w:tplc="C7D6F846">
      <w:start w:val="1"/>
      <w:numFmt w:val="upperLetter"/>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7B24171"/>
    <w:multiLevelType w:val="hybridMultilevel"/>
    <w:tmpl w:val="87EE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53CE0"/>
    <w:multiLevelType w:val="hybridMultilevel"/>
    <w:tmpl w:val="2F8A086C"/>
    <w:lvl w:ilvl="0" w:tplc="685852A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83985"/>
    <w:multiLevelType w:val="hybridMultilevel"/>
    <w:tmpl w:val="5204F200"/>
    <w:lvl w:ilvl="0" w:tplc="12468E36">
      <w:start w:val="9"/>
      <w:numFmt w:val="upperLetter"/>
      <w:lvlText w:val="%1."/>
      <w:lvlJc w:val="left"/>
      <w:pPr>
        <w:ind w:left="1800" w:hanging="360"/>
      </w:pPr>
      <w:rPr>
        <w:rFonts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19164EF"/>
    <w:multiLevelType w:val="hybridMultilevel"/>
    <w:tmpl w:val="FF04F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01239"/>
    <w:multiLevelType w:val="hybridMultilevel"/>
    <w:tmpl w:val="E8FC8F84"/>
    <w:lvl w:ilvl="0" w:tplc="BDDADD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E1E3E"/>
    <w:multiLevelType w:val="hybridMultilevel"/>
    <w:tmpl w:val="6836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F6161"/>
    <w:multiLevelType w:val="hybridMultilevel"/>
    <w:tmpl w:val="08E23C7C"/>
    <w:lvl w:ilvl="0" w:tplc="B92450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586652"/>
    <w:multiLevelType w:val="hybridMultilevel"/>
    <w:tmpl w:val="BF34C174"/>
    <w:lvl w:ilvl="0" w:tplc="04090015">
      <w:start w:val="9"/>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0343A1"/>
    <w:multiLevelType w:val="hybridMultilevel"/>
    <w:tmpl w:val="C06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652EAF"/>
    <w:multiLevelType w:val="hybridMultilevel"/>
    <w:tmpl w:val="2DFA370A"/>
    <w:lvl w:ilvl="0" w:tplc="CF84A436">
      <w:start w:val="1"/>
      <w:numFmt w:val="decimal"/>
      <w:lvlText w:val="%1."/>
      <w:lvlJc w:val="left"/>
      <w:pPr>
        <w:ind w:left="1080" w:hanging="360"/>
      </w:pPr>
      <w:rPr>
        <w:rFonts w:hint="default"/>
      </w:rPr>
    </w:lvl>
    <w:lvl w:ilvl="1" w:tplc="000E753A">
      <w:start w:val="1"/>
      <w:numFmt w:val="lowerLetter"/>
      <w:pStyle w:val="TOC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0B14C3"/>
    <w:multiLevelType w:val="hybridMultilevel"/>
    <w:tmpl w:val="4C88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02C70"/>
    <w:multiLevelType w:val="hybridMultilevel"/>
    <w:tmpl w:val="A5F88C10"/>
    <w:lvl w:ilvl="0" w:tplc="A918AC6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4E4D65"/>
    <w:multiLevelType w:val="hybridMultilevel"/>
    <w:tmpl w:val="691EFA1C"/>
    <w:lvl w:ilvl="0" w:tplc="EAC647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43622C"/>
    <w:multiLevelType w:val="hybridMultilevel"/>
    <w:tmpl w:val="18BC465E"/>
    <w:lvl w:ilvl="0" w:tplc="2536F9C4">
      <w:start w:val="1"/>
      <w:numFmt w:val="upperRoman"/>
      <w:pStyle w:val="Subtitle"/>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0C7D2B"/>
    <w:multiLevelType w:val="hybridMultilevel"/>
    <w:tmpl w:val="AE187C26"/>
    <w:lvl w:ilvl="0" w:tplc="119877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4FC47AF"/>
    <w:multiLevelType w:val="hybridMultilevel"/>
    <w:tmpl w:val="CC7E7AB4"/>
    <w:lvl w:ilvl="0" w:tplc="D316A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9A69C7"/>
    <w:multiLevelType w:val="hybridMultilevel"/>
    <w:tmpl w:val="C3EE17A4"/>
    <w:lvl w:ilvl="0" w:tplc="FB268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84D51"/>
    <w:multiLevelType w:val="hybridMultilevel"/>
    <w:tmpl w:val="B262D874"/>
    <w:lvl w:ilvl="0" w:tplc="2968EA9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3D50CD"/>
    <w:multiLevelType w:val="hybridMultilevel"/>
    <w:tmpl w:val="61E40460"/>
    <w:lvl w:ilvl="0" w:tplc="F24835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13DEF"/>
    <w:multiLevelType w:val="hybridMultilevel"/>
    <w:tmpl w:val="659EC07A"/>
    <w:lvl w:ilvl="0" w:tplc="4254F7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41516"/>
    <w:multiLevelType w:val="hybridMultilevel"/>
    <w:tmpl w:val="E3C46398"/>
    <w:lvl w:ilvl="0" w:tplc="2C1CBC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732CC1"/>
    <w:multiLevelType w:val="hybridMultilevel"/>
    <w:tmpl w:val="0292F2F4"/>
    <w:lvl w:ilvl="0" w:tplc="8F460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6460CC"/>
    <w:multiLevelType w:val="hybridMultilevel"/>
    <w:tmpl w:val="A122446C"/>
    <w:lvl w:ilvl="0" w:tplc="58A894D0">
      <w:start w:val="1"/>
      <w:numFmt w:val="upperRoman"/>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3AD5637"/>
    <w:multiLevelType w:val="hybridMultilevel"/>
    <w:tmpl w:val="27BA7BE2"/>
    <w:lvl w:ilvl="0" w:tplc="D0DC0006">
      <w:start w:val="1"/>
      <w:numFmt w:val="bullet"/>
      <w:lvlText w:val=""/>
      <w:lvlJc w:val="left"/>
      <w:pPr>
        <w:ind w:left="720" w:hanging="360"/>
      </w:pPr>
      <w:rPr>
        <w:rFonts w:ascii="Wingdings" w:eastAsia="Times New Roman" w:hAnsi="Wingdings"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C56338"/>
    <w:multiLevelType w:val="hybridMultilevel"/>
    <w:tmpl w:val="A0FEC356"/>
    <w:lvl w:ilvl="0" w:tplc="0D5031B0">
      <w:start w:val="1"/>
      <w:numFmt w:val="upperRoman"/>
      <w:lvlText w:val="%1."/>
      <w:lvlJc w:val="left"/>
      <w:pPr>
        <w:ind w:left="936" w:hanging="72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2">
    <w:nsid w:val="54F45681"/>
    <w:multiLevelType w:val="hybridMultilevel"/>
    <w:tmpl w:val="006ED6B6"/>
    <w:lvl w:ilvl="0" w:tplc="D316A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8A3209"/>
    <w:multiLevelType w:val="hybridMultilevel"/>
    <w:tmpl w:val="A40AAADE"/>
    <w:lvl w:ilvl="0" w:tplc="76AAF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203955"/>
    <w:multiLevelType w:val="hybridMultilevel"/>
    <w:tmpl w:val="0624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22467D"/>
    <w:multiLevelType w:val="hybridMultilevel"/>
    <w:tmpl w:val="77882F88"/>
    <w:lvl w:ilvl="0" w:tplc="AE5A5B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136F8D"/>
    <w:multiLevelType w:val="hybridMultilevel"/>
    <w:tmpl w:val="82A0B0D4"/>
    <w:lvl w:ilvl="0" w:tplc="E016467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A3A2C8F"/>
    <w:multiLevelType w:val="hybridMultilevel"/>
    <w:tmpl w:val="F55C663C"/>
    <w:lvl w:ilvl="0" w:tplc="17F2EF3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F06EDD"/>
    <w:multiLevelType w:val="hybridMultilevel"/>
    <w:tmpl w:val="9B2698D6"/>
    <w:lvl w:ilvl="0" w:tplc="888CE52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33F2447"/>
    <w:multiLevelType w:val="hybridMultilevel"/>
    <w:tmpl w:val="F09AEA48"/>
    <w:lvl w:ilvl="0" w:tplc="0838A1CE">
      <w:start w:val="1"/>
      <w:numFmt w:val="decimal"/>
      <w:lvlText w:val="%1."/>
      <w:lvlJc w:val="left"/>
      <w:pPr>
        <w:ind w:left="1656" w:hanging="360"/>
      </w:pPr>
      <w:rPr>
        <w:rFonts w:ascii="Arial" w:hAnsi="Arial" w:cs="Arial" w:hint="default"/>
        <w:sz w:val="24"/>
      </w:rPr>
    </w:lvl>
    <w:lvl w:ilvl="1" w:tplc="04090019">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40">
    <w:nsid w:val="65454EF7"/>
    <w:multiLevelType w:val="hybridMultilevel"/>
    <w:tmpl w:val="57BE6CCA"/>
    <w:lvl w:ilvl="0" w:tplc="0D5031B0">
      <w:start w:val="1"/>
      <w:numFmt w:val="upperRoman"/>
      <w:lvlText w:val="%1."/>
      <w:lvlJc w:val="left"/>
      <w:pPr>
        <w:ind w:left="936" w:hanging="720"/>
      </w:pPr>
      <w:rPr>
        <w:rFonts w:hint="default"/>
      </w:rPr>
    </w:lvl>
    <w:lvl w:ilvl="1" w:tplc="14FE955A">
      <w:start w:val="1"/>
      <w:numFmt w:val="upperLetter"/>
      <w:pStyle w:val="TOC2"/>
      <w:lvlText w:val="%2."/>
      <w:lvlJc w:val="left"/>
      <w:pPr>
        <w:ind w:left="1296" w:hanging="360"/>
      </w:pPr>
    </w:lvl>
    <w:lvl w:ilvl="2" w:tplc="0409000F">
      <w:start w:val="1"/>
      <w:numFmt w:val="decimal"/>
      <w:lvlText w:val="%3."/>
      <w:lvlJc w:val="left"/>
      <w:pPr>
        <w:ind w:left="2016" w:hanging="180"/>
      </w:pPr>
    </w:lvl>
    <w:lvl w:ilvl="3" w:tplc="224AD2D6">
      <w:start w:val="1"/>
      <w:numFmt w:val="decimal"/>
      <w:lvlText w:val="%4."/>
      <w:lvlJc w:val="left"/>
      <w:pPr>
        <w:ind w:left="2736" w:hanging="360"/>
      </w:pPr>
      <w:rPr>
        <w:rFonts w:hint="default"/>
      </w:r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1">
    <w:nsid w:val="66AB695B"/>
    <w:multiLevelType w:val="hybridMultilevel"/>
    <w:tmpl w:val="4A4A7E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D71354"/>
    <w:multiLevelType w:val="hybridMultilevel"/>
    <w:tmpl w:val="6AEC4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C95668F"/>
    <w:multiLevelType w:val="hybridMultilevel"/>
    <w:tmpl w:val="F24840E4"/>
    <w:lvl w:ilvl="0" w:tplc="7850FC9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D26095A"/>
    <w:multiLevelType w:val="hybridMultilevel"/>
    <w:tmpl w:val="D38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A120E0"/>
    <w:multiLevelType w:val="hybridMultilevel"/>
    <w:tmpl w:val="BBF41C0A"/>
    <w:lvl w:ilvl="0" w:tplc="0D5031B0">
      <w:start w:val="1"/>
      <w:numFmt w:val="upperRoman"/>
      <w:lvlText w:val="%1."/>
      <w:lvlJc w:val="left"/>
      <w:pPr>
        <w:ind w:left="936" w:hanging="720"/>
      </w:pPr>
      <w:rPr>
        <w:rFonts w:hint="default"/>
      </w:rPr>
    </w:lvl>
    <w:lvl w:ilvl="1" w:tplc="04090015">
      <w:start w:val="1"/>
      <w:numFmt w:val="upp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6">
    <w:nsid w:val="782325D5"/>
    <w:multiLevelType w:val="hybridMultilevel"/>
    <w:tmpl w:val="49EE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B6107"/>
    <w:multiLevelType w:val="hybridMultilevel"/>
    <w:tmpl w:val="A9A4A526"/>
    <w:lvl w:ilvl="0" w:tplc="1068CC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F026E7"/>
    <w:multiLevelType w:val="hybridMultilevel"/>
    <w:tmpl w:val="DCFC6610"/>
    <w:lvl w:ilvl="0" w:tplc="EF6CBDC0">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41"/>
  </w:num>
  <w:num w:numId="4">
    <w:abstractNumId w:val="48"/>
  </w:num>
  <w:num w:numId="5">
    <w:abstractNumId w:val="15"/>
  </w:num>
  <w:num w:numId="6">
    <w:abstractNumId w:val="17"/>
  </w:num>
  <w:num w:numId="7">
    <w:abstractNumId w:val="19"/>
  </w:num>
  <w:num w:numId="8">
    <w:abstractNumId w:val="12"/>
  </w:num>
  <w:num w:numId="9">
    <w:abstractNumId w:val="7"/>
  </w:num>
  <w:num w:numId="10">
    <w:abstractNumId w:val="4"/>
  </w:num>
  <w:num w:numId="11">
    <w:abstractNumId w:val="42"/>
  </w:num>
  <w:num w:numId="12">
    <w:abstractNumId w:val="1"/>
  </w:num>
  <w:num w:numId="13">
    <w:abstractNumId w:val="47"/>
  </w:num>
  <w:num w:numId="14">
    <w:abstractNumId w:val="37"/>
  </w:num>
  <w:num w:numId="15">
    <w:abstractNumId w:val="18"/>
  </w:num>
  <w:num w:numId="16">
    <w:abstractNumId w:val="21"/>
  </w:num>
  <w:num w:numId="17">
    <w:abstractNumId w:val="34"/>
  </w:num>
  <w:num w:numId="18">
    <w:abstractNumId w:val="23"/>
  </w:num>
  <w:num w:numId="19">
    <w:abstractNumId w:val="3"/>
  </w:num>
  <w:num w:numId="20">
    <w:abstractNumId w:val="32"/>
  </w:num>
  <w:num w:numId="21">
    <w:abstractNumId w:val="38"/>
  </w:num>
  <w:num w:numId="22">
    <w:abstractNumId w:val="44"/>
  </w:num>
  <w:num w:numId="23">
    <w:abstractNumId w:val="46"/>
  </w:num>
  <w:num w:numId="24">
    <w:abstractNumId w:val="25"/>
  </w:num>
  <w:num w:numId="25">
    <w:abstractNumId w:val="35"/>
  </w:num>
  <w:num w:numId="26">
    <w:abstractNumId w:val="27"/>
  </w:num>
  <w:num w:numId="27">
    <w:abstractNumId w:val="13"/>
  </w:num>
  <w:num w:numId="28">
    <w:abstractNumId w:val="20"/>
  </w:num>
  <w:num w:numId="29">
    <w:abstractNumId w:val="31"/>
  </w:num>
  <w:num w:numId="30">
    <w:abstractNumId w:val="40"/>
  </w:num>
  <w:num w:numId="31">
    <w:abstractNumId w:val="39"/>
  </w:num>
  <w:num w:numId="32">
    <w:abstractNumId w:val="45"/>
  </w:num>
  <w:num w:numId="33">
    <w:abstractNumId w:val="16"/>
  </w:num>
  <w:num w:numId="34">
    <w:abstractNumId w:val="26"/>
  </w:num>
  <w:num w:numId="35">
    <w:abstractNumId w:val="43"/>
  </w:num>
  <w:num w:numId="36">
    <w:abstractNumId w:val="9"/>
  </w:num>
  <w:num w:numId="37">
    <w:abstractNumId w:val="0"/>
  </w:num>
  <w:num w:numId="38">
    <w:abstractNumId w:val="30"/>
  </w:num>
  <w:num w:numId="39">
    <w:abstractNumId w:val="24"/>
  </w:num>
  <w:num w:numId="40">
    <w:abstractNumId w:val="24"/>
    <w:lvlOverride w:ilvl="0">
      <w:startOverride w:val="1"/>
    </w:lvlOverride>
  </w:num>
  <w:num w:numId="41">
    <w:abstractNumId w:val="2"/>
  </w:num>
  <w:num w:numId="42">
    <w:abstractNumId w:val="8"/>
  </w:num>
  <w:num w:numId="43">
    <w:abstractNumId w:val="5"/>
  </w:num>
  <w:num w:numId="44">
    <w:abstractNumId w:val="10"/>
  </w:num>
  <w:num w:numId="45">
    <w:abstractNumId w:val="14"/>
  </w:num>
  <w:num w:numId="46">
    <w:abstractNumId w:val="6"/>
  </w:num>
  <w:num w:numId="47">
    <w:abstractNumId w:val="28"/>
  </w:num>
  <w:num w:numId="48">
    <w:abstractNumId w:val="33"/>
  </w:num>
  <w:num w:numId="49">
    <w:abstractNumId w:val="29"/>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4B9"/>
    <w:rsid w:val="0000280A"/>
    <w:rsid w:val="00003A82"/>
    <w:rsid w:val="00006387"/>
    <w:rsid w:val="00023256"/>
    <w:rsid w:val="00026CE0"/>
    <w:rsid w:val="00027EA6"/>
    <w:rsid w:val="00057C5A"/>
    <w:rsid w:val="00063DC7"/>
    <w:rsid w:val="0007357A"/>
    <w:rsid w:val="00085231"/>
    <w:rsid w:val="00085F4E"/>
    <w:rsid w:val="00094104"/>
    <w:rsid w:val="000B0E8A"/>
    <w:rsid w:val="000C2016"/>
    <w:rsid w:val="000D278D"/>
    <w:rsid w:val="000D402F"/>
    <w:rsid w:val="000D6512"/>
    <w:rsid w:val="000E2CC0"/>
    <w:rsid w:val="00103373"/>
    <w:rsid w:val="00103887"/>
    <w:rsid w:val="0014049A"/>
    <w:rsid w:val="0014716B"/>
    <w:rsid w:val="00183F5A"/>
    <w:rsid w:val="001A4651"/>
    <w:rsid w:val="001C1DCE"/>
    <w:rsid w:val="001C392F"/>
    <w:rsid w:val="001F5201"/>
    <w:rsid w:val="0020266D"/>
    <w:rsid w:val="00206E26"/>
    <w:rsid w:val="00223769"/>
    <w:rsid w:val="002241DB"/>
    <w:rsid w:val="00245EF7"/>
    <w:rsid w:val="00254A51"/>
    <w:rsid w:val="00271F21"/>
    <w:rsid w:val="002952ED"/>
    <w:rsid w:val="002B4A89"/>
    <w:rsid w:val="002B7C59"/>
    <w:rsid w:val="002C3536"/>
    <w:rsid w:val="002E05EA"/>
    <w:rsid w:val="002F46FE"/>
    <w:rsid w:val="002F5C44"/>
    <w:rsid w:val="00327D2F"/>
    <w:rsid w:val="003337CE"/>
    <w:rsid w:val="00354700"/>
    <w:rsid w:val="003755C5"/>
    <w:rsid w:val="00384776"/>
    <w:rsid w:val="00393866"/>
    <w:rsid w:val="00396A43"/>
    <w:rsid w:val="003A0165"/>
    <w:rsid w:val="003A021D"/>
    <w:rsid w:val="003A2E0E"/>
    <w:rsid w:val="003B55C1"/>
    <w:rsid w:val="003C6443"/>
    <w:rsid w:val="003E08E6"/>
    <w:rsid w:val="00400CE0"/>
    <w:rsid w:val="00414CDA"/>
    <w:rsid w:val="00417E88"/>
    <w:rsid w:val="00432368"/>
    <w:rsid w:val="0044244D"/>
    <w:rsid w:val="0044584E"/>
    <w:rsid w:val="0046134C"/>
    <w:rsid w:val="00491DAA"/>
    <w:rsid w:val="00493338"/>
    <w:rsid w:val="00496705"/>
    <w:rsid w:val="00497057"/>
    <w:rsid w:val="004C27B1"/>
    <w:rsid w:val="004F0E6D"/>
    <w:rsid w:val="004F40E2"/>
    <w:rsid w:val="00515B3C"/>
    <w:rsid w:val="00526E4E"/>
    <w:rsid w:val="005400D7"/>
    <w:rsid w:val="00543235"/>
    <w:rsid w:val="00543EE7"/>
    <w:rsid w:val="00546E3F"/>
    <w:rsid w:val="0054786F"/>
    <w:rsid w:val="0056139B"/>
    <w:rsid w:val="00585DE4"/>
    <w:rsid w:val="00590555"/>
    <w:rsid w:val="005A2303"/>
    <w:rsid w:val="005B2DCA"/>
    <w:rsid w:val="005B4FCA"/>
    <w:rsid w:val="00602D66"/>
    <w:rsid w:val="00603998"/>
    <w:rsid w:val="00605C39"/>
    <w:rsid w:val="00614660"/>
    <w:rsid w:val="00622C60"/>
    <w:rsid w:val="0065500E"/>
    <w:rsid w:val="00666315"/>
    <w:rsid w:val="0067456B"/>
    <w:rsid w:val="006776FD"/>
    <w:rsid w:val="0067772D"/>
    <w:rsid w:val="006821FF"/>
    <w:rsid w:val="00693457"/>
    <w:rsid w:val="006A0D66"/>
    <w:rsid w:val="006C1AB2"/>
    <w:rsid w:val="006C2105"/>
    <w:rsid w:val="006C55E9"/>
    <w:rsid w:val="006D3ED0"/>
    <w:rsid w:val="006D5103"/>
    <w:rsid w:val="006F5B0E"/>
    <w:rsid w:val="00702044"/>
    <w:rsid w:val="00710FEA"/>
    <w:rsid w:val="00717D98"/>
    <w:rsid w:val="00722D84"/>
    <w:rsid w:val="00726ED1"/>
    <w:rsid w:val="007327B5"/>
    <w:rsid w:val="00732A85"/>
    <w:rsid w:val="00735D88"/>
    <w:rsid w:val="007372D9"/>
    <w:rsid w:val="00776E7F"/>
    <w:rsid w:val="0079082A"/>
    <w:rsid w:val="0079178D"/>
    <w:rsid w:val="007A572A"/>
    <w:rsid w:val="00834233"/>
    <w:rsid w:val="008448F4"/>
    <w:rsid w:val="00862C1D"/>
    <w:rsid w:val="00880D2B"/>
    <w:rsid w:val="008968B0"/>
    <w:rsid w:val="008B00B4"/>
    <w:rsid w:val="008B5B84"/>
    <w:rsid w:val="008E1B6F"/>
    <w:rsid w:val="008E3C67"/>
    <w:rsid w:val="008E5488"/>
    <w:rsid w:val="008E7285"/>
    <w:rsid w:val="00937727"/>
    <w:rsid w:val="00971400"/>
    <w:rsid w:val="009B5F52"/>
    <w:rsid w:val="009B6FF5"/>
    <w:rsid w:val="009C0E45"/>
    <w:rsid w:val="00A01BF1"/>
    <w:rsid w:val="00A07182"/>
    <w:rsid w:val="00A127C3"/>
    <w:rsid w:val="00A226F7"/>
    <w:rsid w:val="00A27CD4"/>
    <w:rsid w:val="00A3173A"/>
    <w:rsid w:val="00A46264"/>
    <w:rsid w:val="00A52783"/>
    <w:rsid w:val="00A52BCE"/>
    <w:rsid w:val="00AA5E18"/>
    <w:rsid w:val="00AD6643"/>
    <w:rsid w:val="00AF7CFA"/>
    <w:rsid w:val="00B052A4"/>
    <w:rsid w:val="00B21954"/>
    <w:rsid w:val="00B25342"/>
    <w:rsid w:val="00B30AC5"/>
    <w:rsid w:val="00B3135A"/>
    <w:rsid w:val="00B368CF"/>
    <w:rsid w:val="00B40B8F"/>
    <w:rsid w:val="00B51F6F"/>
    <w:rsid w:val="00B5747A"/>
    <w:rsid w:val="00B705F8"/>
    <w:rsid w:val="00B82208"/>
    <w:rsid w:val="00B855B2"/>
    <w:rsid w:val="00B92217"/>
    <w:rsid w:val="00BA0B9D"/>
    <w:rsid w:val="00BA2F42"/>
    <w:rsid w:val="00BA744A"/>
    <w:rsid w:val="00BE1EDC"/>
    <w:rsid w:val="00BE6BF4"/>
    <w:rsid w:val="00C10737"/>
    <w:rsid w:val="00C20C14"/>
    <w:rsid w:val="00C2680B"/>
    <w:rsid w:val="00C55F49"/>
    <w:rsid w:val="00C60A1A"/>
    <w:rsid w:val="00C73958"/>
    <w:rsid w:val="00CA34C4"/>
    <w:rsid w:val="00CB71E8"/>
    <w:rsid w:val="00CC4090"/>
    <w:rsid w:val="00CE77D2"/>
    <w:rsid w:val="00CF28BA"/>
    <w:rsid w:val="00D041E0"/>
    <w:rsid w:val="00D14DD7"/>
    <w:rsid w:val="00D17A59"/>
    <w:rsid w:val="00D60599"/>
    <w:rsid w:val="00D6783E"/>
    <w:rsid w:val="00D73E14"/>
    <w:rsid w:val="00D748BC"/>
    <w:rsid w:val="00D75A5B"/>
    <w:rsid w:val="00D86E12"/>
    <w:rsid w:val="00D95D1B"/>
    <w:rsid w:val="00DA3796"/>
    <w:rsid w:val="00DB1B2A"/>
    <w:rsid w:val="00DB663A"/>
    <w:rsid w:val="00DC4F67"/>
    <w:rsid w:val="00E07F76"/>
    <w:rsid w:val="00E24144"/>
    <w:rsid w:val="00E24BBC"/>
    <w:rsid w:val="00E324B9"/>
    <w:rsid w:val="00E40443"/>
    <w:rsid w:val="00E46371"/>
    <w:rsid w:val="00E5707A"/>
    <w:rsid w:val="00E612C6"/>
    <w:rsid w:val="00E93559"/>
    <w:rsid w:val="00EA3C2F"/>
    <w:rsid w:val="00EA400B"/>
    <w:rsid w:val="00EB08ED"/>
    <w:rsid w:val="00EB1497"/>
    <w:rsid w:val="00EB4853"/>
    <w:rsid w:val="00EB5409"/>
    <w:rsid w:val="00EB57D9"/>
    <w:rsid w:val="00EC79E5"/>
    <w:rsid w:val="00EE7982"/>
    <w:rsid w:val="00EF1347"/>
    <w:rsid w:val="00F159AE"/>
    <w:rsid w:val="00F327F4"/>
    <w:rsid w:val="00F32DA4"/>
    <w:rsid w:val="00F50446"/>
    <w:rsid w:val="00F75988"/>
    <w:rsid w:val="00F8052C"/>
    <w:rsid w:val="00F82ABA"/>
    <w:rsid w:val="00F83C38"/>
    <w:rsid w:val="00FC0E2D"/>
    <w:rsid w:val="00FD0D18"/>
    <w:rsid w:val="00FE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4B9"/>
    <w:pPr>
      <w:spacing w:after="0" w:line="240" w:lineRule="auto"/>
    </w:pPr>
  </w:style>
  <w:style w:type="paragraph" w:styleId="Heading1">
    <w:name w:val="heading 1"/>
    <w:basedOn w:val="Normal"/>
    <w:next w:val="Normal"/>
    <w:link w:val="Heading1Char"/>
    <w:uiPriority w:val="9"/>
    <w:qFormat/>
    <w:rsid w:val="000D278D"/>
    <w:pPr>
      <w:keepNext/>
      <w:keepLines/>
      <w:numPr>
        <w:numId w:val="39"/>
      </w:numPr>
      <w:spacing w:line="360" w:lineRule="auto"/>
      <w:outlineLvl w:val="0"/>
    </w:pPr>
    <w:rPr>
      <w:rFonts w:ascii="Arial" w:eastAsiaTheme="majorEastAsia" w:hAnsi="Arial" w:cstheme="majorBidi"/>
      <w:bCs/>
      <w:sz w:val="24"/>
      <w:szCs w:val="28"/>
    </w:rPr>
  </w:style>
  <w:style w:type="paragraph" w:styleId="Heading2">
    <w:name w:val="heading 2"/>
    <w:basedOn w:val="Normal"/>
    <w:next w:val="Normal"/>
    <w:link w:val="Heading2Char"/>
    <w:uiPriority w:val="9"/>
    <w:unhideWhenUsed/>
    <w:qFormat/>
    <w:rsid w:val="000D278D"/>
    <w:pPr>
      <w:keepNext/>
      <w:keepLines/>
      <w:numPr>
        <w:numId w:val="41"/>
      </w:numPr>
      <w:spacing w:before="200"/>
      <w:outlineLvl w:val="1"/>
    </w:pPr>
    <w:rPr>
      <w:rFonts w:ascii="Arial" w:eastAsiaTheme="majorEastAsia" w:hAnsi="Arial" w:cstheme="majorBidi"/>
      <w:bCs/>
      <w:sz w:val="24"/>
      <w:szCs w:val="26"/>
    </w:rPr>
  </w:style>
  <w:style w:type="paragraph" w:styleId="Heading3">
    <w:name w:val="heading 3"/>
    <w:basedOn w:val="Normal"/>
    <w:next w:val="Heading1"/>
    <w:link w:val="Heading3Char"/>
    <w:uiPriority w:val="9"/>
    <w:unhideWhenUsed/>
    <w:qFormat/>
    <w:rsid w:val="000D278D"/>
    <w:pPr>
      <w:keepNext/>
      <w:keepLines/>
      <w:numPr>
        <w:numId w:val="42"/>
      </w:numPr>
      <w:spacing w:before="200"/>
      <w:outlineLvl w:val="2"/>
    </w:pPr>
    <w:rPr>
      <w:rFonts w:ascii="Arial" w:eastAsiaTheme="majorEastAsia" w:hAnsi="Arial" w:cstheme="majorBidi"/>
      <w:bCs/>
      <w:sz w:val="24"/>
    </w:rPr>
  </w:style>
  <w:style w:type="paragraph" w:styleId="Heading4">
    <w:name w:val="heading 4"/>
    <w:basedOn w:val="Heading1"/>
    <w:next w:val="Heading1"/>
    <w:link w:val="Heading4Char"/>
    <w:uiPriority w:val="9"/>
    <w:unhideWhenUsed/>
    <w:qFormat/>
    <w:rsid w:val="00E07F76"/>
    <w:pPr>
      <w:numPr>
        <w:numId w:val="43"/>
      </w:numPr>
      <w:tabs>
        <w:tab w:val="left" w:pos="360"/>
        <w:tab w:val="left" w:pos="720"/>
      </w:tabs>
      <w:spacing w:before="200"/>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24B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324B9"/>
    <w:pPr>
      <w:spacing w:line="276" w:lineRule="auto"/>
      <w:ind w:left="720"/>
      <w:contextualSpacing/>
    </w:pPr>
    <w:rPr>
      <w:rFonts w:ascii="Arial" w:eastAsia="Arial" w:hAnsi="Arial" w:cs="Arial"/>
      <w:color w:val="000000"/>
    </w:rPr>
  </w:style>
  <w:style w:type="paragraph" w:styleId="EndnoteText">
    <w:name w:val="endnote text"/>
    <w:basedOn w:val="Normal"/>
    <w:link w:val="EndnoteTextChar"/>
    <w:uiPriority w:val="99"/>
    <w:unhideWhenUsed/>
    <w:rsid w:val="00E324B9"/>
    <w:rPr>
      <w:rFonts w:ascii="Arial" w:eastAsia="Arial" w:hAnsi="Arial" w:cs="Arial"/>
      <w:color w:val="000000"/>
      <w:sz w:val="20"/>
      <w:szCs w:val="20"/>
    </w:rPr>
  </w:style>
  <w:style w:type="character" w:customStyle="1" w:styleId="EndnoteTextChar">
    <w:name w:val="Endnote Text Char"/>
    <w:basedOn w:val="DefaultParagraphFont"/>
    <w:link w:val="EndnoteText"/>
    <w:uiPriority w:val="99"/>
    <w:rsid w:val="00E324B9"/>
    <w:rPr>
      <w:rFonts w:ascii="Arial" w:eastAsia="Arial" w:hAnsi="Arial" w:cs="Arial"/>
      <w:color w:val="000000"/>
      <w:sz w:val="20"/>
      <w:szCs w:val="20"/>
    </w:rPr>
  </w:style>
  <w:style w:type="character" w:styleId="EndnoteReference">
    <w:name w:val="endnote reference"/>
    <w:basedOn w:val="DefaultParagraphFont"/>
    <w:uiPriority w:val="99"/>
    <w:semiHidden/>
    <w:unhideWhenUsed/>
    <w:rsid w:val="00E324B9"/>
    <w:rPr>
      <w:vertAlign w:val="superscript"/>
    </w:rPr>
  </w:style>
  <w:style w:type="paragraph" w:styleId="FootnoteText">
    <w:name w:val="footnote text"/>
    <w:basedOn w:val="Normal"/>
    <w:link w:val="FootnoteTextChar"/>
    <w:uiPriority w:val="99"/>
    <w:semiHidden/>
    <w:unhideWhenUsed/>
    <w:rsid w:val="00E324B9"/>
    <w:rPr>
      <w:rFonts w:ascii="Arial" w:eastAsia="Arial" w:hAnsi="Arial" w:cs="Arial"/>
      <w:color w:val="000000"/>
      <w:sz w:val="20"/>
      <w:szCs w:val="20"/>
    </w:rPr>
  </w:style>
  <w:style w:type="character" w:customStyle="1" w:styleId="FootnoteTextChar">
    <w:name w:val="Footnote Text Char"/>
    <w:basedOn w:val="DefaultParagraphFont"/>
    <w:link w:val="FootnoteText"/>
    <w:uiPriority w:val="99"/>
    <w:semiHidden/>
    <w:rsid w:val="00E324B9"/>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E324B9"/>
    <w:rPr>
      <w:vertAlign w:val="superscript"/>
    </w:rPr>
  </w:style>
  <w:style w:type="character" w:styleId="Hyperlink">
    <w:name w:val="Hyperlink"/>
    <w:basedOn w:val="DefaultParagraphFont"/>
    <w:uiPriority w:val="99"/>
    <w:unhideWhenUsed/>
    <w:rsid w:val="00E324B9"/>
    <w:rPr>
      <w:color w:val="0000FF"/>
      <w:u w:val="single"/>
    </w:rPr>
  </w:style>
  <w:style w:type="character" w:customStyle="1" w:styleId="apple-converted-space">
    <w:name w:val="apple-converted-space"/>
    <w:basedOn w:val="DefaultParagraphFont"/>
    <w:rsid w:val="00E324B9"/>
  </w:style>
  <w:style w:type="character" w:customStyle="1" w:styleId="Heading1Char">
    <w:name w:val="Heading 1 Char"/>
    <w:basedOn w:val="DefaultParagraphFont"/>
    <w:link w:val="Heading1"/>
    <w:uiPriority w:val="9"/>
    <w:rsid w:val="000D278D"/>
    <w:rPr>
      <w:rFonts w:ascii="Arial" w:eastAsiaTheme="majorEastAsia" w:hAnsi="Arial" w:cstheme="majorBidi"/>
      <w:bCs/>
      <w:sz w:val="24"/>
      <w:szCs w:val="28"/>
    </w:rPr>
  </w:style>
  <w:style w:type="paragraph" w:styleId="Header">
    <w:name w:val="header"/>
    <w:basedOn w:val="Normal"/>
    <w:link w:val="HeaderChar"/>
    <w:uiPriority w:val="99"/>
    <w:unhideWhenUsed/>
    <w:rsid w:val="00F50446"/>
    <w:pPr>
      <w:tabs>
        <w:tab w:val="center" w:pos="4680"/>
        <w:tab w:val="right" w:pos="9360"/>
      </w:tabs>
    </w:pPr>
  </w:style>
  <w:style w:type="character" w:customStyle="1" w:styleId="HeaderChar">
    <w:name w:val="Header Char"/>
    <w:basedOn w:val="DefaultParagraphFont"/>
    <w:link w:val="Header"/>
    <w:uiPriority w:val="99"/>
    <w:rsid w:val="00F50446"/>
  </w:style>
  <w:style w:type="paragraph" w:styleId="Footer">
    <w:name w:val="footer"/>
    <w:basedOn w:val="Normal"/>
    <w:link w:val="FooterChar"/>
    <w:uiPriority w:val="99"/>
    <w:unhideWhenUsed/>
    <w:rsid w:val="00F50446"/>
    <w:pPr>
      <w:tabs>
        <w:tab w:val="center" w:pos="4680"/>
        <w:tab w:val="right" w:pos="9360"/>
      </w:tabs>
    </w:pPr>
  </w:style>
  <w:style w:type="character" w:customStyle="1" w:styleId="FooterChar">
    <w:name w:val="Footer Char"/>
    <w:basedOn w:val="DefaultParagraphFont"/>
    <w:link w:val="Footer"/>
    <w:uiPriority w:val="99"/>
    <w:rsid w:val="00F50446"/>
  </w:style>
  <w:style w:type="paragraph" w:customStyle="1" w:styleId="m5576071584051844776msolistparagraph">
    <w:name w:val="m_5576071584051844776msolistparagraph"/>
    <w:basedOn w:val="Normal"/>
    <w:rsid w:val="00EB4853"/>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3A2E0E"/>
    <w:pPr>
      <w:numPr>
        <w:numId w:val="28"/>
      </w:numPr>
      <w:spacing w:line="360" w:lineRule="auto"/>
    </w:pPr>
    <w:rPr>
      <w:rFonts w:ascii="Arial" w:eastAsiaTheme="majorEastAsia" w:hAnsi="Arial" w:cstheme="majorBidi"/>
      <w:b/>
      <w:iCs/>
      <w:spacing w:val="15"/>
      <w:sz w:val="24"/>
      <w:szCs w:val="24"/>
    </w:rPr>
  </w:style>
  <w:style w:type="paragraph" w:styleId="TOC1">
    <w:name w:val="toc 1"/>
    <w:basedOn w:val="Normal"/>
    <w:next w:val="Normal"/>
    <w:autoRedefine/>
    <w:uiPriority w:val="39"/>
    <w:unhideWhenUsed/>
    <w:qFormat/>
    <w:rsid w:val="003A2E0E"/>
    <w:pPr>
      <w:spacing w:after="100"/>
    </w:pPr>
  </w:style>
  <w:style w:type="character" w:customStyle="1" w:styleId="SubtitleChar">
    <w:name w:val="Subtitle Char"/>
    <w:basedOn w:val="DefaultParagraphFont"/>
    <w:link w:val="Subtitle"/>
    <w:uiPriority w:val="11"/>
    <w:rsid w:val="003A2E0E"/>
    <w:rPr>
      <w:rFonts w:ascii="Arial" w:eastAsiaTheme="majorEastAsia" w:hAnsi="Arial" w:cstheme="majorBidi"/>
      <w:b/>
      <w:iCs/>
      <w:spacing w:val="15"/>
      <w:sz w:val="24"/>
      <w:szCs w:val="24"/>
    </w:rPr>
  </w:style>
  <w:style w:type="paragraph" w:styleId="TOCHeading">
    <w:name w:val="TOC Heading"/>
    <w:basedOn w:val="Heading1"/>
    <w:next w:val="Normal"/>
    <w:uiPriority w:val="39"/>
    <w:unhideWhenUsed/>
    <w:qFormat/>
    <w:rsid w:val="003A2E0E"/>
    <w:pPr>
      <w:spacing w:before="480" w:line="276" w:lineRule="auto"/>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3A2E0E"/>
    <w:rPr>
      <w:rFonts w:ascii="Tahoma" w:hAnsi="Tahoma" w:cs="Tahoma"/>
      <w:sz w:val="16"/>
      <w:szCs w:val="16"/>
    </w:rPr>
  </w:style>
  <w:style w:type="character" w:customStyle="1" w:styleId="BalloonTextChar">
    <w:name w:val="Balloon Text Char"/>
    <w:basedOn w:val="DefaultParagraphFont"/>
    <w:link w:val="BalloonText"/>
    <w:uiPriority w:val="99"/>
    <w:semiHidden/>
    <w:rsid w:val="003A2E0E"/>
    <w:rPr>
      <w:rFonts w:ascii="Tahoma" w:hAnsi="Tahoma" w:cs="Tahoma"/>
      <w:sz w:val="16"/>
      <w:szCs w:val="16"/>
    </w:rPr>
  </w:style>
  <w:style w:type="paragraph" w:styleId="TOC2">
    <w:name w:val="toc 2"/>
    <w:basedOn w:val="Normal"/>
    <w:next w:val="Normal"/>
    <w:autoRedefine/>
    <w:uiPriority w:val="39"/>
    <w:unhideWhenUsed/>
    <w:qFormat/>
    <w:rsid w:val="00CE77D2"/>
    <w:pPr>
      <w:numPr>
        <w:ilvl w:val="1"/>
        <w:numId w:val="30"/>
      </w:num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CE77D2"/>
    <w:pPr>
      <w:numPr>
        <w:ilvl w:val="1"/>
        <w:numId w:val="33"/>
      </w:numPr>
      <w:spacing w:after="100" w:line="276" w:lineRule="auto"/>
    </w:pPr>
    <w:rPr>
      <w:rFonts w:eastAsiaTheme="minorEastAsia"/>
      <w:lang w:eastAsia="ja-JP"/>
    </w:rPr>
  </w:style>
  <w:style w:type="character" w:customStyle="1" w:styleId="Heading2Char">
    <w:name w:val="Heading 2 Char"/>
    <w:basedOn w:val="DefaultParagraphFont"/>
    <w:link w:val="Heading2"/>
    <w:uiPriority w:val="9"/>
    <w:rsid w:val="000D278D"/>
    <w:rPr>
      <w:rFonts w:ascii="Arial" w:eastAsiaTheme="majorEastAsia" w:hAnsi="Arial" w:cstheme="majorBidi"/>
      <w:bCs/>
      <w:sz w:val="24"/>
      <w:szCs w:val="26"/>
    </w:rPr>
  </w:style>
  <w:style w:type="character" w:customStyle="1" w:styleId="Heading3Char">
    <w:name w:val="Heading 3 Char"/>
    <w:basedOn w:val="DefaultParagraphFont"/>
    <w:link w:val="Heading3"/>
    <w:uiPriority w:val="9"/>
    <w:rsid w:val="000D278D"/>
    <w:rPr>
      <w:rFonts w:ascii="Arial" w:eastAsiaTheme="majorEastAsia" w:hAnsi="Arial" w:cstheme="majorBidi"/>
      <w:bCs/>
      <w:sz w:val="24"/>
    </w:rPr>
  </w:style>
  <w:style w:type="character" w:customStyle="1" w:styleId="Heading4Char">
    <w:name w:val="Heading 4 Char"/>
    <w:basedOn w:val="DefaultParagraphFont"/>
    <w:link w:val="Heading4"/>
    <w:uiPriority w:val="9"/>
    <w:rsid w:val="00E07F76"/>
    <w:rPr>
      <w:rFonts w:ascii="Arial" w:eastAsiaTheme="majorEastAsia" w:hAnsi="Arial" w:cstheme="majorBidi"/>
      <w:iCs/>
      <w:sz w:val="24"/>
      <w:szCs w:val="28"/>
    </w:rPr>
  </w:style>
  <w:style w:type="character" w:styleId="CommentReference">
    <w:name w:val="annotation reference"/>
    <w:basedOn w:val="DefaultParagraphFont"/>
    <w:uiPriority w:val="99"/>
    <w:semiHidden/>
    <w:unhideWhenUsed/>
    <w:rsid w:val="00E5707A"/>
    <w:rPr>
      <w:sz w:val="16"/>
      <w:szCs w:val="16"/>
    </w:rPr>
  </w:style>
  <w:style w:type="paragraph" w:styleId="CommentText">
    <w:name w:val="annotation text"/>
    <w:basedOn w:val="Normal"/>
    <w:link w:val="CommentTextChar"/>
    <w:uiPriority w:val="99"/>
    <w:semiHidden/>
    <w:unhideWhenUsed/>
    <w:rsid w:val="00E5707A"/>
    <w:rPr>
      <w:sz w:val="20"/>
      <w:szCs w:val="20"/>
    </w:rPr>
  </w:style>
  <w:style w:type="character" w:customStyle="1" w:styleId="CommentTextChar">
    <w:name w:val="Comment Text Char"/>
    <w:basedOn w:val="DefaultParagraphFont"/>
    <w:link w:val="CommentText"/>
    <w:uiPriority w:val="99"/>
    <w:semiHidden/>
    <w:rsid w:val="00E5707A"/>
    <w:rPr>
      <w:sz w:val="20"/>
      <w:szCs w:val="20"/>
    </w:rPr>
  </w:style>
  <w:style w:type="paragraph" w:styleId="CommentSubject">
    <w:name w:val="annotation subject"/>
    <w:basedOn w:val="CommentText"/>
    <w:next w:val="CommentText"/>
    <w:link w:val="CommentSubjectChar"/>
    <w:uiPriority w:val="99"/>
    <w:semiHidden/>
    <w:unhideWhenUsed/>
    <w:rsid w:val="00E5707A"/>
    <w:rPr>
      <w:b/>
      <w:bCs/>
    </w:rPr>
  </w:style>
  <w:style w:type="character" w:customStyle="1" w:styleId="CommentSubjectChar">
    <w:name w:val="Comment Subject Char"/>
    <w:basedOn w:val="CommentTextChar"/>
    <w:link w:val="CommentSubject"/>
    <w:uiPriority w:val="99"/>
    <w:semiHidden/>
    <w:rsid w:val="00E5707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4B9"/>
    <w:pPr>
      <w:spacing w:after="0" w:line="240" w:lineRule="auto"/>
    </w:pPr>
  </w:style>
  <w:style w:type="paragraph" w:styleId="Heading1">
    <w:name w:val="heading 1"/>
    <w:basedOn w:val="Normal"/>
    <w:next w:val="Normal"/>
    <w:link w:val="Heading1Char"/>
    <w:uiPriority w:val="9"/>
    <w:qFormat/>
    <w:rsid w:val="000D278D"/>
    <w:pPr>
      <w:keepNext/>
      <w:keepLines/>
      <w:numPr>
        <w:numId w:val="39"/>
      </w:numPr>
      <w:spacing w:line="360" w:lineRule="auto"/>
      <w:outlineLvl w:val="0"/>
    </w:pPr>
    <w:rPr>
      <w:rFonts w:ascii="Arial" w:eastAsiaTheme="majorEastAsia" w:hAnsi="Arial" w:cstheme="majorBidi"/>
      <w:bCs/>
      <w:sz w:val="24"/>
      <w:szCs w:val="28"/>
    </w:rPr>
  </w:style>
  <w:style w:type="paragraph" w:styleId="Heading2">
    <w:name w:val="heading 2"/>
    <w:basedOn w:val="Normal"/>
    <w:next w:val="Normal"/>
    <w:link w:val="Heading2Char"/>
    <w:uiPriority w:val="9"/>
    <w:unhideWhenUsed/>
    <w:qFormat/>
    <w:rsid w:val="000D278D"/>
    <w:pPr>
      <w:keepNext/>
      <w:keepLines/>
      <w:numPr>
        <w:numId w:val="41"/>
      </w:numPr>
      <w:spacing w:before="200"/>
      <w:outlineLvl w:val="1"/>
    </w:pPr>
    <w:rPr>
      <w:rFonts w:ascii="Arial" w:eastAsiaTheme="majorEastAsia" w:hAnsi="Arial" w:cstheme="majorBidi"/>
      <w:bCs/>
      <w:sz w:val="24"/>
      <w:szCs w:val="26"/>
    </w:rPr>
  </w:style>
  <w:style w:type="paragraph" w:styleId="Heading3">
    <w:name w:val="heading 3"/>
    <w:basedOn w:val="Normal"/>
    <w:next w:val="Heading1"/>
    <w:link w:val="Heading3Char"/>
    <w:uiPriority w:val="9"/>
    <w:unhideWhenUsed/>
    <w:qFormat/>
    <w:rsid w:val="000D278D"/>
    <w:pPr>
      <w:keepNext/>
      <w:keepLines/>
      <w:numPr>
        <w:numId w:val="42"/>
      </w:numPr>
      <w:spacing w:before="200"/>
      <w:outlineLvl w:val="2"/>
    </w:pPr>
    <w:rPr>
      <w:rFonts w:ascii="Arial" w:eastAsiaTheme="majorEastAsia" w:hAnsi="Arial" w:cstheme="majorBidi"/>
      <w:bCs/>
      <w:sz w:val="24"/>
    </w:rPr>
  </w:style>
  <w:style w:type="paragraph" w:styleId="Heading4">
    <w:name w:val="heading 4"/>
    <w:basedOn w:val="Heading1"/>
    <w:next w:val="Heading1"/>
    <w:link w:val="Heading4Char"/>
    <w:uiPriority w:val="9"/>
    <w:unhideWhenUsed/>
    <w:qFormat/>
    <w:rsid w:val="00E07F76"/>
    <w:pPr>
      <w:numPr>
        <w:numId w:val="43"/>
      </w:numPr>
      <w:tabs>
        <w:tab w:val="left" w:pos="360"/>
        <w:tab w:val="left" w:pos="720"/>
      </w:tabs>
      <w:spacing w:before="200"/>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24B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324B9"/>
    <w:pPr>
      <w:spacing w:line="276" w:lineRule="auto"/>
      <w:ind w:left="720"/>
      <w:contextualSpacing/>
    </w:pPr>
    <w:rPr>
      <w:rFonts w:ascii="Arial" w:eastAsia="Arial" w:hAnsi="Arial" w:cs="Arial"/>
      <w:color w:val="000000"/>
    </w:rPr>
  </w:style>
  <w:style w:type="paragraph" w:styleId="EndnoteText">
    <w:name w:val="endnote text"/>
    <w:basedOn w:val="Normal"/>
    <w:link w:val="EndnoteTextChar"/>
    <w:uiPriority w:val="99"/>
    <w:unhideWhenUsed/>
    <w:rsid w:val="00E324B9"/>
    <w:rPr>
      <w:rFonts w:ascii="Arial" w:eastAsia="Arial" w:hAnsi="Arial" w:cs="Arial"/>
      <w:color w:val="000000"/>
      <w:sz w:val="20"/>
      <w:szCs w:val="20"/>
    </w:rPr>
  </w:style>
  <w:style w:type="character" w:customStyle="1" w:styleId="EndnoteTextChar">
    <w:name w:val="Endnote Text Char"/>
    <w:basedOn w:val="DefaultParagraphFont"/>
    <w:link w:val="EndnoteText"/>
    <w:uiPriority w:val="99"/>
    <w:rsid w:val="00E324B9"/>
    <w:rPr>
      <w:rFonts w:ascii="Arial" w:eastAsia="Arial" w:hAnsi="Arial" w:cs="Arial"/>
      <w:color w:val="000000"/>
      <w:sz w:val="20"/>
      <w:szCs w:val="20"/>
    </w:rPr>
  </w:style>
  <w:style w:type="character" w:styleId="EndnoteReference">
    <w:name w:val="endnote reference"/>
    <w:basedOn w:val="DefaultParagraphFont"/>
    <w:uiPriority w:val="99"/>
    <w:semiHidden/>
    <w:unhideWhenUsed/>
    <w:rsid w:val="00E324B9"/>
    <w:rPr>
      <w:vertAlign w:val="superscript"/>
    </w:rPr>
  </w:style>
  <w:style w:type="paragraph" w:styleId="FootnoteText">
    <w:name w:val="footnote text"/>
    <w:basedOn w:val="Normal"/>
    <w:link w:val="FootnoteTextChar"/>
    <w:uiPriority w:val="99"/>
    <w:semiHidden/>
    <w:unhideWhenUsed/>
    <w:rsid w:val="00E324B9"/>
    <w:rPr>
      <w:rFonts w:ascii="Arial" w:eastAsia="Arial" w:hAnsi="Arial" w:cs="Arial"/>
      <w:color w:val="000000"/>
      <w:sz w:val="20"/>
      <w:szCs w:val="20"/>
    </w:rPr>
  </w:style>
  <w:style w:type="character" w:customStyle="1" w:styleId="FootnoteTextChar">
    <w:name w:val="Footnote Text Char"/>
    <w:basedOn w:val="DefaultParagraphFont"/>
    <w:link w:val="FootnoteText"/>
    <w:uiPriority w:val="99"/>
    <w:semiHidden/>
    <w:rsid w:val="00E324B9"/>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E324B9"/>
    <w:rPr>
      <w:vertAlign w:val="superscript"/>
    </w:rPr>
  </w:style>
  <w:style w:type="character" w:styleId="Hyperlink">
    <w:name w:val="Hyperlink"/>
    <w:basedOn w:val="DefaultParagraphFont"/>
    <w:uiPriority w:val="99"/>
    <w:unhideWhenUsed/>
    <w:rsid w:val="00E324B9"/>
    <w:rPr>
      <w:color w:val="0000FF"/>
      <w:u w:val="single"/>
    </w:rPr>
  </w:style>
  <w:style w:type="character" w:customStyle="1" w:styleId="apple-converted-space">
    <w:name w:val="apple-converted-space"/>
    <w:basedOn w:val="DefaultParagraphFont"/>
    <w:rsid w:val="00E324B9"/>
  </w:style>
  <w:style w:type="character" w:customStyle="1" w:styleId="Heading1Char">
    <w:name w:val="Heading 1 Char"/>
    <w:basedOn w:val="DefaultParagraphFont"/>
    <w:link w:val="Heading1"/>
    <w:uiPriority w:val="9"/>
    <w:rsid w:val="000D278D"/>
    <w:rPr>
      <w:rFonts w:ascii="Arial" w:eastAsiaTheme="majorEastAsia" w:hAnsi="Arial" w:cstheme="majorBidi"/>
      <w:bCs/>
      <w:sz w:val="24"/>
      <w:szCs w:val="28"/>
    </w:rPr>
  </w:style>
  <w:style w:type="paragraph" w:styleId="Header">
    <w:name w:val="header"/>
    <w:basedOn w:val="Normal"/>
    <w:link w:val="HeaderChar"/>
    <w:uiPriority w:val="99"/>
    <w:unhideWhenUsed/>
    <w:rsid w:val="00F50446"/>
    <w:pPr>
      <w:tabs>
        <w:tab w:val="center" w:pos="4680"/>
        <w:tab w:val="right" w:pos="9360"/>
      </w:tabs>
    </w:pPr>
  </w:style>
  <w:style w:type="character" w:customStyle="1" w:styleId="HeaderChar">
    <w:name w:val="Header Char"/>
    <w:basedOn w:val="DefaultParagraphFont"/>
    <w:link w:val="Header"/>
    <w:uiPriority w:val="99"/>
    <w:rsid w:val="00F50446"/>
  </w:style>
  <w:style w:type="paragraph" w:styleId="Footer">
    <w:name w:val="footer"/>
    <w:basedOn w:val="Normal"/>
    <w:link w:val="FooterChar"/>
    <w:uiPriority w:val="99"/>
    <w:unhideWhenUsed/>
    <w:rsid w:val="00F50446"/>
    <w:pPr>
      <w:tabs>
        <w:tab w:val="center" w:pos="4680"/>
        <w:tab w:val="right" w:pos="9360"/>
      </w:tabs>
    </w:pPr>
  </w:style>
  <w:style w:type="character" w:customStyle="1" w:styleId="FooterChar">
    <w:name w:val="Footer Char"/>
    <w:basedOn w:val="DefaultParagraphFont"/>
    <w:link w:val="Footer"/>
    <w:uiPriority w:val="99"/>
    <w:rsid w:val="00F50446"/>
  </w:style>
  <w:style w:type="paragraph" w:customStyle="1" w:styleId="m5576071584051844776msolistparagraph">
    <w:name w:val="m_5576071584051844776msolistparagraph"/>
    <w:basedOn w:val="Normal"/>
    <w:rsid w:val="00EB4853"/>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3A2E0E"/>
    <w:pPr>
      <w:numPr>
        <w:numId w:val="28"/>
      </w:numPr>
      <w:spacing w:line="360" w:lineRule="auto"/>
    </w:pPr>
    <w:rPr>
      <w:rFonts w:ascii="Arial" w:eastAsiaTheme="majorEastAsia" w:hAnsi="Arial" w:cstheme="majorBidi"/>
      <w:b/>
      <w:iCs/>
      <w:spacing w:val="15"/>
      <w:sz w:val="24"/>
      <w:szCs w:val="24"/>
    </w:rPr>
  </w:style>
  <w:style w:type="paragraph" w:styleId="TOC1">
    <w:name w:val="toc 1"/>
    <w:basedOn w:val="Normal"/>
    <w:next w:val="Normal"/>
    <w:autoRedefine/>
    <w:uiPriority w:val="39"/>
    <w:unhideWhenUsed/>
    <w:qFormat/>
    <w:rsid w:val="003A2E0E"/>
    <w:pPr>
      <w:spacing w:after="100"/>
    </w:pPr>
  </w:style>
  <w:style w:type="character" w:customStyle="1" w:styleId="SubtitleChar">
    <w:name w:val="Subtitle Char"/>
    <w:basedOn w:val="DefaultParagraphFont"/>
    <w:link w:val="Subtitle"/>
    <w:uiPriority w:val="11"/>
    <w:rsid w:val="003A2E0E"/>
    <w:rPr>
      <w:rFonts w:ascii="Arial" w:eastAsiaTheme="majorEastAsia" w:hAnsi="Arial" w:cstheme="majorBidi"/>
      <w:b/>
      <w:iCs/>
      <w:spacing w:val="15"/>
      <w:sz w:val="24"/>
      <w:szCs w:val="24"/>
    </w:rPr>
  </w:style>
  <w:style w:type="paragraph" w:styleId="TOCHeading">
    <w:name w:val="TOC Heading"/>
    <w:basedOn w:val="Heading1"/>
    <w:next w:val="Normal"/>
    <w:uiPriority w:val="39"/>
    <w:unhideWhenUsed/>
    <w:qFormat/>
    <w:rsid w:val="003A2E0E"/>
    <w:pPr>
      <w:spacing w:before="480" w:line="276" w:lineRule="auto"/>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3A2E0E"/>
    <w:rPr>
      <w:rFonts w:ascii="Tahoma" w:hAnsi="Tahoma" w:cs="Tahoma"/>
      <w:sz w:val="16"/>
      <w:szCs w:val="16"/>
    </w:rPr>
  </w:style>
  <w:style w:type="character" w:customStyle="1" w:styleId="BalloonTextChar">
    <w:name w:val="Balloon Text Char"/>
    <w:basedOn w:val="DefaultParagraphFont"/>
    <w:link w:val="BalloonText"/>
    <w:uiPriority w:val="99"/>
    <w:semiHidden/>
    <w:rsid w:val="003A2E0E"/>
    <w:rPr>
      <w:rFonts w:ascii="Tahoma" w:hAnsi="Tahoma" w:cs="Tahoma"/>
      <w:sz w:val="16"/>
      <w:szCs w:val="16"/>
    </w:rPr>
  </w:style>
  <w:style w:type="paragraph" w:styleId="TOC2">
    <w:name w:val="toc 2"/>
    <w:basedOn w:val="Normal"/>
    <w:next w:val="Normal"/>
    <w:autoRedefine/>
    <w:uiPriority w:val="39"/>
    <w:unhideWhenUsed/>
    <w:qFormat/>
    <w:rsid w:val="00CE77D2"/>
    <w:pPr>
      <w:numPr>
        <w:ilvl w:val="1"/>
        <w:numId w:val="30"/>
      </w:num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CE77D2"/>
    <w:pPr>
      <w:numPr>
        <w:ilvl w:val="1"/>
        <w:numId w:val="33"/>
      </w:numPr>
      <w:spacing w:after="100" w:line="276" w:lineRule="auto"/>
    </w:pPr>
    <w:rPr>
      <w:rFonts w:eastAsiaTheme="minorEastAsia"/>
      <w:lang w:eastAsia="ja-JP"/>
    </w:rPr>
  </w:style>
  <w:style w:type="character" w:customStyle="1" w:styleId="Heading2Char">
    <w:name w:val="Heading 2 Char"/>
    <w:basedOn w:val="DefaultParagraphFont"/>
    <w:link w:val="Heading2"/>
    <w:uiPriority w:val="9"/>
    <w:rsid w:val="000D278D"/>
    <w:rPr>
      <w:rFonts w:ascii="Arial" w:eastAsiaTheme="majorEastAsia" w:hAnsi="Arial" w:cstheme="majorBidi"/>
      <w:bCs/>
      <w:sz w:val="24"/>
      <w:szCs w:val="26"/>
    </w:rPr>
  </w:style>
  <w:style w:type="character" w:customStyle="1" w:styleId="Heading3Char">
    <w:name w:val="Heading 3 Char"/>
    <w:basedOn w:val="DefaultParagraphFont"/>
    <w:link w:val="Heading3"/>
    <w:uiPriority w:val="9"/>
    <w:rsid w:val="000D278D"/>
    <w:rPr>
      <w:rFonts w:ascii="Arial" w:eastAsiaTheme="majorEastAsia" w:hAnsi="Arial" w:cstheme="majorBidi"/>
      <w:bCs/>
      <w:sz w:val="24"/>
    </w:rPr>
  </w:style>
  <w:style w:type="character" w:customStyle="1" w:styleId="Heading4Char">
    <w:name w:val="Heading 4 Char"/>
    <w:basedOn w:val="DefaultParagraphFont"/>
    <w:link w:val="Heading4"/>
    <w:uiPriority w:val="9"/>
    <w:rsid w:val="00E07F76"/>
    <w:rPr>
      <w:rFonts w:ascii="Arial" w:eastAsiaTheme="majorEastAsia" w:hAnsi="Arial" w:cstheme="majorBidi"/>
      <w:iCs/>
      <w:sz w:val="24"/>
      <w:szCs w:val="28"/>
    </w:rPr>
  </w:style>
  <w:style w:type="character" w:styleId="CommentReference">
    <w:name w:val="annotation reference"/>
    <w:basedOn w:val="DefaultParagraphFont"/>
    <w:uiPriority w:val="99"/>
    <w:semiHidden/>
    <w:unhideWhenUsed/>
    <w:rsid w:val="00E5707A"/>
    <w:rPr>
      <w:sz w:val="16"/>
      <w:szCs w:val="16"/>
    </w:rPr>
  </w:style>
  <w:style w:type="paragraph" w:styleId="CommentText">
    <w:name w:val="annotation text"/>
    <w:basedOn w:val="Normal"/>
    <w:link w:val="CommentTextChar"/>
    <w:uiPriority w:val="99"/>
    <w:semiHidden/>
    <w:unhideWhenUsed/>
    <w:rsid w:val="00E5707A"/>
    <w:rPr>
      <w:sz w:val="20"/>
      <w:szCs w:val="20"/>
    </w:rPr>
  </w:style>
  <w:style w:type="character" w:customStyle="1" w:styleId="CommentTextChar">
    <w:name w:val="Comment Text Char"/>
    <w:basedOn w:val="DefaultParagraphFont"/>
    <w:link w:val="CommentText"/>
    <w:uiPriority w:val="99"/>
    <w:semiHidden/>
    <w:rsid w:val="00E5707A"/>
    <w:rPr>
      <w:sz w:val="20"/>
      <w:szCs w:val="20"/>
    </w:rPr>
  </w:style>
  <w:style w:type="paragraph" w:styleId="CommentSubject">
    <w:name w:val="annotation subject"/>
    <w:basedOn w:val="CommentText"/>
    <w:next w:val="CommentText"/>
    <w:link w:val="CommentSubjectChar"/>
    <w:uiPriority w:val="99"/>
    <w:semiHidden/>
    <w:unhideWhenUsed/>
    <w:rsid w:val="00E5707A"/>
    <w:rPr>
      <w:b/>
      <w:bCs/>
    </w:rPr>
  </w:style>
  <w:style w:type="character" w:customStyle="1" w:styleId="CommentSubjectChar">
    <w:name w:val="Comment Subject Char"/>
    <w:basedOn w:val="CommentTextChar"/>
    <w:link w:val="CommentSubject"/>
    <w:uiPriority w:val="99"/>
    <w:semiHidden/>
    <w:rsid w:val="00E570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6839">
      <w:bodyDiv w:val="1"/>
      <w:marLeft w:val="0"/>
      <w:marRight w:val="0"/>
      <w:marTop w:val="0"/>
      <w:marBottom w:val="0"/>
      <w:divBdr>
        <w:top w:val="none" w:sz="0" w:space="0" w:color="auto"/>
        <w:left w:val="none" w:sz="0" w:space="0" w:color="auto"/>
        <w:bottom w:val="none" w:sz="0" w:space="0" w:color="auto"/>
        <w:right w:val="none" w:sz="0" w:space="0" w:color="auto"/>
      </w:divBdr>
    </w:div>
    <w:div w:id="266085105">
      <w:bodyDiv w:val="1"/>
      <w:marLeft w:val="0"/>
      <w:marRight w:val="0"/>
      <w:marTop w:val="0"/>
      <w:marBottom w:val="0"/>
      <w:divBdr>
        <w:top w:val="none" w:sz="0" w:space="0" w:color="auto"/>
        <w:left w:val="none" w:sz="0" w:space="0" w:color="auto"/>
        <w:bottom w:val="none" w:sz="0" w:space="0" w:color="auto"/>
        <w:right w:val="none" w:sz="0" w:space="0" w:color="auto"/>
      </w:divBdr>
    </w:div>
    <w:div w:id="297346807">
      <w:bodyDiv w:val="1"/>
      <w:marLeft w:val="0"/>
      <w:marRight w:val="0"/>
      <w:marTop w:val="0"/>
      <w:marBottom w:val="0"/>
      <w:divBdr>
        <w:top w:val="none" w:sz="0" w:space="0" w:color="auto"/>
        <w:left w:val="none" w:sz="0" w:space="0" w:color="auto"/>
        <w:bottom w:val="none" w:sz="0" w:space="0" w:color="auto"/>
        <w:right w:val="none" w:sz="0" w:space="0" w:color="auto"/>
      </w:divBdr>
    </w:div>
    <w:div w:id="325986576">
      <w:bodyDiv w:val="1"/>
      <w:marLeft w:val="0"/>
      <w:marRight w:val="0"/>
      <w:marTop w:val="0"/>
      <w:marBottom w:val="0"/>
      <w:divBdr>
        <w:top w:val="none" w:sz="0" w:space="0" w:color="auto"/>
        <w:left w:val="none" w:sz="0" w:space="0" w:color="auto"/>
        <w:bottom w:val="none" w:sz="0" w:space="0" w:color="auto"/>
        <w:right w:val="none" w:sz="0" w:space="0" w:color="auto"/>
      </w:divBdr>
    </w:div>
    <w:div w:id="623928485">
      <w:bodyDiv w:val="1"/>
      <w:marLeft w:val="0"/>
      <w:marRight w:val="0"/>
      <w:marTop w:val="0"/>
      <w:marBottom w:val="0"/>
      <w:divBdr>
        <w:top w:val="none" w:sz="0" w:space="0" w:color="auto"/>
        <w:left w:val="none" w:sz="0" w:space="0" w:color="auto"/>
        <w:bottom w:val="none" w:sz="0" w:space="0" w:color="auto"/>
        <w:right w:val="none" w:sz="0" w:space="0" w:color="auto"/>
      </w:divBdr>
    </w:div>
    <w:div w:id="1098796051">
      <w:bodyDiv w:val="1"/>
      <w:marLeft w:val="0"/>
      <w:marRight w:val="0"/>
      <w:marTop w:val="0"/>
      <w:marBottom w:val="0"/>
      <w:divBdr>
        <w:top w:val="none" w:sz="0" w:space="0" w:color="auto"/>
        <w:left w:val="none" w:sz="0" w:space="0" w:color="auto"/>
        <w:bottom w:val="none" w:sz="0" w:space="0" w:color="auto"/>
        <w:right w:val="none" w:sz="0" w:space="0" w:color="auto"/>
      </w:divBdr>
    </w:div>
    <w:div w:id="1399090799">
      <w:bodyDiv w:val="1"/>
      <w:marLeft w:val="0"/>
      <w:marRight w:val="0"/>
      <w:marTop w:val="0"/>
      <w:marBottom w:val="0"/>
      <w:divBdr>
        <w:top w:val="none" w:sz="0" w:space="0" w:color="auto"/>
        <w:left w:val="none" w:sz="0" w:space="0" w:color="auto"/>
        <w:bottom w:val="none" w:sz="0" w:space="0" w:color="auto"/>
        <w:right w:val="none" w:sz="0" w:space="0" w:color="auto"/>
      </w:divBdr>
    </w:div>
    <w:div w:id="1821338924">
      <w:bodyDiv w:val="1"/>
      <w:marLeft w:val="0"/>
      <w:marRight w:val="0"/>
      <w:marTop w:val="0"/>
      <w:marBottom w:val="0"/>
      <w:divBdr>
        <w:top w:val="none" w:sz="0" w:space="0" w:color="auto"/>
        <w:left w:val="none" w:sz="0" w:space="0" w:color="auto"/>
        <w:bottom w:val="none" w:sz="0" w:space="0" w:color="auto"/>
        <w:right w:val="none" w:sz="0" w:space="0" w:color="auto"/>
      </w:divBdr>
    </w:div>
    <w:div w:id="1901020591">
      <w:bodyDiv w:val="1"/>
      <w:marLeft w:val="0"/>
      <w:marRight w:val="0"/>
      <w:marTop w:val="0"/>
      <w:marBottom w:val="0"/>
      <w:divBdr>
        <w:top w:val="none" w:sz="0" w:space="0" w:color="auto"/>
        <w:left w:val="none" w:sz="0" w:space="0" w:color="auto"/>
        <w:bottom w:val="none" w:sz="0" w:space="0" w:color="auto"/>
        <w:right w:val="none" w:sz="0" w:space="0" w:color="auto"/>
      </w:divBdr>
    </w:div>
    <w:div w:id="20602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pportedDecisionMakin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xcourts.gov/media/414321/National-Probate-Court-Standards.pdf"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dol.gov/odep/topics/pdf/ACICIEID_Final_Report_9-8-16.pdf"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hhs.texas.gov/sites/hhs/files//volunteer-advocate-pilot-0111.pdf" TargetMode="External"/><Relationship Id="rId3" Type="http://schemas.openxmlformats.org/officeDocument/2006/relationships/hyperlink" Target="http://www.txcourts.gov/media/414321/National-Probate-Court-Standards.pdf" TargetMode="External"/><Relationship Id="rId7" Type="http://schemas.openxmlformats.org/officeDocument/2006/relationships/hyperlink" Target="https://www.dol.gov/odep/topics/pdf/ACICIEID_Final_Report_9-8-16.pdf" TargetMode="External"/><Relationship Id="rId2" Type="http://schemas.openxmlformats.org/officeDocument/2006/relationships/hyperlink" Target="http://www.guardianship.org/documents/NGA_Policy_Statement_052016.pdf" TargetMode="External"/><Relationship Id="rId1" Type="http://schemas.openxmlformats.org/officeDocument/2006/relationships/hyperlink" Target="http://www.nationalcoreindicators.org/" TargetMode="External"/><Relationship Id="rId6" Type="http://schemas.openxmlformats.org/officeDocument/2006/relationships/hyperlink" Target="http://ssab.gov/Portals/0/OUR_WORK/REPORTS/Rep_Payees_Call_to_Action_Brief_2016.pdf" TargetMode="External"/><Relationship Id="rId5" Type="http://schemas.openxmlformats.org/officeDocument/2006/relationships/hyperlink" Target="http://www.guardianship.org/documents/NGA_Policy_Statement_052016.pdf" TargetMode="External"/><Relationship Id="rId4" Type="http://schemas.openxmlformats.org/officeDocument/2006/relationships/hyperlink" Target="http://supporteddecisions.org/cory" TargetMode="External"/><Relationship Id="rId9" Type="http://schemas.openxmlformats.org/officeDocument/2006/relationships/hyperlink" Target="http://supporteddecisions.org/wp-content/uploads/2015/04/SDM-Evaluation-Report-Year-1_HSRI-2015.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24713B9-2A2C-4067-9872-1BB2C9A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24866</Words>
  <Characters>141742</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MKW</dc:creator>
  <cp:lastModifiedBy>NCD Loaner</cp:lastModifiedBy>
  <cp:revision>2</cp:revision>
  <cp:lastPrinted>2016-10-06T18:09:00Z</cp:lastPrinted>
  <dcterms:created xsi:type="dcterms:W3CDTF">2018-03-21T16:36:00Z</dcterms:created>
  <dcterms:modified xsi:type="dcterms:W3CDTF">2018-03-21T16:36:00Z</dcterms:modified>
</cp:coreProperties>
</file>