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1A381" w14:textId="77777777" w:rsidR="00320C93" w:rsidRPr="000917F0" w:rsidRDefault="00320C93" w:rsidP="00320C93">
      <w:pPr>
        <w:pStyle w:val="Default"/>
        <w:tabs>
          <w:tab w:val="left" w:pos="873"/>
          <w:tab w:val="left" w:pos="945"/>
        </w:tabs>
        <w:spacing w:after="40"/>
        <w:rPr>
          <w:rFonts w:ascii="Arial Narrow" w:hAnsi="Arial Narrow"/>
          <w:b/>
          <w:sz w:val="32"/>
          <w:szCs w:val="32"/>
        </w:rPr>
      </w:pPr>
      <w:bookmarkStart w:id="0" w:name="_Toc452466627"/>
      <w:bookmarkStart w:id="1" w:name="_Toc498701348"/>
      <w:r>
        <w:rPr>
          <w:noProof/>
        </w:rPr>
        <w:drawing>
          <wp:anchor distT="0" distB="0" distL="114300" distR="114300" simplePos="0" relativeHeight="251660288" behindDoc="0" locked="0" layoutInCell="1" allowOverlap="1" wp14:anchorId="01857192" wp14:editId="7762A51C">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sz w:val="32"/>
          <w:szCs w:val="32"/>
        </w:rPr>
        <w:tab/>
      </w:r>
      <w:r>
        <w:rPr>
          <w:rFonts w:ascii="Arial Narrow" w:hAnsi="Arial Narrow"/>
          <w:b/>
          <w:sz w:val="32"/>
          <w:szCs w:val="32"/>
        </w:rPr>
        <w:tab/>
        <w:t>National Council on Disability</w:t>
      </w:r>
    </w:p>
    <w:p w14:paraId="615A706A" w14:textId="77777777" w:rsidR="00320C93" w:rsidRPr="009F2663" w:rsidRDefault="00320C93" w:rsidP="00320C93">
      <w:pPr>
        <w:pStyle w:val="Default"/>
      </w:pPr>
      <w:r>
        <w:rPr>
          <w:noProof/>
        </w:rPr>
        <mc:AlternateContent>
          <mc:Choice Requires="wps">
            <w:drawing>
              <wp:anchor distT="0" distB="0" distL="114300" distR="114300" simplePos="0" relativeHeight="251659264" behindDoc="0" locked="0" layoutInCell="1" allowOverlap="1" wp14:anchorId="1E65106C" wp14:editId="2633B7CF">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65978991" w14:textId="77777777" w:rsidR="00320C93" w:rsidRPr="00445A92" w:rsidRDefault="00320C93" w:rsidP="00320C93">
      <w:pPr>
        <w:shd w:val="solid" w:color="FFFFFF" w:fill="auto"/>
        <w:tabs>
          <w:tab w:val="right" w:pos="4781"/>
        </w:tabs>
        <w:spacing w:after="200"/>
        <w:rPr>
          <w:rFonts w:ascii="Arial" w:eastAsiaTheme="minorEastAsia" w:hAnsi="Arial" w:cs="Arial"/>
          <w:sz w:val="21"/>
          <w:szCs w:val="21"/>
        </w:rPr>
      </w:pPr>
      <w:proofErr w:type="gramStart"/>
      <w:r w:rsidRPr="00445A92">
        <w:rPr>
          <w:rFonts w:ascii="Arial" w:eastAsiaTheme="minorEastAsia" w:hAnsi="Arial" w:cs="Arial"/>
          <w:sz w:val="21"/>
          <w:szCs w:val="21"/>
        </w:rPr>
        <w:t>An independent federal agency making recommendations to the President and Congress to enhance the quality of life for all Americans with disabilities and their families.</w:t>
      </w:r>
      <w:proofErr w:type="gramEnd"/>
    </w:p>
    <w:p w14:paraId="7D49F1A9" w14:textId="77777777" w:rsidR="00A93ED2" w:rsidRPr="009122F3" w:rsidRDefault="00A93ED2" w:rsidP="00A93ED2">
      <w:pPr>
        <w:pStyle w:val="Heading1"/>
      </w:pPr>
      <w:bookmarkStart w:id="2" w:name="_Toc499197493"/>
      <w:bookmarkStart w:id="3" w:name="_Toc500337711"/>
      <w:bookmarkStart w:id="4" w:name="_Toc500433888"/>
      <w:bookmarkStart w:id="5" w:name="_Toc500435709"/>
      <w:r w:rsidRPr="009122F3">
        <w:t>Letter of Transmittal</w:t>
      </w:r>
      <w:bookmarkEnd w:id="0"/>
      <w:bookmarkEnd w:id="1"/>
      <w:bookmarkEnd w:id="2"/>
      <w:bookmarkEnd w:id="3"/>
      <w:bookmarkEnd w:id="4"/>
      <w:bookmarkEnd w:id="5"/>
    </w:p>
    <w:p w14:paraId="18C8D25D" w14:textId="500BA7DE" w:rsidR="00A93ED2" w:rsidRPr="00215349" w:rsidRDefault="00B7157C" w:rsidP="00A93ED2">
      <w:pPr>
        <w:rPr>
          <w:rFonts w:ascii="Arial" w:hAnsi="Arial" w:cs="Arial"/>
          <w:sz w:val="24"/>
          <w:szCs w:val="24"/>
        </w:rPr>
      </w:pPr>
      <w:r w:rsidRPr="00B7157C">
        <w:rPr>
          <w:rFonts w:ascii="Arial" w:hAnsi="Arial" w:cs="Arial"/>
          <w:sz w:val="24"/>
          <w:szCs w:val="24"/>
        </w:rPr>
        <w:t>February 7, 2018</w:t>
      </w:r>
    </w:p>
    <w:p w14:paraId="6B3AF7E6" w14:textId="77777777" w:rsidR="00A93ED2" w:rsidRPr="00215349" w:rsidRDefault="00A93ED2" w:rsidP="00996F7B">
      <w:pPr>
        <w:spacing w:before="280"/>
        <w:rPr>
          <w:rFonts w:ascii="Arial" w:hAnsi="Arial" w:cs="Arial"/>
          <w:sz w:val="24"/>
          <w:szCs w:val="24"/>
        </w:rPr>
      </w:pPr>
      <w:r w:rsidRPr="00215349">
        <w:rPr>
          <w:rFonts w:ascii="Arial" w:hAnsi="Arial" w:cs="Arial"/>
          <w:sz w:val="24"/>
          <w:szCs w:val="24"/>
        </w:rPr>
        <w:t>President Donald J. Trump</w:t>
      </w:r>
    </w:p>
    <w:p w14:paraId="504522A6" w14:textId="77777777" w:rsidR="00A93ED2" w:rsidRPr="00215349" w:rsidRDefault="00A93ED2" w:rsidP="00A93ED2">
      <w:pPr>
        <w:rPr>
          <w:rFonts w:ascii="Arial" w:hAnsi="Arial" w:cs="Arial"/>
          <w:sz w:val="24"/>
          <w:szCs w:val="24"/>
        </w:rPr>
      </w:pPr>
      <w:r w:rsidRPr="00215349">
        <w:rPr>
          <w:rFonts w:ascii="Arial" w:hAnsi="Arial" w:cs="Arial"/>
          <w:sz w:val="24"/>
          <w:szCs w:val="24"/>
        </w:rPr>
        <w:t>The White House</w:t>
      </w:r>
    </w:p>
    <w:p w14:paraId="074F09F5" w14:textId="77777777" w:rsidR="00A93ED2" w:rsidRPr="00215349" w:rsidRDefault="00A93ED2" w:rsidP="00A93ED2">
      <w:pPr>
        <w:rPr>
          <w:rFonts w:ascii="Arial" w:hAnsi="Arial" w:cs="Arial"/>
          <w:sz w:val="24"/>
          <w:szCs w:val="24"/>
        </w:rPr>
      </w:pPr>
      <w:r w:rsidRPr="00215349">
        <w:rPr>
          <w:rFonts w:ascii="Arial" w:hAnsi="Arial" w:cs="Arial"/>
          <w:sz w:val="24"/>
          <w:szCs w:val="24"/>
        </w:rPr>
        <w:t>1600 Pennsylvania Avenue NW</w:t>
      </w:r>
    </w:p>
    <w:p w14:paraId="7E3DB2B3" w14:textId="77777777" w:rsidR="00A93ED2" w:rsidRPr="00215349" w:rsidRDefault="00A93ED2" w:rsidP="00A93ED2">
      <w:pPr>
        <w:rPr>
          <w:rFonts w:ascii="Arial" w:hAnsi="Arial" w:cs="Arial"/>
          <w:sz w:val="24"/>
          <w:szCs w:val="24"/>
        </w:rPr>
      </w:pPr>
      <w:r w:rsidRPr="00215349">
        <w:rPr>
          <w:rFonts w:ascii="Arial" w:hAnsi="Arial" w:cs="Arial"/>
          <w:sz w:val="24"/>
          <w:szCs w:val="24"/>
        </w:rPr>
        <w:t>Washington, DC 20500</w:t>
      </w:r>
    </w:p>
    <w:p w14:paraId="21A62BF4" w14:textId="77777777" w:rsidR="00215349" w:rsidRPr="00215349" w:rsidRDefault="00215349" w:rsidP="00996F7B">
      <w:pPr>
        <w:spacing w:before="280"/>
        <w:rPr>
          <w:rFonts w:ascii="Arial" w:hAnsi="Arial" w:cs="Arial"/>
          <w:sz w:val="24"/>
          <w:szCs w:val="24"/>
        </w:rPr>
      </w:pPr>
      <w:r w:rsidRPr="00215349">
        <w:rPr>
          <w:rFonts w:ascii="Arial" w:hAnsi="Arial" w:cs="Arial"/>
          <w:sz w:val="24"/>
          <w:szCs w:val="24"/>
        </w:rPr>
        <w:t>Dear Mr. President:</w:t>
      </w:r>
    </w:p>
    <w:p w14:paraId="7EF102A8" w14:textId="77777777" w:rsidR="00215349" w:rsidRPr="00215349" w:rsidRDefault="00215349" w:rsidP="00996F7B">
      <w:pPr>
        <w:spacing w:before="280"/>
        <w:rPr>
          <w:rFonts w:ascii="Arial" w:hAnsi="Arial" w:cs="Arial"/>
          <w:sz w:val="24"/>
          <w:szCs w:val="24"/>
        </w:rPr>
      </w:pPr>
      <w:r w:rsidRPr="00215349">
        <w:rPr>
          <w:rFonts w:ascii="Arial" w:hAnsi="Arial" w:cs="Arial"/>
          <w:sz w:val="24"/>
          <w:szCs w:val="24"/>
        </w:rPr>
        <w:t xml:space="preserve">On behalf of the National Council on Disability (NCD), I am pleased to submit this report titled </w:t>
      </w:r>
      <w:r w:rsidRPr="00215349">
        <w:rPr>
          <w:rFonts w:ascii="Arial" w:hAnsi="Arial" w:cs="Arial"/>
          <w:i/>
          <w:sz w:val="24"/>
          <w:szCs w:val="24"/>
        </w:rPr>
        <w:t>Every Student Succeeds Act and Students with Disabilities</w:t>
      </w:r>
      <w:r w:rsidRPr="00215349">
        <w:rPr>
          <w:rFonts w:ascii="Arial" w:hAnsi="Arial" w:cs="Arial"/>
          <w:sz w:val="24"/>
          <w:szCs w:val="24"/>
        </w:rPr>
        <w:t xml:space="preserve">. This report is part of a five-report series on the Individuals with Disabilities Education Act (IDEA) that examines the Every Student Succeeds Act (ESSA)’s amendments to IDEA, explains their likely impact on students with disabilities as ESSA implementation moves forward, and provides recommendations. </w:t>
      </w:r>
    </w:p>
    <w:p w14:paraId="7EFFF11F" w14:textId="2384BEC7" w:rsidR="00215349" w:rsidRPr="00215349" w:rsidRDefault="00215349" w:rsidP="00996F7B">
      <w:pPr>
        <w:spacing w:before="280"/>
        <w:rPr>
          <w:rFonts w:ascii="Arial" w:hAnsi="Arial" w:cs="Arial"/>
          <w:sz w:val="24"/>
          <w:szCs w:val="24"/>
        </w:rPr>
      </w:pPr>
      <w:r w:rsidRPr="00215349">
        <w:rPr>
          <w:rFonts w:ascii="Arial" w:hAnsi="Arial" w:cs="Arial"/>
          <w:sz w:val="24"/>
          <w:szCs w:val="24"/>
        </w:rPr>
        <w:t>As you know, the right of students with disabilities to receive a free and appropriate public education in the least restrictive environment is solidly rooted in the guarantee of equal protection under the law granted to all citizens under the Constitution. In 2015, ESSA was enacted to further advance educational equity and serve the interests of all students, and contains several key provisions that align with IDEA, such as Challenging State Academic Standards, Student Academic Assessments, and State Accountability Systems. Under ESSA, parents of students with disabilities should have access to clear information that assists them in knowing how their children are doing in school compared to the state standards, assurance that their children are included in state accountability systems as all other students, and that their children have an equitable shot at getting the coveted prize of high school: a “regular” diploma.</w:t>
      </w:r>
    </w:p>
    <w:p w14:paraId="088DE080" w14:textId="77777777" w:rsidR="00215349" w:rsidRPr="00215349" w:rsidRDefault="00215349" w:rsidP="00996F7B">
      <w:pPr>
        <w:spacing w:before="280"/>
        <w:rPr>
          <w:rFonts w:ascii="Arial" w:hAnsi="Arial" w:cs="Arial"/>
          <w:sz w:val="24"/>
          <w:szCs w:val="24"/>
        </w:rPr>
      </w:pPr>
      <w:r w:rsidRPr="00215349">
        <w:rPr>
          <w:rFonts w:ascii="Arial" w:hAnsi="Arial" w:cs="Arial"/>
          <w:sz w:val="24"/>
          <w:szCs w:val="24"/>
        </w:rPr>
        <w:t>To understand better how students with disabilities may be impacted by ESSA, the research for this focused on how ESSA addresses students with disabilities through standards, assessment, and accountability, and details the findings.</w:t>
      </w:r>
    </w:p>
    <w:p w14:paraId="45EA444C" w14:textId="6ED9D63C" w:rsidR="00215349" w:rsidRPr="00215349" w:rsidRDefault="00215349" w:rsidP="00996F7B">
      <w:pPr>
        <w:spacing w:before="280"/>
        <w:rPr>
          <w:rFonts w:ascii="Arial" w:hAnsi="Arial" w:cs="Arial"/>
          <w:sz w:val="24"/>
          <w:szCs w:val="24"/>
        </w:rPr>
      </w:pPr>
      <w:r w:rsidRPr="00215349">
        <w:rPr>
          <w:rFonts w:ascii="Arial" w:hAnsi="Arial" w:cs="Arial"/>
          <w:sz w:val="24"/>
          <w:szCs w:val="24"/>
        </w:rPr>
        <w:t>The Council stands ready to assist the Administration in ensuring the right to a free and appropriate public education for students with disabilities as set forth in IDEA.</w:t>
      </w:r>
    </w:p>
    <w:p w14:paraId="00F53FFE" w14:textId="77777777" w:rsidR="00A93ED2" w:rsidRPr="00215349" w:rsidRDefault="00A93ED2" w:rsidP="00996F7B">
      <w:pPr>
        <w:pageBreakBefore/>
        <w:rPr>
          <w:rFonts w:ascii="Arial" w:hAnsi="Arial" w:cs="Arial"/>
          <w:sz w:val="24"/>
          <w:szCs w:val="24"/>
        </w:rPr>
      </w:pPr>
      <w:r w:rsidRPr="00215349">
        <w:rPr>
          <w:rFonts w:ascii="Arial" w:hAnsi="Arial" w:cs="Arial"/>
          <w:sz w:val="24"/>
          <w:szCs w:val="24"/>
        </w:rPr>
        <w:lastRenderedPageBreak/>
        <w:t>Respectfully,</w:t>
      </w:r>
    </w:p>
    <w:p w14:paraId="20C57229" w14:textId="51B9637D" w:rsidR="00320C93" w:rsidRPr="00215349" w:rsidRDefault="00320C93" w:rsidP="00A93ED2">
      <w:pPr>
        <w:rPr>
          <w:rFonts w:ascii="Arial" w:hAnsi="Arial" w:cs="Arial"/>
          <w:sz w:val="24"/>
          <w:szCs w:val="24"/>
        </w:rPr>
      </w:pPr>
      <w:r w:rsidRPr="00215349">
        <w:rPr>
          <w:rFonts w:ascii="Arial" w:hAnsi="Arial" w:cs="Arial"/>
          <w:noProof/>
        </w:rPr>
        <w:drawing>
          <wp:inline distT="0" distB="0" distL="0" distR="0" wp14:anchorId="51A36E50" wp14:editId="05CBD958">
            <wp:extent cx="1682496" cy="786384"/>
            <wp:effectExtent l="0" t="0" r="0" b="0"/>
            <wp:docPr id="5" name="Picture 5" descr="Clyde E. Terry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okley\AppData\Local\Microsoft\Windows\Temporary Internet Files\Content.Outlook\OMIQ3C26\ClydeSig-HighRes-Clean (0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2496" cy="786384"/>
                    </a:xfrm>
                    <a:prstGeom prst="rect">
                      <a:avLst/>
                    </a:prstGeom>
                    <a:noFill/>
                    <a:ln>
                      <a:noFill/>
                    </a:ln>
                  </pic:spPr>
                </pic:pic>
              </a:graphicData>
            </a:graphic>
          </wp:inline>
        </w:drawing>
      </w:r>
    </w:p>
    <w:p w14:paraId="5BA49272" w14:textId="77777777" w:rsidR="00A93ED2" w:rsidRPr="00215349" w:rsidRDefault="00A93ED2" w:rsidP="00A93ED2">
      <w:pPr>
        <w:rPr>
          <w:rFonts w:ascii="Arial" w:hAnsi="Arial" w:cs="Arial"/>
          <w:sz w:val="24"/>
          <w:szCs w:val="24"/>
        </w:rPr>
      </w:pPr>
      <w:r w:rsidRPr="00215349">
        <w:rPr>
          <w:rFonts w:ascii="Arial" w:hAnsi="Arial" w:cs="Arial"/>
          <w:sz w:val="24"/>
          <w:szCs w:val="24"/>
        </w:rPr>
        <w:t>Clyde E. Terry</w:t>
      </w:r>
    </w:p>
    <w:p w14:paraId="5392F3F8" w14:textId="77777777" w:rsidR="00A93ED2" w:rsidRPr="00215349" w:rsidRDefault="00A93ED2" w:rsidP="00A93ED2">
      <w:pPr>
        <w:tabs>
          <w:tab w:val="left" w:pos="3510"/>
        </w:tabs>
        <w:rPr>
          <w:rFonts w:ascii="Arial" w:hAnsi="Arial" w:cs="Arial"/>
          <w:sz w:val="24"/>
          <w:szCs w:val="24"/>
        </w:rPr>
      </w:pPr>
      <w:r w:rsidRPr="00215349">
        <w:rPr>
          <w:rFonts w:ascii="Arial" w:hAnsi="Arial" w:cs="Arial"/>
          <w:sz w:val="24"/>
          <w:szCs w:val="24"/>
        </w:rPr>
        <w:t>Chairperson</w:t>
      </w:r>
    </w:p>
    <w:p w14:paraId="50E90C41" w14:textId="4FA687FE" w:rsidR="00A93ED2" w:rsidRPr="009122F3" w:rsidRDefault="00387808" w:rsidP="00D61073">
      <w:pPr>
        <w:pStyle w:val="LetterofTransmittalBodyText"/>
        <w:spacing w:before="9600" w:after="0"/>
      </w:pPr>
      <w:r w:rsidRPr="00D3063B">
        <w:rPr>
          <w:shd w:val="clear" w:color="auto" w:fill="FFFFFF"/>
        </w:rPr>
        <w:t>(The</w:t>
      </w:r>
      <w:r>
        <w:rPr>
          <w:shd w:val="clear" w:color="auto" w:fill="FFFFFF"/>
        </w:rPr>
        <w:t xml:space="preserve"> </w:t>
      </w:r>
      <w:r w:rsidRPr="00D3063B">
        <w:rPr>
          <w:shd w:val="clear" w:color="auto" w:fill="FFFFFF"/>
        </w:rPr>
        <w:t>same</w:t>
      </w:r>
      <w:r>
        <w:rPr>
          <w:shd w:val="clear" w:color="auto" w:fill="FFFFFF"/>
        </w:rPr>
        <w:t xml:space="preserve"> </w:t>
      </w:r>
      <w:r w:rsidRPr="00D3063B">
        <w:rPr>
          <w:shd w:val="clear" w:color="auto" w:fill="FFFFFF"/>
        </w:rPr>
        <w:t>letter</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transmittal</w:t>
      </w:r>
      <w:r>
        <w:rPr>
          <w:shd w:val="clear" w:color="auto" w:fill="FFFFFF"/>
        </w:rPr>
        <w:t xml:space="preserve"> </w:t>
      </w:r>
      <w:r w:rsidRPr="00D3063B">
        <w:rPr>
          <w:shd w:val="clear" w:color="auto" w:fill="FFFFFF"/>
        </w:rPr>
        <w:t>was</w:t>
      </w:r>
      <w:r>
        <w:rPr>
          <w:shd w:val="clear" w:color="auto" w:fill="FFFFFF"/>
        </w:rPr>
        <w:t xml:space="preserve"> </w:t>
      </w:r>
      <w:r w:rsidRPr="00D3063B">
        <w:rPr>
          <w:shd w:val="clear" w:color="auto" w:fill="FFFFFF"/>
        </w:rPr>
        <w:t>sent</w:t>
      </w:r>
      <w:r>
        <w:rPr>
          <w:shd w:val="clear" w:color="auto" w:fill="FFFFFF"/>
        </w:rPr>
        <w:t xml:space="preserve"> </w:t>
      </w:r>
      <w:r w:rsidRPr="00D3063B">
        <w:rPr>
          <w:shd w:val="clear" w:color="auto" w:fill="FFFFFF"/>
        </w:rPr>
        <w:t>to</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President</w:t>
      </w:r>
      <w:r>
        <w:rPr>
          <w:shd w:val="clear" w:color="auto" w:fill="FFFFFF"/>
        </w:rPr>
        <w:t xml:space="preserve"> </w:t>
      </w:r>
      <w:r w:rsidRPr="00D3063B">
        <w:rPr>
          <w:shd w:val="clear" w:color="auto" w:fill="FFFFFF"/>
        </w:rPr>
        <w:t>Pro</w:t>
      </w:r>
      <w:r>
        <w:rPr>
          <w:shd w:val="clear" w:color="auto" w:fill="FFFFFF"/>
        </w:rPr>
        <w:t xml:space="preserve"> </w:t>
      </w:r>
      <w:r w:rsidRPr="00D3063B">
        <w:rPr>
          <w:shd w:val="clear" w:color="auto" w:fill="FFFFFF"/>
        </w:rPr>
        <w:t>Tempore</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U.S.</w:t>
      </w:r>
      <w:r>
        <w:rPr>
          <w:shd w:val="clear" w:color="auto" w:fill="FFFFFF"/>
        </w:rPr>
        <w:t xml:space="preserve"> </w:t>
      </w:r>
      <w:r w:rsidRPr="00D3063B">
        <w:rPr>
          <w:shd w:val="clear" w:color="auto" w:fill="FFFFFF"/>
        </w:rPr>
        <w:t>Senate</w:t>
      </w:r>
      <w:r>
        <w:rPr>
          <w:shd w:val="clear" w:color="auto" w:fill="FFFFFF"/>
        </w:rPr>
        <w:t xml:space="preserve"> </w:t>
      </w:r>
      <w:r w:rsidRPr="00D3063B">
        <w:rPr>
          <w:shd w:val="clear" w:color="auto" w:fill="FFFFFF"/>
        </w:rPr>
        <w:t>and</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Speaker</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U.S.</w:t>
      </w:r>
      <w:r>
        <w:rPr>
          <w:shd w:val="clear" w:color="auto" w:fill="FFFFFF"/>
        </w:rPr>
        <w:t xml:space="preserve"> </w:t>
      </w:r>
      <w:r w:rsidRPr="00D3063B">
        <w:rPr>
          <w:shd w:val="clear" w:color="auto" w:fill="FFFFFF"/>
        </w:rPr>
        <w:t>House</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Representatives</w:t>
      </w:r>
      <w:r>
        <w:rPr>
          <w:shd w:val="clear" w:color="auto" w:fill="FFFFFF"/>
        </w:rPr>
        <w:t>.)</w:t>
      </w:r>
    </w:p>
    <w:p w14:paraId="07270D64" w14:textId="77777777" w:rsidR="000A07E0" w:rsidRDefault="000A07E0">
      <w:pPr>
        <w:rPr>
          <w:rFonts w:ascii="Arial" w:hAnsi="Arial" w:cs="Arial"/>
          <w:b/>
          <w:sz w:val="36"/>
          <w:szCs w:val="32"/>
        </w:rPr>
      </w:pPr>
      <w:r>
        <w:br w:type="page"/>
      </w:r>
    </w:p>
    <w:p w14:paraId="02A31FD5" w14:textId="77777777" w:rsidR="000A07E0" w:rsidRDefault="000A07E0" w:rsidP="000A07E0">
      <w:pPr>
        <w:pStyle w:val="NCDNationalCouncilStaff"/>
      </w:pPr>
      <w:bookmarkStart w:id="6" w:name="_Toc500423730"/>
      <w:bookmarkStart w:id="7" w:name="_Toc500433889"/>
      <w:bookmarkStart w:id="8" w:name="_Toc500435710"/>
      <w:r>
        <w:lastRenderedPageBreak/>
        <w:t>National Council on Disability Members and Staff</w:t>
      </w:r>
      <w:bookmarkEnd w:id="6"/>
      <w:bookmarkEnd w:id="7"/>
      <w:bookmarkEnd w:id="8"/>
    </w:p>
    <w:p w14:paraId="4708ECCB" w14:textId="77777777" w:rsidR="000A07E0" w:rsidRDefault="000A07E0" w:rsidP="000A07E0">
      <w:pPr>
        <w:spacing w:before="240" w:after="200"/>
        <w:jc w:val="center"/>
        <w:rPr>
          <w:rFonts w:ascii="Arial" w:eastAsia="Times New Roman" w:hAnsi="Arial" w:cs="Arial"/>
          <w:b/>
          <w:szCs w:val="24"/>
          <w:lang w:bidi="en-US"/>
        </w:rPr>
      </w:pPr>
    </w:p>
    <w:p w14:paraId="3C710D5A" w14:textId="77777777" w:rsidR="000A07E0" w:rsidRDefault="000A07E0" w:rsidP="000A07E0">
      <w:pPr>
        <w:pStyle w:val="NCDBodyText"/>
        <w:jc w:val="center"/>
        <w:rPr>
          <w:rFonts w:eastAsia="Calibri" w:cs="Calibri"/>
          <w:b/>
          <w:szCs w:val="24"/>
          <w:lang w:bidi="en-US"/>
        </w:rPr>
      </w:pPr>
      <w:r>
        <w:rPr>
          <w:b/>
          <w:lang w:bidi="en-US"/>
        </w:rPr>
        <w:t>Members</w:t>
      </w:r>
    </w:p>
    <w:p w14:paraId="581A0BDD" w14:textId="77777777" w:rsidR="000A07E0" w:rsidRDefault="000A07E0" w:rsidP="000A07E0">
      <w:pPr>
        <w:pStyle w:val="NCDBodyText"/>
        <w:spacing w:after="0" w:line="240" w:lineRule="auto"/>
        <w:jc w:val="center"/>
        <w:rPr>
          <w:color w:val="000000" w:themeColor="text1"/>
        </w:rPr>
      </w:pPr>
      <w:r>
        <w:t xml:space="preserve">Clyde E. Terry, </w:t>
      </w:r>
      <w:r>
        <w:rPr>
          <w:i/>
        </w:rPr>
        <w:t>Chairperson</w:t>
      </w:r>
    </w:p>
    <w:p w14:paraId="7A45F2C6" w14:textId="77777777" w:rsidR="000A07E0" w:rsidRDefault="000A07E0" w:rsidP="000A07E0">
      <w:pPr>
        <w:pStyle w:val="NCDBodyText"/>
        <w:spacing w:after="0" w:line="240" w:lineRule="auto"/>
        <w:jc w:val="center"/>
      </w:pPr>
      <w:proofErr w:type="spellStart"/>
      <w:r>
        <w:t>Benro</w:t>
      </w:r>
      <w:proofErr w:type="spellEnd"/>
      <w:r>
        <w:t xml:space="preserve"> T. </w:t>
      </w:r>
      <w:proofErr w:type="spellStart"/>
      <w:r>
        <w:t>Ogunyipe</w:t>
      </w:r>
      <w:proofErr w:type="spellEnd"/>
      <w:r>
        <w:t xml:space="preserve">, </w:t>
      </w:r>
      <w:r>
        <w:rPr>
          <w:i/>
        </w:rPr>
        <w:t>Vice Chairperson</w:t>
      </w:r>
    </w:p>
    <w:p w14:paraId="687F9FCC" w14:textId="77777777" w:rsidR="000A07E0" w:rsidRDefault="000A07E0" w:rsidP="000A07E0">
      <w:pPr>
        <w:pStyle w:val="NCDBodyText"/>
        <w:spacing w:after="0" w:line="240" w:lineRule="auto"/>
        <w:jc w:val="center"/>
      </w:pPr>
      <w:r>
        <w:t xml:space="preserve">Billy W. </w:t>
      </w:r>
      <w:proofErr w:type="spellStart"/>
      <w:r>
        <w:t>Altom</w:t>
      </w:r>
      <w:proofErr w:type="spellEnd"/>
    </w:p>
    <w:p w14:paraId="03223758" w14:textId="77777777" w:rsidR="000A07E0" w:rsidRDefault="000A07E0" w:rsidP="000A07E0">
      <w:pPr>
        <w:pStyle w:val="NCDBodyText"/>
        <w:spacing w:after="0" w:line="240" w:lineRule="auto"/>
        <w:jc w:val="center"/>
      </w:pPr>
      <w:proofErr w:type="spellStart"/>
      <w:r>
        <w:t>Rabia</w:t>
      </w:r>
      <w:proofErr w:type="spellEnd"/>
      <w:r>
        <w:t xml:space="preserve"> Belt</w:t>
      </w:r>
    </w:p>
    <w:p w14:paraId="52B1E377" w14:textId="77777777" w:rsidR="000A07E0" w:rsidRDefault="000A07E0" w:rsidP="000A07E0">
      <w:pPr>
        <w:pStyle w:val="NCDBodyText"/>
        <w:spacing w:after="0" w:line="240" w:lineRule="auto"/>
        <w:jc w:val="center"/>
      </w:pPr>
      <w:r>
        <w:t>James T. Brett</w:t>
      </w:r>
    </w:p>
    <w:p w14:paraId="0D70246D" w14:textId="77777777" w:rsidR="000A07E0" w:rsidRDefault="000A07E0" w:rsidP="000A07E0">
      <w:pPr>
        <w:pStyle w:val="NCDBodyText"/>
        <w:spacing w:after="0" w:line="240" w:lineRule="auto"/>
        <w:jc w:val="center"/>
      </w:pPr>
      <w:r>
        <w:t>Bob Brown</w:t>
      </w:r>
    </w:p>
    <w:p w14:paraId="22322C10" w14:textId="77777777" w:rsidR="000A07E0" w:rsidRDefault="000A07E0" w:rsidP="000A07E0">
      <w:pPr>
        <w:pStyle w:val="NCDBodyText"/>
        <w:spacing w:after="0" w:line="240" w:lineRule="auto"/>
        <w:jc w:val="center"/>
      </w:pPr>
      <w:r>
        <w:t xml:space="preserve">Daniel M. </w:t>
      </w:r>
      <w:proofErr w:type="spellStart"/>
      <w:r>
        <w:t>Gade</w:t>
      </w:r>
      <w:proofErr w:type="spellEnd"/>
    </w:p>
    <w:p w14:paraId="79D119B5" w14:textId="77777777" w:rsidR="000A07E0" w:rsidRDefault="000A07E0" w:rsidP="000A07E0">
      <w:pPr>
        <w:pStyle w:val="NCDBodyText"/>
        <w:spacing w:after="0" w:line="240" w:lineRule="auto"/>
        <w:jc w:val="center"/>
      </w:pPr>
      <w:r>
        <w:t xml:space="preserve">Wendy S. </w:t>
      </w:r>
      <w:proofErr w:type="spellStart"/>
      <w:r>
        <w:t>Harbour</w:t>
      </w:r>
      <w:proofErr w:type="spellEnd"/>
    </w:p>
    <w:p w14:paraId="65D421EC" w14:textId="77777777" w:rsidR="000A07E0" w:rsidRDefault="000A07E0" w:rsidP="000A07E0">
      <w:pPr>
        <w:pStyle w:val="NCDBodyText"/>
        <w:spacing w:after="0" w:line="240" w:lineRule="auto"/>
        <w:jc w:val="center"/>
      </w:pPr>
      <w:r>
        <w:t>Neil Romano</w:t>
      </w:r>
    </w:p>
    <w:p w14:paraId="16264D9A" w14:textId="77777777" w:rsidR="000A07E0" w:rsidRDefault="000A07E0" w:rsidP="000A07E0">
      <w:pPr>
        <w:spacing w:before="240" w:after="200"/>
        <w:jc w:val="center"/>
        <w:rPr>
          <w:rFonts w:ascii="Arial" w:eastAsia="Times New Roman" w:hAnsi="Arial" w:cs="Arial"/>
          <w:b/>
          <w:szCs w:val="24"/>
          <w:lang w:bidi="en-US"/>
        </w:rPr>
      </w:pPr>
    </w:p>
    <w:p w14:paraId="567BD1E1" w14:textId="77777777" w:rsidR="000A07E0" w:rsidRDefault="000A07E0" w:rsidP="000A07E0">
      <w:pPr>
        <w:pStyle w:val="NCDBodyText"/>
        <w:jc w:val="center"/>
        <w:rPr>
          <w:rFonts w:eastAsia="Calibri" w:cs="Calibri"/>
          <w:b/>
          <w:szCs w:val="24"/>
          <w:lang w:bidi="en-US"/>
        </w:rPr>
      </w:pPr>
      <w:r>
        <w:rPr>
          <w:b/>
          <w:lang w:bidi="en-US"/>
        </w:rPr>
        <w:t>Staff</w:t>
      </w:r>
    </w:p>
    <w:p w14:paraId="672F82C5" w14:textId="77777777" w:rsidR="000A07E0" w:rsidRDefault="000A07E0" w:rsidP="000A07E0">
      <w:pPr>
        <w:pStyle w:val="NCDBodyText"/>
        <w:spacing w:after="0" w:line="240" w:lineRule="auto"/>
        <w:jc w:val="center"/>
        <w:rPr>
          <w:iCs/>
          <w:color w:val="000000" w:themeColor="text1"/>
        </w:rPr>
      </w:pPr>
      <w:r>
        <w:rPr>
          <w:i/>
        </w:rPr>
        <w:t>Vacant</w:t>
      </w:r>
      <w:r>
        <w:t>, Executive Director</w:t>
      </w:r>
    </w:p>
    <w:p w14:paraId="24B8BE32" w14:textId="77777777" w:rsidR="000A07E0" w:rsidRDefault="000A07E0" w:rsidP="000A07E0">
      <w:pPr>
        <w:pStyle w:val="NCDBodyText"/>
        <w:spacing w:after="0" w:line="240" w:lineRule="auto"/>
        <w:jc w:val="center"/>
        <w:rPr>
          <w:iCs/>
        </w:rPr>
      </w:pPr>
      <w:r>
        <w:t>Joan M. Durocher, General Counsel &amp; Director of Policy</w:t>
      </w:r>
    </w:p>
    <w:p w14:paraId="5E655CF4" w14:textId="77777777" w:rsidR="000A07E0" w:rsidRDefault="000A07E0" w:rsidP="000A07E0">
      <w:pPr>
        <w:pStyle w:val="NCDBodyText"/>
        <w:spacing w:after="0" w:line="240" w:lineRule="auto"/>
        <w:jc w:val="center"/>
      </w:pPr>
      <w:r>
        <w:t>Amy Nicholas, Attorney Advisor</w:t>
      </w:r>
    </w:p>
    <w:p w14:paraId="71ABDFD8" w14:textId="77777777" w:rsidR="000A07E0" w:rsidRDefault="000A07E0" w:rsidP="000A07E0">
      <w:pPr>
        <w:pStyle w:val="NCDBodyText"/>
        <w:spacing w:after="0" w:line="240" w:lineRule="auto"/>
        <w:jc w:val="center"/>
        <w:rPr>
          <w:iCs/>
        </w:rPr>
      </w:pPr>
      <w:proofErr w:type="spellStart"/>
      <w:r>
        <w:t>Amged</w:t>
      </w:r>
      <w:proofErr w:type="spellEnd"/>
      <w:r>
        <w:t xml:space="preserve"> </w:t>
      </w:r>
      <w:proofErr w:type="spellStart"/>
      <w:r>
        <w:t>Soliman</w:t>
      </w:r>
      <w:proofErr w:type="spellEnd"/>
      <w:r>
        <w:t>, Attorney Advisor</w:t>
      </w:r>
    </w:p>
    <w:p w14:paraId="69B74E30" w14:textId="77777777" w:rsidR="000A07E0" w:rsidRDefault="000A07E0" w:rsidP="000A07E0">
      <w:pPr>
        <w:pStyle w:val="NCDBodyText"/>
        <w:spacing w:after="0" w:line="240" w:lineRule="auto"/>
        <w:jc w:val="center"/>
        <w:rPr>
          <w:iCs/>
        </w:rPr>
      </w:pPr>
      <w:r>
        <w:t>Ana Torres-Davis, Attorney Advisor</w:t>
      </w:r>
    </w:p>
    <w:p w14:paraId="383F76DB" w14:textId="77777777" w:rsidR="000A07E0" w:rsidRDefault="000A07E0" w:rsidP="000A07E0">
      <w:pPr>
        <w:pStyle w:val="NCDBodyText"/>
        <w:spacing w:after="0" w:line="240" w:lineRule="auto"/>
        <w:jc w:val="center"/>
        <w:rPr>
          <w:iCs/>
        </w:rPr>
      </w:pPr>
      <w:r>
        <w:t>Anne Sommers, Director of Legislative Affairs &amp; Outreach</w:t>
      </w:r>
    </w:p>
    <w:p w14:paraId="75BF8D37" w14:textId="77777777" w:rsidR="000A07E0" w:rsidRDefault="000A07E0" w:rsidP="000A07E0">
      <w:pPr>
        <w:pStyle w:val="NCDBodyText"/>
        <w:spacing w:after="0" w:line="240" w:lineRule="auto"/>
        <w:jc w:val="center"/>
        <w:rPr>
          <w:iCs/>
        </w:rPr>
      </w:pPr>
      <w:r>
        <w:t>Phoebe Ball, Legislative Affairs Specialist</w:t>
      </w:r>
    </w:p>
    <w:p w14:paraId="50997921" w14:textId="77777777" w:rsidR="000A07E0" w:rsidRDefault="000A07E0" w:rsidP="000A07E0">
      <w:pPr>
        <w:pStyle w:val="NCDBodyText"/>
        <w:spacing w:after="0" w:line="240" w:lineRule="auto"/>
        <w:jc w:val="center"/>
        <w:rPr>
          <w:iCs/>
        </w:rPr>
      </w:pPr>
      <w:r>
        <w:t>Lisa Grubb, Director of Operations and Administration</w:t>
      </w:r>
    </w:p>
    <w:p w14:paraId="2AC8D476" w14:textId="77777777" w:rsidR="000A07E0" w:rsidRDefault="000A07E0" w:rsidP="000A07E0">
      <w:pPr>
        <w:pStyle w:val="NCDBodyText"/>
        <w:spacing w:after="0" w:line="240" w:lineRule="auto"/>
        <w:jc w:val="center"/>
      </w:pPr>
      <w:r>
        <w:t>Stacey S. Brown, Staff Assistant</w:t>
      </w:r>
    </w:p>
    <w:p w14:paraId="758B74CD" w14:textId="77777777" w:rsidR="000A07E0" w:rsidRDefault="000A07E0" w:rsidP="000A07E0">
      <w:pPr>
        <w:pStyle w:val="NCDBodyText"/>
        <w:spacing w:after="0" w:line="240" w:lineRule="auto"/>
        <w:jc w:val="center"/>
      </w:pPr>
      <w:r>
        <w:t>Keith Woods, Financial Management Analyst</w:t>
      </w:r>
    </w:p>
    <w:p w14:paraId="3708E667" w14:textId="77777777" w:rsidR="000A07E0" w:rsidRDefault="000A07E0">
      <w:pPr>
        <w:rPr>
          <w:rFonts w:ascii="Arial" w:hAnsi="Arial" w:cs="Arial"/>
          <w:b/>
          <w:sz w:val="36"/>
          <w:szCs w:val="32"/>
        </w:rPr>
      </w:pPr>
      <w:r>
        <w:br w:type="page"/>
      </w:r>
    </w:p>
    <w:p w14:paraId="08B32267" w14:textId="77777777" w:rsidR="000A07E0" w:rsidRDefault="000A07E0">
      <w:pPr>
        <w:rPr>
          <w:rFonts w:ascii="Arial" w:hAnsi="Arial" w:cs="Arial"/>
          <w:b/>
          <w:sz w:val="36"/>
          <w:szCs w:val="32"/>
        </w:rPr>
      </w:pPr>
      <w:r>
        <w:lastRenderedPageBreak/>
        <w:br w:type="page"/>
      </w:r>
    </w:p>
    <w:p w14:paraId="17880417" w14:textId="6B7BD54F" w:rsidR="00A93ED2" w:rsidRPr="009122F3" w:rsidRDefault="00A93ED2" w:rsidP="00A93ED2">
      <w:pPr>
        <w:pStyle w:val="Heading1"/>
      </w:pPr>
      <w:bookmarkStart w:id="9" w:name="_Toc500435711"/>
      <w:r w:rsidRPr="009122F3">
        <w:lastRenderedPageBreak/>
        <w:t>Acknowledgments</w:t>
      </w:r>
      <w:bookmarkEnd w:id="9"/>
      <w:r w:rsidRPr="009122F3">
        <w:t xml:space="preserve"> </w:t>
      </w:r>
    </w:p>
    <w:p w14:paraId="08334055" w14:textId="77777777" w:rsidR="0000054E" w:rsidRPr="0053208D" w:rsidRDefault="0000054E" w:rsidP="0000054E">
      <w:pPr>
        <w:spacing w:after="200" w:line="360" w:lineRule="auto"/>
        <w:rPr>
          <w:rFonts w:ascii="Arial" w:hAnsi="Arial" w:cs="Arial"/>
          <w:sz w:val="24"/>
          <w:szCs w:val="24"/>
        </w:rPr>
      </w:pPr>
      <w:r w:rsidRPr="009D6742">
        <w:rPr>
          <w:rFonts w:ascii="Arial" w:hAnsi="Arial" w:cs="Arial"/>
          <w:sz w:val="24"/>
          <w:szCs w:val="24"/>
        </w:rPr>
        <w:t xml:space="preserve">The National Council on Disability thanks Selene </w:t>
      </w:r>
      <w:proofErr w:type="spellStart"/>
      <w:r w:rsidRPr="009D6742">
        <w:rPr>
          <w:rFonts w:ascii="Arial" w:hAnsi="Arial" w:cs="Arial"/>
          <w:sz w:val="24"/>
          <w:szCs w:val="24"/>
        </w:rPr>
        <w:t>Almaz</w:t>
      </w:r>
      <w:r>
        <w:rPr>
          <w:rFonts w:ascii="Arial" w:hAnsi="Arial" w:cs="Arial"/>
          <w:sz w:val="24"/>
          <w:szCs w:val="24"/>
        </w:rPr>
        <w:t>a</w:t>
      </w:r>
      <w:r w:rsidRPr="009D6742">
        <w:rPr>
          <w:rFonts w:ascii="Arial" w:hAnsi="Arial" w:cs="Arial"/>
          <w:sz w:val="24"/>
          <w:szCs w:val="24"/>
        </w:rPr>
        <w:t>n</w:t>
      </w:r>
      <w:proofErr w:type="spellEnd"/>
      <w:r w:rsidRPr="009D6742">
        <w:rPr>
          <w:rFonts w:ascii="Arial" w:hAnsi="Arial" w:cs="Arial"/>
          <w:sz w:val="24"/>
          <w:szCs w:val="24"/>
        </w:rPr>
        <w:t xml:space="preserve">, Denise Marshall, and Melina </w:t>
      </w:r>
      <w:proofErr w:type="spellStart"/>
      <w:r w:rsidRPr="009D6742">
        <w:rPr>
          <w:rFonts w:ascii="Arial" w:hAnsi="Arial" w:cs="Arial"/>
          <w:sz w:val="24"/>
          <w:szCs w:val="24"/>
        </w:rPr>
        <w:t>Latona</w:t>
      </w:r>
      <w:proofErr w:type="spellEnd"/>
      <w:r w:rsidRPr="009D6742">
        <w:rPr>
          <w:rFonts w:ascii="Arial" w:hAnsi="Arial" w:cs="Arial"/>
          <w:sz w:val="24"/>
          <w:szCs w:val="24"/>
        </w:rPr>
        <w:t xml:space="preserve"> of the Council of Parent Attorn</w:t>
      </w:r>
      <w:bookmarkStart w:id="10" w:name="_GoBack"/>
      <w:bookmarkEnd w:id="10"/>
      <w:r w:rsidRPr="009D6742">
        <w:rPr>
          <w:rFonts w:ascii="Arial" w:hAnsi="Arial" w:cs="Arial"/>
          <w:sz w:val="24"/>
          <w:szCs w:val="24"/>
        </w:rPr>
        <w:t>eys and Advocates</w:t>
      </w:r>
      <w:r>
        <w:rPr>
          <w:rFonts w:ascii="Arial" w:hAnsi="Arial" w:cs="Arial"/>
          <w:sz w:val="24"/>
          <w:szCs w:val="24"/>
        </w:rPr>
        <w:t>;</w:t>
      </w:r>
      <w:r w:rsidRPr="009D6742">
        <w:rPr>
          <w:rFonts w:ascii="Arial" w:hAnsi="Arial" w:cs="Arial"/>
          <w:sz w:val="24"/>
          <w:szCs w:val="24"/>
        </w:rPr>
        <w:t xml:space="preserve"> Laura A. </w:t>
      </w:r>
      <w:proofErr w:type="spellStart"/>
      <w:r w:rsidRPr="009D6742">
        <w:rPr>
          <w:rFonts w:ascii="Arial" w:hAnsi="Arial" w:cs="Arial"/>
          <w:sz w:val="24"/>
          <w:szCs w:val="24"/>
        </w:rPr>
        <w:t>Schifter</w:t>
      </w:r>
      <w:proofErr w:type="spellEnd"/>
      <w:r w:rsidRPr="009D6742">
        <w:rPr>
          <w:rFonts w:ascii="Arial" w:hAnsi="Arial" w:cs="Arial"/>
          <w:sz w:val="24"/>
          <w:szCs w:val="24"/>
        </w:rPr>
        <w:t xml:space="preserve"> of the Harvard Graduate School of Education</w:t>
      </w:r>
      <w:r>
        <w:rPr>
          <w:rFonts w:ascii="Arial" w:hAnsi="Arial" w:cs="Arial"/>
          <w:sz w:val="24"/>
          <w:szCs w:val="24"/>
        </w:rPr>
        <w:t>;</w:t>
      </w:r>
      <w:r w:rsidRPr="009D6742">
        <w:rPr>
          <w:rFonts w:ascii="Arial" w:hAnsi="Arial" w:cs="Arial"/>
          <w:sz w:val="24"/>
          <w:szCs w:val="24"/>
        </w:rPr>
        <w:t xml:space="preserve"> and Laura W. </w:t>
      </w:r>
      <w:proofErr w:type="spellStart"/>
      <w:r w:rsidRPr="009D6742">
        <w:rPr>
          <w:rFonts w:ascii="Arial" w:hAnsi="Arial" w:cs="Arial"/>
          <w:sz w:val="24"/>
          <w:szCs w:val="24"/>
        </w:rPr>
        <w:t>Kaloi</w:t>
      </w:r>
      <w:proofErr w:type="spellEnd"/>
      <w:r w:rsidRPr="009D6742">
        <w:rPr>
          <w:rFonts w:ascii="Arial" w:hAnsi="Arial" w:cs="Arial"/>
          <w:sz w:val="24"/>
          <w:szCs w:val="24"/>
        </w:rPr>
        <w:t xml:space="preserve"> of the McKeon Group, for the research conducted in developing this report.</w:t>
      </w:r>
    </w:p>
    <w:p w14:paraId="58119E1A" w14:textId="79EA1C8A" w:rsidR="00A93ED2" w:rsidRPr="004A34AA" w:rsidRDefault="00A93ED2" w:rsidP="004A34AA">
      <w:pPr>
        <w:pStyle w:val="NCDBodyText"/>
      </w:pPr>
      <w:r w:rsidRPr="004A34AA">
        <w:br w:type="page"/>
      </w:r>
    </w:p>
    <w:p w14:paraId="69D8349C" w14:textId="77777777" w:rsidR="004A34AA" w:rsidRDefault="004A34AA">
      <w:pPr>
        <w:rPr>
          <w:rFonts w:ascii="Arial" w:hAnsi="Arial" w:cs="Arial"/>
          <w:b/>
          <w:sz w:val="36"/>
          <w:szCs w:val="32"/>
        </w:rPr>
      </w:pPr>
      <w:bookmarkStart w:id="11" w:name="_30j0zll" w:colFirst="0" w:colLast="0"/>
      <w:bookmarkStart w:id="12" w:name="_1fob9te" w:colFirst="0" w:colLast="0"/>
      <w:bookmarkStart w:id="13" w:name="_3znysh7" w:colFirst="0" w:colLast="0"/>
      <w:bookmarkEnd w:id="11"/>
      <w:bookmarkEnd w:id="12"/>
      <w:bookmarkEnd w:id="13"/>
      <w:r>
        <w:lastRenderedPageBreak/>
        <w:br w:type="page"/>
      </w:r>
    </w:p>
    <w:p w14:paraId="36EB2AAE" w14:textId="2555DBA6" w:rsidR="00A93ED2" w:rsidRPr="009122F3" w:rsidRDefault="00A93ED2" w:rsidP="00A93ED2">
      <w:pPr>
        <w:pStyle w:val="Heading1"/>
      </w:pPr>
      <w:bookmarkStart w:id="14" w:name="_Toc500435712"/>
      <w:r w:rsidRPr="009122F3">
        <w:lastRenderedPageBreak/>
        <w:t>Contents</w:t>
      </w:r>
      <w:bookmarkEnd w:id="14"/>
    </w:p>
    <w:sdt>
      <w:sdtPr>
        <w:rPr>
          <w:rFonts w:ascii="Arial" w:eastAsia="Arial" w:hAnsi="Arial" w:cs="Arial"/>
          <w:color w:val="000000"/>
        </w:rPr>
        <w:id w:val="-1231920377"/>
        <w:docPartObj>
          <w:docPartGallery w:val="Table of Contents"/>
          <w:docPartUnique/>
        </w:docPartObj>
      </w:sdtPr>
      <w:sdtEndPr>
        <w:rPr>
          <w:color w:val="000000" w:themeColor="text1"/>
        </w:rPr>
      </w:sdtEndPr>
      <w:sdtContent>
        <w:p w14:paraId="701A8AEA" w14:textId="2BCEB6A6" w:rsidR="00213F9F" w:rsidRPr="00213F9F" w:rsidRDefault="00A93ED2">
          <w:pPr>
            <w:pStyle w:val="TOC1"/>
            <w:rPr>
              <w:rFonts w:ascii="Arial" w:eastAsiaTheme="minorEastAsia" w:hAnsi="Arial" w:cs="Arial"/>
              <w:noProof/>
              <w:sz w:val="24"/>
              <w:szCs w:val="24"/>
            </w:rPr>
          </w:pPr>
          <w:r w:rsidRPr="00213F9F">
            <w:rPr>
              <w:rFonts w:ascii="Arial" w:hAnsi="Arial" w:cs="Arial"/>
              <w:noProof/>
              <w:sz w:val="24"/>
              <w:szCs w:val="24"/>
            </w:rPr>
            <w:fldChar w:fldCharType="begin"/>
          </w:r>
          <w:r w:rsidRPr="00213F9F">
            <w:rPr>
              <w:rFonts w:ascii="Arial" w:hAnsi="Arial" w:cs="Arial"/>
              <w:sz w:val="24"/>
              <w:szCs w:val="24"/>
            </w:rPr>
            <w:instrText xml:space="preserve"> TOC \h \u \z </w:instrText>
          </w:r>
          <w:r w:rsidRPr="00213F9F">
            <w:rPr>
              <w:rFonts w:ascii="Arial" w:hAnsi="Arial" w:cs="Arial"/>
              <w:noProof/>
              <w:sz w:val="24"/>
              <w:szCs w:val="24"/>
            </w:rPr>
            <w:fldChar w:fldCharType="separate"/>
          </w:r>
          <w:hyperlink w:anchor="_Toc500435711" w:history="1">
            <w:r w:rsidR="00213F9F" w:rsidRPr="00213F9F">
              <w:rPr>
                <w:rStyle w:val="Hyperlink"/>
                <w:rFonts w:ascii="Arial" w:hAnsi="Arial" w:cs="Arial"/>
                <w:noProof/>
                <w:sz w:val="24"/>
                <w:szCs w:val="24"/>
              </w:rPr>
              <w:t>Acknowledgments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_Toc500435711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5</w:t>
            </w:r>
            <w:r w:rsidR="00213F9F" w:rsidRPr="00213F9F">
              <w:rPr>
                <w:rFonts w:ascii="Arial" w:hAnsi="Arial" w:cs="Arial"/>
                <w:noProof/>
                <w:webHidden/>
                <w:sz w:val="24"/>
                <w:szCs w:val="24"/>
              </w:rPr>
              <w:fldChar w:fldCharType="end"/>
            </w:r>
          </w:hyperlink>
        </w:p>
        <w:p w14:paraId="45502A98" w14:textId="77777777" w:rsidR="00213F9F" w:rsidRPr="00213F9F" w:rsidRDefault="00027422">
          <w:pPr>
            <w:pStyle w:val="TOC1"/>
            <w:rPr>
              <w:rFonts w:ascii="Arial" w:eastAsiaTheme="minorEastAsia" w:hAnsi="Arial" w:cs="Arial"/>
              <w:noProof/>
              <w:sz w:val="24"/>
              <w:szCs w:val="24"/>
            </w:rPr>
          </w:pPr>
          <w:hyperlink w:anchor="_Toc500435712" w:history="1">
            <w:r w:rsidR="00213F9F" w:rsidRPr="00213F9F">
              <w:rPr>
                <w:rStyle w:val="Hyperlink"/>
                <w:rFonts w:ascii="Arial" w:hAnsi="Arial" w:cs="Arial"/>
                <w:noProof/>
                <w:sz w:val="24"/>
                <w:szCs w:val="24"/>
              </w:rPr>
              <w:t>Contents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_Toc500435712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7</w:t>
            </w:r>
            <w:r w:rsidR="00213F9F" w:rsidRPr="00213F9F">
              <w:rPr>
                <w:rFonts w:ascii="Arial" w:hAnsi="Arial" w:cs="Arial"/>
                <w:noProof/>
                <w:webHidden/>
                <w:sz w:val="24"/>
                <w:szCs w:val="24"/>
              </w:rPr>
              <w:fldChar w:fldCharType="end"/>
            </w:r>
          </w:hyperlink>
        </w:p>
        <w:p w14:paraId="2F7EDF2A" w14:textId="77777777" w:rsidR="00213F9F" w:rsidRPr="00213F9F" w:rsidRDefault="00027422">
          <w:pPr>
            <w:pStyle w:val="TOC1"/>
            <w:rPr>
              <w:rFonts w:ascii="Arial" w:eastAsiaTheme="minorEastAsia" w:hAnsi="Arial" w:cs="Arial"/>
              <w:noProof/>
              <w:sz w:val="24"/>
              <w:szCs w:val="24"/>
            </w:rPr>
          </w:pPr>
          <w:hyperlink w:anchor="_Toc500435713" w:history="1">
            <w:r w:rsidR="00213F9F" w:rsidRPr="00213F9F">
              <w:rPr>
                <w:rStyle w:val="Hyperlink"/>
                <w:rFonts w:ascii="Arial" w:hAnsi="Arial" w:cs="Arial"/>
                <w:noProof/>
                <w:sz w:val="24"/>
                <w:szCs w:val="24"/>
              </w:rPr>
              <w:t>Executive Summary</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_Toc500435713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9</w:t>
            </w:r>
            <w:r w:rsidR="00213F9F" w:rsidRPr="00213F9F">
              <w:rPr>
                <w:rFonts w:ascii="Arial" w:hAnsi="Arial" w:cs="Arial"/>
                <w:noProof/>
                <w:webHidden/>
                <w:sz w:val="24"/>
                <w:szCs w:val="24"/>
              </w:rPr>
              <w:fldChar w:fldCharType="end"/>
            </w:r>
          </w:hyperlink>
        </w:p>
        <w:p w14:paraId="31440ED9" w14:textId="77777777" w:rsidR="00213F9F" w:rsidRPr="00213F9F" w:rsidRDefault="00027422">
          <w:pPr>
            <w:pStyle w:val="TOC1"/>
            <w:rPr>
              <w:rFonts w:ascii="Arial" w:eastAsiaTheme="minorEastAsia" w:hAnsi="Arial" w:cs="Arial"/>
              <w:noProof/>
              <w:sz w:val="24"/>
              <w:szCs w:val="24"/>
            </w:rPr>
          </w:pPr>
          <w:hyperlink w:anchor="_Toc500435714" w:history="1">
            <w:r w:rsidR="00213F9F" w:rsidRPr="00213F9F">
              <w:rPr>
                <w:rStyle w:val="Hyperlink"/>
                <w:rFonts w:ascii="Arial" w:hAnsi="Arial" w:cs="Arial"/>
                <w:noProof/>
                <w:sz w:val="24"/>
                <w:szCs w:val="24"/>
              </w:rPr>
              <w:t>List of Acronyms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_Toc500435714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11</w:t>
            </w:r>
            <w:r w:rsidR="00213F9F" w:rsidRPr="00213F9F">
              <w:rPr>
                <w:rFonts w:ascii="Arial" w:hAnsi="Arial" w:cs="Arial"/>
                <w:noProof/>
                <w:webHidden/>
                <w:sz w:val="24"/>
                <w:szCs w:val="24"/>
              </w:rPr>
              <w:fldChar w:fldCharType="end"/>
            </w:r>
          </w:hyperlink>
        </w:p>
        <w:p w14:paraId="1AFA6457" w14:textId="77777777" w:rsidR="00213F9F" w:rsidRPr="00213F9F" w:rsidRDefault="00027422">
          <w:pPr>
            <w:pStyle w:val="TOC1"/>
            <w:rPr>
              <w:rFonts w:ascii="Arial" w:eastAsiaTheme="minorEastAsia" w:hAnsi="Arial" w:cs="Arial"/>
              <w:noProof/>
              <w:sz w:val="24"/>
              <w:szCs w:val="24"/>
            </w:rPr>
          </w:pPr>
          <w:hyperlink w:anchor="_Toc500435715" w:history="1">
            <w:r w:rsidR="00213F9F" w:rsidRPr="00213F9F">
              <w:rPr>
                <w:rStyle w:val="Hyperlink"/>
                <w:rFonts w:ascii="Arial" w:hAnsi="Arial" w:cs="Arial"/>
                <w:noProof/>
                <w:sz w:val="24"/>
                <w:szCs w:val="24"/>
              </w:rPr>
              <w:t>Introduction</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_Toc500435715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13</w:t>
            </w:r>
            <w:r w:rsidR="00213F9F" w:rsidRPr="00213F9F">
              <w:rPr>
                <w:rFonts w:ascii="Arial" w:hAnsi="Arial" w:cs="Arial"/>
                <w:noProof/>
                <w:webHidden/>
                <w:sz w:val="24"/>
                <w:szCs w:val="24"/>
              </w:rPr>
              <w:fldChar w:fldCharType="end"/>
            </w:r>
          </w:hyperlink>
        </w:p>
        <w:p w14:paraId="12E8185A" w14:textId="77777777" w:rsidR="00213F9F" w:rsidRPr="00213F9F" w:rsidRDefault="00027422">
          <w:pPr>
            <w:pStyle w:val="TOC2"/>
            <w:tabs>
              <w:tab w:val="right" w:leader="dot" w:pos="9350"/>
            </w:tabs>
            <w:rPr>
              <w:rFonts w:ascii="Arial" w:eastAsiaTheme="minorEastAsia" w:hAnsi="Arial" w:cs="Arial"/>
              <w:noProof/>
              <w:sz w:val="24"/>
              <w:szCs w:val="24"/>
            </w:rPr>
          </w:pPr>
          <w:hyperlink w:anchor="_Toc500435716" w:history="1">
            <w:r w:rsidR="00213F9F" w:rsidRPr="00213F9F">
              <w:rPr>
                <w:rStyle w:val="Hyperlink"/>
                <w:rFonts w:ascii="Arial" w:hAnsi="Arial" w:cs="Arial"/>
                <w:noProof/>
                <w:sz w:val="24"/>
                <w:szCs w:val="24"/>
              </w:rPr>
              <w:t>Background and Context</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_Toc500435716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13</w:t>
            </w:r>
            <w:r w:rsidR="00213F9F" w:rsidRPr="00213F9F">
              <w:rPr>
                <w:rFonts w:ascii="Arial" w:hAnsi="Arial" w:cs="Arial"/>
                <w:noProof/>
                <w:webHidden/>
                <w:sz w:val="24"/>
                <w:szCs w:val="24"/>
              </w:rPr>
              <w:fldChar w:fldCharType="end"/>
            </w:r>
          </w:hyperlink>
        </w:p>
        <w:p w14:paraId="6CFAF7C1" w14:textId="77777777" w:rsidR="00213F9F" w:rsidRPr="00213F9F" w:rsidRDefault="00027422">
          <w:pPr>
            <w:pStyle w:val="TOC3"/>
            <w:rPr>
              <w:rFonts w:ascii="Arial" w:eastAsiaTheme="minorEastAsia" w:hAnsi="Arial" w:cs="Arial"/>
              <w:noProof/>
              <w:sz w:val="24"/>
              <w:szCs w:val="24"/>
            </w:rPr>
          </w:pPr>
          <w:hyperlink w:anchor="_Toc500435717" w:history="1">
            <w:r w:rsidR="00213F9F" w:rsidRPr="00213F9F">
              <w:rPr>
                <w:rStyle w:val="Hyperlink"/>
                <w:rFonts w:ascii="Arial" w:hAnsi="Arial" w:cs="Arial"/>
                <w:noProof/>
                <w:sz w:val="24"/>
                <w:szCs w:val="24"/>
              </w:rPr>
              <w:t>Inclusion of Students with Disabilities in Standards-Based Reform</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_Toc500435717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13</w:t>
            </w:r>
            <w:r w:rsidR="00213F9F" w:rsidRPr="00213F9F">
              <w:rPr>
                <w:rFonts w:ascii="Arial" w:hAnsi="Arial" w:cs="Arial"/>
                <w:noProof/>
                <w:webHidden/>
                <w:sz w:val="24"/>
                <w:szCs w:val="24"/>
              </w:rPr>
              <w:fldChar w:fldCharType="end"/>
            </w:r>
          </w:hyperlink>
        </w:p>
        <w:p w14:paraId="72FF96C1" w14:textId="77777777" w:rsidR="00213F9F" w:rsidRPr="00213F9F" w:rsidRDefault="00027422">
          <w:pPr>
            <w:pStyle w:val="TOC3"/>
            <w:rPr>
              <w:rFonts w:ascii="Arial" w:eastAsiaTheme="minorEastAsia" w:hAnsi="Arial" w:cs="Arial"/>
              <w:noProof/>
              <w:sz w:val="24"/>
              <w:szCs w:val="24"/>
            </w:rPr>
          </w:pPr>
          <w:hyperlink w:anchor="_Toc500435718" w:history="1">
            <w:r w:rsidR="00213F9F" w:rsidRPr="00213F9F">
              <w:rPr>
                <w:rStyle w:val="Hyperlink"/>
                <w:rFonts w:ascii="Arial" w:hAnsi="Arial" w:cs="Arial"/>
                <w:noProof/>
                <w:sz w:val="24"/>
                <w:szCs w:val="24"/>
              </w:rPr>
              <w:t>The 1% Rule and the 2% Rule</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_Toc500435718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14</w:t>
            </w:r>
            <w:r w:rsidR="00213F9F" w:rsidRPr="00213F9F">
              <w:rPr>
                <w:rFonts w:ascii="Arial" w:hAnsi="Arial" w:cs="Arial"/>
                <w:noProof/>
                <w:webHidden/>
                <w:sz w:val="24"/>
                <w:szCs w:val="24"/>
              </w:rPr>
              <w:fldChar w:fldCharType="end"/>
            </w:r>
          </w:hyperlink>
        </w:p>
        <w:p w14:paraId="52475CAE" w14:textId="77777777" w:rsidR="00213F9F" w:rsidRPr="00213F9F" w:rsidRDefault="00027422">
          <w:pPr>
            <w:pStyle w:val="TOC3"/>
            <w:rPr>
              <w:rFonts w:ascii="Arial" w:eastAsiaTheme="minorEastAsia" w:hAnsi="Arial" w:cs="Arial"/>
              <w:noProof/>
              <w:sz w:val="24"/>
              <w:szCs w:val="24"/>
            </w:rPr>
          </w:pPr>
          <w:hyperlink w:anchor="_Toc500435719" w:history="1">
            <w:r w:rsidR="00213F9F" w:rsidRPr="00213F9F">
              <w:rPr>
                <w:rStyle w:val="Hyperlink"/>
                <w:rFonts w:ascii="Arial" w:hAnsi="Arial" w:cs="Arial"/>
                <w:noProof/>
                <w:sz w:val="24"/>
                <w:szCs w:val="24"/>
              </w:rPr>
              <w:t>Benefits of Inclusion in Standards-Based Reform</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_Toc500435719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17</w:t>
            </w:r>
            <w:r w:rsidR="00213F9F" w:rsidRPr="00213F9F">
              <w:rPr>
                <w:rFonts w:ascii="Arial" w:hAnsi="Arial" w:cs="Arial"/>
                <w:noProof/>
                <w:webHidden/>
                <w:sz w:val="24"/>
                <w:szCs w:val="24"/>
              </w:rPr>
              <w:fldChar w:fldCharType="end"/>
            </w:r>
          </w:hyperlink>
        </w:p>
        <w:p w14:paraId="16BB4EB6" w14:textId="77777777" w:rsidR="00213F9F" w:rsidRPr="00213F9F" w:rsidRDefault="00027422">
          <w:pPr>
            <w:pStyle w:val="TOC3"/>
            <w:rPr>
              <w:rFonts w:ascii="Arial" w:eastAsiaTheme="minorEastAsia" w:hAnsi="Arial" w:cs="Arial"/>
              <w:noProof/>
              <w:sz w:val="24"/>
              <w:szCs w:val="24"/>
            </w:rPr>
          </w:pPr>
          <w:hyperlink w:anchor="_Toc500435720" w:history="1">
            <w:r w:rsidR="00213F9F" w:rsidRPr="00213F9F">
              <w:rPr>
                <w:rStyle w:val="Hyperlink"/>
                <w:rFonts w:ascii="Arial" w:hAnsi="Arial" w:cs="Arial"/>
                <w:noProof/>
                <w:sz w:val="24"/>
                <w:szCs w:val="24"/>
              </w:rPr>
              <w:t>Mechanisms of IDEA and ESSA</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_Toc500435720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17</w:t>
            </w:r>
            <w:r w:rsidR="00213F9F" w:rsidRPr="00213F9F">
              <w:rPr>
                <w:rFonts w:ascii="Arial" w:hAnsi="Arial" w:cs="Arial"/>
                <w:noProof/>
                <w:webHidden/>
                <w:sz w:val="24"/>
                <w:szCs w:val="24"/>
              </w:rPr>
              <w:fldChar w:fldCharType="end"/>
            </w:r>
          </w:hyperlink>
        </w:p>
        <w:p w14:paraId="2AC76B3E" w14:textId="77777777" w:rsidR="00213F9F" w:rsidRPr="00213F9F" w:rsidRDefault="00027422">
          <w:pPr>
            <w:pStyle w:val="TOC3"/>
            <w:rPr>
              <w:rFonts w:ascii="Arial" w:eastAsiaTheme="minorEastAsia" w:hAnsi="Arial" w:cs="Arial"/>
              <w:noProof/>
              <w:sz w:val="24"/>
              <w:szCs w:val="24"/>
            </w:rPr>
          </w:pPr>
          <w:hyperlink w:anchor="_Toc500435721" w:history="1">
            <w:r w:rsidR="00213F9F" w:rsidRPr="00213F9F">
              <w:rPr>
                <w:rStyle w:val="Hyperlink"/>
                <w:rFonts w:ascii="Arial" w:hAnsi="Arial" w:cs="Arial"/>
                <w:noProof/>
                <w:sz w:val="24"/>
                <w:szCs w:val="24"/>
              </w:rPr>
              <w:t>Research Questions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_Toc500435721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18</w:t>
            </w:r>
            <w:r w:rsidR="00213F9F" w:rsidRPr="00213F9F">
              <w:rPr>
                <w:rFonts w:ascii="Arial" w:hAnsi="Arial" w:cs="Arial"/>
                <w:noProof/>
                <w:webHidden/>
                <w:sz w:val="24"/>
                <w:szCs w:val="24"/>
              </w:rPr>
              <w:fldChar w:fldCharType="end"/>
            </w:r>
          </w:hyperlink>
        </w:p>
        <w:p w14:paraId="3F69FC2B" w14:textId="77777777" w:rsidR="00213F9F" w:rsidRPr="00213F9F" w:rsidRDefault="00027422">
          <w:pPr>
            <w:pStyle w:val="TOC2"/>
            <w:tabs>
              <w:tab w:val="right" w:leader="dot" w:pos="9350"/>
            </w:tabs>
            <w:rPr>
              <w:rFonts w:ascii="Arial" w:eastAsiaTheme="minorEastAsia" w:hAnsi="Arial" w:cs="Arial"/>
              <w:noProof/>
              <w:sz w:val="24"/>
              <w:szCs w:val="24"/>
            </w:rPr>
          </w:pPr>
          <w:hyperlink w:anchor="_Toc500435722" w:history="1">
            <w:r w:rsidR="00213F9F" w:rsidRPr="00213F9F">
              <w:rPr>
                <w:rStyle w:val="Hyperlink"/>
                <w:rFonts w:ascii="Arial" w:hAnsi="Arial" w:cs="Arial"/>
                <w:noProof/>
                <w:sz w:val="24"/>
                <w:szCs w:val="24"/>
              </w:rPr>
              <w:t>Research Methods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_Toc500435722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19</w:t>
            </w:r>
            <w:r w:rsidR="00213F9F" w:rsidRPr="00213F9F">
              <w:rPr>
                <w:rFonts w:ascii="Arial" w:hAnsi="Arial" w:cs="Arial"/>
                <w:noProof/>
                <w:webHidden/>
                <w:sz w:val="24"/>
                <w:szCs w:val="24"/>
              </w:rPr>
              <w:fldChar w:fldCharType="end"/>
            </w:r>
          </w:hyperlink>
        </w:p>
        <w:p w14:paraId="5FFBE4DF" w14:textId="77777777" w:rsidR="00213F9F" w:rsidRPr="00213F9F" w:rsidRDefault="00027422">
          <w:pPr>
            <w:pStyle w:val="TOC3"/>
            <w:rPr>
              <w:rFonts w:ascii="Arial" w:eastAsiaTheme="minorEastAsia" w:hAnsi="Arial" w:cs="Arial"/>
              <w:noProof/>
              <w:sz w:val="24"/>
              <w:szCs w:val="24"/>
            </w:rPr>
          </w:pPr>
          <w:hyperlink w:anchor="_Toc500435723" w:history="1">
            <w:r w:rsidR="00213F9F" w:rsidRPr="00213F9F">
              <w:rPr>
                <w:rStyle w:val="Hyperlink"/>
                <w:rFonts w:ascii="Arial" w:hAnsi="Arial" w:cs="Arial"/>
                <w:noProof/>
                <w:sz w:val="24"/>
                <w:szCs w:val="24"/>
              </w:rPr>
              <w:t>Qualitative Analysis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_Toc500435723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19</w:t>
            </w:r>
            <w:r w:rsidR="00213F9F" w:rsidRPr="00213F9F">
              <w:rPr>
                <w:rFonts w:ascii="Arial" w:hAnsi="Arial" w:cs="Arial"/>
                <w:noProof/>
                <w:webHidden/>
                <w:sz w:val="24"/>
                <w:szCs w:val="24"/>
              </w:rPr>
              <w:fldChar w:fldCharType="end"/>
            </w:r>
          </w:hyperlink>
        </w:p>
        <w:p w14:paraId="5D882463" w14:textId="77777777" w:rsidR="00213F9F" w:rsidRPr="00213F9F" w:rsidRDefault="00027422">
          <w:pPr>
            <w:pStyle w:val="TOC3"/>
            <w:rPr>
              <w:rFonts w:ascii="Arial" w:eastAsiaTheme="minorEastAsia" w:hAnsi="Arial" w:cs="Arial"/>
              <w:noProof/>
              <w:sz w:val="24"/>
              <w:szCs w:val="24"/>
            </w:rPr>
          </w:pPr>
          <w:hyperlink w:anchor="_Toc500435724" w:history="1">
            <w:r w:rsidR="00213F9F" w:rsidRPr="00213F9F">
              <w:rPr>
                <w:rStyle w:val="Hyperlink"/>
                <w:rFonts w:ascii="Arial" w:hAnsi="Arial" w:cs="Arial"/>
                <w:noProof/>
                <w:sz w:val="24"/>
                <w:szCs w:val="24"/>
              </w:rPr>
              <w:t>Policy Analysis and Literature Review</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_Toc500435724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20</w:t>
            </w:r>
            <w:r w:rsidR="00213F9F" w:rsidRPr="00213F9F">
              <w:rPr>
                <w:rFonts w:ascii="Arial" w:hAnsi="Arial" w:cs="Arial"/>
                <w:noProof/>
                <w:webHidden/>
                <w:sz w:val="24"/>
                <w:szCs w:val="24"/>
              </w:rPr>
              <w:fldChar w:fldCharType="end"/>
            </w:r>
          </w:hyperlink>
        </w:p>
        <w:p w14:paraId="4AE8E0F3" w14:textId="77777777" w:rsidR="00213F9F" w:rsidRPr="00213F9F" w:rsidRDefault="00027422">
          <w:pPr>
            <w:pStyle w:val="TOC3"/>
            <w:rPr>
              <w:rFonts w:ascii="Arial" w:eastAsiaTheme="minorEastAsia" w:hAnsi="Arial" w:cs="Arial"/>
              <w:noProof/>
              <w:sz w:val="24"/>
              <w:szCs w:val="24"/>
            </w:rPr>
          </w:pPr>
          <w:hyperlink w:anchor="_Toc500435725" w:history="1">
            <w:r w:rsidR="00213F9F" w:rsidRPr="00213F9F">
              <w:rPr>
                <w:rStyle w:val="Hyperlink"/>
                <w:rFonts w:ascii="Arial" w:hAnsi="Arial" w:cs="Arial"/>
                <w:noProof/>
                <w:sz w:val="24"/>
                <w:szCs w:val="24"/>
              </w:rPr>
              <w:t>Limitations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_Toc500435725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20</w:t>
            </w:r>
            <w:r w:rsidR="00213F9F" w:rsidRPr="00213F9F">
              <w:rPr>
                <w:rFonts w:ascii="Arial" w:hAnsi="Arial" w:cs="Arial"/>
                <w:noProof/>
                <w:webHidden/>
                <w:sz w:val="24"/>
                <w:szCs w:val="24"/>
              </w:rPr>
              <w:fldChar w:fldCharType="end"/>
            </w:r>
          </w:hyperlink>
        </w:p>
        <w:p w14:paraId="630AB533" w14:textId="5D1C3477" w:rsidR="00213F9F" w:rsidRPr="00213F9F" w:rsidRDefault="00027422">
          <w:pPr>
            <w:pStyle w:val="TOC1"/>
            <w:rPr>
              <w:rFonts w:ascii="Arial" w:eastAsiaTheme="minorEastAsia" w:hAnsi="Arial" w:cs="Arial"/>
              <w:noProof/>
              <w:sz w:val="24"/>
              <w:szCs w:val="24"/>
            </w:rPr>
          </w:pPr>
          <w:hyperlink w:anchor="_Toc500435726" w:history="1">
            <w:r w:rsidR="00213F9F" w:rsidRPr="00213F9F">
              <w:rPr>
                <w:rStyle w:val="Hyperlink"/>
                <w:rFonts w:ascii="Arial" w:hAnsi="Arial" w:cs="Arial"/>
                <w:noProof/>
                <w:sz w:val="24"/>
                <w:szCs w:val="24"/>
              </w:rPr>
              <w:t>Chapter 1: ESSA Provisions</w:t>
            </w:r>
            <w:r w:rsidR="00213F9F">
              <w:rPr>
                <w:rStyle w:val="Hyperlink"/>
                <w:rFonts w:ascii="Arial" w:hAnsi="Arial" w:cs="Arial"/>
                <w:noProof/>
                <w:sz w:val="24"/>
                <w:szCs w:val="24"/>
              </w:rPr>
              <w:t xml:space="preserve"> </w:t>
            </w:r>
            <w:r w:rsidR="00213F9F" w:rsidRPr="00213F9F">
              <w:rPr>
                <w:rStyle w:val="Hyperlink"/>
                <w:rFonts w:ascii="Arial" w:hAnsi="Arial" w:cs="Arial"/>
                <w:noProof/>
                <w:sz w:val="24"/>
                <w:szCs w:val="24"/>
              </w:rPr>
              <w:t>Specific to Students with Disabilities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_Toc500435726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21</w:t>
            </w:r>
            <w:r w:rsidR="00213F9F" w:rsidRPr="00213F9F">
              <w:rPr>
                <w:rFonts w:ascii="Arial" w:hAnsi="Arial" w:cs="Arial"/>
                <w:noProof/>
                <w:webHidden/>
                <w:sz w:val="24"/>
                <w:szCs w:val="24"/>
              </w:rPr>
              <w:fldChar w:fldCharType="end"/>
            </w:r>
          </w:hyperlink>
        </w:p>
        <w:p w14:paraId="2CD64716" w14:textId="77777777" w:rsidR="00213F9F" w:rsidRPr="00213F9F" w:rsidRDefault="00027422">
          <w:pPr>
            <w:pStyle w:val="TOC2"/>
            <w:tabs>
              <w:tab w:val="right" w:leader="dot" w:pos="9350"/>
            </w:tabs>
            <w:rPr>
              <w:rFonts w:ascii="Arial" w:eastAsiaTheme="minorEastAsia" w:hAnsi="Arial" w:cs="Arial"/>
              <w:noProof/>
              <w:sz w:val="24"/>
              <w:szCs w:val="24"/>
            </w:rPr>
          </w:pPr>
          <w:hyperlink w:anchor="_Toc500435727" w:history="1">
            <w:r w:rsidR="00213F9F" w:rsidRPr="00213F9F">
              <w:rPr>
                <w:rStyle w:val="Hyperlink"/>
                <w:rFonts w:ascii="Arial" w:hAnsi="Arial" w:cs="Arial"/>
                <w:noProof/>
                <w:sz w:val="24"/>
                <w:szCs w:val="24"/>
              </w:rPr>
              <w:t>Standards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_Toc500435727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21</w:t>
            </w:r>
            <w:r w:rsidR="00213F9F" w:rsidRPr="00213F9F">
              <w:rPr>
                <w:rFonts w:ascii="Arial" w:hAnsi="Arial" w:cs="Arial"/>
                <w:noProof/>
                <w:webHidden/>
                <w:sz w:val="24"/>
                <w:szCs w:val="24"/>
              </w:rPr>
              <w:fldChar w:fldCharType="end"/>
            </w:r>
          </w:hyperlink>
        </w:p>
        <w:p w14:paraId="3371DD80" w14:textId="77777777" w:rsidR="00213F9F" w:rsidRPr="00213F9F" w:rsidRDefault="00027422">
          <w:pPr>
            <w:pStyle w:val="TOC2"/>
            <w:tabs>
              <w:tab w:val="right" w:leader="dot" w:pos="9350"/>
            </w:tabs>
            <w:rPr>
              <w:rFonts w:ascii="Arial" w:eastAsiaTheme="minorEastAsia" w:hAnsi="Arial" w:cs="Arial"/>
              <w:noProof/>
              <w:sz w:val="24"/>
              <w:szCs w:val="24"/>
            </w:rPr>
          </w:pPr>
          <w:hyperlink w:anchor="_Toc500435728" w:history="1">
            <w:r w:rsidR="00213F9F" w:rsidRPr="00213F9F">
              <w:rPr>
                <w:rStyle w:val="Hyperlink"/>
                <w:rFonts w:ascii="Arial" w:hAnsi="Arial" w:cs="Arial"/>
                <w:noProof/>
                <w:sz w:val="24"/>
                <w:szCs w:val="24"/>
              </w:rPr>
              <w:t>Assessments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_Toc500435728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22</w:t>
            </w:r>
            <w:r w:rsidR="00213F9F" w:rsidRPr="00213F9F">
              <w:rPr>
                <w:rFonts w:ascii="Arial" w:hAnsi="Arial" w:cs="Arial"/>
                <w:noProof/>
                <w:webHidden/>
                <w:sz w:val="24"/>
                <w:szCs w:val="24"/>
              </w:rPr>
              <w:fldChar w:fldCharType="end"/>
            </w:r>
          </w:hyperlink>
        </w:p>
        <w:p w14:paraId="324B4E6B" w14:textId="68EE76F0" w:rsidR="00213F9F" w:rsidRPr="00213F9F" w:rsidRDefault="00027422">
          <w:pPr>
            <w:pStyle w:val="TOC3"/>
            <w:rPr>
              <w:rFonts w:ascii="Arial" w:eastAsiaTheme="minorEastAsia" w:hAnsi="Arial" w:cs="Arial"/>
              <w:noProof/>
              <w:sz w:val="24"/>
              <w:szCs w:val="24"/>
            </w:rPr>
          </w:pPr>
          <w:hyperlink w:anchor="_Toc500435729" w:history="1">
            <w:r w:rsidR="00213F9F" w:rsidRPr="00213F9F">
              <w:rPr>
                <w:rStyle w:val="Hyperlink"/>
                <w:rFonts w:ascii="Arial" w:hAnsi="Arial" w:cs="Arial"/>
                <w:noProof/>
                <w:sz w:val="24"/>
                <w:szCs w:val="24"/>
              </w:rPr>
              <w:t xml:space="preserve">Alternate Assessment Aligned with Alternate Achievement </w:t>
            </w:r>
            <w:r w:rsidR="00C1220A">
              <w:rPr>
                <w:rStyle w:val="Hyperlink"/>
                <w:rFonts w:ascii="Arial" w:hAnsi="Arial" w:cs="Arial"/>
                <w:noProof/>
                <w:sz w:val="24"/>
                <w:szCs w:val="24"/>
              </w:rPr>
              <w:br/>
            </w:r>
            <w:r w:rsidR="00213F9F" w:rsidRPr="00213F9F">
              <w:rPr>
                <w:rStyle w:val="Hyperlink"/>
                <w:rFonts w:ascii="Arial" w:hAnsi="Arial" w:cs="Arial"/>
                <w:noProof/>
                <w:sz w:val="24"/>
                <w:szCs w:val="24"/>
              </w:rPr>
              <w:t>Standards (AA-AAS)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_Toc500435729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22</w:t>
            </w:r>
            <w:r w:rsidR="00213F9F" w:rsidRPr="00213F9F">
              <w:rPr>
                <w:rFonts w:ascii="Arial" w:hAnsi="Arial" w:cs="Arial"/>
                <w:noProof/>
                <w:webHidden/>
                <w:sz w:val="24"/>
                <w:szCs w:val="24"/>
              </w:rPr>
              <w:fldChar w:fldCharType="end"/>
            </w:r>
          </w:hyperlink>
        </w:p>
        <w:p w14:paraId="0E0C2D53" w14:textId="77777777" w:rsidR="00213F9F" w:rsidRPr="00213F9F" w:rsidRDefault="00027422">
          <w:pPr>
            <w:pStyle w:val="TOC3"/>
            <w:rPr>
              <w:rFonts w:ascii="Arial" w:eastAsiaTheme="minorEastAsia" w:hAnsi="Arial" w:cs="Arial"/>
              <w:noProof/>
              <w:sz w:val="24"/>
              <w:szCs w:val="24"/>
            </w:rPr>
          </w:pPr>
          <w:hyperlink w:anchor="_Toc500435730" w:history="1">
            <w:r w:rsidR="00213F9F" w:rsidRPr="00213F9F">
              <w:rPr>
                <w:rStyle w:val="Hyperlink"/>
                <w:rFonts w:ascii="Arial" w:hAnsi="Arial" w:cs="Arial"/>
                <w:noProof/>
                <w:sz w:val="24"/>
                <w:szCs w:val="24"/>
              </w:rPr>
              <w:t>Locally-Selected Assessment and Computer Adaptive Assessments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_Toc500435730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25</w:t>
            </w:r>
            <w:r w:rsidR="00213F9F" w:rsidRPr="00213F9F">
              <w:rPr>
                <w:rFonts w:ascii="Arial" w:hAnsi="Arial" w:cs="Arial"/>
                <w:noProof/>
                <w:webHidden/>
                <w:sz w:val="24"/>
                <w:szCs w:val="24"/>
              </w:rPr>
              <w:fldChar w:fldCharType="end"/>
            </w:r>
          </w:hyperlink>
        </w:p>
        <w:p w14:paraId="04338373" w14:textId="77777777" w:rsidR="00213F9F" w:rsidRPr="00213F9F" w:rsidRDefault="00027422">
          <w:pPr>
            <w:pStyle w:val="TOC2"/>
            <w:tabs>
              <w:tab w:val="right" w:leader="dot" w:pos="9350"/>
            </w:tabs>
            <w:rPr>
              <w:rFonts w:ascii="Arial" w:eastAsiaTheme="minorEastAsia" w:hAnsi="Arial" w:cs="Arial"/>
              <w:noProof/>
              <w:sz w:val="24"/>
              <w:szCs w:val="24"/>
            </w:rPr>
          </w:pPr>
          <w:hyperlink w:anchor="_Toc500435731" w:history="1">
            <w:r w:rsidR="00213F9F" w:rsidRPr="00213F9F">
              <w:rPr>
                <w:rStyle w:val="Hyperlink"/>
                <w:rFonts w:ascii="Arial" w:hAnsi="Arial" w:cs="Arial"/>
                <w:noProof/>
                <w:sz w:val="24"/>
                <w:szCs w:val="24"/>
              </w:rPr>
              <w:t>State Accountability System</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_Toc500435731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26</w:t>
            </w:r>
            <w:r w:rsidR="00213F9F" w:rsidRPr="00213F9F">
              <w:rPr>
                <w:rFonts w:ascii="Arial" w:hAnsi="Arial" w:cs="Arial"/>
                <w:noProof/>
                <w:webHidden/>
                <w:sz w:val="24"/>
                <w:szCs w:val="24"/>
              </w:rPr>
              <w:fldChar w:fldCharType="end"/>
            </w:r>
          </w:hyperlink>
        </w:p>
        <w:p w14:paraId="47469264" w14:textId="77777777" w:rsidR="00213F9F" w:rsidRPr="00213F9F" w:rsidRDefault="00027422">
          <w:pPr>
            <w:pStyle w:val="TOC2"/>
            <w:tabs>
              <w:tab w:val="right" w:leader="dot" w:pos="9350"/>
            </w:tabs>
            <w:rPr>
              <w:rFonts w:ascii="Arial" w:eastAsiaTheme="minorEastAsia" w:hAnsi="Arial" w:cs="Arial"/>
              <w:noProof/>
              <w:sz w:val="24"/>
              <w:szCs w:val="24"/>
            </w:rPr>
          </w:pPr>
          <w:hyperlink w:anchor="_Toc500435732" w:history="1">
            <w:r w:rsidR="00213F9F" w:rsidRPr="00213F9F">
              <w:rPr>
                <w:rStyle w:val="Hyperlink"/>
                <w:rFonts w:ascii="Arial" w:hAnsi="Arial" w:cs="Arial"/>
                <w:noProof/>
                <w:sz w:val="24"/>
                <w:szCs w:val="24"/>
              </w:rPr>
              <w:t>Measuring School Performance</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_Toc500435732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26</w:t>
            </w:r>
            <w:r w:rsidR="00213F9F" w:rsidRPr="00213F9F">
              <w:rPr>
                <w:rFonts w:ascii="Arial" w:hAnsi="Arial" w:cs="Arial"/>
                <w:noProof/>
                <w:webHidden/>
                <w:sz w:val="24"/>
                <w:szCs w:val="24"/>
              </w:rPr>
              <w:fldChar w:fldCharType="end"/>
            </w:r>
          </w:hyperlink>
        </w:p>
        <w:p w14:paraId="796AE855" w14:textId="77777777" w:rsidR="00213F9F" w:rsidRPr="00213F9F" w:rsidRDefault="00027422">
          <w:pPr>
            <w:pStyle w:val="TOC3"/>
            <w:rPr>
              <w:rFonts w:ascii="Arial" w:eastAsiaTheme="minorEastAsia" w:hAnsi="Arial" w:cs="Arial"/>
              <w:noProof/>
              <w:sz w:val="24"/>
              <w:szCs w:val="24"/>
            </w:rPr>
          </w:pPr>
          <w:hyperlink w:anchor="_Toc500435733" w:history="1">
            <w:r w:rsidR="00213F9F" w:rsidRPr="00213F9F">
              <w:rPr>
                <w:rStyle w:val="Hyperlink"/>
                <w:rFonts w:ascii="Arial" w:hAnsi="Arial" w:cs="Arial"/>
                <w:noProof/>
                <w:sz w:val="24"/>
                <w:szCs w:val="24"/>
              </w:rPr>
              <w:t>Fifth Indicator or Additional Indicator</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_Toc500435733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27</w:t>
            </w:r>
            <w:r w:rsidR="00213F9F" w:rsidRPr="00213F9F">
              <w:rPr>
                <w:rFonts w:ascii="Arial" w:hAnsi="Arial" w:cs="Arial"/>
                <w:noProof/>
                <w:webHidden/>
                <w:sz w:val="24"/>
                <w:szCs w:val="24"/>
              </w:rPr>
              <w:fldChar w:fldCharType="end"/>
            </w:r>
          </w:hyperlink>
        </w:p>
        <w:p w14:paraId="155FF533" w14:textId="77777777" w:rsidR="00213F9F" w:rsidRPr="00213F9F" w:rsidRDefault="00027422">
          <w:pPr>
            <w:pStyle w:val="TOC3"/>
            <w:rPr>
              <w:rFonts w:ascii="Arial" w:eastAsiaTheme="minorEastAsia" w:hAnsi="Arial" w:cs="Arial"/>
              <w:noProof/>
              <w:sz w:val="24"/>
              <w:szCs w:val="24"/>
            </w:rPr>
          </w:pPr>
          <w:hyperlink w:anchor="_Toc500435734" w:history="1">
            <w:r w:rsidR="00213F9F" w:rsidRPr="00213F9F">
              <w:rPr>
                <w:rStyle w:val="Hyperlink"/>
                <w:rFonts w:ascii="Arial" w:hAnsi="Arial" w:cs="Arial"/>
                <w:noProof/>
                <w:sz w:val="24"/>
                <w:szCs w:val="24"/>
              </w:rPr>
              <w:t>School Improvement</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_Toc500435734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27</w:t>
            </w:r>
            <w:r w:rsidR="00213F9F" w:rsidRPr="00213F9F">
              <w:rPr>
                <w:rFonts w:ascii="Arial" w:hAnsi="Arial" w:cs="Arial"/>
                <w:noProof/>
                <w:webHidden/>
                <w:sz w:val="24"/>
                <w:szCs w:val="24"/>
              </w:rPr>
              <w:fldChar w:fldCharType="end"/>
            </w:r>
          </w:hyperlink>
        </w:p>
        <w:p w14:paraId="1D4E63CC" w14:textId="77777777" w:rsidR="00213F9F" w:rsidRPr="00213F9F" w:rsidRDefault="00027422">
          <w:pPr>
            <w:pStyle w:val="TOC2"/>
            <w:tabs>
              <w:tab w:val="right" w:leader="dot" w:pos="9350"/>
            </w:tabs>
            <w:rPr>
              <w:rFonts w:ascii="Arial" w:eastAsiaTheme="minorEastAsia" w:hAnsi="Arial" w:cs="Arial"/>
              <w:noProof/>
              <w:sz w:val="24"/>
              <w:szCs w:val="24"/>
            </w:rPr>
          </w:pPr>
          <w:hyperlink w:anchor="_Toc500435735" w:history="1">
            <w:r w:rsidR="00213F9F" w:rsidRPr="00213F9F">
              <w:rPr>
                <w:rStyle w:val="Hyperlink"/>
                <w:rFonts w:ascii="Arial" w:hAnsi="Arial" w:cs="Arial"/>
                <w:noProof/>
                <w:sz w:val="24"/>
                <w:szCs w:val="24"/>
              </w:rPr>
              <w:t>State Diploma Options and Students with Disabilities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_Toc500435735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28</w:t>
            </w:r>
            <w:r w:rsidR="00213F9F" w:rsidRPr="00213F9F">
              <w:rPr>
                <w:rFonts w:ascii="Arial" w:hAnsi="Arial" w:cs="Arial"/>
                <w:noProof/>
                <w:webHidden/>
                <w:sz w:val="24"/>
                <w:szCs w:val="24"/>
              </w:rPr>
              <w:fldChar w:fldCharType="end"/>
            </w:r>
          </w:hyperlink>
        </w:p>
        <w:p w14:paraId="63573A69" w14:textId="77777777" w:rsidR="00213F9F" w:rsidRPr="00213F9F" w:rsidRDefault="00027422">
          <w:pPr>
            <w:pStyle w:val="TOC2"/>
            <w:tabs>
              <w:tab w:val="right" w:leader="dot" w:pos="9350"/>
            </w:tabs>
            <w:rPr>
              <w:rFonts w:ascii="Arial" w:eastAsiaTheme="minorEastAsia" w:hAnsi="Arial" w:cs="Arial"/>
              <w:noProof/>
              <w:sz w:val="24"/>
              <w:szCs w:val="24"/>
            </w:rPr>
          </w:pPr>
          <w:hyperlink w:anchor="_Toc500435736" w:history="1">
            <w:r w:rsidR="00213F9F" w:rsidRPr="00213F9F">
              <w:rPr>
                <w:rStyle w:val="Hyperlink"/>
                <w:rFonts w:ascii="Arial" w:hAnsi="Arial" w:cs="Arial"/>
                <w:noProof/>
                <w:sz w:val="24"/>
                <w:szCs w:val="24"/>
              </w:rPr>
              <w:t>Disciplinary Practices, Including the Use of Seclusion and Restraint</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_Toc500435736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29</w:t>
            </w:r>
            <w:r w:rsidR="00213F9F" w:rsidRPr="00213F9F">
              <w:rPr>
                <w:rFonts w:ascii="Arial" w:hAnsi="Arial" w:cs="Arial"/>
                <w:noProof/>
                <w:webHidden/>
                <w:sz w:val="24"/>
                <w:szCs w:val="24"/>
              </w:rPr>
              <w:fldChar w:fldCharType="end"/>
            </w:r>
          </w:hyperlink>
        </w:p>
        <w:p w14:paraId="2468BBEB" w14:textId="77777777" w:rsidR="00213F9F" w:rsidRPr="00213F9F" w:rsidRDefault="00027422">
          <w:pPr>
            <w:pStyle w:val="TOC2"/>
            <w:tabs>
              <w:tab w:val="right" w:leader="dot" w:pos="9350"/>
            </w:tabs>
            <w:rPr>
              <w:rFonts w:ascii="Arial" w:eastAsiaTheme="minorEastAsia" w:hAnsi="Arial" w:cs="Arial"/>
              <w:noProof/>
              <w:sz w:val="24"/>
              <w:szCs w:val="24"/>
            </w:rPr>
          </w:pPr>
          <w:hyperlink w:anchor="_Toc500435737" w:history="1">
            <w:r w:rsidR="00213F9F" w:rsidRPr="00213F9F">
              <w:rPr>
                <w:rStyle w:val="Hyperlink"/>
                <w:rFonts w:ascii="Arial" w:hAnsi="Arial" w:cs="Arial"/>
                <w:noProof/>
                <w:sz w:val="24"/>
                <w:szCs w:val="24"/>
              </w:rPr>
              <w:t>Professional Learning and Curricular Supports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_Toc500435737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30</w:t>
            </w:r>
            <w:r w:rsidR="00213F9F" w:rsidRPr="00213F9F">
              <w:rPr>
                <w:rFonts w:ascii="Arial" w:hAnsi="Arial" w:cs="Arial"/>
                <w:noProof/>
                <w:webHidden/>
                <w:sz w:val="24"/>
                <w:szCs w:val="24"/>
              </w:rPr>
              <w:fldChar w:fldCharType="end"/>
            </w:r>
          </w:hyperlink>
        </w:p>
        <w:p w14:paraId="60FDDDD1" w14:textId="77777777" w:rsidR="00213F9F" w:rsidRPr="00213F9F" w:rsidRDefault="00027422">
          <w:pPr>
            <w:pStyle w:val="TOC1"/>
            <w:rPr>
              <w:rFonts w:ascii="Arial" w:eastAsiaTheme="minorEastAsia" w:hAnsi="Arial" w:cs="Arial"/>
              <w:noProof/>
              <w:sz w:val="24"/>
              <w:szCs w:val="24"/>
            </w:rPr>
          </w:pPr>
          <w:hyperlink w:anchor="_Toc500435738" w:history="1">
            <w:r w:rsidR="00213F9F" w:rsidRPr="00213F9F">
              <w:rPr>
                <w:rStyle w:val="Hyperlink"/>
                <w:rFonts w:ascii="Arial" w:hAnsi="Arial" w:cs="Arial"/>
                <w:noProof/>
                <w:sz w:val="24"/>
                <w:szCs w:val="24"/>
              </w:rPr>
              <w:t>Chapter 2: Other Policy Considerations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_Toc500435738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33</w:t>
            </w:r>
            <w:r w:rsidR="00213F9F" w:rsidRPr="00213F9F">
              <w:rPr>
                <w:rFonts w:ascii="Arial" w:hAnsi="Arial" w:cs="Arial"/>
                <w:noProof/>
                <w:webHidden/>
                <w:sz w:val="24"/>
                <w:szCs w:val="24"/>
              </w:rPr>
              <w:fldChar w:fldCharType="end"/>
            </w:r>
          </w:hyperlink>
        </w:p>
        <w:p w14:paraId="063384A7" w14:textId="77777777" w:rsidR="00213F9F" w:rsidRPr="00213F9F" w:rsidRDefault="00027422">
          <w:pPr>
            <w:pStyle w:val="TOC2"/>
            <w:tabs>
              <w:tab w:val="right" w:leader="dot" w:pos="9350"/>
            </w:tabs>
            <w:rPr>
              <w:rFonts w:ascii="Arial" w:eastAsiaTheme="minorEastAsia" w:hAnsi="Arial" w:cs="Arial"/>
              <w:noProof/>
              <w:sz w:val="24"/>
              <w:szCs w:val="24"/>
            </w:rPr>
          </w:pPr>
          <w:hyperlink w:anchor="_Toc500435739" w:history="1">
            <w:r w:rsidR="00213F9F" w:rsidRPr="00213F9F">
              <w:rPr>
                <w:rStyle w:val="Hyperlink"/>
                <w:rFonts w:ascii="Arial" w:hAnsi="Arial" w:cs="Arial"/>
                <w:noProof/>
                <w:sz w:val="24"/>
                <w:szCs w:val="24"/>
              </w:rPr>
              <w:t>Federal Funding of ESSA and School Choice</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_Toc500435739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33</w:t>
            </w:r>
            <w:r w:rsidR="00213F9F" w:rsidRPr="00213F9F">
              <w:rPr>
                <w:rFonts w:ascii="Arial" w:hAnsi="Arial" w:cs="Arial"/>
                <w:noProof/>
                <w:webHidden/>
                <w:sz w:val="24"/>
                <w:szCs w:val="24"/>
              </w:rPr>
              <w:fldChar w:fldCharType="end"/>
            </w:r>
          </w:hyperlink>
        </w:p>
        <w:p w14:paraId="0174B976" w14:textId="77777777" w:rsidR="00213F9F" w:rsidRPr="00213F9F" w:rsidRDefault="00027422">
          <w:pPr>
            <w:pStyle w:val="TOC3"/>
            <w:rPr>
              <w:rFonts w:ascii="Arial" w:eastAsiaTheme="minorEastAsia" w:hAnsi="Arial" w:cs="Arial"/>
              <w:noProof/>
              <w:sz w:val="24"/>
              <w:szCs w:val="24"/>
            </w:rPr>
          </w:pPr>
          <w:hyperlink w:anchor="_Toc500435740" w:history="1">
            <w:r w:rsidR="00213F9F" w:rsidRPr="00213F9F">
              <w:rPr>
                <w:rStyle w:val="Hyperlink"/>
                <w:rFonts w:ascii="Arial" w:hAnsi="Arial" w:cs="Arial"/>
                <w:noProof/>
                <w:sz w:val="24"/>
                <w:szCs w:val="24"/>
              </w:rPr>
              <w:t>Charter Schools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_Toc500435740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33</w:t>
            </w:r>
            <w:r w:rsidR="00213F9F" w:rsidRPr="00213F9F">
              <w:rPr>
                <w:rFonts w:ascii="Arial" w:hAnsi="Arial" w:cs="Arial"/>
                <w:noProof/>
                <w:webHidden/>
                <w:sz w:val="24"/>
                <w:szCs w:val="24"/>
              </w:rPr>
              <w:fldChar w:fldCharType="end"/>
            </w:r>
          </w:hyperlink>
        </w:p>
        <w:p w14:paraId="75FB9F95" w14:textId="77777777" w:rsidR="00213F9F" w:rsidRPr="00213F9F" w:rsidRDefault="00027422">
          <w:pPr>
            <w:pStyle w:val="TOC3"/>
            <w:rPr>
              <w:rFonts w:ascii="Arial" w:eastAsiaTheme="minorEastAsia" w:hAnsi="Arial" w:cs="Arial"/>
              <w:noProof/>
              <w:sz w:val="24"/>
              <w:szCs w:val="24"/>
            </w:rPr>
          </w:pPr>
          <w:hyperlink w:anchor="_Toc500435741" w:history="1">
            <w:r w:rsidR="00213F9F" w:rsidRPr="00213F9F">
              <w:rPr>
                <w:rStyle w:val="Hyperlink"/>
                <w:rFonts w:ascii="Arial" w:hAnsi="Arial" w:cs="Arial"/>
                <w:noProof/>
                <w:sz w:val="24"/>
                <w:szCs w:val="24"/>
              </w:rPr>
              <w:t>Private School Choice</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_Toc500435741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34</w:t>
            </w:r>
            <w:r w:rsidR="00213F9F" w:rsidRPr="00213F9F">
              <w:rPr>
                <w:rFonts w:ascii="Arial" w:hAnsi="Arial" w:cs="Arial"/>
                <w:noProof/>
                <w:webHidden/>
                <w:sz w:val="24"/>
                <w:szCs w:val="24"/>
              </w:rPr>
              <w:fldChar w:fldCharType="end"/>
            </w:r>
          </w:hyperlink>
        </w:p>
        <w:p w14:paraId="51260E6A" w14:textId="77777777" w:rsidR="00213F9F" w:rsidRPr="00213F9F" w:rsidRDefault="00027422">
          <w:pPr>
            <w:pStyle w:val="TOC2"/>
            <w:tabs>
              <w:tab w:val="right" w:leader="dot" w:pos="9350"/>
            </w:tabs>
            <w:rPr>
              <w:rFonts w:ascii="Arial" w:eastAsiaTheme="minorEastAsia" w:hAnsi="Arial" w:cs="Arial"/>
              <w:noProof/>
              <w:sz w:val="24"/>
              <w:szCs w:val="24"/>
            </w:rPr>
          </w:pPr>
          <w:hyperlink w:anchor="_Toc500435742" w:history="1">
            <w:r w:rsidR="00213F9F" w:rsidRPr="00213F9F">
              <w:rPr>
                <w:rStyle w:val="Hyperlink"/>
                <w:rFonts w:ascii="Arial" w:hAnsi="Arial" w:cs="Arial"/>
                <w:noProof/>
                <w:sz w:val="24"/>
                <w:szCs w:val="24"/>
              </w:rPr>
              <w:t>Regulatory Process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_Toc500435742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35</w:t>
            </w:r>
            <w:r w:rsidR="00213F9F" w:rsidRPr="00213F9F">
              <w:rPr>
                <w:rFonts w:ascii="Arial" w:hAnsi="Arial" w:cs="Arial"/>
                <w:noProof/>
                <w:webHidden/>
                <w:sz w:val="24"/>
                <w:szCs w:val="24"/>
              </w:rPr>
              <w:fldChar w:fldCharType="end"/>
            </w:r>
          </w:hyperlink>
        </w:p>
        <w:p w14:paraId="3C03E47B" w14:textId="77777777" w:rsidR="00213F9F" w:rsidRPr="00213F9F" w:rsidRDefault="00027422">
          <w:pPr>
            <w:pStyle w:val="TOC2"/>
            <w:tabs>
              <w:tab w:val="right" w:leader="dot" w:pos="9350"/>
            </w:tabs>
            <w:rPr>
              <w:rFonts w:ascii="Arial" w:eastAsiaTheme="minorEastAsia" w:hAnsi="Arial" w:cs="Arial"/>
              <w:noProof/>
              <w:sz w:val="24"/>
              <w:szCs w:val="24"/>
            </w:rPr>
          </w:pPr>
          <w:hyperlink w:anchor="_Toc500435743" w:history="1">
            <w:r w:rsidR="00213F9F" w:rsidRPr="00213F9F">
              <w:rPr>
                <w:rStyle w:val="Hyperlink"/>
                <w:rFonts w:ascii="Arial" w:hAnsi="Arial" w:cs="Arial"/>
                <w:noProof/>
                <w:sz w:val="24"/>
                <w:szCs w:val="24"/>
              </w:rPr>
              <w:t>State Planning Process: Accountability for Students with Disabilities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_Toc500435743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36</w:t>
            </w:r>
            <w:r w:rsidR="00213F9F" w:rsidRPr="00213F9F">
              <w:rPr>
                <w:rFonts w:ascii="Arial" w:hAnsi="Arial" w:cs="Arial"/>
                <w:noProof/>
                <w:webHidden/>
                <w:sz w:val="24"/>
                <w:szCs w:val="24"/>
              </w:rPr>
              <w:fldChar w:fldCharType="end"/>
            </w:r>
          </w:hyperlink>
        </w:p>
        <w:p w14:paraId="7C6112B4" w14:textId="77777777" w:rsidR="00213F9F" w:rsidRPr="00213F9F" w:rsidRDefault="00027422">
          <w:pPr>
            <w:pStyle w:val="TOC1"/>
            <w:rPr>
              <w:rFonts w:ascii="Arial" w:eastAsiaTheme="minorEastAsia" w:hAnsi="Arial" w:cs="Arial"/>
              <w:noProof/>
              <w:sz w:val="24"/>
              <w:szCs w:val="24"/>
            </w:rPr>
          </w:pPr>
          <w:hyperlink w:anchor="_Toc500435744" w:history="1">
            <w:r w:rsidR="00213F9F" w:rsidRPr="00213F9F">
              <w:rPr>
                <w:rStyle w:val="Hyperlink"/>
                <w:rFonts w:ascii="Arial" w:hAnsi="Arial" w:cs="Arial"/>
                <w:noProof/>
                <w:sz w:val="24"/>
                <w:szCs w:val="24"/>
              </w:rPr>
              <w:t>Chapter 3: Findings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_Toc500435744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41</w:t>
            </w:r>
            <w:r w:rsidR="00213F9F" w:rsidRPr="00213F9F">
              <w:rPr>
                <w:rFonts w:ascii="Arial" w:hAnsi="Arial" w:cs="Arial"/>
                <w:noProof/>
                <w:webHidden/>
                <w:sz w:val="24"/>
                <w:szCs w:val="24"/>
              </w:rPr>
              <w:fldChar w:fldCharType="end"/>
            </w:r>
          </w:hyperlink>
        </w:p>
        <w:p w14:paraId="3317834B" w14:textId="77777777" w:rsidR="00213F9F" w:rsidRPr="00213F9F" w:rsidRDefault="00027422">
          <w:pPr>
            <w:pStyle w:val="TOC1"/>
            <w:rPr>
              <w:rFonts w:ascii="Arial" w:eastAsiaTheme="minorEastAsia" w:hAnsi="Arial" w:cs="Arial"/>
              <w:noProof/>
              <w:sz w:val="24"/>
              <w:szCs w:val="24"/>
            </w:rPr>
          </w:pPr>
          <w:hyperlink w:anchor="_Toc500435745" w:history="1">
            <w:r w:rsidR="00213F9F" w:rsidRPr="00213F9F">
              <w:rPr>
                <w:rStyle w:val="Hyperlink"/>
                <w:rFonts w:ascii="Arial" w:hAnsi="Arial" w:cs="Arial"/>
                <w:noProof/>
                <w:sz w:val="24"/>
                <w:szCs w:val="24"/>
              </w:rPr>
              <w:t>Chapter 4: Recommendations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_Toc500435745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43</w:t>
            </w:r>
            <w:r w:rsidR="00213F9F" w:rsidRPr="00213F9F">
              <w:rPr>
                <w:rFonts w:ascii="Arial" w:hAnsi="Arial" w:cs="Arial"/>
                <w:noProof/>
                <w:webHidden/>
                <w:sz w:val="24"/>
                <w:szCs w:val="24"/>
              </w:rPr>
              <w:fldChar w:fldCharType="end"/>
            </w:r>
          </w:hyperlink>
        </w:p>
        <w:p w14:paraId="2814B07C" w14:textId="77777777" w:rsidR="00213F9F" w:rsidRPr="00213F9F" w:rsidRDefault="00027422">
          <w:pPr>
            <w:pStyle w:val="TOC1"/>
            <w:rPr>
              <w:rFonts w:ascii="Arial" w:eastAsiaTheme="minorEastAsia" w:hAnsi="Arial" w:cs="Arial"/>
              <w:noProof/>
              <w:sz w:val="24"/>
              <w:szCs w:val="24"/>
            </w:rPr>
          </w:pPr>
          <w:hyperlink w:anchor="_Toc500435746" w:history="1">
            <w:r w:rsidR="00213F9F" w:rsidRPr="00213F9F">
              <w:rPr>
                <w:rStyle w:val="Hyperlink"/>
                <w:rFonts w:ascii="Arial" w:hAnsi="Arial" w:cs="Arial"/>
                <w:noProof/>
                <w:sz w:val="24"/>
                <w:szCs w:val="24"/>
              </w:rPr>
              <w:t>Endnotes</w:t>
            </w:r>
            <w:r w:rsidR="00213F9F" w:rsidRPr="00213F9F">
              <w:rPr>
                <w:rFonts w:ascii="Arial" w:hAnsi="Arial" w:cs="Arial"/>
                <w:noProof/>
                <w:webHidden/>
                <w:sz w:val="24"/>
                <w:szCs w:val="24"/>
              </w:rPr>
              <w:tab/>
            </w:r>
            <w:r w:rsidR="00213F9F" w:rsidRPr="00213F9F">
              <w:rPr>
                <w:rFonts w:ascii="Arial" w:hAnsi="Arial" w:cs="Arial"/>
                <w:noProof/>
                <w:webHidden/>
                <w:sz w:val="24"/>
                <w:szCs w:val="24"/>
              </w:rPr>
              <w:fldChar w:fldCharType="begin"/>
            </w:r>
            <w:r w:rsidR="00213F9F" w:rsidRPr="00213F9F">
              <w:rPr>
                <w:rFonts w:ascii="Arial" w:hAnsi="Arial" w:cs="Arial"/>
                <w:noProof/>
                <w:webHidden/>
                <w:sz w:val="24"/>
                <w:szCs w:val="24"/>
              </w:rPr>
              <w:instrText xml:space="preserve"> PAGEREF _Toc500435746 \h </w:instrText>
            </w:r>
            <w:r w:rsidR="00213F9F" w:rsidRPr="00213F9F">
              <w:rPr>
                <w:rFonts w:ascii="Arial" w:hAnsi="Arial" w:cs="Arial"/>
                <w:noProof/>
                <w:webHidden/>
                <w:sz w:val="24"/>
                <w:szCs w:val="24"/>
              </w:rPr>
            </w:r>
            <w:r w:rsidR="00213F9F" w:rsidRPr="00213F9F">
              <w:rPr>
                <w:rFonts w:ascii="Arial" w:hAnsi="Arial" w:cs="Arial"/>
                <w:noProof/>
                <w:webHidden/>
                <w:sz w:val="24"/>
                <w:szCs w:val="24"/>
              </w:rPr>
              <w:fldChar w:fldCharType="separate"/>
            </w:r>
            <w:r w:rsidR="009D5F5C">
              <w:rPr>
                <w:rFonts w:ascii="Arial" w:hAnsi="Arial" w:cs="Arial"/>
                <w:noProof/>
                <w:webHidden/>
                <w:sz w:val="24"/>
                <w:szCs w:val="24"/>
              </w:rPr>
              <w:t>47</w:t>
            </w:r>
            <w:r w:rsidR="00213F9F" w:rsidRPr="00213F9F">
              <w:rPr>
                <w:rFonts w:ascii="Arial" w:hAnsi="Arial" w:cs="Arial"/>
                <w:noProof/>
                <w:webHidden/>
                <w:sz w:val="24"/>
                <w:szCs w:val="24"/>
              </w:rPr>
              <w:fldChar w:fldCharType="end"/>
            </w:r>
          </w:hyperlink>
        </w:p>
        <w:p w14:paraId="35E54A8A" w14:textId="77777777" w:rsidR="00A93ED2" w:rsidRPr="009122F3" w:rsidRDefault="00A93ED2" w:rsidP="00A93ED2">
          <w:pPr>
            <w:pStyle w:val="Normal1"/>
            <w:tabs>
              <w:tab w:val="right" w:pos="9360"/>
            </w:tabs>
            <w:spacing w:before="200" w:after="80" w:line="240" w:lineRule="auto"/>
            <w:rPr>
              <w:color w:val="000000" w:themeColor="text1"/>
            </w:rPr>
          </w:pPr>
          <w:r w:rsidRPr="00213F9F">
            <w:rPr>
              <w:color w:val="000000" w:themeColor="text1"/>
              <w:sz w:val="24"/>
              <w:szCs w:val="24"/>
            </w:rPr>
            <w:fldChar w:fldCharType="end"/>
          </w:r>
          <w:r w:rsidRPr="009122F3">
            <w:rPr>
              <w:color w:val="000000" w:themeColor="text1"/>
              <w:lang w:val="fr-FR"/>
            </w:rPr>
            <w:tab/>
          </w:r>
        </w:p>
      </w:sdtContent>
    </w:sdt>
    <w:p w14:paraId="08CCC8F0" w14:textId="77777777" w:rsidR="009A1A8F" w:rsidRPr="00DD3D65" w:rsidRDefault="00A93ED2" w:rsidP="00DD3D65">
      <w:pPr>
        <w:pStyle w:val="Heading1"/>
      </w:pPr>
      <w:r w:rsidRPr="00DD3D65">
        <w:br w:type="page"/>
      </w:r>
      <w:bookmarkStart w:id="15" w:name="_Toc499033974"/>
      <w:bookmarkStart w:id="16" w:name="_Toc500435713"/>
      <w:r w:rsidR="009A1A8F" w:rsidRPr="00DD3D65">
        <w:lastRenderedPageBreak/>
        <w:t>Executive Summary</w:t>
      </w:r>
      <w:bookmarkEnd w:id="15"/>
      <w:bookmarkEnd w:id="16"/>
      <w:r w:rsidR="009A1A8F" w:rsidRPr="00DD3D65">
        <w:t xml:space="preserve"> </w:t>
      </w:r>
    </w:p>
    <w:p w14:paraId="33454F5E" w14:textId="77777777" w:rsidR="009A1A8F" w:rsidRDefault="009A1A8F" w:rsidP="00DD3D65">
      <w:pPr>
        <w:pStyle w:val="NCDBodyText"/>
      </w:pPr>
      <w:r>
        <w:t>In the past 20 years, students with disabilities have made substantial educational progress—academic test scores, high school graduation rates, and college-going rates have all increased. This progress, in part, is related to the inclusion of students with disabilities in standards-based reform. With standards-based reform, educators must pay attention to what all students should be able to know and do for the grade level assigned and address gaps in academic performance, including that of students with disabilities. In 2015, Congress passed the Every Student Succeeds Act (ESSA), establishing the current federal parameters for standards-based reform.</w:t>
      </w:r>
    </w:p>
    <w:p w14:paraId="5005C329" w14:textId="77777777" w:rsidR="009A1A8F" w:rsidRDefault="009A1A8F" w:rsidP="00DD3D65">
      <w:pPr>
        <w:pStyle w:val="NCDBodyText"/>
      </w:pPr>
      <w:r>
        <w:t xml:space="preserve">To understand better how students with disabilities will be impacted by ESSA, the National Council on Disability (NCD) commissioned a report to study this in part by asking: </w:t>
      </w:r>
    </w:p>
    <w:p w14:paraId="081CE001" w14:textId="77777777" w:rsidR="009A1A8F" w:rsidRPr="001E40DC" w:rsidRDefault="009A1A8F" w:rsidP="00DD3D65">
      <w:pPr>
        <w:pStyle w:val="NCDBulletsLevel1"/>
      </w:pPr>
      <w:r w:rsidRPr="001E40DC">
        <w:t xml:space="preserve">How do policies in ESSA impact students with disabilities? Specifically, how does ESSA address students with disabilities through standards, assessment, and accountability? </w:t>
      </w:r>
    </w:p>
    <w:p w14:paraId="56CA2D40" w14:textId="77777777" w:rsidR="009A1A8F" w:rsidRDefault="009A1A8F" w:rsidP="00DD3D65">
      <w:pPr>
        <w:pStyle w:val="NCDBodyText"/>
      </w:pPr>
      <w:r>
        <w:t xml:space="preserve">To address these questions, NCD conducted a mixed methods study gathering relevant policy, qualitative, and quantitative information. In particular, forums convened to gather parent and student perspectives and interviewed several local and state administrators and researchers. </w:t>
      </w:r>
    </w:p>
    <w:p w14:paraId="4383340D" w14:textId="77777777" w:rsidR="009A1A8F" w:rsidRPr="000A05BD" w:rsidRDefault="009A1A8F" w:rsidP="00DD3D65">
      <w:pPr>
        <w:pStyle w:val="NCDBodyText"/>
      </w:pPr>
      <w:r>
        <w:t>This report finds that ESSA maintains key provisions to ensure the inclusion of students with disabilities in accountability systems. However, ESSA also affords states greater flexibility in how accountability systems are established. ESSA includes additional assessment provisions to utilize effectively accommodations for students with disabilities and additional provisions to better support students with the most significant cognitive disabilities. Finally, to improve opportunities for student learning, ESSA requires states to engage stakeholders in the state planning process and address school conditions for student learning and the overuse of harsh disciplinary tactics, including seclusion and restraint.</w:t>
      </w:r>
    </w:p>
    <w:p w14:paraId="4D85B23C" w14:textId="77777777" w:rsidR="009A1A8F" w:rsidRDefault="009A1A8F" w:rsidP="00DD3D65">
      <w:pPr>
        <w:pStyle w:val="NCDBodyText"/>
      </w:pPr>
      <w:r>
        <w:lastRenderedPageBreak/>
        <w:t>To ensure ESSA implementation best supports the needs of students with disabilities</w:t>
      </w:r>
      <w:r w:rsidRPr="000A05BD">
        <w:t xml:space="preserve">, </w:t>
      </w:r>
      <w:r>
        <w:t>NCD</w:t>
      </w:r>
      <w:r w:rsidRPr="000A05BD">
        <w:t xml:space="preserve"> recommend</w:t>
      </w:r>
      <w:r>
        <w:t>s that Department of Education officials, peer reviewers, and states guarantee state plans by:</w:t>
      </w:r>
    </w:p>
    <w:p w14:paraId="1D137CC5" w14:textId="77777777" w:rsidR="009A1A8F" w:rsidRDefault="009A1A8F" w:rsidP="00DD3D65">
      <w:pPr>
        <w:pStyle w:val="NCDBulletsLevel1"/>
      </w:pPr>
      <w:r>
        <w:t>Maintaining inclusion of all students with disabilities in accountability systems</w:t>
      </w:r>
    </w:p>
    <w:p w14:paraId="0FA6444C" w14:textId="77777777" w:rsidR="009A1A8F" w:rsidRDefault="009A1A8F" w:rsidP="00DD3D65">
      <w:pPr>
        <w:pStyle w:val="NCDBulletsLevel1"/>
      </w:pPr>
      <w:r>
        <w:t xml:space="preserve">Supporting state-designed general and alternate assessment systems that accurately measure the performance of students with disabilities through accommodations and embedding principles of universal design for learning (UDL) </w:t>
      </w:r>
    </w:p>
    <w:p w14:paraId="7896C9F5" w14:textId="77777777" w:rsidR="009A1A8F" w:rsidRDefault="009A1A8F" w:rsidP="00DD3D65">
      <w:pPr>
        <w:pStyle w:val="NCDBulletsLevel1"/>
      </w:pPr>
      <w:r>
        <w:t xml:space="preserve">Effectively supporting students with the most significant cognitive disabilities to increase access to the general education curriculum </w:t>
      </w:r>
    </w:p>
    <w:p w14:paraId="4BCEBE9B" w14:textId="77777777" w:rsidR="009A1A8F" w:rsidRDefault="009A1A8F" w:rsidP="00DD3D65">
      <w:pPr>
        <w:pStyle w:val="NCDBulletsLevel1"/>
      </w:pPr>
      <w:r>
        <w:t>Promoting the use of evidence-based practices to provide intervention and support to schools and districts identified for improvement</w:t>
      </w:r>
    </w:p>
    <w:p w14:paraId="55730ADC" w14:textId="77777777" w:rsidR="009A1A8F" w:rsidRDefault="009A1A8F" w:rsidP="00DD3D65">
      <w:pPr>
        <w:pStyle w:val="NCDBulletsLevel1"/>
      </w:pPr>
      <w:r>
        <w:t>Creating plans to reduce the use of harsh discipline practices, especially seclusion and restraint</w:t>
      </w:r>
    </w:p>
    <w:p w14:paraId="39748FDC" w14:textId="77777777" w:rsidR="009A1A8F" w:rsidRDefault="009A1A8F" w:rsidP="00DD3D65">
      <w:pPr>
        <w:pStyle w:val="NCDBulletsLevel1"/>
      </w:pPr>
      <w:r>
        <w:t xml:space="preserve">Including </w:t>
      </w:r>
      <w:r w:rsidRPr="00A23224">
        <w:t>meaningful stakeholder engagement in all aspects of ESSA planning and implementation</w:t>
      </w:r>
    </w:p>
    <w:p w14:paraId="47BFC104" w14:textId="77777777" w:rsidR="009A1A8F" w:rsidRPr="00DD3D65" w:rsidRDefault="009A1A8F" w:rsidP="00DD3D65">
      <w:pPr>
        <w:pStyle w:val="Heading1"/>
        <w:rPr>
          <w:rStyle w:val="Heading1Char"/>
          <w:b/>
        </w:rPr>
      </w:pPr>
      <w:r w:rsidRPr="00DD3D65">
        <w:br w:type="page"/>
      </w:r>
      <w:bookmarkStart w:id="17" w:name="_Toc499033975"/>
      <w:bookmarkStart w:id="18" w:name="_Toc500435714"/>
      <w:r w:rsidRPr="00DD3D65">
        <w:rPr>
          <w:rStyle w:val="Heading1Char"/>
          <w:b/>
        </w:rPr>
        <w:lastRenderedPageBreak/>
        <w:t>List of Acronyms</w:t>
      </w:r>
      <w:bookmarkEnd w:id="17"/>
      <w:bookmarkEnd w:id="18"/>
    </w:p>
    <w:p w14:paraId="52665272" w14:textId="77777777" w:rsidR="009A1A8F" w:rsidRPr="00DD3D65" w:rsidRDefault="009A1A8F" w:rsidP="00DD3D65">
      <w:pPr>
        <w:spacing w:after="180" w:line="360" w:lineRule="auto"/>
        <w:rPr>
          <w:rFonts w:ascii="Arial" w:hAnsi="Arial" w:cs="Arial"/>
          <w:sz w:val="24"/>
          <w:szCs w:val="24"/>
        </w:rPr>
      </w:pPr>
      <w:r w:rsidRPr="00DD3D65">
        <w:rPr>
          <w:rFonts w:ascii="Arial" w:hAnsi="Arial" w:cs="Arial"/>
          <w:sz w:val="24"/>
          <w:szCs w:val="24"/>
        </w:rPr>
        <w:t xml:space="preserve">AAS </w:t>
      </w:r>
      <w:r w:rsidRPr="00DD3D65">
        <w:rPr>
          <w:rFonts w:ascii="Arial" w:hAnsi="Arial" w:cs="Arial"/>
          <w:sz w:val="24"/>
          <w:szCs w:val="24"/>
        </w:rPr>
        <w:tab/>
      </w:r>
      <w:r w:rsidRPr="00DD3D65">
        <w:rPr>
          <w:rFonts w:ascii="Arial" w:hAnsi="Arial" w:cs="Arial"/>
          <w:sz w:val="24"/>
          <w:szCs w:val="24"/>
        </w:rPr>
        <w:tab/>
        <w:t>alternate academic achievement standards</w:t>
      </w:r>
    </w:p>
    <w:p w14:paraId="3A75C145" w14:textId="77777777" w:rsidR="009A1A8F" w:rsidRPr="00DD3D65" w:rsidRDefault="009A1A8F" w:rsidP="00DD3D65">
      <w:pPr>
        <w:spacing w:after="180" w:line="360" w:lineRule="auto"/>
        <w:ind w:left="1440" w:hanging="1440"/>
        <w:rPr>
          <w:rFonts w:ascii="Arial" w:hAnsi="Arial" w:cs="Arial"/>
          <w:sz w:val="24"/>
          <w:szCs w:val="24"/>
        </w:rPr>
      </w:pPr>
      <w:r w:rsidRPr="00DD3D65">
        <w:rPr>
          <w:rFonts w:ascii="Arial" w:hAnsi="Arial" w:cs="Arial"/>
          <w:sz w:val="24"/>
          <w:szCs w:val="24"/>
        </w:rPr>
        <w:t>AA-AAS</w:t>
      </w:r>
      <w:r w:rsidRPr="00DD3D65">
        <w:rPr>
          <w:rFonts w:ascii="Arial" w:hAnsi="Arial" w:cs="Arial"/>
          <w:sz w:val="24"/>
          <w:szCs w:val="24"/>
        </w:rPr>
        <w:tab/>
        <w:t xml:space="preserve">alternate assessment aligned with </w:t>
      </w:r>
      <w:r w:rsidRPr="00DD3D65">
        <w:rPr>
          <w:rFonts w:ascii="Arial" w:hAnsi="Arial" w:cs="Arial"/>
          <w:color w:val="000000" w:themeColor="text1"/>
          <w:sz w:val="24"/>
          <w:szCs w:val="24"/>
        </w:rPr>
        <w:t>alternate academic achievement standards</w:t>
      </w:r>
    </w:p>
    <w:p w14:paraId="52845672" w14:textId="77777777" w:rsidR="009A1A8F" w:rsidRPr="00DD3D65" w:rsidRDefault="009A1A8F" w:rsidP="00DD3D65">
      <w:pPr>
        <w:spacing w:after="180" w:line="360" w:lineRule="auto"/>
        <w:rPr>
          <w:rFonts w:ascii="Arial" w:hAnsi="Arial" w:cs="Arial"/>
          <w:sz w:val="24"/>
          <w:szCs w:val="24"/>
        </w:rPr>
      </w:pPr>
      <w:r w:rsidRPr="00DD3D65">
        <w:rPr>
          <w:rFonts w:ascii="Arial" w:hAnsi="Arial" w:cs="Arial"/>
          <w:sz w:val="24"/>
          <w:szCs w:val="24"/>
        </w:rPr>
        <w:t xml:space="preserve">AA-MAS </w:t>
      </w:r>
      <w:r w:rsidRPr="00DD3D65">
        <w:rPr>
          <w:rFonts w:ascii="Arial" w:hAnsi="Arial" w:cs="Arial"/>
          <w:sz w:val="24"/>
          <w:szCs w:val="24"/>
        </w:rPr>
        <w:tab/>
        <w:t>alternate assessments on modified achievement standards</w:t>
      </w:r>
    </w:p>
    <w:p w14:paraId="39F54036" w14:textId="77777777" w:rsidR="009A1A8F" w:rsidRPr="007350EE" w:rsidRDefault="009A1A8F" w:rsidP="00DD3D65">
      <w:pPr>
        <w:spacing w:after="180" w:line="360" w:lineRule="auto"/>
        <w:rPr>
          <w:rStyle w:val="Emphasis"/>
          <w:rFonts w:ascii="Arial" w:hAnsi="Arial" w:cs="Arial"/>
          <w:i w:val="0"/>
          <w:sz w:val="24"/>
          <w:szCs w:val="24"/>
          <w:shd w:val="clear" w:color="auto" w:fill="FFFFFF"/>
        </w:rPr>
      </w:pPr>
      <w:r w:rsidRPr="007350EE">
        <w:rPr>
          <w:rStyle w:val="Emphasis"/>
          <w:rFonts w:ascii="Arial" w:hAnsi="Arial" w:cs="Arial"/>
          <w:i w:val="0"/>
          <w:sz w:val="24"/>
          <w:szCs w:val="24"/>
          <w:shd w:val="clear" w:color="auto" w:fill="FFFFFF"/>
        </w:rPr>
        <w:t>ADA</w:t>
      </w:r>
      <w:r w:rsidRPr="007350EE">
        <w:rPr>
          <w:rStyle w:val="Emphasis"/>
          <w:rFonts w:ascii="Arial" w:hAnsi="Arial" w:cs="Arial"/>
          <w:i w:val="0"/>
          <w:sz w:val="24"/>
          <w:szCs w:val="24"/>
          <w:shd w:val="clear" w:color="auto" w:fill="FFFFFF"/>
        </w:rPr>
        <w:tab/>
      </w:r>
      <w:r w:rsidRPr="007350EE">
        <w:rPr>
          <w:rStyle w:val="Emphasis"/>
          <w:rFonts w:ascii="Arial" w:hAnsi="Arial" w:cs="Arial"/>
          <w:i w:val="0"/>
          <w:sz w:val="24"/>
          <w:szCs w:val="24"/>
          <w:shd w:val="clear" w:color="auto" w:fill="FFFFFF"/>
        </w:rPr>
        <w:tab/>
        <w:t xml:space="preserve">Americans with Disabilities Act </w:t>
      </w:r>
    </w:p>
    <w:p w14:paraId="10AD2792" w14:textId="77777777" w:rsidR="009A1A8F" w:rsidRPr="00DD3D65" w:rsidRDefault="009A1A8F" w:rsidP="00DD3D65">
      <w:pPr>
        <w:spacing w:after="180" w:line="360" w:lineRule="auto"/>
        <w:rPr>
          <w:rFonts w:ascii="Arial" w:hAnsi="Arial" w:cs="Arial"/>
          <w:sz w:val="24"/>
          <w:szCs w:val="24"/>
        </w:rPr>
      </w:pPr>
      <w:r w:rsidRPr="00DD3D65">
        <w:rPr>
          <w:rFonts w:ascii="Arial" w:hAnsi="Arial" w:cs="Arial"/>
          <w:sz w:val="24"/>
          <w:szCs w:val="24"/>
        </w:rPr>
        <w:t>COPAA</w:t>
      </w:r>
      <w:r w:rsidRPr="00DD3D65">
        <w:rPr>
          <w:rFonts w:ascii="Arial" w:hAnsi="Arial" w:cs="Arial"/>
          <w:sz w:val="24"/>
          <w:szCs w:val="24"/>
        </w:rPr>
        <w:tab/>
        <w:t>Council of Parent Attorneys and Advocates</w:t>
      </w:r>
    </w:p>
    <w:p w14:paraId="5DD3B83F" w14:textId="77777777" w:rsidR="009A1A8F" w:rsidRPr="00DD3D65" w:rsidRDefault="009A1A8F" w:rsidP="00DD3D65">
      <w:pPr>
        <w:spacing w:after="180" w:line="360" w:lineRule="auto"/>
        <w:rPr>
          <w:rFonts w:ascii="Arial" w:hAnsi="Arial" w:cs="Arial"/>
          <w:sz w:val="24"/>
          <w:szCs w:val="24"/>
        </w:rPr>
      </w:pPr>
      <w:r w:rsidRPr="00DD3D65">
        <w:rPr>
          <w:rFonts w:ascii="Arial" w:hAnsi="Arial" w:cs="Arial"/>
          <w:sz w:val="24"/>
          <w:szCs w:val="24"/>
        </w:rPr>
        <w:t>CRA</w:t>
      </w:r>
      <w:r w:rsidRPr="00DD3D65">
        <w:rPr>
          <w:rFonts w:ascii="Arial" w:hAnsi="Arial" w:cs="Arial"/>
          <w:sz w:val="24"/>
          <w:szCs w:val="24"/>
        </w:rPr>
        <w:tab/>
      </w:r>
      <w:r w:rsidRPr="00DD3D65">
        <w:rPr>
          <w:rFonts w:ascii="Arial" w:hAnsi="Arial" w:cs="Arial"/>
          <w:sz w:val="24"/>
          <w:szCs w:val="24"/>
        </w:rPr>
        <w:tab/>
        <w:t xml:space="preserve">Congressional Review Act </w:t>
      </w:r>
    </w:p>
    <w:p w14:paraId="1E50292C" w14:textId="77777777" w:rsidR="009A1A8F" w:rsidRPr="00DD3D65" w:rsidRDefault="009A1A8F" w:rsidP="00DD3D65">
      <w:pPr>
        <w:spacing w:after="180" w:line="360" w:lineRule="auto"/>
        <w:rPr>
          <w:rFonts w:ascii="Arial" w:hAnsi="Arial" w:cs="Arial"/>
          <w:color w:val="000000" w:themeColor="text1"/>
          <w:sz w:val="24"/>
          <w:szCs w:val="24"/>
        </w:rPr>
      </w:pPr>
      <w:r w:rsidRPr="00DD3D65">
        <w:rPr>
          <w:rFonts w:ascii="Arial" w:hAnsi="Arial" w:cs="Arial"/>
          <w:color w:val="000000" w:themeColor="text1"/>
          <w:sz w:val="24"/>
          <w:szCs w:val="24"/>
        </w:rPr>
        <w:t>EIR</w:t>
      </w:r>
      <w:r w:rsidRPr="00DD3D65">
        <w:rPr>
          <w:rFonts w:ascii="Arial" w:hAnsi="Arial" w:cs="Arial"/>
          <w:color w:val="000000" w:themeColor="text1"/>
          <w:sz w:val="24"/>
          <w:szCs w:val="24"/>
        </w:rPr>
        <w:tab/>
      </w:r>
      <w:r w:rsidRPr="00DD3D65">
        <w:rPr>
          <w:rFonts w:ascii="Arial" w:hAnsi="Arial" w:cs="Arial"/>
          <w:color w:val="000000" w:themeColor="text1"/>
          <w:sz w:val="24"/>
          <w:szCs w:val="24"/>
        </w:rPr>
        <w:tab/>
      </w:r>
      <w:r w:rsidRPr="004D6E23">
        <w:rPr>
          <w:rFonts w:ascii="Arial" w:hAnsi="Arial" w:cs="Arial"/>
          <w:color w:val="000000"/>
          <w:sz w:val="24"/>
          <w:szCs w:val="24"/>
          <w:shd w:val="clear" w:color="auto" w:fill="FFFFFF"/>
        </w:rPr>
        <w:t xml:space="preserve">Education Innovation and Research </w:t>
      </w:r>
    </w:p>
    <w:p w14:paraId="04484020" w14:textId="77777777" w:rsidR="009A1A8F" w:rsidRPr="00DD3D65" w:rsidRDefault="009A1A8F" w:rsidP="00DD3D65">
      <w:pPr>
        <w:spacing w:after="180" w:line="360" w:lineRule="auto"/>
        <w:rPr>
          <w:rFonts w:ascii="Arial" w:hAnsi="Arial" w:cs="Arial"/>
          <w:color w:val="000000" w:themeColor="text1"/>
          <w:sz w:val="24"/>
          <w:szCs w:val="24"/>
        </w:rPr>
      </w:pPr>
      <w:r w:rsidRPr="00DD3D65">
        <w:rPr>
          <w:rFonts w:ascii="Arial" w:hAnsi="Arial" w:cs="Arial"/>
          <w:color w:val="000000" w:themeColor="text1"/>
          <w:sz w:val="24"/>
          <w:szCs w:val="24"/>
        </w:rPr>
        <w:t>EL</w:t>
      </w:r>
      <w:r w:rsidRPr="00DD3D65">
        <w:rPr>
          <w:rFonts w:ascii="Arial" w:hAnsi="Arial" w:cs="Arial"/>
          <w:color w:val="000000" w:themeColor="text1"/>
          <w:sz w:val="24"/>
          <w:szCs w:val="24"/>
        </w:rPr>
        <w:tab/>
      </w:r>
      <w:r w:rsidRPr="00DD3D65">
        <w:rPr>
          <w:rFonts w:ascii="Arial" w:hAnsi="Arial" w:cs="Arial"/>
          <w:color w:val="000000" w:themeColor="text1"/>
          <w:sz w:val="24"/>
          <w:szCs w:val="24"/>
        </w:rPr>
        <w:tab/>
        <w:t>English learners</w:t>
      </w:r>
    </w:p>
    <w:p w14:paraId="62D0B582" w14:textId="77777777" w:rsidR="009A1A8F" w:rsidRPr="00DD3D65" w:rsidRDefault="009A1A8F" w:rsidP="00DD3D65">
      <w:pPr>
        <w:spacing w:after="180" w:line="360" w:lineRule="auto"/>
        <w:rPr>
          <w:rFonts w:ascii="Arial" w:hAnsi="Arial" w:cs="Arial"/>
          <w:color w:val="000000" w:themeColor="text1"/>
          <w:sz w:val="24"/>
          <w:szCs w:val="24"/>
        </w:rPr>
      </w:pPr>
      <w:r w:rsidRPr="00DD3D65">
        <w:rPr>
          <w:rFonts w:ascii="Arial" w:hAnsi="Arial" w:cs="Arial"/>
          <w:color w:val="000000" w:themeColor="text1"/>
          <w:sz w:val="24"/>
          <w:szCs w:val="24"/>
        </w:rPr>
        <w:t>ESEA</w:t>
      </w:r>
      <w:r w:rsidRPr="00DD3D65">
        <w:rPr>
          <w:rFonts w:ascii="Arial" w:hAnsi="Arial" w:cs="Arial"/>
          <w:color w:val="000000" w:themeColor="text1"/>
          <w:sz w:val="24"/>
          <w:szCs w:val="24"/>
        </w:rPr>
        <w:tab/>
      </w:r>
      <w:r w:rsidRPr="00DD3D65">
        <w:rPr>
          <w:rFonts w:ascii="Arial" w:hAnsi="Arial" w:cs="Arial"/>
          <w:color w:val="000000" w:themeColor="text1"/>
          <w:sz w:val="24"/>
          <w:szCs w:val="24"/>
        </w:rPr>
        <w:tab/>
        <w:t xml:space="preserve">Elementary and Secondary Education Act </w:t>
      </w:r>
    </w:p>
    <w:p w14:paraId="7BD02AAB" w14:textId="77777777" w:rsidR="009A1A8F" w:rsidRPr="00DD3D65" w:rsidRDefault="009A1A8F" w:rsidP="00DD3D65">
      <w:pPr>
        <w:spacing w:after="180" w:line="360" w:lineRule="auto"/>
        <w:rPr>
          <w:rFonts w:ascii="Arial" w:hAnsi="Arial" w:cs="Arial"/>
          <w:color w:val="000000" w:themeColor="text1"/>
          <w:sz w:val="24"/>
          <w:szCs w:val="24"/>
        </w:rPr>
      </w:pPr>
      <w:r w:rsidRPr="00DD3D65">
        <w:rPr>
          <w:rFonts w:ascii="Arial" w:hAnsi="Arial" w:cs="Arial"/>
          <w:color w:val="000000" w:themeColor="text1"/>
          <w:sz w:val="24"/>
          <w:szCs w:val="24"/>
        </w:rPr>
        <w:t>ESSA</w:t>
      </w:r>
      <w:r w:rsidRPr="00DD3D65">
        <w:rPr>
          <w:rFonts w:ascii="Arial" w:hAnsi="Arial" w:cs="Arial"/>
          <w:color w:val="000000" w:themeColor="text1"/>
          <w:sz w:val="24"/>
          <w:szCs w:val="24"/>
        </w:rPr>
        <w:tab/>
      </w:r>
      <w:r w:rsidRPr="00DD3D65">
        <w:rPr>
          <w:rFonts w:ascii="Arial" w:hAnsi="Arial" w:cs="Arial"/>
          <w:color w:val="000000" w:themeColor="text1"/>
          <w:sz w:val="24"/>
          <w:szCs w:val="24"/>
        </w:rPr>
        <w:tab/>
        <w:t xml:space="preserve">Every Student Succeeds Act </w:t>
      </w:r>
    </w:p>
    <w:p w14:paraId="7C01D848" w14:textId="77777777" w:rsidR="009A1A8F" w:rsidRPr="00DD3D65" w:rsidRDefault="009A1A8F" w:rsidP="00DD3D65">
      <w:pPr>
        <w:spacing w:after="180" w:line="360" w:lineRule="auto"/>
        <w:rPr>
          <w:rFonts w:ascii="Arial" w:hAnsi="Arial" w:cs="Arial"/>
          <w:sz w:val="24"/>
          <w:szCs w:val="24"/>
        </w:rPr>
      </w:pPr>
      <w:r w:rsidRPr="00DD3D65">
        <w:rPr>
          <w:rFonts w:ascii="Arial" w:hAnsi="Arial" w:cs="Arial"/>
          <w:sz w:val="24"/>
          <w:szCs w:val="24"/>
        </w:rPr>
        <w:t>FOCUS</w:t>
      </w:r>
      <w:r w:rsidRPr="00DD3D65">
        <w:rPr>
          <w:rFonts w:ascii="Arial" w:hAnsi="Arial" w:cs="Arial"/>
          <w:sz w:val="24"/>
          <w:szCs w:val="24"/>
        </w:rPr>
        <w:tab/>
        <w:t xml:space="preserve">Furthering Options for Children to Unlock Success </w:t>
      </w:r>
    </w:p>
    <w:p w14:paraId="6DD32D3A" w14:textId="77777777" w:rsidR="009A1A8F" w:rsidRPr="00DD3D65" w:rsidRDefault="009A1A8F" w:rsidP="00DD3D65">
      <w:pPr>
        <w:spacing w:after="180" w:line="360" w:lineRule="auto"/>
        <w:rPr>
          <w:rFonts w:ascii="Arial" w:hAnsi="Arial" w:cs="Arial"/>
          <w:color w:val="000000" w:themeColor="text1"/>
          <w:sz w:val="24"/>
          <w:szCs w:val="24"/>
        </w:rPr>
      </w:pPr>
      <w:r w:rsidRPr="00DD3D65">
        <w:rPr>
          <w:rFonts w:ascii="Arial" w:hAnsi="Arial" w:cs="Arial"/>
          <w:color w:val="000000" w:themeColor="text1"/>
          <w:sz w:val="24"/>
          <w:szCs w:val="24"/>
        </w:rPr>
        <w:t>IDEA</w:t>
      </w:r>
      <w:r w:rsidRPr="00DD3D65">
        <w:rPr>
          <w:rFonts w:ascii="Arial" w:hAnsi="Arial" w:cs="Arial"/>
          <w:color w:val="000000" w:themeColor="text1"/>
          <w:sz w:val="24"/>
          <w:szCs w:val="24"/>
        </w:rPr>
        <w:tab/>
      </w:r>
      <w:r w:rsidRPr="00DD3D65">
        <w:rPr>
          <w:rFonts w:ascii="Arial" w:hAnsi="Arial" w:cs="Arial"/>
          <w:color w:val="000000" w:themeColor="text1"/>
          <w:sz w:val="24"/>
          <w:szCs w:val="24"/>
        </w:rPr>
        <w:tab/>
        <w:t>Individuals with Disabilities Education Act</w:t>
      </w:r>
    </w:p>
    <w:p w14:paraId="597AF9A3" w14:textId="77777777" w:rsidR="009A1A8F" w:rsidRPr="00DD3D65" w:rsidRDefault="009A1A8F" w:rsidP="00DD3D65">
      <w:pPr>
        <w:spacing w:after="180" w:line="360" w:lineRule="auto"/>
        <w:rPr>
          <w:rFonts w:ascii="Arial" w:hAnsi="Arial" w:cs="Arial"/>
          <w:color w:val="000000" w:themeColor="text1"/>
          <w:sz w:val="24"/>
          <w:szCs w:val="24"/>
        </w:rPr>
      </w:pPr>
      <w:r w:rsidRPr="00DD3D65">
        <w:rPr>
          <w:rFonts w:ascii="Arial" w:hAnsi="Arial" w:cs="Arial"/>
          <w:color w:val="000000" w:themeColor="text1"/>
          <w:sz w:val="24"/>
          <w:szCs w:val="24"/>
        </w:rPr>
        <w:t>IEP</w:t>
      </w:r>
      <w:r w:rsidRPr="00DD3D65">
        <w:rPr>
          <w:rFonts w:ascii="Arial" w:hAnsi="Arial" w:cs="Arial"/>
          <w:color w:val="000000" w:themeColor="text1"/>
          <w:sz w:val="24"/>
          <w:szCs w:val="24"/>
        </w:rPr>
        <w:tab/>
      </w:r>
      <w:r w:rsidRPr="00DD3D65">
        <w:rPr>
          <w:rFonts w:ascii="Arial" w:hAnsi="Arial" w:cs="Arial"/>
          <w:color w:val="000000" w:themeColor="text1"/>
          <w:sz w:val="24"/>
          <w:szCs w:val="24"/>
        </w:rPr>
        <w:tab/>
        <w:t>Individualized Education Program</w:t>
      </w:r>
    </w:p>
    <w:p w14:paraId="5DC7CDE3" w14:textId="77777777" w:rsidR="009A1A8F" w:rsidRPr="00DD3D65" w:rsidRDefault="009A1A8F" w:rsidP="00DD3D65">
      <w:pPr>
        <w:spacing w:after="180" w:line="360" w:lineRule="auto"/>
        <w:rPr>
          <w:rFonts w:ascii="Arial" w:hAnsi="Arial" w:cs="Arial"/>
          <w:sz w:val="24"/>
          <w:szCs w:val="24"/>
        </w:rPr>
      </w:pPr>
      <w:r w:rsidRPr="00DD3D65">
        <w:rPr>
          <w:rFonts w:ascii="Arial" w:hAnsi="Arial" w:cs="Arial"/>
          <w:sz w:val="24"/>
          <w:szCs w:val="24"/>
        </w:rPr>
        <w:t>MTSS</w:t>
      </w:r>
      <w:r w:rsidRPr="00DD3D65">
        <w:rPr>
          <w:rFonts w:ascii="Arial" w:hAnsi="Arial" w:cs="Arial"/>
          <w:sz w:val="24"/>
          <w:szCs w:val="24"/>
        </w:rPr>
        <w:tab/>
      </w:r>
      <w:r w:rsidRPr="00DD3D65">
        <w:rPr>
          <w:rFonts w:ascii="Arial" w:hAnsi="Arial" w:cs="Arial"/>
          <w:sz w:val="24"/>
          <w:szCs w:val="24"/>
        </w:rPr>
        <w:tab/>
        <w:t xml:space="preserve">Multi-Tiered System of Supports </w:t>
      </w:r>
    </w:p>
    <w:p w14:paraId="553257FA" w14:textId="77777777" w:rsidR="009A1A8F" w:rsidRPr="00DD3D65" w:rsidRDefault="009A1A8F" w:rsidP="00DD3D65">
      <w:pPr>
        <w:spacing w:after="180" w:line="360" w:lineRule="auto"/>
        <w:rPr>
          <w:rFonts w:ascii="Arial" w:hAnsi="Arial" w:cs="Arial"/>
          <w:sz w:val="24"/>
          <w:szCs w:val="24"/>
        </w:rPr>
      </w:pPr>
      <w:r w:rsidRPr="00DD3D65">
        <w:rPr>
          <w:rFonts w:ascii="Arial" w:hAnsi="Arial" w:cs="Arial"/>
          <w:sz w:val="24"/>
          <w:szCs w:val="24"/>
        </w:rPr>
        <w:t>NCD</w:t>
      </w:r>
      <w:r w:rsidRPr="00DD3D65">
        <w:rPr>
          <w:rFonts w:ascii="Arial" w:hAnsi="Arial" w:cs="Arial"/>
          <w:sz w:val="24"/>
          <w:szCs w:val="24"/>
        </w:rPr>
        <w:tab/>
      </w:r>
      <w:r w:rsidRPr="00DD3D65">
        <w:rPr>
          <w:rFonts w:ascii="Arial" w:hAnsi="Arial" w:cs="Arial"/>
          <w:sz w:val="24"/>
          <w:szCs w:val="24"/>
        </w:rPr>
        <w:tab/>
        <w:t>National Council on Disability</w:t>
      </w:r>
    </w:p>
    <w:p w14:paraId="0765FBD9" w14:textId="77777777" w:rsidR="009A1A8F" w:rsidRPr="00DD3D65" w:rsidRDefault="009A1A8F" w:rsidP="00DD3D65">
      <w:pPr>
        <w:spacing w:after="180" w:line="360" w:lineRule="auto"/>
        <w:rPr>
          <w:rFonts w:ascii="Arial" w:hAnsi="Arial" w:cs="Arial"/>
          <w:sz w:val="24"/>
          <w:szCs w:val="24"/>
        </w:rPr>
      </w:pPr>
      <w:r w:rsidRPr="00DD3D65">
        <w:rPr>
          <w:rFonts w:ascii="Arial" w:hAnsi="Arial" w:cs="Arial"/>
          <w:sz w:val="24"/>
          <w:szCs w:val="24"/>
        </w:rPr>
        <w:t>NCLB</w:t>
      </w:r>
      <w:r w:rsidRPr="00DD3D65">
        <w:rPr>
          <w:rFonts w:ascii="Arial" w:hAnsi="Arial" w:cs="Arial"/>
          <w:sz w:val="24"/>
          <w:szCs w:val="24"/>
        </w:rPr>
        <w:tab/>
      </w:r>
      <w:r w:rsidRPr="00DD3D65">
        <w:rPr>
          <w:rFonts w:ascii="Arial" w:hAnsi="Arial" w:cs="Arial"/>
          <w:sz w:val="24"/>
          <w:szCs w:val="24"/>
        </w:rPr>
        <w:tab/>
        <w:t xml:space="preserve">No Child Left Behind </w:t>
      </w:r>
    </w:p>
    <w:p w14:paraId="6E7B6821" w14:textId="77777777" w:rsidR="009A1A8F" w:rsidRPr="00DD3D65" w:rsidRDefault="009A1A8F" w:rsidP="00DD3D65">
      <w:pPr>
        <w:spacing w:after="180" w:line="360" w:lineRule="auto"/>
        <w:rPr>
          <w:rFonts w:ascii="Arial" w:hAnsi="Arial" w:cs="Arial"/>
          <w:sz w:val="24"/>
          <w:szCs w:val="24"/>
        </w:rPr>
      </w:pPr>
      <w:r w:rsidRPr="00DD3D65">
        <w:rPr>
          <w:rFonts w:ascii="Arial" w:hAnsi="Arial" w:cs="Arial"/>
          <w:sz w:val="24"/>
          <w:szCs w:val="24"/>
        </w:rPr>
        <w:t>PBIS</w:t>
      </w:r>
      <w:r w:rsidRPr="00DD3D65">
        <w:rPr>
          <w:rFonts w:ascii="Arial" w:hAnsi="Arial" w:cs="Arial"/>
          <w:sz w:val="24"/>
          <w:szCs w:val="24"/>
        </w:rPr>
        <w:tab/>
      </w:r>
      <w:r w:rsidRPr="00DD3D65">
        <w:rPr>
          <w:rFonts w:ascii="Arial" w:hAnsi="Arial" w:cs="Arial"/>
          <w:sz w:val="24"/>
          <w:szCs w:val="24"/>
        </w:rPr>
        <w:tab/>
        <w:t xml:space="preserve">Positive Behavior Interventions and Support </w:t>
      </w:r>
    </w:p>
    <w:p w14:paraId="0F56B1F4" w14:textId="77777777" w:rsidR="009A1A8F" w:rsidRPr="00DD3D65" w:rsidRDefault="009A1A8F" w:rsidP="00DD3D65">
      <w:pPr>
        <w:spacing w:after="180" w:line="360" w:lineRule="auto"/>
        <w:rPr>
          <w:rFonts w:ascii="Arial" w:hAnsi="Arial" w:cs="Arial"/>
          <w:sz w:val="24"/>
          <w:szCs w:val="24"/>
          <w:shd w:val="clear" w:color="auto" w:fill="FFFFFF"/>
        </w:rPr>
      </w:pPr>
      <w:r w:rsidRPr="00DD3D65">
        <w:rPr>
          <w:rFonts w:ascii="Arial" w:hAnsi="Arial" w:cs="Arial"/>
          <w:sz w:val="24"/>
          <w:szCs w:val="24"/>
          <w:shd w:val="clear" w:color="auto" w:fill="FFFFFF"/>
        </w:rPr>
        <w:t>RRTF</w:t>
      </w:r>
      <w:r w:rsidRPr="00DD3D65">
        <w:rPr>
          <w:rFonts w:ascii="Arial" w:hAnsi="Arial" w:cs="Arial"/>
          <w:sz w:val="24"/>
          <w:szCs w:val="24"/>
          <w:shd w:val="clear" w:color="auto" w:fill="FFFFFF"/>
        </w:rPr>
        <w:tab/>
      </w:r>
      <w:r w:rsidRPr="00DD3D65">
        <w:rPr>
          <w:rFonts w:ascii="Arial" w:hAnsi="Arial" w:cs="Arial"/>
          <w:sz w:val="24"/>
          <w:szCs w:val="24"/>
          <w:shd w:val="clear" w:color="auto" w:fill="FFFFFF"/>
        </w:rPr>
        <w:tab/>
        <w:t xml:space="preserve">Regulatory Reform Task Force </w:t>
      </w:r>
    </w:p>
    <w:p w14:paraId="0BF589C7" w14:textId="77777777" w:rsidR="009A1A8F" w:rsidRPr="00DD3D65" w:rsidRDefault="009A1A8F" w:rsidP="00DD3D65">
      <w:pPr>
        <w:spacing w:after="180" w:line="360" w:lineRule="auto"/>
        <w:rPr>
          <w:rFonts w:ascii="Arial" w:hAnsi="Arial" w:cs="Arial"/>
          <w:sz w:val="24"/>
          <w:szCs w:val="24"/>
        </w:rPr>
      </w:pPr>
      <w:r w:rsidRPr="00DD3D65">
        <w:rPr>
          <w:rFonts w:ascii="Arial" w:hAnsi="Arial" w:cs="Arial"/>
          <w:sz w:val="24"/>
          <w:szCs w:val="24"/>
        </w:rPr>
        <w:t>SSIP</w:t>
      </w:r>
      <w:r w:rsidRPr="00DD3D65">
        <w:rPr>
          <w:rFonts w:ascii="Arial" w:hAnsi="Arial" w:cs="Arial"/>
          <w:sz w:val="24"/>
          <w:szCs w:val="24"/>
        </w:rPr>
        <w:tab/>
      </w:r>
      <w:r w:rsidRPr="00DD3D65">
        <w:rPr>
          <w:rFonts w:ascii="Arial" w:hAnsi="Arial" w:cs="Arial"/>
          <w:sz w:val="24"/>
          <w:szCs w:val="24"/>
        </w:rPr>
        <w:tab/>
        <w:t xml:space="preserve">State Systemic Improvement Plan </w:t>
      </w:r>
    </w:p>
    <w:p w14:paraId="65B34A3E" w14:textId="77777777" w:rsidR="009A1A8F" w:rsidRPr="00DD3D65" w:rsidRDefault="009A1A8F" w:rsidP="00DD3D65">
      <w:pPr>
        <w:spacing w:after="180" w:line="360" w:lineRule="auto"/>
        <w:rPr>
          <w:rFonts w:ascii="Arial" w:hAnsi="Arial" w:cs="Arial"/>
          <w:sz w:val="24"/>
          <w:szCs w:val="24"/>
        </w:rPr>
      </w:pPr>
      <w:r w:rsidRPr="00DD3D65">
        <w:rPr>
          <w:rFonts w:ascii="Arial" w:hAnsi="Arial" w:cs="Arial"/>
          <w:sz w:val="24"/>
          <w:szCs w:val="24"/>
        </w:rPr>
        <w:t>UDL</w:t>
      </w:r>
      <w:r w:rsidRPr="00DD3D65">
        <w:rPr>
          <w:rFonts w:ascii="Arial" w:hAnsi="Arial" w:cs="Arial"/>
          <w:sz w:val="24"/>
          <w:szCs w:val="24"/>
        </w:rPr>
        <w:tab/>
      </w:r>
      <w:r w:rsidRPr="00DD3D65">
        <w:rPr>
          <w:rFonts w:ascii="Arial" w:hAnsi="Arial" w:cs="Arial"/>
          <w:sz w:val="24"/>
          <w:szCs w:val="24"/>
        </w:rPr>
        <w:tab/>
        <w:t>universal design for learning</w:t>
      </w:r>
    </w:p>
    <w:p w14:paraId="2A341A25" w14:textId="77777777" w:rsidR="009A1A8F" w:rsidRDefault="009A1A8F" w:rsidP="009A1A8F">
      <w:pPr>
        <w:spacing w:after="160" w:line="259" w:lineRule="auto"/>
        <w:rPr>
          <w:sz w:val="24"/>
          <w:szCs w:val="24"/>
        </w:rPr>
      </w:pPr>
      <w:r>
        <w:rPr>
          <w:sz w:val="24"/>
          <w:szCs w:val="24"/>
        </w:rPr>
        <w:lastRenderedPageBreak/>
        <w:br w:type="page"/>
      </w:r>
    </w:p>
    <w:p w14:paraId="2BDBCD51" w14:textId="77777777" w:rsidR="009A1A8F" w:rsidRPr="00D0528E" w:rsidRDefault="009A1A8F" w:rsidP="009A1A8F">
      <w:pPr>
        <w:pStyle w:val="Heading1"/>
      </w:pPr>
      <w:bookmarkStart w:id="19" w:name="_Toc499033976"/>
      <w:bookmarkStart w:id="20" w:name="_Toc500435715"/>
      <w:r w:rsidRPr="00D0528E">
        <w:lastRenderedPageBreak/>
        <w:t>Introduction</w:t>
      </w:r>
      <w:bookmarkEnd w:id="19"/>
      <w:bookmarkEnd w:id="20"/>
    </w:p>
    <w:p w14:paraId="2A606808" w14:textId="77777777" w:rsidR="009A1A8F" w:rsidRPr="003F640C" w:rsidRDefault="009A1A8F" w:rsidP="00DD3D65">
      <w:pPr>
        <w:pStyle w:val="NCDBodyText"/>
      </w:pPr>
      <w:r w:rsidRPr="00D0528E">
        <w:t>On December 10, 2015, President Obama signed the Every Student Succeed</w:t>
      </w:r>
      <w:r>
        <w:t>s</w:t>
      </w:r>
      <w:r w:rsidRPr="00D0528E">
        <w:t xml:space="preserve"> Act (ESSA)</w:t>
      </w:r>
      <w:r w:rsidRPr="00D0528E">
        <w:rPr>
          <w:rStyle w:val="EndnoteReference"/>
          <w:szCs w:val="24"/>
        </w:rPr>
        <w:endnoteReference w:id="1"/>
      </w:r>
      <w:r w:rsidRPr="00D0528E">
        <w:t xml:space="preserve"> into law. ESSA reauthorized the Elementary and Secondary Education Act </w:t>
      </w:r>
      <w:r w:rsidRPr="002F77EE">
        <w:t>(ESEA)</w:t>
      </w:r>
      <w:r>
        <w:t>,</w:t>
      </w:r>
      <w:r w:rsidRPr="002F77EE">
        <w:t xml:space="preserve"> </w:t>
      </w:r>
      <w:r w:rsidRPr="00961219">
        <w:t xml:space="preserve">replacing the previous reauthorization, the No Child Left </w:t>
      </w:r>
      <w:proofErr w:type="gramStart"/>
      <w:r w:rsidRPr="00961219">
        <w:t>Behind</w:t>
      </w:r>
      <w:proofErr w:type="gramEnd"/>
      <w:r w:rsidRPr="00961219">
        <w:t xml:space="preserve"> (NCLB)</w:t>
      </w:r>
      <w:r>
        <w:t xml:space="preserve"> </w:t>
      </w:r>
      <w:r w:rsidRPr="00961219">
        <w:t xml:space="preserve">Act. In a departure from NCLB, ESSA returns considerable authority to states and school districts, but it maintains the core tenants of </w:t>
      </w:r>
      <w:r w:rsidRPr="001E40DC">
        <w:t>standards-based reform.</w:t>
      </w:r>
    </w:p>
    <w:p w14:paraId="0B5B050B" w14:textId="77777777" w:rsidR="009A1A8F" w:rsidRPr="00D0528E" w:rsidRDefault="009A1A8F" w:rsidP="00DD3D65">
      <w:pPr>
        <w:pStyle w:val="NCDBodyText"/>
      </w:pPr>
      <w:r w:rsidRPr="00A84DEA">
        <w:t>The standards-based reform movement is based largely o</w:t>
      </w:r>
      <w:r w:rsidRPr="00D0528E">
        <w:t>n the theory that establishing a system of standards, assessment, accountability, and school improvement will increase student achievement.</w:t>
      </w:r>
      <w:r>
        <w:rPr>
          <w:rStyle w:val="EndnoteReference"/>
          <w:szCs w:val="24"/>
        </w:rPr>
        <w:endnoteReference w:id="2"/>
      </w:r>
      <w:r w:rsidRPr="00D0528E">
        <w:t xml:space="preserve"> Academic content standards represent a consensus of what students should know and be able to do. Assessments measure achievement against the standards to determine if students are meeting the</w:t>
      </w:r>
      <w:r>
        <w:t>m</w:t>
      </w:r>
      <w:r w:rsidRPr="00D0528E">
        <w:t>. Accountability systems are tied to performance on those assessments to determine how effectively schools are teaching students to the standards. Finally, schools underperforming in the accountability system are required to take action to improve student academic outcomes.</w:t>
      </w:r>
    </w:p>
    <w:p w14:paraId="67CA601A" w14:textId="77777777" w:rsidR="009A1A8F" w:rsidRPr="00D0528E" w:rsidRDefault="009A1A8F" w:rsidP="00DD3D65">
      <w:pPr>
        <w:pStyle w:val="NCDBodyText"/>
      </w:pPr>
      <w:r w:rsidRPr="00D0528E">
        <w:t>These principles of standards, assessment, accountability, and school improvement have been included in the past three iterations of the ESEA (Improving America’s Schools Act of 1994, NCLB, and now ESSA</w:t>
      </w:r>
      <w:r>
        <w:t>)</w:t>
      </w:r>
      <w:r w:rsidRPr="00D0528E">
        <w:t xml:space="preserve">. </w:t>
      </w:r>
    </w:p>
    <w:p w14:paraId="59D5B9BC" w14:textId="77777777" w:rsidR="009A1A8F" w:rsidRPr="00DD3D65" w:rsidRDefault="009A1A8F" w:rsidP="00DD3D65">
      <w:pPr>
        <w:pStyle w:val="Heading2"/>
      </w:pPr>
      <w:bookmarkStart w:id="21" w:name="_tyjcwt" w:colFirst="0" w:colLast="0"/>
      <w:bookmarkStart w:id="22" w:name="_Toc499033977"/>
      <w:bookmarkStart w:id="23" w:name="_Toc500435716"/>
      <w:bookmarkEnd w:id="21"/>
      <w:r w:rsidRPr="00DD3D65">
        <w:t>Background and Context</w:t>
      </w:r>
      <w:bookmarkEnd w:id="22"/>
      <w:bookmarkEnd w:id="23"/>
    </w:p>
    <w:p w14:paraId="77433789" w14:textId="77777777" w:rsidR="009A1A8F" w:rsidRPr="00DD3D65" w:rsidRDefault="009A1A8F" w:rsidP="00DD3D65">
      <w:pPr>
        <w:pStyle w:val="Heading3"/>
      </w:pPr>
      <w:bookmarkStart w:id="24" w:name="_3dy6vkm" w:colFirst="0" w:colLast="0"/>
      <w:bookmarkStart w:id="25" w:name="_Toc489199624"/>
      <w:bookmarkStart w:id="26" w:name="_Toc499033978"/>
      <w:bookmarkStart w:id="27" w:name="_Toc500435717"/>
      <w:bookmarkEnd w:id="24"/>
      <w:r w:rsidRPr="00DD3D65">
        <w:t>Inclusion of Students with Disabilities in Standards-Based Reform</w:t>
      </w:r>
      <w:bookmarkEnd w:id="25"/>
      <w:bookmarkEnd w:id="26"/>
      <w:bookmarkEnd w:id="27"/>
    </w:p>
    <w:p w14:paraId="0A662671" w14:textId="3E2D5CED" w:rsidR="00DD3D65" w:rsidRPr="00D61073" w:rsidRDefault="009A1A8F" w:rsidP="00D61073">
      <w:pPr>
        <w:pStyle w:val="NCDBodyText"/>
      </w:pPr>
      <w:r w:rsidRPr="00D0528E">
        <w:t>Prior to NCLB, states had developed standards-based accountability systems, yet students with disabilities were excluded systematically from participating in the assessments.</w:t>
      </w:r>
      <w:r w:rsidRPr="00D0528E">
        <w:rPr>
          <w:vertAlign w:val="superscript"/>
        </w:rPr>
        <w:endnoteReference w:id="3"/>
      </w:r>
      <w:r>
        <w:t xml:space="preserve"> </w:t>
      </w:r>
      <w:r w:rsidRPr="00D0528E">
        <w:t>This exclusion of students with disabilities was problematic in that testing results provided inaccurate information about school performance, referrals to special education increased, and students with disabilities were subjected to lower expectations.</w:t>
      </w:r>
      <w:r w:rsidRPr="00D0528E">
        <w:rPr>
          <w:vertAlign w:val="superscript"/>
        </w:rPr>
        <w:endnoteReference w:id="4"/>
      </w:r>
      <w:r w:rsidRPr="00D0528E">
        <w:t xml:space="preserve"> </w:t>
      </w:r>
    </w:p>
    <w:p w14:paraId="743AB18C" w14:textId="77777777" w:rsidR="009A1A8F" w:rsidRPr="00D0528E" w:rsidRDefault="009A1A8F" w:rsidP="00D61073">
      <w:pPr>
        <w:pStyle w:val="NCDBodyText"/>
        <w:pageBreakBefore/>
      </w:pPr>
      <w:r w:rsidRPr="00961219">
        <w:lastRenderedPageBreak/>
        <w:t>In response,</w:t>
      </w:r>
      <w:r w:rsidRPr="002B0978">
        <w:t xml:space="preserve"> the 1997 reauthorization of the Individuals with Disabilities Education Act (IDEA) required that states include students with disabil</w:t>
      </w:r>
      <w:r w:rsidRPr="001E40DC">
        <w:t>ities in state assessment systems, including through the development of alternate assessments.</w:t>
      </w:r>
      <w:r w:rsidRPr="00D0528E">
        <w:rPr>
          <w:vertAlign w:val="superscript"/>
        </w:rPr>
        <w:endnoteReference w:id="5"/>
      </w:r>
      <w:r w:rsidRPr="00D0528E">
        <w:t xml:space="preserve"> Four years later, NCLB went further by requiring </w:t>
      </w:r>
      <w:r>
        <w:t>(</w:t>
      </w:r>
      <w:r w:rsidRPr="00D0528E">
        <w:t>1) students with disabilities be held to the same expectations as students without disabilities</w:t>
      </w:r>
      <w:r>
        <w:t>,</w:t>
      </w:r>
      <w:r w:rsidRPr="00961219">
        <w:t xml:space="preserve"> </w:t>
      </w:r>
      <w:r>
        <w:t>(</w:t>
      </w:r>
      <w:r w:rsidRPr="00961219">
        <w:t xml:space="preserve">2) </w:t>
      </w:r>
      <w:r w:rsidRPr="002B0978">
        <w:t>schoo</w:t>
      </w:r>
      <w:r w:rsidRPr="001E40DC">
        <w:t xml:space="preserve">ls </w:t>
      </w:r>
      <w:r w:rsidRPr="003F640C">
        <w:t>publicly report the performance of students with disabilities</w:t>
      </w:r>
      <w:r>
        <w:t>,</w:t>
      </w:r>
      <w:r w:rsidRPr="003F640C">
        <w:t xml:space="preserve"> and</w:t>
      </w:r>
      <w:r w:rsidRPr="00D61B07">
        <w:t xml:space="preserve"> </w:t>
      </w:r>
      <w:r>
        <w:t>(</w:t>
      </w:r>
      <w:r w:rsidRPr="00D61B07">
        <w:t>3)</w:t>
      </w:r>
      <w:r w:rsidRPr="00A84DEA">
        <w:t xml:space="preserve"> schools be held accountable for their performance just as any other subgroup of students. As a result</w:t>
      </w:r>
      <w:r w:rsidRPr="00D0528E">
        <w:t>, parents and educators now had tangible information about how students with disabilities were performing in reading, math</w:t>
      </w:r>
      <w:r>
        <w:t>,</w:t>
      </w:r>
      <w:r w:rsidRPr="00D0528E">
        <w:t xml:space="preserve"> and high school graduation as compared to their peers. Also, the academic and graduation outcomes of students with disabilities were no longer hidden and schools and districts were compelled to use the data to provide targeted intervention to help improve the outcomes of students. </w:t>
      </w:r>
    </w:p>
    <w:p w14:paraId="0ABA4990" w14:textId="77777777" w:rsidR="009A1A8F" w:rsidRPr="00C2069B" w:rsidRDefault="009A1A8F" w:rsidP="00DD3D65">
      <w:pPr>
        <w:pStyle w:val="Heading3"/>
      </w:pPr>
      <w:bookmarkStart w:id="28" w:name="_1t3h5sf" w:colFirst="0" w:colLast="0"/>
      <w:bookmarkStart w:id="29" w:name="_Toc489199625"/>
      <w:bookmarkStart w:id="30" w:name="_Toc499033979"/>
      <w:bookmarkStart w:id="31" w:name="_Toc500435718"/>
      <w:bookmarkEnd w:id="28"/>
      <w:r w:rsidRPr="00C2069B">
        <w:t>The 1% Rule and the 2% Rule</w:t>
      </w:r>
      <w:bookmarkEnd w:id="29"/>
      <w:bookmarkEnd w:id="30"/>
      <w:bookmarkEnd w:id="31"/>
    </w:p>
    <w:p w14:paraId="27A4DCF9" w14:textId="77777777" w:rsidR="009A1A8F" w:rsidRPr="00D0528E" w:rsidRDefault="009A1A8F" w:rsidP="00DD3D65">
      <w:pPr>
        <w:pStyle w:val="NCDBodyText"/>
      </w:pPr>
      <w:r w:rsidRPr="00D0528E">
        <w:t>After the passage of NCLB, the increased transparency and strict school improvement requirements tied to academic performance resulted in a backlash to accountability.</w:t>
      </w:r>
      <w:r w:rsidRPr="00D0528E">
        <w:rPr>
          <w:vertAlign w:val="superscript"/>
        </w:rPr>
        <w:endnoteReference w:id="6"/>
      </w:r>
      <w:r w:rsidRPr="00D0528E">
        <w:t xml:space="preserve"> Some states were criticized for “gaming the system” through mechanisms </w:t>
      </w:r>
      <w:r>
        <w:t xml:space="preserve">such as </w:t>
      </w:r>
      <w:r w:rsidRPr="00D0528E">
        <w:t>establishing low standards</w:t>
      </w:r>
      <w:r>
        <w:t xml:space="preserve">, </w:t>
      </w:r>
      <w:r w:rsidRPr="00D0528E">
        <w:t>low proficiency targets</w:t>
      </w:r>
      <w:r>
        <w:t>,</w:t>
      </w:r>
      <w:r w:rsidRPr="00D0528E">
        <w:t xml:space="preserve"> and high N</w:t>
      </w:r>
      <w:r>
        <w:t xml:space="preserve"> </w:t>
      </w:r>
      <w:r w:rsidRPr="00D0528E">
        <w:t>sizes</w:t>
      </w:r>
      <w:r w:rsidRPr="00D0528E">
        <w:rPr>
          <w:vertAlign w:val="superscript"/>
        </w:rPr>
        <w:endnoteReference w:id="7"/>
      </w:r>
      <w:r>
        <w:t xml:space="preserve"> (</w:t>
      </w:r>
      <w:r w:rsidRPr="00C2069B">
        <w:rPr>
          <w:i/>
          <w:color w:val="000000" w:themeColor="text1"/>
          <w:shd w:val="clear" w:color="auto" w:fill="FFFFFF"/>
        </w:rPr>
        <w:t>N size</w:t>
      </w:r>
      <w:r w:rsidRPr="00D0528E">
        <w:rPr>
          <w:color w:val="000000" w:themeColor="text1"/>
          <w:shd w:val="clear" w:color="auto" w:fill="FFFFFF"/>
        </w:rPr>
        <w:t xml:space="preserve"> </w:t>
      </w:r>
      <w:r>
        <w:rPr>
          <w:color w:val="000000" w:themeColor="text1"/>
          <w:shd w:val="clear" w:color="auto" w:fill="FFFFFF"/>
        </w:rPr>
        <w:t>refers to t</w:t>
      </w:r>
      <w:r w:rsidRPr="00A422D5">
        <w:rPr>
          <w:color w:val="000000" w:themeColor="text1"/>
          <w:shd w:val="clear" w:color="auto" w:fill="FFFFFF"/>
        </w:rPr>
        <w:t>he minimum number of students needed to form a student subgroup for federal reporting and accountability purposes</w:t>
      </w:r>
      <w:r>
        <w:rPr>
          <w:color w:val="000000" w:themeColor="text1"/>
          <w:shd w:val="clear" w:color="auto" w:fill="FFFFFF"/>
        </w:rPr>
        <w:t>)</w:t>
      </w:r>
      <w:r w:rsidRPr="00A422D5">
        <w:rPr>
          <w:color w:val="474747"/>
          <w:shd w:val="clear" w:color="auto" w:fill="FFFFFF"/>
        </w:rPr>
        <w:t>.</w:t>
      </w:r>
      <w:r w:rsidRPr="00C2069B">
        <w:rPr>
          <w:rStyle w:val="EndnoteReference"/>
          <w:color w:val="auto"/>
          <w:shd w:val="clear" w:color="auto" w:fill="FFFFFF"/>
        </w:rPr>
        <w:endnoteReference w:id="8"/>
      </w:r>
      <w:r w:rsidRPr="00C2069B">
        <w:rPr>
          <w:color w:val="auto"/>
          <w:shd w:val="clear" w:color="auto" w:fill="FFFFFF"/>
        </w:rPr>
        <w:t xml:space="preserve"> </w:t>
      </w:r>
      <w:r w:rsidRPr="00D0528E">
        <w:t xml:space="preserve">Other stakeholders pushed for greater flexibility in the law’s requirements so that schools could receive higher ratings in state accountability systems. </w:t>
      </w:r>
    </w:p>
    <w:p w14:paraId="6989D1DB" w14:textId="77777777" w:rsidR="009A1A8F" w:rsidRDefault="009A1A8F" w:rsidP="00DD3D65">
      <w:pPr>
        <w:pStyle w:val="NCDBodyText"/>
      </w:pPr>
      <w:r w:rsidRPr="00961219">
        <w:t>T</w:t>
      </w:r>
      <w:r w:rsidRPr="002B0978">
        <w:t>o i</w:t>
      </w:r>
      <w:r w:rsidRPr="001E40DC">
        <w:t>ncreas</w:t>
      </w:r>
      <w:r w:rsidRPr="003F640C">
        <w:t>e</w:t>
      </w:r>
      <w:r w:rsidRPr="00D61B07">
        <w:t xml:space="preserve"> flexibility</w:t>
      </w:r>
      <w:r w:rsidRPr="00D0528E">
        <w:t xml:space="preserve">, the Department of Education issued two regulations directly impacting students with disabilities </w:t>
      </w:r>
      <w:r>
        <w:t>that</w:t>
      </w:r>
      <w:r w:rsidRPr="00D0528E">
        <w:t xml:space="preserve"> became known as the “1% rule” and the “2% rule.” In 2003, the Department of Education issued regulations permitting the use of alternate assessments aligned to alternate academic achievement standards</w:t>
      </w:r>
      <w:r>
        <w:t xml:space="preserve"> (AAS)</w:t>
      </w:r>
      <w:r w:rsidRPr="00D0528E">
        <w:t xml:space="preserve"> for students with the most significant cognitive disabilities known as the “1% rule.”</w:t>
      </w:r>
      <w:r w:rsidRPr="00D0528E">
        <w:rPr>
          <w:vertAlign w:val="superscript"/>
        </w:rPr>
        <w:endnoteReference w:id="9"/>
      </w:r>
      <w:r>
        <w:t xml:space="preserve"> </w:t>
      </w:r>
    </w:p>
    <w:p w14:paraId="523D5D2F" w14:textId="77777777" w:rsidR="009A1A8F" w:rsidRPr="00D0528E" w:rsidRDefault="009A1A8F" w:rsidP="00DD3D65">
      <w:pPr>
        <w:pStyle w:val="NCDBodyText"/>
      </w:pPr>
      <w:r w:rsidRPr="00D0528E">
        <w:t>Th</w:t>
      </w:r>
      <w:r>
        <w:t>e new 1%</w:t>
      </w:r>
      <w:r w:rsidRPr="00D0528E">
        <w:t xml:space="preserve"> rule permitted states and districts</w:t>
      </w:r>
      <w:r w:rsidRPr="002F77EE">
        <w:t xml:space="preserve"> </w:t>
      </w:r>
      <w:r w:rsidRPr="00961219">
        <w:t xml:space="preserve">to count the proficient and advanced scores of students with disabilities </w:t>
      </w:r>
      <w:r w:rsidRPr="00181C6A">
        <w:t>assessed</w:t>
      </w:r>
      <w:r>
        <w:t xml:space="preserve"> on</w:t>
      </w:r>
      <w:r w:rsidRPr="00D0528E">
        <w:t xml:space="preserve"> an alternate assessment aligned with alternate academic achievement standards (AA-AAS) as proficient on the </w:t>
      </w:r>
      <w:r w:rsidRPr="00E7561F">
        <w:t>regular</w:t>
      </w:r>
      <w:r w:rsidRPr="00D0528E">
        <w:t xml:space="preserve"> </w:t>
      </w:r>
      <w:r w:rsidRPr="00D0528E">
        <w:lastRenderedPageBreak/>
        <w:t>assessment</w:t>
      </w:r>
      <w:r>
        <w:t xml:space="preserve"> (the regular assessment is the test all other students take, aligned to the regular state standards). Therefore, this allowed states to count students taking an alternate assessment as proficient on the general assessment. States could count the scores of students taking AA-AAS as proficient</w:t>
      </w:r>
      <w:r w:rsidRPr="00D0528E">
        <w:t xml:space="preserve"> as long as the number of student scores counted did not exceed 1</w:t>
      </w:r>
      <w:r>
        <w:t xml:space="preserve"> percent</w:t>
      </w:r>
      <w:r w:rsidRPr="00D0528E">
        <w:t xml:space="preserve"> of all students assessed</w:t>
      </w:r>
      <w:r>
        <w:t xml:space="preserve">. Understanding the required use of </w:t>
      </w:r>
      <w:r w:rsidRPr="00D0528E">
        <w:t>1</w:t>
      </w:r>
      <w:r>
        <w:t xml:space="preserve"> percent</w:t>
      </w:r>
      <w:r w:rsidRPr="00D0528E">
        <w:t xml:space="preserve"> </w:t>
      </w:r>
      <w:r>
        <w:t xml:space="preserve">as a cap </w:t>
      </w:r>
      <w:r w:rsidRPr="00D0528E">
        <w:t>o</w:t>
      </w:r>
      <w:r>
        <w:t>n the scores that could be used o</w:t>
      </w:r>
      <w:r w:rsidRPr="00D0528E">
        <w:t>f all students</w:t>
      </w:r>
      <w:r>
        <w:t xml:space="preserve"> in the policy can be confusing because in fact, the policy </w:t>
      </w:r>
      <w:r w:rsidRPr="001E1B57">
        <w:rPr>
          <w:i/>
        </w:rPr>
        <w:t>only</w:t>
      </w:r>
      <w:r>
        <w:t xml:space="preserve"> applied to students with disabilities not to the general student population. To help clarify, 1 percent of all students in the general population </w:t>
      </w:r>
      <w:proofErr w:type="gramStart"/>
      <w:r>
        <w:t>is</w:t>
      </w:r>
      <w:proofErr w:type="gramEnd"/>
      <w:r>
        <w:t xml:space="preserve"> </w:t>
      </w:r>
      <w:r w:rsidRPr="00D0528E">
        <w:t>approximately 10</w:t>
      </w:r>
      <w:r>
        <w:t xml:space="preserve"> percent</w:t>
      </w:r>
      <w:r w:rsidRPr="00D0528E">
        <w:t xml:space="preserve"> of all students with disabilities</w:t>
      </w:r>
      <w:r>
        <w:t>, which means states could include up to 10 percent of the scores of students with disabilities taking AA-AAS as proficient when calculating the proficiency of students with disabilities</w:t>
      </w:r>
      <w:r w:rsidRPr="00D0528E">
        <w:t>.</w:t>
      </w:r>
      <w:r w:rsidRPr="00D0528E">
        <w:rPr>
          <w:vertAlign w:val="superscript"/>
        </w:rPr>
        <w:endnoteReference w:id="10"/>
      </w:r>
      <w:r>
        <w:t xml:space="preserve"> </w:t>
      </w:r>
    </w:p>
    <w:p w14:paraId="2B0F998A" w14:textId="77777777" w:rsidR="009A1A8F" w:rsidRPr="00D0528E" w:rsidRDefault="009A1A8F" w:rsidP="00DD3D65">
      <w:pPr>
        <w:pStyle w:val="NCDBodyText"/>
      </w:pPr>
      <w:r w:rsidRPr="00961219">
        <w:t>After the development of the 1% rule, all states developed AA-AAS. In the 2013</w:t>
      </w:r>
      <w:r>
        <w:t>–</w:t>
      </w:r>
      <w:r w:rsidRPr="00961219">
        <w:t>2014 schoo</w:t>
      </w:r>
      <w:r w:rsidRPr="002B0978">
        <w:t xml:space="preserve">l </w:t>
      </w:r>
      <w:proofErr w:type="gramStart"/>
      <w:r w:rsidRPr="002B0978">
        <w:t>year</w:t>
      </w:r>
      <w:proofErr w:type="gramEnd"/>
      <w:r w:rsidRPr="002B0978">
        <w:t>, states varied in their use of AA-AAS with participation rates ranging from about 0.5 to 2</w:t>
      </w:r>
      <w:r>
        <w:t xml:space="preserve"> percent</w:t>
      </w:r>
      <w:r w:rsidRPr="002B0978">
        <w:t xml:space="preserve"> of all students.</w:t>
      </w:r>
      <w:r w:rsidRPr="00D0528E">
        <w:rPr>
          <w:vertAlign w:val="superscript"/>
        </w:rPr>
        <w:endnoteReference w:id="11"/>
      </w:r>
      <w:r w:rsidRPr="00D0528E">
        <w:t xml:space="preserve"> In considering the impact of the policy, stakeholders raised concerns that some states had established policies preventing students taking AA-AAS from receiving a regular high school diploma</w:t>
      </w:r>
      <w:r w:rsidRPr="00D0528E">
        <w:rPr>
          <w:vertAlign w:val="superscript"/>
        </w:rPr>
        <w:endnoteReference w:id="12"/>
      </w:r>
      <w:r w:rsidRPr="00D0528E">
        <w:t xml:space="preserve"> and that participation on AA-AAS corresponded with segregated placements for academic subjects.</w:t>
      </w:r>
      <w:r w:rsidRPr="00D0528E">
        <w:rPr>
          <w:vertAlign w:val="superscript"/>
        </w:rPr>
        <w:endnoteReference w:id="13"/>
      </w:r>
    </w:p>
    <w:p w14:paraId="687C26B3" w14:textId="77777777" w:rsidR="009A1A8F" w:rsidRPr="00D0528E" w:rsidRDefault="009A1A8F" w:rsidP="00DD3D65">
      <w:pPr>
        <w:pStyle w:val="NCDBodyText"/>
      </w:pPr>
      <w:r w:rsidRPr="00961219">
        <w:t xml:space="preserve">In response to requests for greater flexibility to include students with disabilities in accountability </w:t>
      </w:r>
      <w:r w:rsidRPr="002B0978">
        <w:t>systems, in 2007, the Department of Education released the “2% rule</w:t>
      </w:r>
      <w:r>
        <w:t>,</w:t>
      </w:r>
      <w:r w:rsidRPr="002B0978">
        <w:t xml:space="preserve">” permitting alternate assessments against </w:t>
      </w:r>
      <w:r w:rsidRPr="001E40DC">
        <w:rPr>
          <w:i/>
        </w:rPr>
        <w:t>modified</w:t>
      </w:r>
      <w:r w:rsidRPr="003F640C">
        <w:t xml:space="preserve"> academic achievement standards. The 2% rule allow</w:t>
      </w:r>
      <w:r w:rsidRPr="00D61B07">
        <w:t>ed</w:t>
      </w:r>
      <w:r w:rsidRPr="00A84DEA">
        <w:t xml:space="preserve"> districts and states to count students with disabilities who were “unlikely to achieve grade-level proficiency” as proficient if they scored proficient on </w:t>
      </w:r>
      <w:bookmarkStart w:id="32" w:name="_Hlk488928069"/>
      <w:r w:rsidRPr="00A84DEA">
        <w:t xml:space="preserve">alternate assessments on modified achievement standards </w:t>
      </w:r>
      <w:bookmarkEnd w:id="32"/>
      <w:r w:rsidRPr="00A84DEA">
        <w:t>(AA-MAS) as long as students included as proficient did not exceed 2% of all students assessed (2% translates to approximately 2</w:t>
      </w:r>
      <w:r w:rsidRPr="00D0528E">
        <w:t>0% of students with disabilities).</w:t>
      </w:r>
      <w:r w:rsidRPr="00D0528E">
        <w:rPr>
          <w:vertAlign w:val="superscript"/>
        </w:rPr>
        <w:endnoteReference w:id="14"/>
      </w:r>
      <w:r w:rsidRPr="00D0528E">
        <w:t xml:space="preserve"> </w:t>
      </w:r>
    </w:p>
    <w:p w14:paraId="69F1CDF0" w14:textId="77777777" w:rsidR="009A1A8F" w:rsidRPr="002F77EE" w:rsidRDefault="009A1A8F" w:rsidP="00DD3D65">
      <w:pPr>
        <w:pStyle w:val="NCDBodyText"/>
      </w:pPr>
      <w:r w:rsidRPr="00961219">
        <w:t>Disability advocates raised concerns that the implementation of th</w:t>
      </w:r>
      <w:r w:rsidRPr="002B0978">
        <w:t>e 2% rule</w:t>
      </w:r>
      <w:r w:rsidRPr="00D0528E">
        <w:t xml:space="preserve"> inappropriately lowered expectations for students with disabilities and created a loophole to remove students with disabilities from </w:t>
      </w:r>
      <w:r w:rsidRPr="002F77EE">
        <w:t xml:space="preserve">the general assessment and from </w:t>
      </w:r>
      <w:r w:rsidRPr="00961219">
        <w:t>accountability systems.</w:t>
      </w:r>
      <w:r w:rsidRPr="00D0528E">
        <w:rPr>
          <w:vertAlign w:val="superscript"/>
        </w:rPr>
        <w:endnoteReference w:id="15"/>
      </w:r>
      <w:r w:rsidRPr="00D0528E">
        <w:t xml:space="preserve"> To justify the regulation, the Department of Education pointed </w:t>
      </w:r>
      <w:r w:rsidRPr="00D0528E">
        <w:lastRenderedPageBreak/>
        <w:t>to research suggesting that approximately 1.8 to 2.5</w:t>
      </w:r>
      <w:r>
        <w:t xml:space="preserve"> percent</w:t>
      </w:r>
      <w:r w:rsidRPr="00D0528E">
        <w:t xml:space="preserve"> of all students were unable to reach grade-level reading standards in a given year.</w:t>
      </w:r>
      <w:r w:rsidRPr="00D0528E">
        <w:rPr>
          <w:vertAlign w:val="superscript"/>
        </w:rPr>
        <w:endnoteReference w:id="16"/>
      </w:r>
      <w:r w:rsidRPr="00D0528E">
        <w:t xml:space="preserve"> Importantly, in studying the issue further, researchers discovered that persistently low</w:t>
      </w:r>
      <w:r>
        <w:t>-</w:t>
      </w:r>
      <w:r w:rsidRPr="00D0528E">
        <w:t>performing students were both students with disabilities and students without disabilities.</w:t>
      </w:r>
      <w:r w:rsidRPr="00D0528E">
        <w:rPr>
          <w:vertAlign w:val="superscript"/>
        </w:rPr>
        <w:endnoteReference w:id="17"/>
      </w:r>
      <w:r w:rsidRPr="006B0491">
        <w:t xml:space="preserve"> </w:t>
      </w:r>
      <w:r w:rsidRPr="00D0528E">
        <w:t>The 2% rule permitting lower expectations, however, applied only to students eligible for special education services.</w:t>
      </w:r>
    </w:p>
    <w:p w14:paraId="616FFB4C" w14:textId="77777777" w:rsidR="009A1A8F" w:rsidRPr="004A2BFC" w:rsidRDefault="009A1A8F" w:rsidP="00DD3D65">
      <w:pPr>
        <w:pStyle w:val="NCDBodyText"/>
      </w:pPr>
      <w:r w:rsidRPr="002B0978">
        <w:t>Implementation of th</w:t>
      </w:r>
      <w:r w:rsidRPr="001E40DC">
        <w:t>e 2% rule supported advocates</w:t>
      </w:r>
      <w:r>
        <w:t>’</w:t>
      </w:r>
      <w:r w:rsidRPr="001E40DC">
        <w:t xml:space="preserve"> concerns about creating a</w:t>
      </w:r>
      <w:r>
        <w:t xml:space="preserve"> problematic</w:t>
      </w:r>
      <w:r w:rsidRPr="002F77EE">
        <w:t xml:space="preserve"> loophole</w:t>
      </w:r>
      <w:r>
        <w:t>.</w:t>
      </w:r>
      <w:r w:rsidRPr="00D0528E">
        <w:t xml:space="preserve"> </w:t>
      </w:r>
      <w:r>
        <w:t>In total, 16</w:t>
      </w:r>
      <w:r w:rsidRPr="00D0528E">
        <w:t xml:space="preserve"> states developed AA-MAS to implement the 2% rule. In the 2011</w:t>
      </w:r>
      <w:r>
        <w:t>–</w:t>
      </w:r>
      <w:r w:rsidRPr="00D0528E">
        <w:t>2012 school year, participation on AA-MAS varied across the states</w:t>
      </w:r>
      <w:r>
        <w:t>—</w:t>
      </w:r>
      <w:r w:rsidRPr="00D0528E">
        <w:t>11.7 to 52.9</w:t>
      </w:r>
      <w:r>
        <w:t xml:space="preserve"> percent</w:t>
      </w:r>
      <w:r w:rsidRPr="00D0528E">
        <w:t xml:space="preserve"> of students with disabilities.</w:t>
      </w:r>
      <w:r w:rsidRPr="00D0528E">
        <w:rPr>
          <w:vertAlign w:val="superscript"/>
        </w:rPr>
        <w:endnoteReference w:id="18"/>
      </w:r>
      <w:r w:rsidRPr="00D0528E">
        <w:t xml:space="preserve"> Researchers found that some students were given the </w:t>
      </w:r>
      <w:r>
        <w:t>AA-MAS</w:t>
      </w:r>
      <w:r w:rsidRPr="00D0528E">
        <w:t xml:space="preserve"> even when they had scored proficient on the regular assessment in the previous year.</w:t>
      </w:r>
      <w:r w:rsidRPr="00D0528E">
        <w:rPr>
          <w:vertAlign w:val="superscript"/>
        </w:rPr>
        <w:endnoteReference w:id="19"/>
      </w:r>
      <w:r w:rsidRPr="00D0528E">
        <w:t xml:space="preserve"> </w:t>
      </w:r>
      <w:r>
        <w:t xml:space="preserve">Researchers also found </w:t>
      </w:r>
      <w:r w:rsidRPr="00D0528E">
        <w:t xml:space="preserve">African American students </w:t>
      </w:r>
      <w:r>
        <w:t xml:space="preserve">with disabilities </w:t>
      </w:r>
      <w:r w:rsidRPr="00D0528E">
        <w:t>were much more likely to be assessed against these easier assessments.</w:t>
      </w:r>
      <w:r w:rsidRPr="00D0528E">
        <w:rPr>
          <w:vertAlign w:val="superscript"/>
        </w:rPr>
        <w:endnoteReference w:id="20"/>
      </w:r>
      <w:r w:rsidRPr="00D0528E">
        <w:t xml:space="preserve"> Additionally, in California, some districts assessed more than 70</w:t>
      </w:r>
      <w:r>
        <w:t xml:space="preserve"> percent</w:t>
      </w:r>
      <w:r w:rsidRPr="00D0528E">
        <w:t xml:space="preserve"> of their students with disabilities on AA-MAS.</w:t>
      </w:r>
      <w:r>
        <w:t xml:space="preserve"> </w:t>
      </w:r>
      <w:r w:rsidRPr="002F77EE">
        <w:t>Acknowledging the problems associated with the 2% rule, in 2013, the Department of Education initiated steps to eliminate it</w:t>
      </w:r>
      <w:r>
        <w:t>.</w:t>
      </w:r>
      <w:r>
        <w:rPr>
          <w:rStyle w:val="EndnoteReference"/>
          <w:szCs w:val="24"/>
        </w:rPr>
        <w:endnoteReference w:id="21"/>
      </w:r>
      <w:r>
        <w:t xml:space="preserve"> In </w:t>
      </w:r>
      <w:r w:rsidRPr="00D6631E">
        <w:t>August 2015, a final rule was published that prohibited the 2% rule.</w:t>
      </w:r>
      <w:r w:rsidRPr="00363882">
        <w:t xml:space="preserve"> To justify the decision, the Department of Education stated: </w:t>
      </w:r>
    </w:p>
    <w:p w14:paraId="20088F38" w14:textId="23B5163C" w:rsidR="009A1A8F" w:rsidRPr="00D6631E" w:rsidRDefault="009A1A8F" w:rsidP="00DD3D65">
      <w:pPr>
        <w:pStyle w:val="Extract"/>
      </w:pPr>
      <w:r w:rsidRPr="00E7561F">
        <w:t>Nearly all</w:t>
      </w:r>
      <w:r>
        <w:t xml:space="preserve"> s</w:t>
      </w:r>
      <w:r w:rsidRPr="00E7561F">
        <w:t>tates have developed and are administering new high-quality general assessments that are valid and reliable and measure students with disabilities</w:t>
      </w:r>
      <w:r w:rsidR="007350EE">
        <w:t>’</w:t>
      </w:r>
      <w:r w:rsidRPr="00E7561F">
        <w:t xml:space="preserve"> knowledge and skills against college- and career-ready standards. Including students with disabilities in more accessible general assessments aligned to college- and career-ready standards promotes high expectations for students with disabilities, ensures that they will have access to grade-level content, and supports high-quality instruction designed to enable students with disabilities to be involved in, and make progress in, the general education curriculum—that is, the same curriculum as for nondisabled students</w:t>
      </w:r>
      <w:r w:rsidRPr="006B0491">
        <w:rPr>
          <w:color w:val="333333"/>
        </w:rPr>
        <w:t>.</w:t>
      </w:r>
      <w:r w:rsidRPr="00D6631E">
        <w:rPr>
          <w:rStyle w:val="EndnoteReference"/>
        </w:rPr>
        <w:endnoteReference w:id="22"/>
      </w:r>
    </w:p>
    <w:p w14:paraId="036B0D72" w14:textId="77777777" w:rsidR="009A1A8F" w:rsidRPr="002B0978" w:rsidRDefault="009A1A8F" w:rsidP="00DD3D65">
      <w:pPr>
        <w:pStyle w:val="Heading3"/>
      </w:pPr>
      <w:bookmarkStart w:id="33" w:name="_4d34og8" w:colFirst="0" w:colLast="0"/>
      <w:bookmarkStart w:id="34" w:name="_Toc489199626"/>
      <w:bookmarkStart w:id="35" w:name="_Toc499033980"/>
      <w:bookmarkStart w:id="36" w:name="_Toc500435719"/>
      <w:bookmarkEnd w:id="33"/>
      <w:r w:rsidRPr="0059204C">
        <w:lastRenderedPageBreak/>
        <w:t xml:space="preserve">Benefits of </w:t>
      </w:r>
      <w:r w:rsidRPr="00DD3D65">
        <w:t>Inclusion</w:t>
      </w:r>
      <w:r w:rsidRPr="0059204C">
        <w:t xml:space="preserve"> in Standards-Based Reform</w:t>
      </w:r>
      <w:bookmarkEnd w:id="34"/>
      <w:bookmarkEnd w:id="35"/>
      <w:bookmarkEnd w:id="36"/>
    </w:p>
    <w:p w14:paraId="3CEF876F" w14:textId="77777777" w:rsidR="009A1A8F" w:rsidRPr="002F77EE" w:rsidRDefault="009A1A8F" w:rsidP="00DD3D65">
      <w:pPr>
        <w:pStyle w:val="NCDBodyText"/>
      </w:pPr>
      <w:r w:rsidRPr="001E40DC">
        <w:t xml:space="preserve">Despite the potential loopholes to accountability, since the passage of NCLB, studies have documented the numerous benefits of </w:t>
      </w:r>
      <w:r>
        <w:t>including</w:t>
      </w:r>
      <w:r w:rsidRPr="001E40DC">
        <w:t xml:space="preserve"> students with disab</w:t>
      </w:r>
      <w:r w:rsidRPr="003F640C">
        <w:t xml:space="preserve">ilities in </w:t>
      </w:r>
      <w:r w:rsidRPr="00D61B07">
        <w:t>the ESEA</w:t>
      </w:r>
      <w:r w:rsidRPr="00D0528E">
        <w:t>. For instance, in 2003, 33.6 percent of students with disabilities who left special education dropped out of school,</w:t>
      </w:r>
      <w:r w:rsidRPr="00D0528E">
        <w:rPr>
          <w:vertAlign w:val="superscript"/>
        </w:rPr>
        <w:endnoteReference w:id="23"/>
      </w:r>
      <w:r w:rsidRPr="00D0528E">
        <w:t xml:space="preserve"> but by 2014, the dropout rate decreased to 18.5 percent.</w:t>
      </w:r>
      <w:r w:rsidRPr="00D0528E">
        <w:rPr>
          <w:vertAlign w:val="superscript"/>
        </w:rPr>
        <w:endnoteReference w:id="24"/>
      </w:r>
      <w:r w:rsidRPr="00D0528E">
        <w:t xml:space="preserve"> With the increased transparency and accountability for the performance of students with disabilities, previous </w:t>
      </w:r>
      <w:r w:rsidRPr="00E11204">
        <w:t>National Council on Disability</w:t>
      </w:r>
      <w:r>
        <w:t xml:space="preserve"> (NCD)</w:t>
      </w:r>
      <w:r w:rsidRPr="00D0528E">
        <w:t xml:space="preserve"> reports highlighted that students with disabilities were performing better academically and graduating high school at higher rates.</w:t>
      </w:r>
      <w:r w:rsidRPr="00D0528E">
        <w:rPr>
          <w:vertAlign w:val="superscript"/>
        </w:rPr>
        <w:endnoteReference w:id="25"/>
      </w:r>
      <w:r w:rsidRPr="00D0528E">
        <w:t xml:space="preserve"> NCD reports also acknowledged stakeholders attributing the positive impact to the fact that “students with disabilities were no longer ig</w:t>
      </w:r>
      <w:r w:rsidRPr="002F77EE">
        <w:t>nored</w:t>
      </w:r>
      <w:r>
        <w:t>,” and</w:t>
      </w:r>
      <w:r w:rsidRPr="002F77EE">
        <w:t xml:space="preserve"> </w:t>
      </w:r>
      <w:proofErr w:type="gramStart"/>
      <w:r w:rsidRPr="002F77EE">
        <w:t>that educators</w:t>
      </w:r>
      <w:proofErr w:type="gramEnd"/>
      <w:r w:rsidRPr="002F77EE">
        <w:t xml:space="preserve"> were “becoming aware of what students with disabilities are capable of achieving if they are held to high standards and expectations.”</w:t>
      </w:r>
      <w:r>
        <w:rPr>
          <w:rStyle w:val="EndnoteReference"/>
          <w:szCs w:val="24"/>
        </w:rPr>
        <w:endnoteReference w:id="26"/>
      </w:r>
    </w:p>
    <w:p w14:paraId="3E3D78CD" w14:textId="77777777" w:rsidR="009A1A8F" w:rsidRPr="00D0528E" w:rsidRDefault="009A1A8F" w:rsidP="00DD3D65">
      <w:pPr>
        <w:pStyle w:val="NCDBodyText"/>
      </w:pPr>
      <w:r w:rsidRPr="00961219">
        <w:t>The c</w:t>
      </w:r>
      <w:r w:rsidRPr="002F77EE">
        <w:t>ivil rights and disability communities have long</w:t>
      </w:r>
      <w:r>
        <w:t xml:space="preserve"> </w:t>
      </w:r>
      <w:r w:rsidRPr="002F77EE">
        <w:t>held that the ESEA provides some important protections for historically underserved student groups, including students with disabilities.</w:t>
      </w:r>
      <w:r w:rsidRPr="00961219">
        <w:t xml:space="preserve"> With a joint interest in assuring all students have access to a quality public education and exit high school prepared for</w:t>
      </w:r>
      <w:r>
        <w:t xml:space="preserve"> success in</w:t>
      </w:r>
      <w:r w:rsidRPr="00961219">
        <w:t xml:space="preserve"> college or career, the business, civil rights</w:t>
      </w:r>
      <w:r>
        <w:t>,</w:t>
      </w:r>
      <w:r w:rsidRPr="00961219">
        <w:t xml:space="preserve"> and disability community </w:t>
      </w:r>
      <w:r>
        <w:t xml:space="preserve">worked collaboratively to </w:t>
      </w:r>
      <w:r w:rsidRPr="00961219">
        <w:t>advocat</w:t>
      </w:r>
      <w:r>
        <w:t>e for these principles in</w:t>
      </w:r>
      <w:r w:rsidRPr="00961219">
        <w:t xml:space="preserve"> ESSA reauthorization</w:t>
      </w:r>
      <w:r>
        <w:t>.</w:t>
      </w:r>
      <w:r>
        <w:rPr>
          <w:rStyle w:val="EndnoteReference"/>
          <w:szCs w:val="24"/>
        </w:rPr>
        <w:endnoteReference w:id="27"/>
      </w:r>
      <w:r>
        <w:t xml:space="preserve"> Specifically, the coalition advocated</w:t>
      </w:r>
      <w:r w:rsidRPr="00961219">
        <w:t xml:space="preserve"> </w:t>
      </w:r>
      <w:r>
        <w:t>for</w:t>
      </w:r>
      <w:r w:rsidRPr="00961219">
        <w:t xml:space="preserve"> </w:t>
      </w:r>
      <w:r>
        <w:t xml:space="preserve">maintaining strong </w:t>
      </w:r>
      <w:r w:rsidRPr="00961219">
        <w:t>accountability systems</w:t>
      </w:r>
      <w:r>
        <w:t>, as those systems</w:t>
      </w:r>
      <w:r w:rsidRPr="00961219">
        <w:t xml:space="preserve"> set expectations for what it means to be a good school</w:t>
      </w:r>
      <w:r>
        <w:t>,</w:t>
      </w:r>
      <w:r w:rsidRPr="00D0528E">
        <w:rPr>
          <w:rStyle w:val="EndnoteReference"/>
          <w:szCs w:val="24"/>
        </w:rPr>
        <w:endnoteReference w:id="28"/>
      </w:r>
      <w:r>
        <w:t xml:space="preserve"> maintaining a strong focus on subgroup performance, and safeguarding access to the general education curriculum for all learners.</w:t>
      </w:r>
      <w:r w:rsidRPr="00D0528E">
        <w:t xml:space="preserve"> </w:t>
      </w:r>
    </w:p>
    <w:p w14:paraId="5750140F" w14:textId="77777777" w:rsidR="009A1A8F" w:rsidRPr="00A422D5" w:rsidRDefault="009A1A8F" w:rsidP="00DD3D65">
      <w:pPr>
        <w:pStyle w:val="Heading3"/>
      </w:pPr>
      <w:bookmarkStart w:id="37" w:name="_2s8eyo1" w:colFirst="0" w:colLast="0"/>
      <w:bookmarkStart w:id="38" w:name="_Toc489199627"/>
      <w:bookmarkStart w:id="39" w:name="_Toc499033981"/>
      <w:bookmarkStart w:id="40" w:name="_Toc500435720"/>
      <w:bookmarkEnd w:id="37"/>
      <w:r w:rsidRPr="00DD3D65">
        <w:t>Mechanisms</w:t>
      </w:r>
      <w:r w:rsidRPr="00A422D5">
        <w:t xml:space="preserve"> of IDEA and ESSA</w:t>
      </w:r>
      <w:bookmarkEnd w:id="38"/>
      <w:bookmarkEnd w:id="39"/>
      <w:bookmarkEnd w:id="40"/>
    </w:p>
    <w:p w14:paraId="40C7A95B" w14:textId="77777777" w:rsidR="007350EE" w:rsidRDefault="009A1A8F" w:rsidP="00DD3D65">
      <w:pPr>
        <w:pStyle w:val="NCDBodyText"/>
      </w:pPr>
      <w:r w:rsidRPr="00961219">
        <w:t>The underlying mechanisms of ESSA and IDEA have caused some to argue that the laws conflict with one another.</w:t>
      </w:r>
      <w:r w:rsidRPr="00D0528E">
        <w:rPr>
          <w:vertAlign w:val="superscript"/>
        </w:rPr>
        <w:endnoteReference w:id="29"/>
      </w:r>
      <w:r w:rsidRPr="00D0528E">
        <w:t xml:space="preserve"> ESSA’s mechanism is a “top-down” approach that requires states to establish</w:t>
      </w:r>
      <w:r w:rsidRPr="002F77EE">
        <w:t xml:space="preserve"> consistent standards, assessment, and an accountability system accounting for the performance for all students</w:t>
      </w:r>
      <w:r w:rsidRPr="00961219">
        <w:t>, disaggregated</w:t>
      </w:r>
      <w:r w:rsidRPr="00D0528E">
        <w:rPr>
          <w:rStyle w:val="EndnoteReference"/>
          <w:szCs w:val="24"/>
        </w:rPr>
        <w:endnoteReference w:id="30"/>
      </w:r>
      <w:r w:rsidRPr="00D0528E">
        <w:t xml:space="preserve"> by student subgroup; whereas IDEA is a “bottom-up” approach </w:t>
      </w:r>
      <w:r>
        <w:t xml:space="preserve">that </w:t>
      </w:r>
      <w:r w:rsidRPr="00D0528E">
        <w:t>focus</w:t>
      </w:r>
      <w:r>
        <w:t>es</w:t>
      </w:r>
      <w:r w:rsidRPr="00D0528E">
        <w:t xml:space="preserve"> on serving the individual student through the Individualized Education Program </w:t>
      </w:r>
      <w:r w:rsidRPr="002F77EE">
        <w:t xml:space="preserve">(IEP). Despite the concerns about a </w:t>
      </w:r>
      <w:r>
        <w:t xml:space="preserve">potential </w:t>
      </w:r>
      <w:r w:rsidRPr="002F77EE">
        <w:t xml:space="preserve">conflict in these approaches, </w:t>
      </w:r>
      <w:r w:rsidRPr="00961219">
        <w:t xml:space="preserve">both Congress and the </w:t>
      </w:r>
    </w:p>
    <w:p w14:paraId="361E5725" w14:textId="46B8ECD6" w:rsidR="009A1A8F" w:rsidRPr="001E40DC" w:rsidRDefault="009A1A8F" w:rsidP="00DD3D65">
      <w:pPr>
        <w:pStyle w:val="NCDBodyText"/>
      </w:pPr>
      <w:r w:rsidRPr="00961219">
        <w:lastRenderedPageBreak/>
        <w:t xml:space="preserve">Department </w:t>
      </w:r>
      <w:r w:rsidRPr="002B0978">
        <w:t xml:space="preserve">of Education saw the two </w:t>
      </w:r>
      <w:r w:rsidRPr="001E40DC">
        <w:t>laws as complementary. In fact</w:t>
      </w:r>
      <w:r>
        <w:t>,</w:t>
      </w:r>
      <w:r w:rsidRPr="001E40DC">
        <w:t xml:space="preserve"> in 2005 the Department noted:</w:t>
      </w:r>
    </w:p>
    <w:p w14:paraId="4501FC29" w14:textId="77777777" w:rsidR="009A1A8F" w:rsidRPr="00D0528E" w:rsidRDefault="009A1A8F" w:rsidP="00DD3D65">
      <w:pPr>
        <w:pStyle w:val="Extract"/>
      </w:pPr>
      <w:r w:rsidRPr="003F640C">
        <w:t xml:space="preserve">Both laws have the same goal of improving academic achievement through high expectations and high-quality education programs. NCLB works to achieve that goal by focusing on school accountability, teacher quality, </w:t>
      </w:r>
      <w:proofErr w:type="gramStart"/>
      <w:r w:rsidRPr="003F640C">
        <w:t>parental</w:t>
      </w:r>
      <w:proofErr w:type="gramEnd"/>
      <w:r w:rsidRPr="003F640C">
        <w:t xml:space="preserve"> involvement thr</w:t>
      </w:r>
      <w:r w:rsidRPr="00D61B07">
        <w:t xml:space="preserve">ough access to information and choices about their children’s education, and the use of evidence-based instruction. IDEA complements those efforts by focusing specifically on how </w:t>
      </w:r>
      <w:r w:rsidRPr="00A84DEA">
        <w:t>best to help students with disabilities meet academic goals.</w:t>
      </w:r>
      <w:r w:rsidRPr="00D0528E">
        <w:rPr>
          <w:vertAlign w:val="superscript"/>
        </w:rPr>
        <w:endnoteReference w:id="31"/>
      </w:r>
      <w:r w:rsidRPr="00D0528E">
        <w:t xml:space="preserve"> </w:t>
      </w:r>
    </w:p>
    <w:p w14:paraId="6B332D6B" w14:textId="77777777" w:rsidR="009A1A8F" w:rsidRPr="00D0528E" w:rsidRDefault="009A1A8F" w:rsidP="00DD3D65">
      <w:pPr>
        <w:pStyle w:val="NCDBodyText"/>
      </w:pPr>
      <w:r w:rsidRPr="001F70F7">
        <w:t>A key aspect of IDEA is to ensure the student has access to and makes progress in the general education curriculum.</w:t>
      </w:r>
      <w:r w:rsidRPr="001F70F7">
        <w:rPr>
          <w:rStyle w:val="EndnoteReference"/>
          <w:szCs w:val="24"/>
        </w:rPr>
        <w:endnoteReference w:id="32"/>
      </w:r>
      <w:r w:rsidRPr="001F70F7">
        <w:t xml:space="preserve"> In November 2015, the Department of Education issued </w:t>
      </w:r>
      <w:r>
        <w:t xml:space="preserve">a Dear Colleague Letter </w:t>
      </w:r>
      <w:r w:rsidRPr="001F70F7">
        <w:t>to define the general education curriculum further aligning NCLB and IDEA.</w:t>
      </w:r>
      <w:r w:rsidRPr="001F70F7">
        <w:rPr>
          <w:rStyle w:val="EndnoteReference"/>
          <w:szCs w:val="24"/>
        </w:rPr>
        <w:endnoteReference w:id="33"/>
      </w:r>
      <w:r w:rsidRPr="001F70F7">
        <w:t xml:space="preserve"> Specifically, the Department indicated that </w:t>
      </w:r>
      <w:r>
        <w:t xml:space="preserve">because of NCLB’s requirement(s), </w:t>
      </w:r>
      <w:r w:rsidRPr="001F70F7">
        <w:t xml:space="preserve">the general education curriculum should be aligned with the state academic content standards for the grade in which the student is enrolled. </w:t>
      </w:r>
      <w:r>
        <w:t>As such, a student’s IEP should focus on supporting students in providing access to making progress with the state academic standards.</w:t>
      </w:r>
    </w:p>
    <w:p w14:paraId="45853C42" w14:textId="77777777" w:rsidR="009A1A8F" w:rsidRPr="00961219" w:rsidRDefault="009A1A8F" w:rsidP="00DD3D65">
      <w:pPr>
        <w:pStyle w:val="NCDBodyText"/>
      </w:pPr>
      <w:r w:rsidRPr="002F77EE">
        <w:t xml:space="preserve">As Congress completed the bipartisan passage of ESSA in 2015, they again upheld and updated provisions of ESSA in alignment with IDEA and acknowledged that both work together to help </w:t>
      </w:r>
      <w:r w:rsidRPr="00961219">
        <w:t>support the improvement of outcomes for students with disabilities. Because of this, it is critical to understand how the policies in ESSA can impact students with disabilities. Therefore, in this report, we consider the following questions.</w:t>
      </w:r>
    </w:p>
    <w:p w14:paraId="236597AE" w14:textId="77777777" w:rsidR="009A1A8F" w:rsidRPr="00C2069B" w:rsidRDefault="009A1A8F" w:rsidP="00DD3D65">
      <w:pPr>
        <w:pStyle w:val="Heading3"/>
      </w:pPr>
      <w:bookmarkStart w:id="41" w:name="_17dp8vu" w:colFirst="0" w:colLast="0"/>
      <w:bookmarkStart w:id="42" w:name="_Toc489199628"/>
      <w:bookmarkStart w:id="43" w:name="_Toc499033982"/>
      <w:bookmarkStart w:id="44" w:name="_Toc500435721"/>
      <w:bookmarkEnd w:id="41"/>
      <w:r w:rsidRPr="00C2069B">
        <w:t xml:space="preserve">Research </w:t>
      </w:r>
      <w:r w:rsidRPr="00DD3D65">
        <w:t>Questions</w:t>
      </w:r>
      <w:bookmarkEnd w:id="42"/>
      <w:bookmarkEnd w:id="43"/>
      <w:bookmarkEnd w:id="44"/>
      <w:r w:rsidRPr="00C2069B">
        <w:t xml:space="preserve"> </w:t>
      </w:r>
    </w:p>
    <w:p w14:paraId="0B78B0AD" w14:textId="77777777" w:rsidR="009A1A8F" w:rsidRPr="001E40DC" w:rsidRDefault="009A1A8F" w:rsidP="00DD3D65">
      <w:pPr>
        <w:pStyle w:val="NCDBulletsLevel1"/>
      </w:pPr>
      <w:r w:rsidRPr="001E40DC">
        <w:t xml:space="preserve">How do policies in ESSA impact students with disabilities? Specifically, how does ESSA address students with disabilities through standards, assessment, and accountability? </w:t>
      </w:r>
    </w:p>
    <w:p w14:paraId="301E94BF" w14:textId="77777777" w:rsidR="009A1A8F" w:rsidRPr="001E40DC" w:rsidRDefault="009A1A8F" w:rsidP="00DD3D65">
      <w:pPr>
        <w:pStyle w:val="NCDBulletsLevel1"/>
      </w:pPr>
      <w:r w:rsidRPr="001E40DC">
        <w:t xml:space="preserve">How do the policies within ESSA amend or align with IDEA? </w:t>
      </w:r>
    </w:p>
    <w:p w14:paraId="203D2A32" w14:textId="77777777" w:rsidR="009A1A8F" w:rsidRPr="001E40DC" w:rsidRDefault="009A1A8F" w:rsidP="00DD3D65">
      <w:pPr>
        <w:pStyle w:val="NCDBulletsLevel1"/>
      </w:pPr>
      <w:r w:rsidRPr="001E40DC">
        <w:lastRenderedPageBreak/>
        <w:t>To the extent that state plans or planning processes are available, how have states addressed students with disabilities and their families in their plans or planning process?</w:t>
      </w:r>
    </w:p>
    <w:p w14:paraId="65888C97" w14:textId="77777777" w:rsidR="009A1A8F" w:rsidRPr="00DD3D65" w:rsidRDefault="009A1A8F" w:rsidP="00DD3D65">
      <w:pPr>
        <w:pStyle w:val="Heading2"/>
      </w:pPr>
      <w:bookmarkStart w:id="45" w:name="_3rdcrjn" w:colFirst="0" w:colLast="0"/>
      <w:bookmarkStart w:id="46" w:name="_Toc361909869"/>
      <w:bookmarkStart w:id="47" w:name="_Toc499033983"/>
      <w:bookmarkStart w:id="48" w:name="_Toc500435722"/>
      <w:bookmarkEnd w:id="45"/>
      <w:r w:rsidRPr="005E084D">
        <w:t>Research Methods</w:t>
      </w:r>
      <w:bookmarkEnd w:id="46"/>
      <w:bookmarkEnd w:id="47"/>
      <w:bookmarkEnd w:id="48"/>
    </w:p>
    <w:p w14:paraId="4286612F" w14:textId="77777777" w:rsidR="009A1A8F" w:rsidRDefault="009A1A8F" w:rsidP="00DD3D65">
      <w:pPr>
        <w:pStyle w:val="NCDBodyText"/>
      </w:pPr>
      <w:r>
        <w:t xml:space="preserve">To address these questions, the NCD research team conducted a mixed-methods study gathering stakeholder perspectives, as well as policy and quantitative information. </w:t>
      </w:r>
    </w:p>
    <w:p w14:paraId="384B2A3B" w14:textId="77777777" w:rsidR="009A1A8F" w:rsidRPr="004F52D4" w:rsidRDefault="009A1A8F" w:rsidP="00DD3D65">
      <w:pPr>
        <w:pStyle w:val="Heading3"/>
      </w:pPr>
      <w:bookmarkStart w:id="49" w:name="_Toc361909870"/>
      <w:bookmarkStart w:id="50" w:name="_Toc489199630"/>
      <w:bookmarkStart w:id="51" w:name="_Toc499033984"/>
      <w:bookmarkStart w:id="52" w:name="_Toc500435723"/>
      <w:bookmarkStart w:id="53" w:name="_Hlk485739590"/>
      <w:r w:rsidRPr="00DD3D65">
        <w:t>Qualitative</w:t>
      </w:r>
      <w:r w:rsidRPr="004F52D4">
        <w:t xml:space="preserve"> Analysis</w:t>
      </w:r>
      <w:bookmarkEnd w:id="49"/>
      <w:bookmarkEnd w:id="50"/>
      <w:bookmarkEnd w:id="51"/>
      <w:bookmarkEnd w:id="52"/>
    </w:p>
    <w:p w14:paraId="369FF153" w14:textId="77777777" w:rsidR="009A1A8F" w:rsidRPr="00D61B07" w:rsidRDefault="009A1A8F" w:rsidP="00DD3D65">
      <w:pPr>
        <w:pStyle w:val="NCDBodyText"/>
      </w:pPr>
      <w:r>
        <w:t>To gather stakeholder perspectives, the NCD research team conducted interviews and held five forums, four regional and one national. Specifically, the NCD team</w:t>
      </w:r>
      <w:r w:rsidRPr="005E084D">
        <w:t xml:space="preserve"> conducted 20 </w:t>
      </w:r>
      <w:proofErr w:type="spellStart"/>
      <w:r w:rsidRPr="005E084D">
        <w:t>semistructured</w:t>
      </w:r>
      <w:proofErr w:type="spellEnd"/>
      <w:r w:rsidRPr="005E084D">
        <w:t xml:space="preserve"> interviews with </w:t>
      </w:r>
      <w:r w:rsidRPr="00A84DEA">
        <w:t>key stakeholders, including Department of Education officials, state and local administrato</w:t>
      </w:r>
      <w:r w:rsidRPr="00D0528E">
        <w:t xml:space="preserve">rs, </w:t>
      </w:r>
      <w:r>
        <w:t xml:space="preserve">and representatives from </w:t>
      </w:r>
      <w:r w:rsidRPr="003F640C">
        <w:t>disability rights organizations, professional associations</w:t>
      </w:r>
      <w:r>
        <w:t>,</w:t>
      </w:r>
      <w:r w:rsidRPr="003F640C">
        <w:t xml:space="preserve"> and parent organizations to determine perspectives on the potential impact of ESSA on students with disabilities. </w:t>
      </w:r>
    </w:p>
    <w:p w14:paraId="7C187BAD" w14:textId="77777777" w:rsidR="009A1A8F" w:rsidRDefault="009A1A8F" w:rsidP="00DD3D65">
      <w:pPr>
        <w:pStyle w:val="NCDBodyText"/>
      </w:pPr>
      <w:r w:rsidRPr="002E6876">
        <w:t>In the second phase of research, we gathered perspectives from parents and students, through four regional</w:t>
      </w:r>
      <w:r>
        <w:t xml:space="preserve"> forums </w:t>
      </w:r>
      <w:r w:rsidRPr="002E6876">
        <w:t>in California, Illinois, Texas</w:t>
      </w:r>
      <w:r>
        <w:t>,</w:t>
      </w:r>
      <w:r w:rsidRPr="002E6876">
        <w:t xml:space="preserve"> and Virginia. NCD recruited participants</w:t>
      </w:r>
      <w:r w:rsidRPr="002E6876">
        <w:rPr>
          <w:color w:val="auto"/>
        </w:rPr>
        <w:t xml:space="preserve"> through </w:t>
      </w:r>
      <w:r>
        <w:t>the Council of Parent Attorneys and Advocates (</w:t>
      </w:r>
      <w:r w:rsidRPr="002E6876">
        <w:rPr>
          <w:color w:val="auto"/>
        </w:rPr>
        <w:t>COPAA</w:t>
      </w:r>
      <w:r>
        <w:rPr>
          <w:color w:val="auto"/>
        </w:rPr>
        <w:t>)</w:t>
      </w:r>
      <w:r w:rsidRPr="002E6876">
        <w:rPr>
          <w:color w:val="auto"/>
        </w:rPr>
        <w:t>’s member network, local parent networks, and state and national partners in the forum locations. In to</w:t>
      </w:r>
      <w:r w:rsidRPr="002E6876">
        <w:t>tal, 72 people participated in the regional forums. Only 30</w:t>
      </w:r>
      <w:r>
        <w:t xml:space="preserve"> percent</w:t>
      </w:r>
      <w:r w:rsidRPr="002E6876">
        <w:t xml:space="preserve"> of regional forum participants were COPAA members</w:t>
      </w:r>
      <w:r w:rsidRPr="002E6876">
        <w:rPr>
          <w:color w:val="1F497D"/>
        </w:rPr>
        <w:t xml:space="preserve"> </w:t>
      </w:r>
      <w:r w:rsidRPr="00C2069B">
        <w:rPr>
          <w:color w:val="auto"/>
        </w:rPr>
        <w:t xml:space="preserve">and </w:t>
      </w:r>
      <w:r w:rsidRPr="002E6876">
        <w:t>70</w:t>
      </w:r>
      <w:r>
        <w:t xml:space="preserve"> percent</w:t>
      </w:r>
      <w:r w:rsidRPr="002E6876">
        <w:t xml:space="preserve"> </w:t>
      </w:r>
      <w:r w:rsidRPr="00D16EB6">
        <w:rPr>
          <w:color w:val="auto"/>
        </w:rPr>
        <w:t>were n</w:t>
      </w:r>
      <w:r w:rsidRPr="002E6876">
        <w:t>on-COPAA members</w:t>
      </w:r>
      <w:r w:rsidRPr="002E6876">
        <w:rPr>
          <w:color w:val="1F497D"/>
        </w:rPr>
        <w:t xml:space="preserve">. </w:t>
      </w:r>
      <w:r w:rsidRPr="002E6876">
        <w:t>Of the 72 participants in the regional forum</w:t>
      </w:r>
      <w:r>
        <w:t>,</w:t>
      </w:r>
      <w:r w:rsidRPr="002E6876">
        <w:t xml:space="preserve"> 38</w:t>
      </w:r>
      <w:r>
        <w:t xml:space="preserve"> percent</w:t>
      </w:r>
      <w:r w:rsidRPr="002E6876">
        <w:t xml:space="preserve"> were parents or students of color. </w:t>
      </w:r>
    </w:p>
    <w:p w14:paraId="03353542" w14:textId="77777777" w:rsidR="009A1A8F" w:rsidRDefault="009A1A8F" w:rsidP="00DD3D65">
      <w:pPr>
        <w:pStyle w:val="NCDBodyText"/>
      </w:pPr>
      <w:r w:rsidRPr="002E6876">
        <w:t>The third phase of data collection occurred during an online forum at COPAA’s national conference.</w:t>
      </w:r>
      <w:r>
        <w:t xml:space="preserve"> </w:t>
      </w:r>
      <w:r w:rsidRPr="002E6876">
        <w:t>In total, 58 pe</w:t>
      </w:r>
      <w:r>
        <w:t>ople participated in the national forum. Twenty-three percent </w:t>
      </w:r>
      <w:r w:rsidRPr="002E6876">
        <w:t>were people of color.</w:t>
      </w:r>
      <w:r>
        <w:t xml:space="preserve"> </w:t>
      </w:r>
      <w:r w:rsidRPr="002E6876">
        <w:t>An additional</w:t>
      </w:r>
      <w:r>
        <w:t xml:space="preserve"> </w:t>
      </w:r>
      <w:r w:rsidRPr="002E6876">
        <w:t>23 people responded through an email address.</w:t>
      </w:r>
      <w:r>
        <w:rPr>
          <w:rStyle w:val="EndnoteReference"/>
          <w:szCs w:val="24"/>
        </w:rPr>
        <w:endnoteReference w:id="34"/>
      </w:r>
      <w:r w:rsidRPr="002E6876">
        <w:t xml:space="preserve"> In addition to the 72 participants at the </w:t>
      </w:r>
      <w:r>
        <w:t xml:space="preserve">regional </w:t>
      </w:r>
      <w:r w:rsidRPr="002E6876">
        <w:t>forum</w:t>
      </w:r>
      <w:r>
        <w:t>s,</w:t>
      </w:r>
      <w:r w:rsidRPr="002E6876">
        <w:t xml:space="preserve"> 81 people responded in the national forum and the email responses. </w:t>
      </w:r>
    </w:p>
    <w:p w14:paraId="225D2612" w14:textId="77777777" w:rsidR="009A1A8F" w:rsidRDefault="009A1A8F" w:rsidP="00DD3D65">
      <w:pPr>
        <w:pStyle w:val="NCDBodyText"/>
      </w:pPr>
      <w:r w:rsidRPr="005E084D">
        <w:t>With this information, we describe experiences for these populations of students</w:t>
      </w:r>
      <w:r>
        <w:t>;</w:t>
      </w:r>
      <w:r w:rsidRPr="005E084D">
        <w:t xml:space="preserve"> identify any potential gaps in services, policy, and research</w:t>
      </w:r>
      <w:r>
        <w:t>;</w:t>
      </w:r>
      <w:r w:rsidRPr="005E084D">
        <w:t xml:space="preserve"> and make recommendations to improve opportunities for students with disabilities. </w:t>
      </w:r>
    </w:p>
    <w:p w14:paraId="553EF500" w14:textId="77777777" w:rsidR="009A1A8F" w:rsidRPr="004F52D4" w:rsidRDefault="009A1A8F" w:rsidP="00DD3D65">
      <w:pPr>
        <w:pStyle w:val="NCDBodyText"/>
      </w:pPr>
      <w:r w:rsidRPr="002E6876">
        <w:lastRenderedPageBreak/>
        <w:t>In all settings,</w:t>
      </w:r>
      <w:r>
        <w:t xml:space="preserve"> </w:t>
      </w:r>
      <w:r w:rsidRPr="002E6876">
        <w:t xml:space="preserve">NCD used a </w:t>
      </w:r>
      <w:proofErr w:type="spellStart"/>
      <w:r w:rsidRPr="002E6876">
        <w:t>semistructured</w:t>
      </w:r>
      <w:proofErr w:type="spellEnd"/>
      <w:r w:rsidRPr="002E6876">
        <w:t xml:space="preserve"> question protocol to gain perspectives about parent and child experiences with IDEA. Data </w:t>
      </w:r>
      <w:r>
        <w:t>was</w:t>
      </w:r>
      <w:r w:rsidRPr="002E6876">
        <w:t xml:space="preserve"> recorded and transcribed to identify themes among the experiences </w:t>
      </w:r>
      <w:r w:rsidRPr="002E6876">
        <w:rPr>
          <w:color w:val="000000" w:themeColor="text1"/>
        </w:rPr>
        <w:t>(see appendix for protocols)</w:t>
      </w:r>
      <w:r w:rsidRPr="002E6876">
        <w:t>. </w:t>
      </w:r>
    </w:p>
    <w:p w14:paraId="6B49E5ED" w14:textId="77777777" w:rsidR="009A1A8F" w:rsidRPr="004F52D4" w:rsidRDefault="009A1A8F" w:rsidP="00DD3D65">
      <w:pPr>
        <w:pStyle w:val="Heading3"/>
      </w:pPr>
      <w:bookmarkStart w:id="54" w:name="_Toc361909871"/>
      <w:bookmarkStart w:id="55" w:name="_Toc489199631"/>
      <w:bookmarkStart w:id="56" w:name="_Toc499033985"/>
      <w:bookmarkStart w:id="57" w:name="_Toc500435724"/>
      <w:bookmarkEnd w:id="53"/>
      <w:r w:rsidRPr="004F52D4">
        <w:t xml:space="preserve">Policy </w:t>
      </w:r>
      <w:r w:rsidRPr="00DD3D65">
        <w:t>Analysis</w:t>
      </w:r>
      <w:r w:rsidRPr="004F52D4">
        <w:t xml:space="preserve"> and Literature Review</w:t>
      </w:r>
      <w:bookmarkEnd w:id="54"/>
      <w:bookmarkEnd w:id="55"/>
      <w:bookmarkEnd w:id="56"/>
      <w:bookmarkEnd w:id="57"/>
    </w:p>
    <w:p w14:paraId="0D06A8A4" w14:textId="77777777" w:rsidR="009A1A8F" w:rsidRDefault="009A1A8F" w:rsidP="00DD3D65">
      <w:pPr>
        <w:pStyle w:val="NCDBodyText"/>
      </w:pPr>
      <w:r w:rsidRPr="00A84DEA">
        <w:t>To address these research questions, we reviewed</w:t>
      </w:r>
      <w:r>
        <w:t xml:space="preserve"> the statute, related</w:t>
      </w:r>
      <w:r w:rsidRPr="00A84DEA">
        <w:t xml:space="preserve"> federal regulations</w:t>
      </w:r>
      <w:r>
        <w:t>,</w:t>
      </w:r>
      <w:r w:rsidRPr="00A84DEA">
        <w:t xml:space="preserve"> and </w:t>
      </w:r>
      <w:r>
        <w:t xml:space="preserve">federal Dear Colleague Letters (often referred to as federal guidance) </w:t>
      </w:r>
      <w:r w:rsidRPr="00A84DEA">
        <w:t>to assess the current policies within ESSA. We focused both on the policies that explicitly mention students with disabilities and IDEA and</w:t>
      </w:r>
      <w:r>
        <w:t xml:space="preserve"> on</w:t>
      </w:r>
      <w:r w:rsidRPr="00A84DEA">
        <w:t xml:space="preserve"> those policies that have the potential to impact students with disabilities. </w:t>
      </w:r>
      <w:r w:rsidRPr="00D0528E">
        <w:t xml:space="preserve">We also have reviewed research and literature on the impact of standards-based reform on the educational experiences of students with disabilities. </w:t>
      </w:r>
      <w:r>
        <w:t>Finally, we reviewed some of the initial state plans to evaluate the inclusion of students with disabilities within those plans.</w:t>
      </w:r>
    </w:p>
    <w:p w14:paraId="7CE9D7CE" w14:textId="77777777" w:rsidR="009A1A8F" w:rsidRDefault="009A1A8F" w:rsidP="00DD3D65">
      <w:pPr>
        <w:pStyle w:val="NCDBodyText"/>
        <w:rPr>
          <w:rFonts w:eastAsia="Calibri"/>
        </w:rPr>
      </w:pPr>
      <w:r w:rsidRPr="003F640C">
        <w:t xml:space="preserve">With the change in </w:t>
      </w:r>
      <w:r>
        <w:t>administration—</w:t>
      </w:r>
      <w:r w:rsidRPr="00D61B07">
        <w:t>from President Obama to President Trump</w:t>
      </w:r>
      <w:r>
        <w:t>—and the start of a new Congress</w:t>
      </w:r>
      <w:r w:rsidRPr="00D61B07">
        <w:t>, we have closely monitored and reviewed activity of the Administratio</w:t>
      </w:r>
      <w:r>
        <w:t>n</w:t>
      </w:r>
      <w:r w:rsidRPr="00D61B07">
        <w:t xml:space="preserve"> and 115</w:t>
      </w:r>
      <w:r w:rsidRPr="00C2069B">
        <w:t>th</w:t>
      </w:r>
      <w:r w:rsidRPr="00D61B07">
        <w:t xml:space="preserve"> Congress </w:t>
      </w:r>
      <w:r>
        <w:t xml:space="preserve">through May 2017 </w:t>
      </w:r>
      <w:r w:rsidRPr="00D61B07">
        <w:t xml:space="preserve">and the impact of such activities on ESSA and on students with disabilities. </w:t>
      </w:r>
    </w:p>
    <w:p w14:paraId="3208FBD6" w14:textId="77777777" w:rsidR="009A1A8F" w:rsidRDefault="009A1A8F" w:rsidP="00DD3D65">
      <w:pPr>
        <w:pStyle w:val="Heading3"/>
      </w:pPr>
      <w:bookmarkStart w:id="58" w:name="_Toc489199632"/>
      <w:bookmarkStart w:id="59" w:name="_Toc499033986"/>
      <w:bookmarkStart w:id="60" w:name="_Toc500435725"/>
      <w:bookmarkStart w:id="61" w:name="_Toc361909873"/>
      <w:r w:rsidRPr="00DD3D65">
        <w:t>Limitations</w:t>
      </w:r>
      <w:bookmarkEnd w:id="58"/>
      <w:bookmarkEnd w:id="59"/>
      <w:bookmarkEnd w:id="60"/>
    </w:p>
    <w:p w14:paraId="1DB22047" w14:textId="77777777" w:rsidR="009A1A8F" w:rsidRPr="00A422D5" w:rsidRDefault="009A1A8F" w:rsidP="00DD3D65">
      <w:pPr>
        <w:pStyle w:val="NCDBodyText"/>
      </w:pPr>
      <w:r>
        <w:t xml:space="preserve">In this study, </w:t>
      </w:r>
      <w:r w:rsidRPr="003C0974">
        <w:t>NCD recruited participants through COPAA’s member network</w:t>
      </w:r>
      <w:r>
        <w:t>,</w:t>
      </w:r>
      <w:r w:rsidRPr="003C0974">
        <w:t xml:space="preserve"> local parent networks</w:t>
      </w:r>
      <w:r>
        <w:t>,</w:t>
      </w:r>
      <w:r w:rsidRPr="003C0974">
        <w:t xml:space="preserve"> and state and national partners in the regional focus group locations.</w:t>
      </w:r>
      <w:r>
        <w:t xml:space="preserve"> The interviewees were based purposefully on location and position. Therefore, the qualitative data identified in the report should not be viewed as generalizable, but rather as perspectives of individuals within those positions. Additionally, implementation of the law does not begin until the 2017–2018 school year. As such, the stakeholder perspectives are prospective in nature and additional studies will be needed to assess the impact of ESSA on students with disabilities after implementation.</w:t>
      </w:r>
    </w:p>
    <w:bookmarkEnd w:id="61"/>
    <w:p w14:paraId="558D0DF9" w14:textId="77777777" w:rsidR="009A1A8F" w:rsidRDefault="009A1A8F" w:rsidP="009A1A8F">
      <w:pPr>
        <w:spacing w:after="160" w:line="259" w:lineRule="auto"/>
      </w:pPr>
      <w:r>
        <w:br w:type="page"/>
      </w:r>
    </w:p>
    <w:p w14:paraId="1F5DDC8E" w14:textId="0BDD678A" w:rsidR="009A1A8F" w:rsidRPr="00DD3D65" w:rsidRDefault="009A1A8F" w:rsidP="00DD3D65">
      <w:pPr>
        <w:pStyle w:val="Heading1"/>
      </w:pPr>
      <w:bookmarkStart w:id="62" w:name="_26in1rg" w:colFirst="0" w:colLast="0"/>
      <w:bookmarkStart w:id="63" w:name="_lnxbz9" w:colFirst="0" w:colLast="0"/>
      <w:bookmarkStart w:id="64" w:name="_35nkun2" w:colFirst="0" w:colLast="0"/>
      <w:bookmarkStart w:id="65" w:name="_Toc499033987"/>
      <w:bookmarkStart w:id="66" w:name="_Toc500435726"/>
      <w:bookmarkEnd w:id="62"/>
      <w:bookmarkEnd w:id="63"/>
      <w:bookmarkEnd w:id="64"/>
      <w:r w:rsidRPr="00DD3D65">
        <w:rPr>
          <w:rStyle w:val="Heading1Char"/>
          <w:b/>
        </w:rPr>
        <w:lastRenderedPageBreak/>
        <w:t xml:space="preserve">Chapter 1: ESSA Provisions </w:t>
      </w:r>
      <w:r w:rsidR="00DD3D65">
        <w:rPr>
          <w:rStyle w:val="Heading1Char"/>
          <w:b/>
        </w:rPr>
        <w:br/>
      </w:r>
      <w:r w:rsidRPr="00DD3D65">
        <w:rPr>
          <w:rStyle w:val="Heading1Char"/>
          <w:b/>
        </w:rPr>
        <w:t>Specific to Students with Disabilities</w:t>
      </w:r>
      <w:r w:rsidRPr="007350EE">
        <w:rPr>
          <w:vertAlign w:val="superscript"/>
        </w:rPr>
        <w:endnoteReference w:id="35"/>
      </w:r>
      <w:bookmarkEnd w:id="65"/>
      <w:bookmarkEnd w:id="66"/>
    </w:p>
    <w:p w14:paraId="6EE2F7EB" w14:textId="77777777" w:rsidR="009A1A8F" w:rsidRPr="00A422D5" w:rsidRDefault="009A1A8F" w:rsidP="00DD3D65">
      <w:pPr>
        <w:pStyle w:val="NCDBodyText"/>
        <w:rPr>
          <w:color w:val="000000" w:themeColor="text1"/>
        </w:rPr>
      </w:pPr>
      <w:bookmarkStart w:id="67" w:name="_1ksv4uv" w:colFirst="0" w:colLast="0"/>
      <w:bookmarkEnd w:id="67"/>
      <w:r w:rsidRPr="00A422D5">
        <w:rPr>
          <w:color w:val="000000" w:themeColor="text1"/>
        </w:rPr>
        <w:t xml:space="preserve">The goal of ESSA “is </w:t>
      </w:r>
      <w:r w:rsidRPr="00A422D5">
        <w:t>to provide all children significant opportunity to receive a fair, equitable, and high-quality education, and to close educational achievement gaps.”</w:t>
      </w:r>
      <w:r w:rsidRPr="00A422D5">
        <w:rPr>
          <w:rStyle w:val="EndnoteReference"/>
          <w:szCs w:val="24"/>
        </w:rPr>
        <w:endnoteReference w:id="36"/>
      </w:r>
      <w:r w:rsidRPr="00A422D5">
        <w:t xml:space="preserve"> As noted</w:t>
      </w:r>
      <w:r w:rsidRPr="00A422D5">
        <w:rPr>
          <w:color w:val="000000" w:themeColor="text1"/>
        </w:rPr>
        <w:t xml:space="preserve"> </w:t>
      </w:r>
      <w:r>
        <w:rPr>
          <w:color w:val="000000" w:themeColor="text1"/>
        </w:rPr>
        <w:t>earlier</w:t>
      </w:r>
      <w:r w:rsidRPr="00A422D5">
        <w:rPr>
          <w:color w:val="000000" w:themeColor="text1"/>
        </w:rPr>
        <w:t xml:space="preserve">, ESSA seeks to accomplish this goal by requiring states </w:t>
      </w:r>
      <w:r>
        <w:rPr>
          <w:color w:val="000000" w:themeColor="text1"/>
        </w:rPr>
        <w:t xml:space="preserve">to </w:t>
      </w:r>
      <w:r w:rsidRPr="00A422D5">
        <w:rPr>
          <w:color w:val="000000" w:themeColor="text1"/>
        </w:rPr>
        <w:t>establish standards</w:t>
      </w:r>
      <w:r>
        <w:rPr>
          <w:color w:val="000000" w:themeColor="text1"/>
        </w:rPr>
        <w:t>,</w:t>
      </w:r>
      <w:r w:rsidRPr="00A422D5">
        <w:rPr>
          <w:color w:val="000000" w:themeColor="text1"/>
        </w:rPr>
        <w:t xml:space="preserve"> assessment</w:t>
      </w:r>
      <w:r>
        <w:rPr>
          <w:color w:val="000000" w:themeColor="text1"/>
        </w:rPr>
        <w:t>s,</w:t>
      </w:r>
      <w:r w:rsidRPr="00A422D5">
        <w:rPr>
          <w:color w:val="000000" w:themeColor="text1"/>
        </w:rPr>
        <w:t xml:space="preserve"> </w:t>
      </w:r>
      <w:r>
        <w:rPr>
          <w:color w:val="000000" w:themeColor="text1"/>
        </w:rPr>
        <w:t xml:space="preserve">and </w:t>
      </w:r>
      <w:r w:rsidRPr="00A422D5">
        <w:rPr>
          <w:color w:val="000000" w:themeColor="text1"/>
        </w:rPr>
        <w:t>accountability systems</w:t>
      </w:r>
      <w:r>
        <w:rPr>
          <w:color w:val="000000" w:themeColor="text1"/>
        </w:rPr>
        <w:t>. ESSA is designed</w:t>
      </w:r>
      <w:r w:rsidRPr="00A422D5">
        <w:rPr>
          <w:color w:val="000000" w:themeColor="text1"/>
        </w:rPr>
        <w:t xml:space="preserve"> to support all students, including students with disabilities</w:t>
      </w:r>
      <w:r>
        <w:rPr>
          <w:color w:val="000000" w:themeColor="text1"/>
        </w:rPr>
        <w:t>,</w:t>
      </w:r>
      <w:r w:rsidRPr="00A422D5">
        <w:rPr>
          <w:color w:val="000000" w:themeColor="text1"/>
        </w:rPr>
        <w:t xml:space="preserve"> in </w:t>
      </w:r>
      <w:r>
        <w:rPr>
          <w:color w:val="000000" w:themeColor="text1"/>
        </w:rPr>
        <w:t>expanding educational opportunity and improving students’ outcomes</w:t>
      </w:r>
      <w:r w:rsidRPr="00A422D5">
        <w:rPr>
          <w:color w:val="000000" w:themeColor="text1"/>
        </w:rPr>
        <w:t>. IDEA focuses specifically on ensuring eligible students with disabilities are provided individualized services and supports to enable them “to be involved in and make progress in the general education curriculum.”</w:t>
      </w:r>
      <w:r w:rsidRPr="00A422D5">
        <w:rPr>
          <w:rStyle w:val="EndnoteReference"/>
          <w:color w:val="000000" w:themeColor="text1"/>
          <w:szCs w:val="24"/>
        </w:rPr>
        <w:endnoteReference w:id="37"/>
      </w:r>
    </w:p>
    <w:p w14:paraId="144DE564" w14:textId="47D9CC3C" w:rsidR="009A1A8F" w:rsidRPr="00D0528E" w:rsidRDefault="009A1A8F" w:rsidP="00DD3D65">
      <w:pPr>
        <w:pStyle w:val="Heading2"/>
      </w:pPr>
      <w:bookmarkStart w:id="68" w:name="_Toc489199634"/>
      <w:bookmarkStart w:id="69" w:name="_Toc499033988"/>
      <w:bookmarkStart w:id="70" w:name="_Toc500435727"/>
      <w:r w:rsidRPr="00DD3D65">
        <w:t>Standards</w:t>
      </w:r>
      <w:bookmarkEnd w:id="68"/>
      <w:bookmarkEnd w:id="69"/>
      <w:bookmarkEnd w:id="70"/>
    </w:p>
    <w:p w14:paraId="0B65D9EA" w14:textId="77777777" w:rsidR="009A1A8F" w:rsidRPr="00D0528E" w:rsidRDefault="009A1A8F" w:rsidP="00DD3D65">
      <w:pPr>
        <w:pStyle w:val="NCDBodyText"/>
      </w:pPr>
      <w:r w:rsidRPr="00D0528E">
        <w:t>Title I of ESSA requires states to set challenging academic standards in reading, math</w:t>
      </w:r>
      <w:r>
        <w:t>,</w:t>
      </w:r>
      <w:r w:rsidRPr="00D0528E">
        <w:t xml:space="preserve"> and science that must apply to all public schools and all </w:t>
      </w:r>
      <w:r>
        <w:t>“</w:t>
      </w:r>
      <w:r w:rsidRPr="00D0528E">
        <w:t>public school children</w:t>
      </w:r>
      <w:r>
        <w:t>.”</w:t>
      </w:r>
      <w:r>
        <w:rPr>
          <w:rStyle w:val="EndnoteReference"/>
          <w:szCs w:val="24"/>
        </w:rPr>
        <w:endnoteReference w:id="38"/>
      </w:r>
      <w:r>
        <w:t xml:space="preserve"> State-designed K–</w:t>
      </w:r>
      <w:r w:rsidRPr="00D0528E">
        <w:t>12 standards must align with higher education institution entrance requirements without the need for remediation and relevant state career and technical education standards. The law also requires that states adopt language proficiency standards for English learners</w:t>
      </w:r>
      <w:r>
        <w:t xml:space="preserve"> (EL)</w:t>
      </w:r>
      <w:r w:rsidRPr="00D0528E">
        <w:t>.</w:t>
      </w:r>
      <w:r>
        <w:rPr>
          <w:rStyle w:val="EndnoteReference"/>
          <w:szCs w:val="24"/>
        </w:rPr>
        <w:endnoteReference w:id="39"/>
      </w:r>
      <w:r w:rsidRPr="00D0528E">
        <w:t xml:space="preserve"> </w:t>
      </w:r>
    </w:p>
    <w:p w14:paraId="1E2E16AD" w14:textId="77777777" w:rsidR="009A1A8F" w:rsidRDefault="009A1A8F" w:rsidP="00DD3D65">
      <w:pPr>
        <w:pStyle w:val="NCDBodyText"/>
      </w:pPr>
      <w:r w:rsidRPr="00D0528E">
        <w:t>Additionally, Title I of ESSA permits states to develop AAS for students with the most significant cognitive disabilities. AAS must be aligned to the state’s challenging academic content state standards, promote access to the general education curriculum, and reflect professional judgment of the highest possible standards achievable. Importantly, AAS must align to ensure students are “on track to pursue” postsecondary education or competitive integrated employment.</w:t>
      </w:r>
      <w:r>
        <w:rPr>
          <w:rStyle w:val="EndnoteReference"/>
          <w:szCs w:val="24"/>
        </w:rPr>
        <w:endnoteReference w:id="40"/>
      </w:r>
      <w:r w:rsidRPr="00D0528E">
        <w:t xml:space="preserve"> The law does not permit states to develop any other alternate or modified achievement standards for students with disabilities other than AAS.</w:t>
      </w:r>
      <w:r>
        <w:rPr>
          <w:rStyle w:val="EndnoteReference"/>
          <w:szCs w:val="24"/>
        </w:rPr>
        <w:endnoteReference w:id="41"/>
      </w:r>
      <w:r w:rsidRPr="00D0528E">
        <w:t xml:space="preserve"> </w:t>
      </w:r>
    </w:p>
    <w:p w14:paraId="5AE652EE" w14:textId="77777777" w:rsidR="009A1A8F" w:rsidRDefault="009A1A8F" w:rsidP="00DD3D65">
      <w:pPr>
        <w:pStyle w:val="NCDBodyText"/>
      </w:pPr>
      <w:r>
        <w:t xml:space="preserve">With the implementation of more rigorous standards in recent years, one state administrator noted, “These days you are seeing real instruction in the standards. Teachers [are] empowered.” She added, that as a result, they are “providing more </w:t>
      </w:r>
      <w:r>
        <w:lastRenderedPageBreak/>
        <w:t>support on grade-level instruction . . . [and] access to more inclusive settings for our students.”</w:t>
      </w:r>
      <w:r>
        <w:rPr>
          <w:rStyle w:val="EndnoteReference"/>
          <w:szCs w:val="24"/>
        </w:rPr>
        <w:endnoteReference w:id="42"/>
      </w:r>
    </w:p>
    <w:p w14:paraId="51085053" w14:textId="77777777" w:rsidR="009A1A8F" w:rsidRPr="00C2069B" w:rsidRDefault="009A1A8F" w:rsidP="00DD3D65">
      <w:pPr>
        <w:pStyle w:val="Heading2"/>
      </w:pPr>
      <w:bookmarkStart w:id="71" w:name="_44sinio" w:colFirst="0" w:colLast="0"/>
      <w:bookmarkStart w:id="72" w:name="_Toc489199635"/>
      <w:bookmarkStart w:id="73" w:name="_Toc499033989"/>
      <w:bookmarkStart w:id="74" w:name="_Toc500435728"/>
      <w:bookmarkEnd w:id="71"/>
      <w:r w:rsidRPr="00DD3D65">
        <w:t>Assessments</w:t>
      </w:r>
      <w:bookmarkEnd w:id="72"/>
      <w:bookmarkEnd w:id="73"/>
      <w:bookmarkEnd w:id="74"/>
    </w:p>
    <w:p w14:paraId="46FE4E27" w14:textId="77777777" w:rsidR="009A1A8F" w:rsidRPr="00D0528E" w:rsidRDefault="009A1A8F" w:rsidP="00DD3D65">
      <w:pPr>
        <w:pStyle w:val="NCDBodyText"/>
      </w:pPr>
      <w:r w:rsidRPr="00D0528E">
        <w:t>States are required to implement annual assessments in reading and math for each grade</w:t>
      </w:r>
      <w:r>
        <w:t xml:space="preserve"> from </w:t>
      </w:r>
      <w:r w:rsidRPr="00D0528E">
        <w:t xml:space="preserve">third through eighth </w:t>
      </w:r>
      <w:r>
        <w:t xml:space="preserve">grades </w:t>
      </w:r>
      <w:r w:rsidRPr="00D0528E">
        <w:t>and once in high school.</w:t>
      </w:r>
      <w:r>
        <w:rPr>
          <w:rStyle w:val="EndnoteReference"/>
          <w:szCs w:val="24"/>
        </w:rPr>
        <w:endnoteReference w:id="43"/>
      </w:r>
      <w:r w:rsidRPr="00D0528E">
        <w:t xml:space="preserve"> States must also test students in science once in </w:t>
      </w:r>
      <w:r>
        <w:t xml:space="preserve">the following grade spans: </w:t>
      </w:r>
      <w:r w:rsidRPr="00D0528E">
        <w:t>third through fifth grade</w:t>
      </w:r>
      <w:r>
        <w:t>s,</w:t>
      </w:r>
      <w:r w:rsidRPr="00D0528E">
        <w:t xml:space="preserve"> sixth through ninth grade</w:t>
      </w:r>
      <w:r>
        <w:t>s,</w:t>
      </w:r>
      <w:r w:rsidRPr="00D0528E">
        <w:t xml:space="preserve"> and tenth through twelfth grade</w:t>
      </w:r>
      <w:r>
        <w:t>s</w:t>
      </w:r>
      <w:r w:rsidRPr="00D0528E">
        <w:t>. S</w:t>
      </w:r>
      <w:r>
        <w:t>tates must assure that s</w:t>
      </w:r>
      <w:r w:rsidRPr="00D0528E">
        <w:t>tudents with disabilities</w:t>
      </w:r>
      <w:r>
        <w:t xml:space="preserve">—as defined by </w:t>
      </w:r>
      <w:r w:rsidRPr="00D0528E">
        <w:t>IDEA or Section 504</w:t>
      </w:r>
      <w:r>
        <w:t>—</w:t>
      </w:r>
      <w:r w:rsidRPr="00D0528E">
        <w:t xml:space="preserve">taking the general assessment must be provided appropriate accommodations, which may include </w:t>
      </w:r>
      <w:r>
        <w:t xml:space="preserve">the </w:t>
      </w:r>
      <w:r w:rsidRPr="00D0528E">
        <w:t>use of assistive technology, “necessary to measure the academic achievement</w:t>
      </w:r>
      <w:r>
        <w:t>.” State-designed</w:t>
      </w:r>
      <w:r w:rsidRPr="00D0528E">
        <w:t xml:space="preserve"> assessments </w:t>
      </w:r>
      <w:r>
        <w:t xml:space="preserve">should also </w:t>
      </w:r>
      <w:r w:rsidRPr="00D0528E">
        <w:t>be developed</w:t>
      </w:r>
      <w:r>
        <w:t>,</w:t>
      </w:r>
      <w:r w:rsidRPr="00D0528E">
        <w:t xml:space="preserve"> incorporating principles of </w:t>
      </w:r>
      <w:r>
        <w:t>u</w:t>
      </w:r>
      <w:r w:rsidRPr="00D0528E">
        <w:t xml:space="preserve">niversal </w:t>
      </w:r>
      <w:r>
        <w:t>d</w:t>
      </w:r>
      <w:r w:rsidRPr="00D0528E">
        <w:t xml:space="preserve">esign for </w:t>
      </w:r>
      <w:r>
        <w:t>l</w:t>
      </w:r>
      <w:r w:rsidRPr="00D0528E">
        <w:t>earning</w:t>
      </w:r>
      <w:r>
        <w:t xml:space="preserve"> (UDL) “to the extent practicable.</w:t>
      </w:r>
      <w:r w:rsidRPr="00D0528E">
        <w:t>”</w:t>
      </w:r>
      <w:r>
        <w:rPr>
          <w:rStyle w:val="EndnoteReference"/>
          <w:szCs w:val="24"/>
        </w:rPr>
        <w:endnoteReference w:id="44"/>
      </w:r>
      <w:r w:rsidRPr="00D0528E">
        <w:t xml:space="preserve"> </w:t>
      </w:r>
    </w:p>
    <w:p w14:paraId="67066094" w14:textId="77777777" w:rsidR="009A1A8F" w:rsidRPr="00961219" w:rsidRDefault="009A1A8F" w:rsidP="00DD3D65">
      <w:pPr>
        <w:pStyle w:val="NCDBodyText"/>
      </w:pPr>
      <w:r w:rsidRPr="00D0528E">
        <w:t>The law requires the results of students to be reported by student subgroup</w:t>
      </w:r>
      <w:r>
        <w:t>s</w:t>
      </w:r>
      <w:r w:rsidRPr="00D0528E">
        <w:t xml:space="preserve"> (disaggregated) at the state, district</w:t>
      </w:r>
      <w:r>
        <w:t>,</w:t>
      </w:r>
      <w:r w:rsidRPr="00D0528E">
        <w:t xml:space="preserve"> and school level</w:t>
      </w:r>
      <w:r>
        <w:t>s</w:t>
      </w:r>
      <w:r w:rsidRPr="00D0528E">
        <w:t xml:space="preserve"> including </w:t>
      </w:r>
      <w:r>
        <w:t>a subgroup for</w:t>
      </w:r>
      <w:r w:rsidRPr="00D0528E">
        <w:t xml:space="preserve"> students with disabilities. </w:t>
      </w:r>
      <w:r w:rsidRPr="002F77EE">
        <w:t xml:space="preserve">States must continue to test and report disaggregated assessment data on no less than 95 percent of all students as well as 95 percent of students in each student subgroup: </w:t>
      </w:r>
      <w:r>
        <w:t>low-income</w:t>
      </w:r>
      <w:r w:rsidRPr="002F77EE">
        <w:t xml:space="preserve">, </w:t>
      </w:r>
      <w:r>
        <w:t>race/ethnicity</w:t>
      </w:r>
      <w:r w:rsidRPr="002F77EE">
        <w:t>, disability, E</w:t>
      </w:r>
      <w:r>
        <w:t>L,</w:t>
      </w:r>
      <w:r w:rsidRPr="00961219">
        <w:t xml:space="preserve"> and any other subgroup established by the </w:t>
      </w:r>
      <w:r>
        <w:t>s</w:t>
      </w:r>
      <w:r w:rsidRPr="00961219">
        <w:t>tate.</w:t>
      </w:r>
      <w:r>
        <w:rPr>
          <w:rStyle w:val="EndnoteReference"/>
          <w:szCs w:val="24"/>
        </w:rPr>
        <w:endnoteReference w:id="45"/>
      </w:r>
    </w:p>
    <w:p w14:paraId="7AB3ED85" w14:textId="77777777" w:rsidR="009A1A8F" w:rsidRDefault="009A1A8F" w:rsidP="00DD3D65">
      <w:pPr>
        <w:pStyle w:val="Heading3"/>
      </w:pPr>
      <w:bookmarkStart w:id="75" w:name="_Toc499033990"/>
      <w:bookmarkStart w:id="76" w:name="_Toc500435729"/>
      <w:r w:rsidRPr="001E1B57">
        <w:t>Alternate Assessment Aligned with Alternate Achievement Standards (AA-AAS)</w:t>
      </w:r>
      <w:bookmarkEnd w:id="75"/>
      <w:bookmarkEnd w:id="76"/>
    </w:p>
    <w:p w14:paraId="63AC0CC3" w14:textId="77777777" w:rsidR="009A1A8F" w:rsidRPr="00CF79CD" w:rsidRDefault="009A1A8F" w:rsidP="00DD3D65">
      <w:pPr>
        <w:pStyle w:val="NCDBodyText"/>
      </w:pPr>
      <w:r w:rsidRPr="00CF79CD">
        <w:t>States may continue to use a statewide AA-AAS for students with the most significant cognitive disabilities.</w:t>
      </w:r>
      <w:r w:rsidRPr="00CF79CD">
        <w:rPr>
          <w:rStyle w:val="EndnoteReference"/>
          <w:szCs w:val="24"/>
        </w:rPr>
        <w:endnoteReference w:id="46"/>
      </w:r>
      <w:r w:rsidRPr="00CF79CD">
        <w:t xml:space="preserve"> A student’s IEP team makes the determination for inclusion in AA-AAS. </w:t>
      </w:r>
    </w:p>
    <w:p w14:paraId="75F27984" w14:textId="77777777" w:rsidR="009A1A8F" w:rsidRPr="00D0528E" w:rsidRDefault="009A1A8F" w:rsidP="00DD3D65">
      <w:pPr>
        <w:pStyle w:val="NCDBodyText"/>
      </w:pPr>
      <w:r>
        <w:t>With past implementation raising concerns that students assessed on AA-AAS increased segregation and prevented access to the general education curriculum,</w:t>
      </w:r>
      <w:r>
        <w:rPr>
          <w:rStyle w:val="EndnoteReference"/>
          <w:szCs w:val="24"/>
        </w:rPr>
        <w:endnoteReference w:id="47"/>
      </w:r>
      <w:r>
        <w:t xml:space="preserve"> Congress, in ESSA, required that IEP teams have more transparent conversations about assessment decisions. Specifically, through the IEP process, </w:t>
      </w:r>
      <w:r w:rsidRPr="00D61B07">
        <w:t>parents</w:t>
      </w:r>
      <w:r>
        <w:t xml:space="preserve"> must be informed that their </w:t>
      </w:r>
      <w:r w:rsidRPr="00D0528E">
        <w:t>child’s performance will be measured against alt</w:t>
      </w:r>
      <w:r>
        <w:t>ernate achievement standards. They must discuss</w:t>
      </w:r>
      <w:r w:rsidRPr="00D0528E">
        <w:t xml:space="preserve"> how the decision to take the AA-AAS may affect the child </w:t>
      </w:r>
      <w:r w:rsidRPr="00D0528E">
        <w:lastRenderedPageBreak/>
        <w:t xml:space="preserve">completing requirements for a regular diploma. </w:t>
      </w:r>
      <w:r>
        <w:t>The state must also ensure that the decision to assess a student on AA-AAS</w:t>
      </w:r>
      <w:r w:rsidRPr="00D0528E">
        <w:t xml:space="preserve"> </w:t>
      </w:r>
      <w:r>
        <w:t xml:space="preserve">does not preclude him or her from </w:t>
      </w:r>
      <w:r w:rsidRPr="00D0528E">
        <w:t>attempting to complete a regular high school diploma.</w:t>
      </w:r>
      <w:r>
        <w:rPr>
          <w:rStyle w:val="EndnoteReference"/>
          <w:szCs w:val="24"/>
        </w:rPr>
        <w:endnoteReference w:id="48"/>
      </w:r>
    </w:p>
    <w:p w14:paraId="35342963" w14:textId="77777777" w:rsidR="009A1A8F" w:rsidRPr="00D0528E" w:rsidRDefault="009A1A8F" w:rsidP="00DD3D65">
      <w:pPr>
        <w:pStyle w:val="NCDBodyText"/>
      </w:pPr>
      <w:r w:rsidRPr="00D0528E">
        <w:t>The law requires states to adhere to a 1</w:t>
      </w:r>
      <w:r>
        <w:t xml:space="preserve"> percent</w:t>
      </w:r>
      <w:r w:rsidRPr="00D0528E">
        <w:t xml:space="preserve"> student participation cap at the state level for each required subject.</w:t>
      </w:r>
      <w:r>
        <w:rPr>
          <w:rStyle w:val="EndnoteReference"/>
          <w:szCs w:val="24"/>
        </w:rPr>
        <w:endnoteReference w:id="49"/>
      </w:r>
      <w:r w:rsidRPr="00D0528E">
        <w:t xml:space="preserve"> This new </w:t>
      </w:r>
      <w:r>
        <w:t xml:space="preserve">statutory cap </w:t>
      </w:r>
      <w:r w:rsidRPr="00D0528E">
        <w:t xml:space="preserve">exceeds the previous 1% </w:t>
      </w:r>
      <w:r>
        <w:t>r</w:t>
      </w:r>
      <w:r w:rsidRPr="00D0528E">
        <w:t>ule under NCLB</w:t>
      </w:r>
      <w:r>
        <w:t>,</w:t>
      </w:r>
      <w:r w:rsidRPr="00D0528E">
        <w:t xml:space="preserve"> which capped the counting of proficient scores. Under the new </w:t>
      </w:r>
      <w:r>
        <w:t>cap</w:t>
      </w:r>
      <w:r w:rsidRPr="00D0528E">
        <w:t>, states must ensure that they</w:t>
      </w:r>
      <w:r>
        <w:t xml:space="preserve"> </w:t>
      </w:r>
      <w:r w:rsidRPr="00D0528E">
        <w:t xml:space="preserve">do not test students </w:t>
      </w:r>
      <w:r>
        <w:t>on</w:t>
      </w:r>
      <w:r w:rsidRPr="00D0528E">
        <w:t xml:space="preserve"> the AA-AAS </w:t>
      </w:r>
      <w:r>
        <w:t>more than</w:t>
      </w:r>
      <w:r w:rsidRPr="00D0528E">
        <w:t xml:space="preserve"> 1</w:t>
      </w:r>
      <w:r>
        <w:t xml:space="preserve"> percent</w:t>
      </w:r>
      <w:r w:rsidRPr="00D0528E">
        <w:t xml:space="preserve"> of all tested students by subject. Districts do have flexibility if they need to exceed the 1</w:t>
      </w:r>
      <w:r>
        <w:t xml:space="preserve"> percent</w:t>
      </w:r>
      <w:r w:rsidRPr="00D0528E">
        <w:t xml:space="preserve"> participation cap, and states are prohibited from applying a cap at the local level. </w:t>
      </w:r>
    </w:p>
    <w:p w14:paraId="7030EBB6" w14:textId="77777777" w:rsidR="009A1A8F" w:rsidRPr="00D0528E" w:rsidRDefault="009A1A8F" w:rsidP="00DD3D65">
      <w:pPr>
        <w:pStyle w:val="NCDBodyText"/>
      </w:pPr>
      <w:r w:rsidRPr="00D0528E">
        <w:t>States may request a waiver from the Department of Education on the 1% participation cap.</w:t>
      </w:r>
      <w:r>
        <w:t xml:space="preserve"> In the final assessment regulations, the Department added clarity on how states may request waivers</w:t>
      </w:r>
      <w:r w:rsidRPr="00D0528E">
        <w:t>.</w:t>
      </w:r>
      <w:r>
        <w:rPr>
          <w:rStyle w:val="EndnoteReference"/>
          <w:szCs w:val="24"/>
        </w:rPr>
        <w:endnoteReference w:id="50"/>
      </w:r>
      <w:r w:rsidRPr="00D0528E">
        <w:t xml:space="preserve"> </w:t>
      </w:r>
      <w:r>
        <w:t>Specifically,</w:t>
      </w:r>
      <w:r w:rsidRPr="00D0528E">
        <w:t xml:space="preserve"> waiver requests must be submitted 90 days prior to the start of the testing window for the subject area in which the cap is expected to be exceeded. </w:t>
      </w:r>
      <w:r>
        <w:t>With</w:t>
      </w:r>
      <w:r w:rsidRPr="00D0528E">
        <w:t xml:space="preserve"> ESSA’s implementation timeline, such requests could be submitted as early as December 2017. State waivers are reserved for exceptional situations</w:t>
      </w:r>
      <w:r>
        <w:t>,</w:t>
      </w:r>
      <w:r w:rsidRPr="00D0528E">
        <w:t xml:space="preserve"> in which states need to assess additional students with the most significant cognitive disabilities with alternate assessments</w:t>
      </w:r>
      <w:r>
        <w:t>.</w:t>
      </w:r>
      <w:r w:rsidRPr="00D0528E">
        <w:t xml:space="preserve"> </w:t>
      </w:r>
      <w:r>
        <w:t>W</w:t>
      </w:r>
      <w:r w:rsidRPr="00D0528E">
        <w:t>aiver requests</w:t>
      </w:r>
      <w:r>
        <w:t xml:space="preserve"> must</w:t>
      </w:r>
      <w:r w:rsidRPr="00D0528E">
        <w:t xml:space="preserve"> provide transparent state-level information on the number and percentage of students, including by subgroup, taking the alternate assessment. Clarifying language provided by the Department of Education states:</w:t>
      </w:r>
      <w:r>
        <w:t xml:space="preserve"> </w:t>
      </w:r>
    </w:p>
    <w:p w14:paraId="5BFB02B5" w14:textId="6B921CCE" w:rsidR="00DD3D65" w:rsidRDefault="009A1A8F" w:rsidP="00D61073">
      <w:pPr>
        <w:pStyle w:val="Extract"/>
      </w:pPr>
      <w:r w:rsidRPr="00D0528E">
        <w:t>Recognizing that a state should do everything it can to ensure students are being held to the appropriate standards and that only students with the most significant cognitive disabilities should be taking the alternate assessment aligned with alternate achievement standards, and to ensure that it is making substantial progress toward reducing the percentage to fewer than 1 percent, the regulations require a state seeking a waiver to have a plan of action to meet the 1 percent limit in the future.</w:t>
      </w:r>
      <w:r w:rsidRPr="00D0528E">
        <w:rPr>
          <w:rStyle w:val="EndnoteReference"/>
        </w:rPr>
        <w:endnoteReference w:id="51"/>
      </w:r>
    </w:p>
    <w:p w14:paraId="468CC1D7" w14:textId="77777777" w:rsidR="009A1A8F" w:rsidRPr="002B0978" w:rsidRDefault="009A1A8F" w:rsidP="00D61073">
      <w:pPr>
        <w:pStyle w:val="NCDBodyText"/>
        <w:pageBreakBefore/>
      </w:pPr>
      <w:r w:rsidRPr="00D0528E">
        <w:lastRenderedPageBreak/>
        <w:t>Data from 2014</w:t>
      </w:r>
      <w:r>
        <w:t>–20</w:t>
      </w:r>
      <w:r w:rsidRPr="00D0528E">
        <w:t xml:space="preserve">15 alternate assessments based on </w:t>
      </w:r>
      <w:r>
        <w:t>AAS</w:t>
      </w:r>
      <w:r w:rsidRPr="00D0528E">
        <w:t xml:space="preserve"> </w:t>
      </w:r>
      <w:r>
        <w:t xml:space="preserve">suggests </w:t>
      </w:r>
      <w:r w:rsidRPr="00D0528E">
        <w:t xml:space="preserve">that more than half of the states </w:t>
      </w:r>
      <w:r>
        <w:t xml:space="preserve">will </w:t>
      </w:r>
      <w:r w:rsidRPr="00D0528E">
        <w:t>need to address the</w:t>
      </w:r>
      <w:r w:rsidRPr="002F77EE">
        <w:t xml:space="preserve"> 1% cap on participation because</w:t>
      </w:r>
      <w:r>
        <w:t xml:space="preserve"> in that year</w:t>
      </w:r>
      <w:r w:rsidRPr="002F77EE">
        <w:t xml:space="preserve"> they exceed</w:t>
      </w:r>
      <w:r>
        <w:t>ed</w:t>
      </w:r>
      <w:r w:rsidRPr="002F77EE">
        <w:t xml:space="preserve"> the 1% cap. The wide range of participation rates in the alternate assessment </w:t>
      </w:r>
      <w:r w:rsidRPr="00961219">
        <w:t xml:space="preserve">(from less than 0.6% to </w:t>
      </w:r>
      <w:r>
        <w:t>more than</w:t>
      </w:r>
      <w:r w:rsidRPr="00961219">
        <w:t xml:space="preserve"> 2.0%) </w:t>
      </w:r>
      <w:r>
        <w:t>indicates</w:t>
      </w:r>
      <w:r w:rsidRPr="00961219">
        <w:t xml:space="preserve"> that some states have </w:t>
      </w:r>
      <w:r>
        <w:t>successfully assessed less than 1% of students on AA-AAS</w:t>
      </w:r>
      <w:r w:rsidRPr="00961219">
        <w:t xml:space="preserve">. </w:t>
      </w:r>
      <w:r>
        <w:t xml:space="preserve">However, </w:t>
      </w:r>
      <w:r w:rsidRPr="00D0528E">
        <w:t>m</w:t>
      </w:r>
      <w:r w:rsidRPr="002F77EE">
        <w:t>ost states will need to specifically address the overuse of the AA-AAS and provide technica</w:t>
      </w:r>
      <w:r w:rsidRPr="00961219">
        <w:t xml:space="preserve">l support to districts and IEP teams. </w:t>
      </w:r>
    </w:p>
    <w:p w14:paraId="20F52F3F" w14:textId="77777777" w:rsidR="009A1A8F" w:rsidRPr="00D0528E" w:rsidRDefault="009A1A8F" w:rsidP="00DD3D65">
      <w:pPr>
        <w:pStyle w:val="NCDBodyText"/>
      </w:pPr>
      <w:r>
        <w:t>I</w:t>
      </w:r>
      <w:r w:rsidRPr="00A422D5">
        <w:t>n utilizing the AA-AAS for students with the most significant cognitive disabilities, ESSA requires the state to meet several conditions in addition to those outlined above.</w:t>
      </w:r>
      <w:r w:rsidRPr="00A422D5">
        <w:rPr>
          <w:rStyle w:val="EndnoteReference"/>
          <w:szCs w:val="24"/>
        </w:rPr>
        <w:endnoteReference w:id="52"/>
      </w:r>
      <w:r w:rsidRPr="00A422D5">
        <w:t xml:space="preserve"> Specifically, the state must promote involvement and progress in the general curriculum for students with the most significant disabilities consistent with IDEA. Through the state plan, the state must describe that general and special educators know how to administer the AA-AAS and how to use appropriately accommodations for students with disabilities on all assessments. They also must describe how the alternate assessments incorporate principles of </w:t>
      </w:r>
      <w:r>
        <w:t>UDL</w:t>
      </w:r>
      <w:r w:rsidRPr="00A422D5">
        <w:t xml:space="preserve">. Finally, to increase the number of students with the most significant cognitive disabilities participating in and assessed against the general assessment for the grade in which he or she is enrolled, the state must “develop, disseminate information on, </w:t>
      </w:r>
      <w:r w:rsidRPr="00635909">
        <w:t>and promote</w:t>
      </w:r>
      <w:r w:rsidRPr="00A422D5">
        <w:t xml:space="preserve"> the use of appropriate accommoda</w:t>
      </w:r>
      <w:r w:rsidRPr="00635909">
        <w:t>tions.</w:t>
      </w:r>
      <w:r>
        <w:t>”</w:t>
      </w:r>
      <w:r>
        <w:rPr>
          <w:rStyle w:val="EndnoteReference"/>
          <w:szCs w:val="24"/>
        </w:rPr>
        <w:endnoteReference w:id="53"/>
      </w:r>
    </w:p>
    <w:p w14:paraId="47A3B996" w14:textId="6D2B7FFF" w:rsidR="00DD3D65" w:rsidRDefault="009A1A8F" w:rsidP="00DD3D65">
      <w:pPr>
        <w:pStyle w:val="NCDBodyText"/>
      </w:pPr>
      <w:r>
        <w:t xml:space="preserve">Stakeholders identified challenges with the IEP teams making the decisions on assessment in their experience with previous implementation of the AA-AAS under NCLB. Parents noted the conversation frequently occurs at a young age and ties to decisions on placement. </w:t>
      </w:r>
      <w:r w:rsidRPr="00D0528E">
        <w:t>One parent advocate commented</w:t>
      </w:r>
      <w:r>
        <w:t>,</w:t>
      </w:r>
      <w:r w:rsidRPr="00D0528E">
        <w:t xml:space="preserve"> “</w:t>
      </w:r>
      <w:r w:rsidRPr="00D0528E">
        <w:rPr>
          <w:rFonts w:eastAsia="Times New Roman"/>
        </w:rPr>
        <w:t>Where it becomes contentious is the general education [discussion], and deciding the placement of the child, the goals and [whether they take] the alternate assessment. Schools are bringing it up to parents in kindergarten, first grade, second, third grade.</w:t>
      </w:r>
      <w:r>
        <w:rPr>
          <w:rFonts w:eastAsia="Times New Roman"/>
        </w:rPr>
        <w:t xml:space="preserve"> </w:t>
      </w:r>
      <w:r w:rsidRPr="00D0528E">
        <w:rPr>
          <w:rFonts w:eastAsia="Times New Roman"/>
        </w:rPr>
        <w:t>And then, when the parents try and get the child off of that [it’s difficult].”</w:t>
      </w:r>
      <w:r>
        <w:rPr>
          <w:rStyle w:val="EndnoteReference"/>
          <w:rFonts w:eastAsia="Times New Roman"/>
          <w:szCs w:val="24"/>
        </w:rPr>
        <w:endnoteReference w:id="54"/>
      </w:r>
      <w:r>
        <w:rPr>
          <w:rFonts w:eastAsia="Times New Roman"/>
        </w:rPr>
        <w:t xml:space="preserve"> </w:t>
      </w:r>
      <w:r>
        <w:t>Another parent said</w:t>
      </w:r>
      <w:r w:rsidRPr="00D0528E">
        <w:t>, “</w:t>
      </w:r>
      <w:proofErr w:type="gramStart"/>
      <w:r w:rsidRPr="00D0528E">
        <w:t>the</w:t>
      </w:r>
      <w:proofErr w:type="gramEnd"/>
      <w:r w:rsidRPr="00D0528E">
        <w:t xml:space="preserve"> options were always presented as binary</w:t>
      </w:r>
      <w:r>
        <w:t>—</w:t>
      </w:r>
      <w:r w:rsidRPr="00D0528E">
        <w:t>either life skills class at the expense of academics [and the regular classroom] or life skills get pushed aside for academics. Why can’t the child have both?”</w:t>
      </w:r>
      <w:r>
        <w:rPr>
          <w:rStyle w:val="EndnoteReference"/>
          <w:szCs w:val="24"/>
        </w:rPr>
        <w:endnoteReference w:id="55"/>
      </w:r>
      <w:r>
        <w:t xml:space="preserve"> </w:t>
      </w:r>
    </w:p>
    <w:p w14:paraId="1E4B7737" w14:textId="77777777" w:rsidR="009A1A8F" w:rsidRPr="009D5B9E" w:rsidRDefault="009A1A8F" w:rsidP="00D61073">
      <w:pPr>
        <w:pStyle w:val="NCDBodyText"/>
        <w:pageBreakBefore/>
      </w:pPr>
      <w:r w:rsidRPr="00CF79CD">
        <w:lastRenderedPageBreak/>
        <w:t>With the new requirement for IEP teams to discuss the options for assessment(s) as it relates to the child’s access to the general curriculum and to a regular diploma, both schools and families will need training and information. One local administrator acknowledged the benefits of the new statutory language around information during the IEP meetings, “Teachers [under NCLB] were challenged by how to manage and navigate the conversation with the parents when the decision for alternative assessments may take the child off track [for a regular diploma]. The new statutory language can help. [It gives] more power to the team and family.”</w:t>
      </w:r>
      <w:r w:rsidRPr="00CF79CD">
        <w:rPr>
          <w:rStyle w:val="EndnoteReference"/>
          <w:color w:val="0D0D0D" w:themeColor="text1" w:themeTint="F2"/>
          <w:szCs w:val="24"/>
        </w:rPr>
        <w:endnoteReference w:id="56"/>
      </w:r>
    </w:p>
    <w:p w14:paraId="592D988F" w14:textId="77777777" w:rsidR="009A1A8F" w:rsidRPr="0027356F" w:rsidRDefault="009A1A8F" w:rsidP="00DD3D65">
      <w:pPr>
        <w:pStyle w:val="Heading3"/>
        <w:rPr>
          <w:b w:val="0"/>
        </w:rPr>
      </w:pPr>
      <w:bookmarkStart w:id="77" w:name="_Toc499033991"/>
      <w:bookmarkStart w:id="78" w:name="_Toc500435730"/>
      <w:r w:rsidRPr="0027356F">
        <w:t>Locally-Selected Assessment and Computer Adaptive Assessments</w:t>
      </w:r>
      <w:bookmarkEnd w:id="77"/>
      <w:bookmarkEnd w:id="78"/>
      <w:r w:rsidRPr="0027356F">
        <w:t xml:space="preserve"> </w:t>
      </w:r>
    </w:p>
    <w:p w14:paraId="45428EB3" w14:textId="77777777" w:rsidR="009A1A8F" w:rsidRPr="007C4BE8" w:rsidRDefault="009A1A8F" w:rsidP="00DD3D65">
      <w:pPr>
        <w:pStyle w:val="NCDBodyText"/>
      </w:pPr>
      <w:r w:rsidRPr="007C4BE8">
        <w:t>For the high school assessment, ESSA includes a new provision permitting districts to use a nationally</w:t>
      </w:r>
      <w:r>
        <w:t xml:space="preserve"> </w:t>
      </w:r>
      <w:r w:rsidRPr="007C4BE8">
        <w:t>recognized high school assessment</w:t>
      </w:r>
      <w:r w:rsidRPr="00DC1DA9">
        <w:t>, approved by the state, in lieu of a state high school assessment.</w:t>
      </w:r>
      <w:r w:rsidRPr="007C4BE8">
        <w:rPr>
          <w:rStyle w:val="EndnoteReference"/>
          <w:szCs w:val="24"/>
        </w:rPr>
        <w:endnoteReference w:id="57"/>
      </w:r>
      <w:r w:rsidRPr="007C4BE8">
        <w:t xml:space="preserve"> </w:t>
      </w:r>
      <w:r w:rsidRPr="00A422D5">
        <w:t>To ensure these tests are truly “nationally recognized,” the regulations clarify they must be given in multiple states, be recognized by institutions of higher education, and provide the same benefits to all students</w:t>
      </w:r>
      <w:r>
        <w:t>—</w:t>
      </w:r>
      <w:r w:rsidRPr="00A422D5">
        <w:t xml:space="preserve">including </w:t>
      </w:r>
      <w:r>
        <w:t xml:space="preserve">EL </w:t>
      </w:r>
      <w:r w:rsidRPr="00A422D5">
        <w:t xml:space="preserve">and </w:t>
      </w:r>
      <w:r>
        <w:t xml:space="preserve">students </w:t>
      </w:r>
      <w:r w:rsidRPr="00A422D5">
        <w:t>with disabilities.</w:t>
      </w:r>
      <w:r w:rsidRPr="00A422D5">
        <w:rPr>
          <w:rStyle w:val="EndnoteReference"/>
          <w:szCs w:val="24"/>
        </w:rPr>
        <w:endnoteReference w:id="58"/>
      </w:r>
      <w:r>
        <w:t xml:space="preserve"> </w:t>
      </w:r>
      <w:r w:rsidRPr="007C4BE8">
        <w:t xml:space="preserve">The final regulations make clear that </w:t>
      </w:r>
      <w:r>
        <w:t>students with disabilities must be permitted to</w:t>
      </w:r>
      <w:r w:rsidRPr="007C4BE8">
        <w:t xml:space="preserve"> access accommodations on </w:t>
      </w:r>
      <w:r>
        <w:t xml:space="preserve">any locally-selected </w:t>
      </w:r>
      <w:r w:rsidRPr="007C4BE8">
        <w:t xml:space="preserve">assessment in accordance with the </w:t>
      </w:r>
      <w:r>
        <w:t>s</w:t>
      </w:r>
      <w:r w:rsidRPr="007C4BE8">
        <w:t xml:space="preserve">tate accommodations guidelines under IDEA. The regulations further stipulate that it is the additional responsibility of the </w:t>
      </w:r>
      <w:r>
        <w:t>s</w:t>
      </w:r>
      <w:r w:rsidRPr="007C4BE8">
        <w:t xml:space="preserve">tate to ensure that a student who requires and uses </w:t>
      </w:r>
      <w:r>
        <w:t>accommodations</w:t>
      </w:r>
      <w:r w:rsidRPr="007C4BE8">
        <w:t xml:space="preserve"> is not denied any benefit afforded to a student who does not need such an accommodation. Finally, a </w:t>
      </w:r>
      <w:r>
        <w:t>s</w:t>
      </w:r>
      <w:r w:rsidRPr="007C4BE8">
        <w:t xml:space="preserve">tate </w:t>
      </w:r>
      <w:r>
        <w:t xml:space="preserve">cannot approve an </w:t>
      </w:r>
      <w:r w:rsidRPr="007C4BE8">
        <w:t xml:space="preserve">assessment </w:t>
      </w:r>
      <w:r>
        <w:t xml:space="preserve">that </w:t>
      </w:r>
      <w:r w:rsidRPr="007C4BE8">
        <w:t>offer</w:t>
      </w:r>
      <w:r>
        <w:t>s</w:t>
      </w:r>
      <w:r w:rsidRPr="007C4BE8">
        <w:t xml:space="preserve"> some students a benefit, such as a college reportable score, that would not be available to another student taking the same assessment </w:t>
      </w:r>
      <w:r>
        <w:t>with</w:t>
      </w:r>
      <w:r w:rsidRPr="007C4BE8">
        <w:t xml:space="preserve"> accommodation</w:t>
      </w:r>
      <w:r>
        <w:t>s</w:t>
      </w:r>
      <w:r w:rsidRPr="007C4BE8">
        <w:t>.</w:t>
      </w:r>
      <w:r w:rsidRPr="007C4BE8">
        <w:rPr>
          <w:rStyle w:val="EndnoteReference"/>
          <w:szCs w:val="24"/>
        </w:rPr>
        <w:endnoteReference w:id="59"/>
      </w:r>
    </w:p>
    <w:p w14:paraId="51D554B7" w14:textId="77777777" w:rsidR="009A1A8F" w:rsidRPr="00EB6BC3" w:rsidRDefault="009A1A8F" w:rsidP="00DD3D65">
      <w:pPr>
        <w:pStyle w:val="NCDBodyText"/>
      </w:pPr>
      <w:r w:rsidRPr="00DC1DA9">
        <w:t>States may develop computer</w:t>
      </w:r>
      <w:r>
        <w:t>-</w:t>
      </w:r>
      <w:r w:rsidRPr="00DC1DA9">
        <w:t>adaptive tests</w:t>
      </w:r>
      <w:r>
        <w:t>,</w:t>
      </w:r>
      <w:r w:rsidRPr="00EB6BC3">
        <w:t xml:space="preserve"> which allows for above and below grade</w:t>
      </w:r>
      <w:r>
        <w:t>-</w:t>
      </w:r>
      <w:r w:rsidRPr="00EB6BC3">
        <w:t>level test i</w:t>
      </w:r>
      <w:r w:rsidRPr="004B2DA2">
        <w:t xml:space="preserve">tems; however, for the purposes of ESSA, such </w:t>
      </w:r>
      <w:r w:rsidRPr="00A422D5">
        <w:t>assessments must measure and report test results against grade-level academic standards</w:t>
      </w:r>
      <w:r>
        <w:t>.</w:t>
      </w:r>
      <w:r w:rsidRPr="00DC1DA9">
        <w:rPr>
          <w:rStyle w:val="EndnoteReference"/>
          <w:szCs w:val="24"/>
        </w:rPr>
        <w:endnoteReference w:id="60"/>
      </w:r>
      <w:r w:rsidRPr="00DC1DA9">
        <w:t xml:space="preserve"> States may also allow districts to develop innovative assessments under </w:t>
      </w:r>
      <w:r>
        <w:t xml:space="preserve">the Innovative Assessment Pilot, </w:t>
      </w:r>
      <w:r w:rsidRPr="00DC1DA9">
        <w:t>which applies to</w:t>
      </w:r>
      <w:r w:rsidRPr="00EB6BC3">
        <w:t xml:space="preserve"> no more than seven grantees approved by the Secretary</w:t>
      </w:r>
      <w:r>
        <w:t xml:space="preserve"> of Education</w:t>
      </w:r>
      <w:r w:rsidRPr="00EB6BC3">
        <w:t xml:space="preserve">. </w:t>
      </w:r>
    </w:p>
    <w:p w14:paraId="001FE2E6" w14:textId="77777777" w:rsidR="009A1A8F" w:rsidRPr="002F77EE" w:rsidRDefault="009A1A8F" w:rsidP="00DD3D65">
      <w:pPr>
        <w:pStyle w:val="Heading2"/>
      </w:pPr>
      <w:bookmarkStart w:id="79" w:name="_2jxsxqh" w:colFirst="0" w:colLast="0"/>
      <w:bookmarkStart w:id="80" w:name="_Toc489199636"/>
      <w:bookmarkStart w:id="81" w:name="_Toc499033992"/>
      <w:bookmarkStart w:id="82" w:name="_Toc500435731"/>
      <w:bookmarkEnd w:id="79"/>
      <w:r w:rsidRPr="00D0528E">
        <w:lastRenderedPageBreak/>
        <w:t xml:space="preserve">State </w:t>
      </w:r>
      <w:r w:rsidRPr="00DD3D65">
        <w:t>Accountability</w:t>
      </w:r>
      <w:r w:rsidRPr="00D0528E">
        <w:t xml:space="preserve"> System</w:t>
      </w:r>
      <w:bookmarkEnd w:id="80"/>
      <w:bookmarkEnd w:id="81"/>
      <w:bookmarkEnd w:id="82"/>
    </w:p>
    <w:p w14:paraId="71B2E121" w14:textId="77777777" w:rsidR="00CC5F59" w:rsidRDefault="009A1A8F" w:rsidP="00DD3D65">
      <w:pPr>
        <w:pStyle w:val="NCDBodyText"/>
      </w:pPr>
      <w:r w:rsidRPr="00961219">
        <w:t xml:space="preserve">Under ESSA, states </w:t>
      </w:r>
      <w:r w:rsidRPr="002B0978">
        <w:t xml:space="preserve">are required to develop </w:t>
      </w:r>
      <w:r w:rsidRPr="001E40DC">
        <w:t xml:space="preserve">their own statewide accountability system and </w:t>
      </w:r>
      <w:r w:rsidRPr="003F640C">
        <w:t>use the system to make annual accountability determinations</w:t>
      </w:r>
      <w:r>
        <w:t>.</w:t>
      </w:r>
      <w:r>
        <w:rPr>
          <w:rStyle w:val="EndnoteReference"/>
          <w:szCs w:val="24"/>
        </w:rPr>
        <w:endnoteReference w:id="61"/>
      </w:r>
      <w:r w:rsidRPr="003F640C">
        <w:t xml:space="preserve"> States must develop a single accountability system based on standards</w:t>
      </w:r>
      <w:r>
        <w:t xml:space="preserve"> and</w:t>
      </w:r>
      <w:r w:rsidRPr="003F640C">
        <w:t xml:space="preserve"> establish “long-term goals” for proficiency in reading and math and graduation rates as well as state</w:t>
      </w:r>
      <w:r>
        <w:t>-</w:t>
      </w:r>
      <w:r w:rsidRPr="003F640C">
        <w:t>determined “interim measures of progress.”</w:t>
      </w:r>
    </w:p>
    <w:p w14:paraId="7891392F" w14:textId="52643DD1" w:rsidR="001F3D4D" w:rsidRDefault="001F3D4D" w:rsidP="001F3D4D">
      <w:pPr>
        <w:pStyle w:val="Heading2"/>
      </w:pPr>
      <w:bookmarkStart w:id="83" w:name="_Toc500435732"/>
      <w:r w:rsidRPr="001F3D4D">
        <w:t>Measuring School Performance</w:t>
      </w:r>
      <w:bookmarkEnd w:id="83"/>
    </w:p>
    <w:p w14:paraId="6250530A" w14:textId="767393D7" w:rsidR="009A1A8F" w:rsidRPr="00A84DEA" w:rsidRDefault="009A1A8F" w:rsidP="00DD3D65">
      <w:pPr>
        <w:pStyle w:val="NCDBodyText"/>
      </w:pPr>
      <w:r w:rsidRPr="003F640C">
        <w:t>States must use the following indicators to measure</w:t>
      </w:r>
      <w:r w:rsidRPr="00D61B07">
        <w:t xml:space="preserve"> school performance within the </w:t>
      </w:r>
      <w:r w:rsidRPr="00A84DEA">
        <w:t>state accountability system:</w:t>
      </w:r>
    </w:p>
    <w:p w14:paraId="3E8E9D65" w14:textId="77777777" w:rsidR="009A1A8F" w:rsidRPr="00D0528E" w:rsidRDefault="009A1A8F" w:rsidP="001F3D4D">
      <w:pPr>
        <w:pStyle w:val="NCDNumberedLevel1"/>
        <w:spacing w:after="140"/>
      </w:pPr>
      <w:r w:rsidRPr="00D0528E">
        <w:t>Academic achievement as measured by the annual statewide assessments in English and mathematics</w:t>
      </w:r>
    </w:p>
    <w:p w14:paraId="00391019" w14:textId="77777777" w:rsidR="009A1A8F" w:rsidRPr="00D0528E" w:rsidRDefault="009A1A8F" w:rsidP="001F3D4D">
      <w:pPr>
        <w:pStyle w:val="NCDNumberedLevel1"/>
        <w:spacing w:after="140"/>
      </w:pPr>
      <w:r w:rsidRPr="00D0528E">
        <w:t>A measure of student growth or other academic indicator for elementary schools</w:t>
      </w:r>
    </w:p>
    <w:p w14:paraId="282B51D8" w14:textId="77777777" w:rsidR="009A1A8F" w:rsidRPr="00D0528E" w:rsidRDefault="009A1A8F" w:rsidP="001F3D4D">
      <w:pPr>
        <w:pStyle w:val="NCDNumberedLevel1"/>
        <w:spacing w:after="140"/>
      </w:pPr>
      <w:r w:rsidRPr="00D0528E">
        <w:t>For high schools, the four-year adjusted cohort graduation rate and may include an extended-year adjusted cohort graduation rate</w:t>
      </w:r>
    </w:p>
    <w:p w14:paraId="20EF9F3E" w14:textId="77777777" w:rsidR="009A1A8F" w:rsidRPr="00D0528E" w:rsidRDefault="009A1A8F" w:rsidP="001F3D4D">
      <w:pPr>
        <w:pStyle w:val="NCDNumberedLevel1"/>
        <w:spacing w:after="140"/>
      </w:pPr>
      <w:r w:rsidRPr="00D0528E">
        <w:t xml:space="preserve">Progress </w:t>
      </w:r>
      <w:r>
        <w:t>in</w:t>
      </w:r>
      <w:r w:rsidRPr="00D0528E">
        <w:t xml:space="preserve"> achieving English language proficiency for </w:t>
      </w:r>
      <w:r>
        <w:t>EL</w:t>
      </w:r>
    </w:p>
    <w:p w14:paraId="23BCD23C" w14:textId="77777777" w:rsidR="009A1A8F" w:rsidRPr="00D0528E" w:rsidRDefault="009A1A8F" w:rsidP="001F3D4D">
      <w:pPr>
        <w:pStyle w:val="NCDNumberedLevel1"/>
        <w:spacing w:after="140"/>
      </w:pPr>
      <w:r w:rsidRPr="00D0528E">
        <w:t xml:space="preserve">At least one “indicator of school quality and student success” </w:t>
      </w:r>
    </w:p>
    <w:p w14:paraId="51C838BA" w14:textId="77777777" w:rsidR="009A1A8F" w:rsidRPr="0062324A" w:rsidRDefault="009A1A8F" w:rsidP="00DD3D65">
      <w:pPr>
        <w:pStyle w:val="NCDBodyText"/>
        <w:rPr>
          <w:rFonts w:eastAsia="Times New Roman"/>
          <w:bCs/>
          <w:color w:val="5C666B"/>
        </w:rPr>
      </w:pPr>
      <w:r>
        <w:t>I</w:t>
      </w:r>
      <w:r w:rsidRPr="00D0528E">
        <w:t>n determining the performance of schools, ESSA requires that each of the first four indicators have substantial weight in the system and</w:t>
      </w:r>
      <w:r>
        <w:t>,</w:t>
      </w:r>
      <w:r w:rsidRPr="00D0528E">
        <w:t xml:space="preserve"> taken together</w:t>
      </w:r>
      <w:r>
        <w:t>,</w:t>
      </w:r>
      <w:r w:rsidRPr="00D0528E">
        <w:t xml:space="preserve"> the first four</w:t>
      </w:r>
      <w:r w:rsidRPr="002F77EE">
        <w:t xml:space="preserve"> indicators must have “</w:t>
      </w:r>
      <w:r w:rsidRPr="00961219">
        <w:t>much greater weight”</w:t>
      </w:r>
      <w:r w:rsidRPr="002B0978">
        <w:t xml:space="preserve"> than the</w:t>
      </w:r>
      <w:r w:rsidRPr="001E40DC">
        <w:t xml:space="preserve"> indicators</w:t>
      </w:r>
      <w:r w:rsidRPr="003F640C">
        <w:t xml:space="preserve"> selected for the </w:t>
      </w:r>
      <w:r>
        <w:t>“</w:t>
      </w:r>
      <w:r w:rsidRPr="003F640C">
        <w:t>additional</w:t>
      </w:r>
      <w:r>
        <w:t>”</w:t>
      </w:r>
      <w:r w:rsidRPr="003F640C">
        <w:t xml:space="preserve"> indicator in the accountability system calculation. </w:t>
      </w:r>
      <w:r w:rsidRPr="00D61B07">
        <w:t>The Secretary of Education is prohibited from</w:t>
      </w:r>
      <w:r w:rsidRPr="00A84DEA">
        <w:t xml:space="preserve"> prescribing any indicators or the weights for any of the indicators</w:t>
      </w:r>
      <w:r w:rsidRPr="00D0528E">
        <w:t xml:space="preserve"> in the system.</w:t>
      </w:r>
      <w:r>
        <w:rPr>
          <w:rStyle w:val="EndnoteReference"/>
          <w:szCs w:val="24"/>
        </w:rPr>
        <w:endnoteReference w:id="62"/>
      </w:r>
      <w:r w:rsidRPr="00D0528E">
        <w:t xml:space="preserve"> </w:t>
      </w:r>
    </w:p>
    <w:p w14:paraId="53965E91" w14:textId="77777777" w:rsidR="009A1A8F" w:rsidRPr="00D0528E" w:rsidRDefault="009A1A8F" w:rsidP="00DD3D65">
      <w:pPr>
        <w:pStyle w:val="NCDBodyText"/>
      </w:pPr>
      <w:r w:rsidRPr="00D0528E">
        <w:t xml:space="preserve">The performance of students must be described in the aggregate and disaggregated for low-income students, </w:t>
      </w:r>
      <w:r>
        <w:t>EL</w:t>
      </w:r>
      <w:r w:rsidRPr="00D0528E">
        <w:t>, students from major racial</w:t>
      </w:r>
      <w:r>
        <w:t xml:space="preserve"> and </w:t>
      </w:r>
      <w:r w:rsidRPr="00D0528E">
        <w:t>ethnic groups, and students with disabilities. States may continue to set their own minimum group size or N size for subgroup disaggregation and accountability purposes with the caveat that such N sizes are statistically reliable.</w:t>
      </w:r>
    </w:p>
    <w:p w14:paraId="5FB684C5" w14:textId="77777777" w:rsidR="009A1A8F" w:rsidRPr="00DD3D65" w:rsidRDefault="009A1A8F" w:rsidP="00DD3D65">
      <w:pPr>
        <w:pStyle w:val="Heading3"/>
      </w:pPr>
      <w:bookmarkStart w:id="84" w:name="_Toc499033993"/>
      <w:bookmarkStart w:id="85" w:name="_Toc500435733"/>
      <w:r w:rsidRPr="00DD3D65">
        <w:lastRenderedPageBreak/>
        <w:t>Fifth Indicator or Additional Indicator</w:t>
      </w:r>
      <w:bookmarkEnd w:id="84"/>
      <w:bookmarkEnd w:id="85"/>
    </w:p>
    <w:p w14:paraId="78105EB7" w14:textId="77777777" w:rsidR="009A1A8F" w:rsidRDefault="009A1A8F" w:rsidP="00DD3D65">
      <w:pPr>
        <w:pStyle w:val="NCDBodyText"/>
      </w:pPr>
      <w:r w:rsidRPr="00D0528E">
        <w:t xml:space="preserve">The indicator of school quality and student </w:t>
      </w:r>
      <w:proofErr w:type="gramStart"/>
      <w:r w:rsidRPr="00D0528E">
        <w:t>success</w:t>
      </w:r>
      <w:r>
        <w:t>,</w:t>
      </w:r>
      <w:proofErr w:type="gramEnd"/>
      <w:r w:rsidRPr="00D0528E">
        <w:t xml:space="preserve"> frequently called the </w:t>
      </w:r>
      <w:r w:rsidRPr="002A406B">
        <w:rPr>
          <w:i/>
        </w:rPr>
        <w:t>fifth indic</w:t>
      </w:r>
      <w:r>
        <w:rPr>
          <w:i/>
        </w:rPr>
        <w:t>a</w:t>
      </w:r>
      <w:r w:rsidRPr="002A406B">
        <w:rPr>
          <w:i/>
        </w:rPr>
        <w:t>tor</w:t>
      </w:r>
      <w:r w:rsidRPr="00D0528E">
        <w:t xml:space="preserve"> or </w:t>
      </w:r>
      <w:r w:rsidRPr="002A406B">
        <w:rPr>
          <w:i/>
        </w:rPr>
        <w:t>additional indicator,</w:t>
      </w:r>
      <w:r w:rsidRPr="00D0528E">
        <w:t xml:space="preserve"> must be comparable, valid, reliable, and allow for meaningful differentiation across schools.</w:t>
      </w:r>
      <w:r>
        <w:rPr>
          <w:rStyle w:val="EndnoteReference"/>
          <w:szCs w:val="24"/>
        </w:rPr>
        <w:endnoteReference w:id="63"/>
      </w:r>
      <w:r w:rsidRPr="00D0528E">
        <w:t xml:space="preserve"> This indicator can be a measure related to student engagement, educator engagement, advanced coursework, postsecondary readiness, school climate</w:t>
      </w:r>
      <w:r>
        <w:t>,</w:t>
      </w:r>
      <w:r w:rsidRPr="00D0528E">
        <w:t xml:space="preserve"> and safety. The selected indicators must be statewide and the same for all subgroups of students, but the indicator may be different by grade span (</w:t>
      </w:r>
      <w:r>
        <w:t xml:space="preserve">e.g., </w:t>
      </w:r>
      <w:r w:rsidRPr="00D0528E">
        <w:t xml:space="preserve">high school versus elementary school). </w:t>
      </w:r>
      <w:r>
        <w:t>Since the passage of ESSA, as states develop draft consolidated implementation plans, representatives</w:t>
      </w:r>
      <w:r w:rsidRPr="00D0528E">
        <w:t xml:space="preserve"> from the business, civil rights</w:t>
      </w:r>
      <w:r>
        <w:t>,</w:t>
      </w:r>
      <w:r w:rsidRPr="00D0528E">
        <w:t xml:space="preserve"> and disability communities </w:t>
      </w:r>
      <w:r>
        <w:t xml:space="preserve">have advocated </w:t>
      </w:r>
      <w:r w:rsidRPr="00D0528E">
        <w:t>that</w:t>
      </w:r>
      <w:r>
        <w:t xml:space="preserve"> states consider </w:t>
      </w:r>
      <w:r w:rsidRPr="00D0528E">
        <w:t xml:space="preserve">these five questions </w:t>
      </w:r>
      <w:r>
        <w:t xml:space="preserve">to guide decisions on </w:t>
      </w:r>
      <w:r w:rsidRPr="00D0528E">
        <w:t xml:space="preserve">this new indicator: </w:t>
      </w:r>
    </w:p>
    <w:p w14:paraId="270E9AED" w14:textId="77777777" w:rsidR="009A1A8F" w:rsidRPr="00A422D5" w:rsidRDefault="009A1A8F" w:rsidP="002E1002">
      <w:pPr>
        <w:pStyle w:val="NCDNumberedLevel1"/>
        <w:numPr>
          <w:ilvl w:val="0"/>
          <w:numId w:val="3"/>
        </w:numPr>
        <w:ind w:left="360"/>
      </w:pPr>
      <w:r w:rsidRPr="00A422D5">
        <w:t>Is the indicator focused on students?</w:t>
      </w:r>
      <w:r>
        <w:rPr>
          <w:rFonts w:hint="eastAsia"/>
        </w:rPr>
        <w:t xml:space="preserve"> </w:t>
      </w:r>
    </w:p>
    <w:p w14:paraId="765A4718" w14:textId="77777777" w:rsidR="009A1A8F" w:rsidRPr="00A422D5" w:rsidRDefault="009A1A8F" w:rsidP="002E1002">
      <w:pPr>
        <w:pStyle w:val="NCDNumberedLevel1"/>
        <w:numPr>
          <w:ilvl w:val="0"/>
          <w:numId w:val="3"/>
        </w:numPr>
        <w:ind w:left="360"/>
      </w:pPr>
      <w:r w:rsidRPr="00A422D5">
        <w:t xml:space="preserve">Can the indicator be measured by </w:t>
      </w:r>
      <w:r>
        <w:t xml:space="preserve">the </w:t>
      </w:r>
      <w:r w:rsidRPr="00A422D5">
        <w:t>student group? </w:t>
      </w:r>
    </w:p>
    <w:p w14:paraId="00664B20" w14:textId="77777777" w:rsidR="009A1A8F" w:rsidRPr="00A422D5" w:rsidRDefault="009A1A8F" w:rsidP="002E1002">
      <w:pPr>
        <w:pStyle w:val="NCDNumberedLevel1"/>
        <w:numPr>
          <w:ilvl w:val="0"/>
          <w:numId w:val="3"/>
        </w:numPr>
        <w:ind w:left="360"/>
      </w:pPr>
      <w:r w:rsidRPr="00A422D5">
        <w:t>Is the indicator aligned with readiness for post</w:t>
      </w:r>
      <w:r>
        <w:t>–</w:t>
      </w:r>
      <w:r w:rsidRPr="00A422D5">
        <w:t>high school success? </w:t>
      </w:r>
    </w:p>
    <w:p w14:paraId="6F5CB136" w14:textId="77777777" w:rsidR="009A1A8F" w:rsidRPr="00A422D5" w:rsidRDefault="009A1A8F" w:rsidP="002E1002">
      <w:pPr>
        <w:pStyle w:val="NCDNumberedLevel1"/>
        <w:numPr>
          <w:ilvl w:val="0"/>
          <w:numId w:val="3"/>
        </w:numPr>
        <w:ind w:left="360"/>
      </w:pPr>
      <w:r w:rsidRPr="00A422D5">
        <w:t xml:space="preserve">Does the indicator differentiate between schools? </w:t>
      </w:r>
    </w:p>
    <w:p w14:paraId="5207535D" w14:textId="77777777" w:rsidR="009A1A8F" w:rsidRPr="00A422D5" w:rsidRDefault="009A1A8F" w:rsidP="002E1002">
      <w:pPr>
        <w:pStyle w:val="NCDNumberedLevel1"/>
        <w:numPr>
          <w:ilvl w:val="0"/>
          <w:numId w:val="3"/>
        </w:numPr>
        <w:ind w:left="360"/>
      </w:pPr>
      <w:r w:rsidRPr="00A422D5">
        <w:t>Can the indicator hold the weight of accountability?</w:t>
      </w:r>
      <w:r w:rsidRPr="00A422D5">
        <w:rPr>
          <w:rStyle w:val="EndnoteReference"/>
          <w:rFonts w:eastAsia="Times New Roman"/>
        </w:rPr>
        <w:endnoteReference w:id="64"/>
      </w:r>
    </w:p>
    <w:p w14:paraId="29D14667" w14:textId="77777777" w:rsidR="009A1A8F" w:rsidRPr="00D0528E" w:rsidRDefault="009A1A8F" w:rsidP="00DD3D65">
      <w:pPr>
        <w:pStyle w:val="Heading3"/>
      </w:pPr>
      <w:bookmarkStart w:id="86" w:name="_Toc499033994"/>
      <w:bookmarkStart w:id="87" w:name="_Toc500435734"/>
      <w:r w:rsidRPr="00DD3D65">
        <w:t>School</w:t>
      </w:r>
      <w:r w:rsidRPr="00A422D5">
        <w:t xml:space="preserve"> Improvement</w:t>
      </w:r>
      <w:bookmarkEnd w:id="86"/>
      <w:bookmarkEnd w:id="87"/>
    </w:p>
    <w:p w14:paraId="5C86AF77" w14:textId="77777777" w:rsidR="009A1A8F" w:rsidRPr="00D0528E" w:rsidRDefault="009A1A8F" w:rsidP="00DD3D65">
      <w:pPr>
        <w:pStyle w:val="NCDBodyText"/>
      </w:pPr>
      <w:r w:rsidRPr="00D0528E">
        <w:t>Within the accountability system, the indicators are used to identify, differentiate</w:t>
      </w:r>
      <w:r>
        <w:t>,</w:t>
      </w:r>
      <w:r w:rsidRPr="00D0528E">
        <w:t xml:space="preserve"> and report on all public schools. At least every three years, </w:t>
      </w:r>
      <w:r>
        <w:t>s</w:t>
      </w:r>
      <w:r w:rsidRPr="00D0528E">
        <w:t>tates must identify schools for comprehensive support and improvement. The schools identified must include</w:t>
      </w:r>
      <w:r>
        <w:t xml:space="preserve"> the following</w:t>
      </w:r>
      <w:r w:rsidRPr="00D0528E">
        <w:t>:</w:t>
      </w:r>
    </w:p>
    <w:p w14:paraId="36063E19" w14:textId="77777777" w:rsidR="009A1A8F" w:rsidRPr="00D0528E" w:rsidRDefault="009A1A8F" w:rsidP="00DD3D65">
      <w:pPr>
        <w:pStyle w:val="NCDBulletsLevel1"/>
      </w:pPr>
      <w:r w:rsidRPr="00D0528E">
        <w:t xml:space="preserve">The lowest-performing </w:t>
      </w:r>
      <w:r>
        <w:t>5</w:t>
      </w:r>
      <w:r w:rsidRPr="00D0528E">
        <w:t xml:space="preserve"> percent of schools receiving Title I funds in the state</w:t>
      </w:r>
    </w:p>
    <w:p w14:paraId="28892511" w14:textId="77777777" w:rsidR="009A1A8F" w:rsidRPr="00D0528E" w:rsidRDefault="009A1A8F" w:rsidP="00DD3D65">
      <w:pPr>
        <w:pStyle w:val="NCDBulletsLevel1"/>
      </w:pPr>
      <w:r w:rsidRPr="00D0528E">
        <w:t>All high schools with graduation rates below 67 percent</w:t>
      </w:r>
    </w:p>
    <w:p w14:paraId="42E6F860" w14:textId="25AD0C53" w:rsidR="00DD3D65" w:rsidRDefault="009A1A8F" w:rsidP="00DD3D65">
      <w:pPr>
        <w:pStyle w:val="NCDBulletsLevel1"/>
      </w:pPr>
      <w:r w:rsidRPr="00D0528E">
        <w:t>Schools where a subgroup is consistently underperforming the same as the lowest 5</w:t>
      </w:r>
      <w:r>
        <w:t xml:space="preserve"> percent</w:t>
      </w:r>
      <w:r w:rsidRPr="00D0528E">
        <w:t xml:space="preserve"> of schools and does not improve after a state-determined number of years</w:t>
      </w:r>
    </w:p>
    <w:p w14:paraId="65F3FB34" w14:textId="77777777" w:rsidR="009A1A8F" w:rsidRPr="00D0528E" w:rsidRDefault="009A1A8F" w:rsidP="00D61073">
      <w:pPr>
        <w:pStyle w:val="NCDBodyText"/>
        <w:pageBreakBefore/>
      </w:pPr>
      <w:r w:rsidRPr="00D0528E">
        <w:lastRenderedPageBreak/>
        <w:t xml:space="preserve">The state is required to determine the number of years for intervention and the exit criteria. Once identified, the district determines the school’s improvement plan. The state must review school progress after </w:t>
      </w:r>
      <w:r>
        <w:t>four</w:t>
      </w:r>
      <w:r w:rsidRPr="00D0528E">
        <w:t xml:space="preserve"> years. </w:t>
      </w:r>
    </w:p>
    <w:p w14:paraId="76BC7DA0" w14:textId="77777777" w:rsidR="009A1A8F" w:rsidRDefault="009A1A8F" w:rsidP="00DD3D65">
      <w:pPr>
        <w:pStyle w:val="NCDBodyText"/>
      </w:pPr>
      <w:r w:rsidRPr="00D0528E">
        <w:t xml:space="preserve">In addition to the identification of the schools for comprehensive support and improvement, the district must </w:t>
      </w:r>
      <w:r>
        <w:t xml:space="preserve">identify and </w:t>
      </w:r>
      <w:r w:rsidRPr="00D0528E">
        <w:t xml:space="preserve">oversee </w:t>
      </w:r>
      <w:r>
        <w:t>targeted support and improvement</w:t>
      </w:r>
      <w:r w:rsidRPr="00D0528E">
        <w:t xml:space="preserve"> in any school when one or more subgroup is underperforming. In this case and for these schools, the district determines when intervention begins and ends except if </w:t>
      </w:r>
      <w:r>
        <w:t xml:space="preserve">the </w:t>
      </w:r>
      <w:r w:rsidRPr="00D0528E">
        <w:t>school is then identified as a consistently underperforming school in the state. With this new policy and limited opportunities for clarity from the Department</w:t>
      </w:r>
      <w:r>
        <w:t xml:space="preserve"> of Education</w:t>
      </w:r>
      <w:r w:rsidRPr="00D0528E">
        <w:t>, the provision could be implemented in as many ways</w:t>
      </w:r>
      <w:r>
        <w:t>. A</w:t>
      </w:r>
      <w:r w:rsidRPr="00D0528E">
        <w:t>s states submit their plans, it will be critical to analyze their proposals</w:t>
      </w:r>
      <w:r>
        <w:t xml:space="preserve"> for determining underperforming subgroups and the requirements of districts to oversee support and intervention in identified schools</w:t>
      </w:r>
      <w:r w:rsidRPr="00D0528E">
        <w:t>.</w:t>
      </w:r>
    </w:p>
    <w:p w14:paraId="179859F6" w14:textId="77777777" w:rsidR="009A1A8F" w:rsidRPr="00A422D5" w:rsidRDefault="009A1A8F" w:rsidP="00DD3D65">
      <w:pPr>
        <w:pStyle w:val="NCDBodyText"/>
        <w:rPr>
          <w:rFonts w:ascii="Times" w:hAnsi="Times" w:cs="Times New Roman"/>
          <w:color w:val="auto"/>
        </w:rPr>
      </w:pPr>
      <w:r w:rsidRPr="00A422D5">
        <w:t xml:space="preserve">Reflecting on the shift in ESSA back toward the states, </w:t>
      </w:r>
      <w:r>
        <w:t xml:space="preserve">Dr. Thomas Hehir, former director of the Office of Special Education programs, </w:t>
      </w:r>
      <w:r w:rsidRPr="00A422D5">
        <w:t>noted, “We still have guardrails in inclusion in accountability systems</w:t>
      </w:r>
      <w:r>
        <w:t xml:space="preserve">. . . . </w:t>
      </w:r>
      <w:r w:rsidRPr="00A422D5">
        <w:t>It wasn’t that long</w:t>
      </w:r>
      <w:r>
        <w:t>-</w:t>
      </w:r>
      <w:r w:rsidRPr="00A422D5">
        <w:t xml:space="preserve">ago kids weren’t even tested. The downside is how they will play out in 50 different accountability systems because so much discretion </w:t>
      </w:r>
      <w:r>
        <w:t xml:space="preserve">is </w:t>
      </w:r>
      <w:r w:rsidRPr="00A422D5">
        <w:t>at the state-level.”</w:t>
      </w:r>
      <w:r>
        <w:rPr>
          <w:rStyle w:val="EndnoteReference"/>
          <w:rFonts w:eastAsia="Times New Roman"/>
          <w:szCs w:val="24"/>
        </w:rPr>
        <w:endnoteReference w:id="65"/>
      </w:r>
    </w:p>
    <w:p w14:paraId="4ABFEE76" w14:textId="77777777" w:rsidR="009A1A8F" w:rsidRPr="002F77EE" w:rsidRDefault="009A1A8F" w:rsidP="00DD3D65">
      <w:pPr>
        <w:pStyle w:val="Heading2"/>
      </w:pPr>
      <w:bookmarkStart w:id="88" w:name="_z337ya" w:colFirst="0" w:colLast="0"/>
      <w:bookmarkStart w:id="89" w:name="_Toc489199637"/>
      <w:bookmarkStart w:id="90" w:name="_Toc499033995"/>
      <w:bookmarkStart w:id="91" w:name="_Toc500435735"/>
      <w:bookmarkEnd w:id="88"/>
      <w:r w:rsidRPr="00D0528E">
        <w:t xml:space="preserve">State </w:t>
      </w:r>
      <w:r w:rsidRPr="00DD3D65">
        <w:t>Diploma</w:t>
      </w:r>
      <w:r w:rsidRPr="00D0528E">
        <w:t xml:space="preserve"> Options and Students with</w:t>
      </w:r>
      <w:r w:rsidRPr="002F77EE">
        <w:t xml:space="preserve"> Disabilities</w:t>
      </w:r>
      <w:bookmarkEnd w:id="89"/>
      <w:bookmarkEnd w:id="90"/>
      <w:bookmarkEnd w:id="91"/>
      <w:r w:rsidRPr="002F77EE">
        <w:t xml:space="preserve"> </w:t>
      </w:r>
    </w:p>
    <w:p w14:paraId="402BF245" w14:textId="77777777" w:rsidR="009A1A8F" w:rsidRDefault="009A1A8F" w:rsidP="00DD3D65">
      <w:pPr>
        <w:pStyle w:val="NCDBodyText"/>
      </w:pPr>
      <w:r>
        <w:t>ESSA</w:t>
      </w:r>
      <w:r w:rsidRPr="00961219">
        <w:t xml:space="preserve"> defines both a </w:t>
      </w:r>
      <w:r w:rsidRPr="008E0511">
        <w:rPr>
          <w:i/>
        </w:rPr>
        <w:t>regular high school diploma</w:t>
      </w:r>
      <w:r w:rsidRPr="001E40DC">
        <w:t xml:space="preserve"> and an </w:t>
      </w:r>
      <w:r w:rsidRPr="008E0511">
        <w:rPr>
          <w:i/>
        </w:rPr>
        <w:t>alternate diploma</w:t>
      </w:r>
      <w:r w:rsidRPr="003F640C">
        <w:t xml:space="preserve">. While the definition for a </w:t>
      </w:r>
      <w:r w:rsidRPr="008E0511">
        <w:rPr>
          <w:i/>
        </w:rPr>
        <w:t>regular high school diploma</w:t>
      </w:r>
      <w:r w:rsidRPr="003F640C">
        <w:t xml:space="preserve"> is not new</w:t>
      </w:r>
      <w:r>
        <w:t>,</w:t>
      </w:r>
      <w:r>
        <w:rPr>
          <w:rStyle w:val="EndnoteReference"/>
          <w:szCs w:val="24"/>
        </w:rPr>
        <w:endnoteReference w:id="66"/>
      </w:r>
      <w:r w:rsidRPr="003F640C">
        <w:t xml:space="preserve"> the definition of an </w:t>
      </w:r>
      <w:r w:rsidRPr="008E0511">
        <w:rPr>
          <w:i/>
        </w:rPr>
        <w:t>alternate diploma</w:t>
      </w:r>
      <w:r w:rsidRPr="003F640C">
        <w:t xml:space="preserve"> is</w:t>
      </w:r>
      <w:r w:rsidRPr="00D61B07">
        <w:t xml:space="preserve"> new to the law. The definition give</w:t>
      </w:r>
      <w:r>
        <w:t>s</w:t>
      </w:r>
      <w:r w:rsidRPr="00D61B07">
        <w:t xml:space="preserve"> states the option to create a diploma for students </w:t>
      </w:r>
      <w:r>
        <w:t xml:space="preserve">who cannot meet the requirements of a regular diploma. The purpose of defining the </w:t>
      </w:r>
      <w:r w:rsidRPr="008E0511">
        <w:rPr>
          <w:i/>
        </w:rPr>
        <w:t>alternate diploma</w:t>
      </w:r>
      <w:r>
        <w:t xml:space="preserve"> was to ensure that the requirements are still aligned to the state standards and to the requirements for a regular diploma. States have asked for a way to count students </w:t>
      </w:r>
      <w:r w:rsidRPr="00D61B07">
        <w:t>with the most significant cognitive disabilities a</w:t>
      </w:r>
      <w:r>
        <w:t xml:space="preserve">s graduates and this provides one pathway for states to do so. </w:t>
      </w:r>
    </w:p>
    <w:p w14:paraId="43CD8023" w14:textId="77777777" w:rsidR="009A1A8F" w:rsidRPr="00D0528E" w:rsidRDefault="009A1A8F" w:rsidP="00DD3D65">
      <w:pPr>
        <w:pStyle w:val="NCDBodyText"/>
      </w:pPr>
      <w:r>
        <w:t xml:space="preserve">Because students with significant cognitive disabilities typically receive IDEA services through age 21 (or beyond if allowed by state law), ESSA stipulates that a student must receive the alternate diploma within the time period that a student is eligible to receive </w:t>
      </w:r>
      <w:r>
        <w:lastRenderedPageBreak/>
        <w:t xml:space="preserve">services under IDEA. Importantly, </w:t>
      </w:r>
      <w:r w:rsidRPr="00D0528E">
        <w:t>a general equivalency diploma, certificate of completion, certificate of attendance, or similar lesser credential</w:t>
      </w:r>
      <w:r>
        <w:t xml:space="preserve"> cannot count as an alternate diploma</w:t>
      </w:r>
      <w:r w:rsidRPr="00D0528E">
        <w:t>.</w:t>
      </w:r>
      <w:r w:rsidRPr="00D0528E">
        <w:rPr>
          <w:vertAlign w:val="superscript"/>
        </w:rPr>
        <w:endnoteReference w:id="67"/>
      </w:r>
      <w:r w:rsidRPr="00D0528E">
        <w:t xml:space="preserve"> </w:t>
      </w:r>
    </w:p>
    <w:p w14:paraId="14914C16" w14:textId="77777777" w:rsidR="009A1A8F" w:rsidRPr="00961219" w:rsidRDefault="009A1A8F" w:rsidP="00DD3D65">
      <w:pPr>
        <w:pStyle w:val="NCDBodyText"/>
        <w:rPr>
          <w:shd w:val="clear" w:color="auto" w:fill="FFFFFF"/>
        </w:rPr>
      </w:pPr>
      <w:r w:rsidRPr="00D0528E">
        <w:t xml:space="preserve">While it is too early to know </w:t>
      </w:r>
      <w:r w:rsidRPr="002F77EE">
        <w:t>which states</w:t>
      </w:r>
      <w:r>
        <w:rPr>
          <w:rStyle w:val="EndnoteReference"/>
          <w:szCs w:val="24"/>
        </w:rPr>
        <w:endnoteReference w:id="68"/>
      </w:r>
      <w:r w:rsidRPr="002F77EE">
        <w:t xml:space="preserve"> will develop an alternate diploma that meets the requirements of ESSA, one stakeholder said</w:t>
      </w:r>
      <w:r>
        <w:t>,</w:t>
      </w:r>
      <w:r w:rsidRPr="002F77EE">
        <w:t xml:space="preserve"> “States are still making sense of the new policy and there </w:t>
      </w:r>
      <w:r w:rsidRPr="00961219">
        <w:rPr>
          <w:shd w:val="clear" w:color="auto" w:fill="FFFFFF"/>
        </w:rPr>
        <w:t>seems to be interest. There are some positives to developing the alternate [diploma] such as: the opportunity to count students positively in graduation [rates]; and, it provides an opportunity for states [to work] with stakeholders to develop a meaningful diploma.”</w:t>
      </w:r>
      <w:r>
        <w:rPr>
          <w:rStyle w:val="EndnoteReference"/>
          <w:szCs w:val="24"/>
          <w:shd w:val="clear" w:color="auto" w:fill="FFFFFF"/>
        </w:rPr>
        <w:endnoteReference w:id="69"/>
      </w:r>
    </w:p>
    <w:p w14:paraId="72F2AE7B" w14:textId="77777777" w:rsidR="009A1A8F" w:rsidRDefault="009A1A8F" w:rsidP="00DD3D65">
      <w:pPr>
        <w:pStyle w:val="NCDBodyText"/>
      </w:pPr>
      <w:r w:rsidRPr="001E40DC">
        <w:rPr>
          <w:shd w:val="clear" w:color="auto" w:fill="FFFFFF"/>
        </w:rPr>
        <w:t>Parents are also clearly seeking more information and better options for their children with regard to diplomas and diploma op</w:t>
      </w:r>
      <w:r w:rsidRPr="003F640C">
        <w:rPr>
          <w:shd w:val="clear" w:color="auto" w:fill="FFFFFF"/>
        </w:rPr>
        <w:t>tions. One parent said, “</w:t>
      </w:r>
      <w:proofErr w:type="gramStart"/>
      <w:r w:rsidRPr="003F640C">
        <w:rPr>
          <w:shd w:val="clear" w:color="auto" w:fill="FFFFFF"/>
        </w:rPr>
        <w:t>in</w:t>
      </w:r>
      <w:proofErr w:type="gramEnd"/>
      <w:r w:rsidRPr="003F640C">
        <w:rPr>
          <w:shd w:val="clear" w:color="auto" w:fill="FFFFFF"/>
        </w:rPr>
        <w:t xml:space="preserve"> our state, </w:t>
      </w:r>
      <w:r w:rsidRPr="003F640C">
        <w:t>a special education eligible child usually graduates with the lowest level diploma. This inhibits them towards attending a university after graduation.”</w:t>
      </w:r>
      <w:r>
        <w:rPr>
          <w:rStyle w:val="EndnoteReference"/>
          <w:szCs w:val="24"/>
        </w:rPr>
        <w:endnoteReference w:id="70"/>
      </w:r>
      <w:r>
        <w:t xml:space="preserve"> Another family member noted concerns about her brother being educated in “an alternative curriculum,” adding that he was then only eligible for a certificate of completion.</w:t>
      </w:r>
      <w:r>
        <w:rPr>
          <w:rStyle w:val="EndnoteReference"/>
          <w:szCs w:val="24"/>
        </w:rPr>
        <w:endnoteReference w:id="71"/>
      </w:r>
      <w:r>
        <w:t xml:space="preserve"> </w:t>
      </w:r>
    </w:p>
    <w:p w14:paraId="631CA363" w14:textId="77777777" w:rsidR="009A1A8F" w:rsidRPr="00DD3D65" w:rsidRDefault="009A1A8F" w:rsidP="00DD3D65">
      <w:pPr>
        <w:pStyle w:val="Heading2"/>
      </w:pPr>
      <w:bookmarkStart w:id="92" w:name="_Toc489199638"/>
      <w:bookmarkStart w:id="93" w:name="_Toc499033996"/>
      <w:bookmarkStart w:id="94" w:name="_Toc500435736"/>
      <w:r w:rsidRPr="00DD3D65">
        <w:t>Disciplinary Practices, Including the Use of Seclusion and Restraint</w:t>
      </w:r>
      <w:bookmarkEnd w:id="92"/>
      <w:bookmarkEnd w:id="93"/>
      <w:bookmarkEnd w:id="94"/>
    </w:p>
    <w:p w14:paraId="5CB4ECCC" w14:textId="77777777" w:rsidR="009A1A8F" w:rsidRDefault="009A1A8F" w:rsidP="00DD3D65">
      <w:pPr>
        <w:pStyle w:val="NCDBodyText"/>
      </w:pPr>
      <w:r w:rsidRPr="00D0528E">
        <w:t>Within the state plans, ESSA also requires states to include a description of how they will support districts “to improve school conditions for student learning, including through reducing—(</w:t>
      </w:r>
      <w:proofErr w:type="spellStart"/>
      <w:r w:rsidRPr="00D0528E">
        <w:t>i</w:t>
      </w:r>
      <w:proofErr w:type="spellEnd"/>
      <w:r w:rsidRPr="00D0528E">
        <w:t>) incidences of bullying and harassment; (ii) the overuse of discipline practices that remove students from the classroom; and (iii) the use of aversive behavioral interventions that compromise student health and safety.</w:t>
      </w:r>
      <w:r>
        <w:t>”</w:t>
      </w:r>
      <w:r w:rsidRPr="00D0528E">
        <w:rPr>
          <w:vertAlign w:val="superscript"/>
        </w:rPr>
        <w:endnoteReference w:id="72"/>
      </w:r>
      <w:r w:rsidRPr="00D0528E">
        <w:t xml:space="preserve"> The </w:t>
      </w:r>
      <w:r w:rsidRPr="008E0511">
        <w:rPr>
          <w:i/>
        </w:rPr>
        <w:t>ESSA Conference Report</w:t>
      </w:r>
      <w:r w:rsidRPr="00D0528E">
        <w:t xml:space="preserve"> clarifies that the term </w:t>
      </w:r>
      <w:r w:rsidRPr="008E0511">
        <w:rPr>
          <w:i/>
        </w:rPr>
        <w:t>aversive behavioral interventions</w:t>
      </w:r>
      <w:r w:rsidRPr="00D0528E">
        <w:t xml:space="preserve"> means seclusion and restraint.</w:t>
      </w:r>
      <w:r w:rsidRPr="00D0528E">
        <w:rPr>
          <w:vertAlign w:val="superscript"/>
        </w:rPr>
        <w:endnoteReference w:id="73"/>
      </w:r>
      <w:r w:rsidRPr="00D0528E">
        <w:t xml:space="preserve"> </w:t>
      </w:r>
    </w:p>
    <w:p w14:paraId="5DF6F1DE" w14:textId="77777777" w:rsidR="009A1A8F" w:rsidRDefault="009A1A8F" w:rsidP="00DD3D65">
      <w:pPr>
        <w:pStyle w:val="NCDBodyText"/>
      </w:pPr>
      <w:r>
        <w:t>Parents from the forums emphasized concerns related to discipline in schools. One parent described that after multiple suspensions and a “lack of effort by the school to find solutions,” they ultimately felt their child was “type cast” as a “bad student” and removed him from school.</w:t>
      </w:r>
      <w:r>
        <w:rPr>
          <w:rStyle w:val="EndnoteReference"/>
          <w:szCs w:val="24"/>
        </w:rPr>
        <w:endnoteReference w:id="74"/>
      </w:r>
      <w:r>
        <w:t xml:space="preserve"> Another parent said her son was frequently removed from the class for disciplinary reasons adding he was “missing a lot of instructional time, [and] as a result he fell way behind</w:t>
      </w:r>
      <w:r w:rsidRPr="00D523C3">
        <w:t>.”</w:t>
      </w:r>
      <w:r>
        <w:rPr>
          <w:rStyle w:val="EndnoteReference"/>
          <w:szCs w:val="24"/>
        </w:rPr>
        <w:endnoteReference w:id="75"/>
      </w:r>
      <w:r w:rsidRPr="00D523C3">
        <w:t xml:space="preserve"> In 2013</w:t>
      </w:r>
      <w:r>
        <w:t>–</w:t>
      </w:r>
      <w:r w:rsidRPr="00D523C3">
        <w:t xml:space="preserve">2014, 70,000 students with disabilities </w:t>
      </w:r>
      <w:r w:rsidRPr="00D523C3">
        <w:lastRenderedPageBreak/>
        <w:t>were subject</w:t>
      </w:r>
      <w:r>
        <w:t>ed</w:t>
      </w:r>
      <w:r w:rsidRPr="00D523C3">
        <w:t xml:space="preserve"> to seclusion and restraint</w:t>
      </w:r>
      <w:r>
        <w:t>,</w:t>
      </w:r>
      <w:r w:rsidRPr="00D523C3">
        <w:t xml:space="preserve"> and students with disabilities had more than double the suspension rate of students without disabilities.</w:t>
      </w:r>
      <w:r>
        <w:rPr>
          <w:rStyle w:val="EndnoteReference"/>
          <w:szCs w:val="24"/>
        </w:rPr>
        <w:endnoteReference w:id="76"/>
      </w:r>
      <w:r>
        <w:t xml:space="preserve"> Previous NCD reports have recommended Congress pass legislation to establish uniform standards on seclusion and restraint in schools to “ensure the safety and dignity of every student.”</w:t>
      </w:r>
      <w:r>
        <w:rPr>
          <w:rStyle w:val="EndnoteReference"/>
          <w:szCs w:val="24"/>
        </w:rPr>
        <w:endnoteReference w:id="77"/>
      </w:r>
    </w:p>
    <w:p w14:paraId="3BE4EC66" w14:textId="77777777" w:rsidR="009A1A8F" w:rsidRPr="00D0528E" w:rsidRDefault="009A1A8F" w:rsidP="00DD3D65">
      <w:pPr>
        <w:pStyle w:val="NCDBodyText"/>
      </w:pPr>
      <w:r>
        <w:t>These new provisions in ESSA state plan are critical in ensuring states address these discrepancies. Yet, i</w:t>
      </w:r>
      <w:r w:rsidRPr="00D0528E">
        <w:t>n early analyses of ESSA state plans, it appears that states are merely restating the statutory language rather than describing what they will do to support districts as required by the law</w:t>
      </w:r>
      <w:r>
        <w:t>. In some ESSA plans, states describe implementing Positive Behavior Interventions and Supports (PBIS), which may be beneficial. However, the plans do not ensure that such implementation targets and decreases the use of seclusion and restraint and exclusionary discipline.</w:t>
      </w:r>
      <w:r>
        <w:rPr>
          <w:rStyle w:val="EndnoteReference"/>
          <w:szCs w:val="24"/>
        </w:rPr>
        <w:endnoteReference w:id="78"/>
      </w:r>
    </w:p>
    <w:p w14:paraId="584DD23B" w14:textId="77777777" w:rsidR="009A1A8F" w:rsidRPr="00DD3D65" w:rsidRDefault="009A1A8F" w:rsidP="00DD3D65">
      <w:pPr>
        <w:pStyle w:val="Heading2"/>
      </w:pPr>
      <w:bookmarkStart w:id="95" w:name="_3j2qqm3" w:colFirst="0" w:colLast="0"/>
      <w:bookmarkStart w:id="96" w:name="_1y810tw" w:colFirst="0" w:colLast="0"/>
      <w:bookmarkStart w:id="97" w:name="_4i7ojhp" w:colFirst="0" w:colLast="0"/>
      <w:bookmarkStart w:id="98" w:name="_Toc489199639"/>
      <w:bookmarkStart w:id="99" w:name="_Toc499033997"/>
      <w:bookmarkStart w:id="100" w:name="_Toc500435737"/>
      <w:bookmarkEnd w:id="95"/>
      <w:bookmarkEnd w:id="96"/>
      <w:bookmarkEnd w:id="97"/>
      <w:r w:rsidRPr="00DD3D65">
        <w:t>Professional Learning and Curricular Supports</w:t>
      </w:r>
      <w:bookmarkEnd w:id="98"/>
      <w:bookmarkEnd w:id="99"/>
      <w:bookmarkEnd w:id="100"/>
    </w:p>
    <w:p w14:paraId="3C86FEB8" w14:textId="77777777" w:rsidR="009A1A8F" w:rsidRDefault="009A1A8F" w:rsidP="00DD3D65">
      <w:pPr>
        <w:pStyle w:val="NCDBodyText"/>
      </w:pPr>
      <w:bookmarkStart w:id="101" w:name="_2xcytpi" w:colFirst="0" w:colLast="0"/>
      <w:bookmarkEnd w:id="101"/>
      <w:r w:rsidRPr="00D0528E">
        <w:t xml:space="preserve">ESSA’s Title II </w:t>
      </w:r>
      <w:r>
        <w:t>(</w:t>
      </w:r>
      <w:r w:rsidRPr="00E23FCD">
        <w:rPr>
          <w:bCs/>
        </w:rPr>
        <w:t>Preparing, Training, and Recruiting High-Quality Teachers, Principals, or Other School Leaders</w:t>
      </w:r>
      <w:r>
        <w:rPr>
          <w:bCs/>
        </w:rPr>
        <w:t>)</w:t>
      </w:r>
      <w:r w:rsidRPr="00D0528E">
        <w:t xml:space="preserve"> provisions eliminate the </w:t>
      </w:r>
      <w:r>
        <w:t>“</w:t>
      </w:r>
      <w:r w:rsidRPr="00D0528E">
        <w:t>highly qualified teacher</w:t>
      </w:r>
      <w:r>
        <w:t>”</w:t>
      </w:r>
      <w:r w:rsidRPr="00D0528E">
        <w:t xml:space="preserve"> requirements under NCLB and replaced it with the requirement that </w:t>
      </w:r>
      <w:r w:rsidRPr="009536CB">
        <w:t xml:space="preserve">states assure </w:t>
      </w:r>
      <w:r w:rsidRPr="00E32B1D">
        <w:t>teacher certification or licensing requirements are aligned with the state’s challenging academic standards</w:t>
      </w:r>
      <w:r w:rsidRPr="009536CB">
        <w:t>.</w:t>
      </w:r>
      <w:r>
        <w:rPr>
          <w:rStyle w:val="EndnoteReference"/>
          <w:szCs w:val="24"/>
        </w:rPr>
        <w:endnoteReference w:id="79"/>
      </w:r>
      <w:r w:rsidRPr="00D0528E">
        <w:t xml:space="preserve"> </w:t>
      </w:r>
      <w:r>
        <w:t xml:space="preserve">ESSA made </w:t>
      </w:r>
      <w:r w:rsidRPr="003C0974">
        <w:t xml:space="preserve">conforming </w:t>
      </w:r>
      <w:r w:rsidRPr="00CE711C">
        <w:rPr>
          <w:color w:val="auto"/>
        </w:rPr>
        <w:t xml:space="preserve">amendments to IDEA regarding teachers and assures that special education teachers must </w:t>
      </w:r>
      <w:r w:rsidRPr="00CE711C">
        <w:rPr>
          <w:color w:val="auto"/>
          <w:shd w:val="clear" w:color="auto" w:fill="FFFFFF"/>
        </w:rPr>
        <w:t xml:space="preserve">obtain full </w:t>
      </w:r>
      <w:r>
        <w:rPr>
          <w:color w:val="auto"/>
          <w:shd w:val="clear" w:color="auto" w:fill="FFFFFF"/>
        </w:rPr>
        <w:t>s</w:t>
      </w:r>
      <w:r w:rsidRPr="00CE711C">
        <w:rPr>
          <w:color w:val="auto"/>
          <w:shd w:val="clear" w:color="auto" w:fill="FFFFFF"/>
        </w:rPr>
        <w:t>tate certification as a special education teacher</w:t>
      </w:r>
      <w:r>
        <w:rPr>
          <w:color w:val="auto"/>
          <w:shd w:val="clear" w:color="auto" w:fill="FFFFFF"/>
        </w:rPr>
        <w:t>;</w:t>
      </w:r>
      <w:r w:rsidRPr="00CE711C">
        <w:rPr>
          <w:color w:val="auto"/>
          <w:shd w:val="clear" w:color="auto" w:fill="FFFFFF"/>
        </w:rPr>
        <w:t xml:space="preserve"> ha</w:t>
      </w:r>
      <w:r>
        <w:rPr>
          <w:color w:val="auto"/>
          <w:shd w:val="clear" w:color="auto" w:fill="FFFFFF"/>
        </w:rPr>
        <w:t>ve</w:t>
      </w:r>
      <w:r w:rsidRPr="00CE711C">
        <w:rPr>
          <w:color w:val="auto"/>
          <w:shd w:val="clear" w:color="auto" w:fill="FFFFFF"/>
        </w:rPr>
        <w:t xml:space="preserve"> not had special education certification or licensure requirements waived on an emergency, temporary, or provisional basis; and hold </w:t>
      </w:r>
      <w:r w:rsidRPr="00CE711C">
        <w:rPr>
          <w:color w:val="auto"/>
        </w:rPr>
        <w:t>at least a bachelor’s degree.</w:t>
      </w:r>
      <w:r w:rsidRPr="00CE711C">
        <w:rPr>
          <w:color w:val="auto"/>
          <w:vertAlign w:val="superscript"/>
        </w:rPr>
        <w:endnoteReference w:id="80"/>
      </w:r>
      <w:r w:rsidRPr="00CE711C">
        <w:rPr>
          <w:color w:val="auto"/>
        </w:rPr>
        <w:t xml:space="preserve"> E</w:t>
      </w:r>
      <w:r>
        <w:t xml:space="preserve">SSA also </w:t>
      </w:r>
      <w:r w:rsidRPr="006D0FF9">
        <w:t>eliminated the ESEA waiver requirement</w:t>
      </w:r>
      <w:r>
        <w:t xml:space="preserve"> that states implement teacher evaluation systems. States may use Title II funds to implement such a system if they choose. </w:t>
      </w:r>
    </w:p>
    <w:p w14:paraId="2B338BCF" w14:textId="77777777" w:rsidR="009A1A8F" w:rsidRDefault="009A1A8F" w:rsidP="00DD3D65">
      <w:pPr>
        <w:pStyle w:val="NCDBodyText"/>
      </w:pPr>
      <w:r>
        <w:t>ESSA’s Title II, Part A (Teacher and Principal Training and Recruiting Fund) and Title IV, Part A (Student Support and Academic Enrichment Grants) are now block grants to states and districts. The allowable uses of funds are flexible and interchangeable between these two programs as long as the state and district can show h</w:t>
      </w:r>
      <w:r w:rsidRPr="00754C36">
        <w:t>ow activities are aligned with state standards</w:t>
      </w:r>
      <w:r>
        <w:t xml:space="preserve">, the growth or improvements for teachers and principals, and how data will be used to improve the activities. In the case of a school </w:t>
      </w:r>
      <w:r>
        <w:lastRenderedPageBreak/>
        <w:t>district, they must also show the state how they will prioritize funds to provide support to personnel in the state’s lowest performing schools.</w:t>
      </w:r>
      <w:r>
        <w:rPr>
          <w:rStyle w:val="EndnoteReference"/>
        </w:rPr>
        <w:endnoteReference w:id="81"/>
      </w:r>
      <w:r>
        <w:t xml:space="preserve"> Because of the flexibility offered through federal law and the requirements to provide comprehensive and targeted improvement support to identified schools, states and districts could invest in training to support</w:t>
      </w:r>
      <w:bookmarkStart w:id="102" w:name="_Hlk488928349"/>
      <w:r>
        <w:t xml:space="preserve"> Multi-Tiered Systems of Support (MTSS) including PBIS, UDL, </w:t>
      </w:r>
      <w:bookmarkEnd w:id="102"/>
      <w:r>
        <w:t>and other evidence-based programs that support the learning of all students, including students with disabilities.</w:t>
      </w:r>
    </w:p>
    <w:p w14:paraId="26474FD2" w14:textId="77777777" w:rsidR="009A1A8F" w:rsidRDefault="009A1A8F" w:rsidP="00DD3D65">
      <w:pPr>
        <w:pStyle w:val="NCDBodyText"/>
        <w:rPr>
          <w:shd w:val="clear" w:color="auto" w:fill="FFFFFF"/>
        </w:rPr>
      </w:pPr>
      <w:r w:rsidRPr="00D0528E">
        <w:t xml:space="preserve">In explaining how using data </w:t>
      </w:r>
      <w:r>
        <w:t xml:space="preserve">to support the targeting and allocation of resources </w:t>
      </w:r>
      <w:r w:rsidRPr="00D0528E">
        <w:t xml:space="preserve">works to both the </w:t>
      </w:r>
      <w:r>
        <w:t>s</w:t>
      </w:r>
      <w:r w:rsidRPr="00D0528E">
        <w:t>tate</w:t>
      </w:r>
      <w:r>
        <w:t>’s</w:t>
      </w:r>
      <w:r w:rsidRPr="00D0528E">
        <w:t xml:space="preserve"> and the students’ advantage, one state administrator said, </w:t>
      </w:r>
      <w:r>
        <w:t>“</w:t>
      </w:r>
      <w:r w:rsidRPr="00D0528E">
        <w:t>[</w:t>
      </w:r>
      <w:r>
        <w:t>B</w:t>
      </w:r>
      <w:r w:rsidRPr="00D0528E">
        <w:t>ecause of our planning model], w</w:t>
      </w:r>
      <w:r w:rsidRPr="00D0528E">
        <w:rPr>
          <w:shd w:val="clear" w:color="auto" w:fill="FFFFFF"/>
        </w:rPr>
        <w:t xml:space="preserve">e can take the requirements of </w:t>
      </w:r>
      <w:r>
        <w:rPr>
          <w:shd w:val="clear" w:color="auto" w:fill="FFFFFF"/>
        </w:rPr>
        <w:t>ESSA</w:t>
      </w:r>
      <w:r w:rsidRPr="00D0528E">
        <w:rPr>
          <w:shd w:val="clear" w:color="auto" w:fill="FFFFFF"/>
        </w:rPr>
        <w:t xml:space="preserve"> and IDEA and merge them. We have what we refer to as the Integrated Accountability System whereby districts submit data electronically and we can do a data analysis of all requirements to help identify where to put the professional learning resources and identify which districts and schools may need corrective action. We use data to make decisions about where our resources are going to go to support every student having improved outcomes.</w:t>
      </w:r>
      <w:r>
        <w:rPr>
          <w:shd w:val="clear" w:color="auto" w:fill="FFFFFF"/>
        </w:rPr>
        <w:t>” ESSA was designed with this flexibility and accountability at the state level in mind.</w:t>
      </w:r>
    </w:p>
    <w:p w14:paraId="18CE0295" w14:textId="77777777" w:rsidR="009A1A8F" w:rsidRPr="00CF79CD" w:rsidRDefault="009A1A8F" w:rsidP="009A1A8F">
      <w:pPr>
        <w:spacing w:after="160" w:line="259" w:lineRule="auto"/>
        <w:rPr>
          <w:sz w:val="24"/>
          <w:szCs w:val="24"/>
          <w:shd w:val="clear" w:color="auto" w:fill="FFFFFF"/>
        </w:rPr>
      </w:pPr>
      <w:r>
        <w:rPr>
          <w:sz w:val="24"/>
          <w:szCs w:val="24"/>
          <w:shd w:val="clear" w:color="auto" w:fill="FFFFFF"/>
        </w:rPr>
        <w:br w:type="page"/>
      </w:r>
    </w:p>
    <w:p w14:paraId="39FC6117" w14:textId="77777777" w:rsidR="00DD3D65" w:rsidRDefault="00DD3D65">
      <w:pPr>
        <w:rPr>
          <w:rFonts w:ascii="Arial" w:hAnsi="Arial" w:cs="Arial"/>
          <w:b/>
          <w:sz w:val="36"/>
          <w:szCs w:val="32"/>
        </w:rPr>
      </w:pPr>
      <w:bookmarkStart w:id="103" w:name="_Toc499033998"/>
      <w:r>
        <w:lastRenderedPageBreak/>
        <w:br w:type="page"/>
      </w:r>
    </w:p>
    <w:p w14:paraId="3245D90F" w14:textId="133D83F7" w:rsidR="009A1A8F" w:rsidRPr="00DD3D65" w:rsidRDefault="009A1A8F" w:rsidP="00DD3D65">
      <w:pPr>
        <w:pStyle w:val="Heading1"/>
      </w:pPr>
      <w:bookmarkStart w:id="104" w:name="_Toc500435738"/>
      <w:r w:rsidRPr="00DD3D65">
        <w:lastRenderedPageBreak/>
        <w:t>Chapter 2: Other Policy Considerations</w:t>
      </w:r>
      <w:bookmarkEnd w:id="103"/>
      <w:bookmarkEnd w:id="104"/>
    </w:p>
    <w:p w14:paraId="3CA4E081" w14:textId="77777777" w:rsidR="009A1A8F" w:rsidRPr="00DD3D65" w:rsidRDefault="009A1A8F" w:rsidP="00DD3D65">
      <w:pPr>
        <w:pStyle w:val="Heading2"/>
      </w:pPr>
      <w:bookmarkStart w:id="105" w:name="_Toc489199641"/>
      <w:bookmarkStart w:id="106" w:name="_Toc499033999"/>
      <w:bookmarkStart w:id="107" w:name="_Toc500435739"/>
      <w:r w:rsidRPr="00DD3D65">
        <w:t>Federal Funding of ESSA and School Choice</w:t>
      </w:r>
      <w:bookmarkEnd w:id="105"/>
      <w:bookmarkEnd w:id="106"/>
      <w:bookmarkEnd w:id="107"/>
    </w:p>
    <w:p w14:paraId="1C45765A" w14:textId="4EE73F63" w:rsidR="009A1A8F" w:rsidRPr="00FD716A" w:rsidRDefault="009A1A8F" w:rsidP="00DD3D65">
      <w:pPr>
        <w:pStyle w:val="NCDBodyText"/>
        <w:rPr>
          <w:color w:val="auto"/>
        </w:rPr>
      </w:pPr>
      <w:r w:rsidRPr="003F640C">
        <w:t>On Ma</w:t>
      </w:r>
      <w:r>
        <w:t>y 23</w:t>
      </w:r>
      <w:r w:rsidRPr="003F640C">
        <w:t xml:space="preserve">, 2017, </w:t>
      </w:r>
      <w:r>
        <w:t>the President</w:t>
      </w:r>
      <w:r w:rsidRPr="003F640C">
        <w:t xml:space="preserve"> released the </w:t>
      </w:r>
      <w:r>
        <w:t>f</w:t>
      </w:r>
      <w:r w:rsidRPr="003F640C">
        <w:t xml:space="preserve">iscal </w:t>
      </w:r>
      <w:r>
        <w:t>y</w:t>
      </w:r>
      <w:r w:rsidRPr="003F640C">
        <w:t xml:space="preserve">ear 2018 (FY2018) </w:t>
      </w:r>
      <w:r>
        <w:t>b</w:t>
      </w:r>
      <w:r w:rsidRPr="003F640C">
        <w:t>udget</w:t>
      </w:r>
      <w:r>
        <w:t>,</w:t>
      </w:r>
      <w:r w:rsidRPr="003F640C">
        <w:t xml:space="preserve"> which provides $59 billion in discretionary funding for the Department of Education. This represents $9</w:t>
      </w:r>
      <w:r w:rsidRPr="00D61B07">
        <w:t xml:space="preserve"> billion in cuts or a 13</w:t>
      </w:r>
      <w:r>
        <w:t xml:space="preserve"> percent</w:t>
      </w:r>
      <w:r w:rsidRPr="00D61B07">
        <w:t xml:space="preserve"> reduction below the FY2017 level.</w:t>
      </w:r>
      <w:r w:rsidRPr="002F77EE">
        <w:rPr>
          <w:rStyle w:val="EndnoteReference"/>
          <w:szCs w:val="24"/>
        </w:rPr>
        <w:endnoteReference w:id="82"/>
      </w:r>
      <w:r w:rsidRPr="002F77EE">
        <w:t xml:space="preserve"> In the </w:t>
      </w:r>
      <w:r w:rsidRPr="00961219">
        <w:t xml:space="preserve">President’s </w:t>
      </w:r>
      <w:r>
        <w:t>FY2018 b</w:t>
      </w:r>
      <w:r w:rsidRPr="00961219">
        <w:t>u</w:t>
      </w:r>
      <w:r w:rsidRPr="002B0978">
        <w:t xml:space="preserve">dget, </w:t>
      </w:r>
      <w:r>
        <w:t xml:space="preserve">the state </w:t>
      </w:r>
      <w:r w:rsidRPr="001E40DC">
        <w:t xml:space="preserve">Title I </w:t>
      </w:r>
      <w:r>
        <w:t>formula for</w:t>
      </w:r>
      <w:r w:rsidRPr="001E40DC">
        <w:t xml:space="preserve"> ESSA is </w:t>
      </w:r>
      <w:r>
        <w:t>reduced by $1 billion; however, the Administration has added an additional</w:t>
      </w:r>
      <w:r w:rsidRPr="001E40DC">
        <w:t xml:space="preserve"> $1 billion</w:t>
      </w:r>
      <w:r>
        <w:t xml:space="preserve"> to a specific program in Title I—</w:t>
      </w:r>
      <w:r w:rsidRPr="00445ADB">
        <w:t xml:space="preserve">the </w:t>
      </w:r>
      <w:bookmarkStart w:id="108" w:name="_Hlk488928383"/>
      <w:r w:rsidRPr="00F311D8">
        <w:t>Furthering Options for Children to Unlock Success (FOCUS)</w:t>
      </w:r>
      <w:bookmarkEnd w:id="108"/>
      <w:r w:rsidRPr="00F311D8">
        <w:t xml:space="preserve"> program</w:t>
      </w:r>
      <w:r>
        <w:t>,</w:t>
      </w:r>
      <w:r w:rsidRPr="00F311D8">
        <w:t xml:space="preserve"> which would support the establishment and expansion of systems that differentiate funding based on student characteristics and allow the funds a student generates to follow the student to a school of choice</w:t>
      </w:r>
      <w:r>
        <w:t>.</w:t>
      </w:r>
      <w:r>
        <w:rPr>
          <w:rStyle w:val="EndnoteReference"/>
        </w:rPr>
        <w:endnoteReference w:id="83"/>
      </w:r>
      <w:r>
        <w:t xml:space="preserve"> </w:t>
      </w:r>
      <w:r w:rsidRPr="003F640C">
        <w:t xml:space="preserve">The </w:t>
      </w:r>
      <w:r>
        <w:t>funding and FOCUS program</w:t>
      </w:r>
      <w:r w:rsidRPr="003F640C">
        <w:t xml:space="preserve"> builds on a new pilot program included in ESSA </w:t>
      </w:r>
      <w:r>
        <w:t>that</w:t>
      </w:r>
      <w:r w:rsidRPr="003F640C">
        <w:t xml:space="preserve"> allows </w:t>
      </w:r>
      <w:r w:rsidRPr="00D61B07">
        <w:rPr>
          <w:shd w:val="clear" w:color="auto" w:fill="FFFFFF"/>
        </w:rPr>
        <w:t>up to 50 school districts to adopt a weighted student funding formula that would combine federal, state, and local dollars into a single funding stream tied to individual students.</w:t>
      </w:r>
      <w:r>
        <w:rPr>
          <w:rStyle w:val="EndnoteReference"/>
          <w:szCs w:val="24"/>
          <w:shd w:val="clear" w:color="auto" w:fill="FFFFFF"/>
        </w:rPr>
        <w:endnoteReference w:id="84"/>
      </w:r>
      <w:r w:rsidRPr="00D61B07">
        <w:rPr>
          <w:shd w:val="clear" w:color="auto" w:fill="FFFFFF"/>
        </w:rPr>
        <w:t xml:space="preserve"> Under the pilot, districts woul</w:t>
      </w:r>
      <w:r w:rsidRPr="00A84DEA">
        <w:rPr>
          <w:shd w:val="clear" w:color="auto" w:fill="FFFFFF"/>
        </w:rPr>
        <w:t xml:space="preserve">d provide funding to schools </w:t>
      </w:r>
      <w:r w:rsidRPr="00A84DEA">
        <w:t>based on the number of students they enroll and the characteristics of those students (e.g.</w:t>
      </w:r>
      <w:r>
        <w:t>,</w:t>
      </w:r>
      <w:r w:rsidRPr="00A84DEA">
        <w:t xml:space="preserve"> </w:t>
      </w:r>
      <w:r>
        <w:t>EL</w:t>
      </w:r>
      <w:r w:rsidRPr="00A84DEA">
        <w:t>, low-income</w:t>
      </w:r>
      <w:r>
        <w:t>,</w:t>
      </w:r>
      <w:r w:rsidRPr="00A84DEA">
        <w:t xml:space="preserve"> or students with disabilities). If a student</w:t>
      </w:r>
      <w:r>
        <w:t xml:space="preserve"> leaves one school and</w:t>
      </w:r>
      <w:r w:rsidRPr="00A84DEA">
        <w:t xml:space="preserve"> moves </w:t>
      </w:r>
      <w:r>
        <w:t>t</w:t>
      </w:r>
      <w:r w:rsidRPr="00A84DEA">
        <w:t>o another, the receiving school is giv</w:t>
      </w:r>
      <w:r w:rsidRPr="00D0528E">
        <w:t>en the money designated for the student. In comparison, the current funding model used by most states-to-school districts provides funds based on staffing ratios and through specific funded</w:t>
      </w:r>
      <w:r>
        <w:t xml:space="preserve"> </w:t>
      </w:r>
      <w:r w:rsidRPr="00D0528E">
        <w:t>programs. Under the predominant model, when a student changes schools, all or most of the funding stays with the local</w:t>
      </w:r>
      <w:r>
        <w:t xml:space="preserve"> or </w:t>
      </w:r>
      <w:r w:rsidRPr="00D0528E">
        <w:t xml:space="preserve">original public school. </w:t>
      </w:r>
      <w:r>
        <w:t xml:space="preserve">The FY2018 budget also includes $250 </w:t>
      </w:r>
      <w:r w:rsidRPr="00E80CAB">
        <w:t xml:space="preserve">million for competitive awards through the </w:t>
      </w:r>
      <w:r w:rsidRPr="00FD716A">
        <w:rPr>
          <w:color w:val="auto"/>
          <w:shd w:val="clear" w:color="auto" w:fill="FFFFFF"/>
        </w:rPr>
        <w:t>Education Innovation and Research (EIR) program to provide scholarships for students from low-income families to attend the private school of their parents</w:t>
      </w:r>
      <w:r w:rsidR="007350EE" w:rsidRPr="00FD716A">
        <w:rPr>
          <w:color w:val="auto"/>
          <w:shd w:val="clear" w:color="auto" w:fill="FFFFFF"/>
        </w:rPr>
        <w:t>’</w:t>
      </w:r>
      <w:r w:rsidRPr="00FD716A">
        <w:rPr>
          <w:color w:val="auto"/>
          <w:shd w:val="clear" w:color="auto" w:fill="FFFFFF"/>
        </w:rPr>
        <w:t xml:space="preserve"> choice.</w:t>
      </w:r>
    </w:p>
    <w:p w14:paraId="5FB40DBC" w14:textId="77777777" w:rsidR="009A1A8F" w:rsidRPr="00A422D5" w:rsidRDefault="009A1A8F" w:rsidP="00DD3D65">
      <w:pPr>
        <w:pStyle w:val="Heading3"/>
      </w:pPr>
      <w:bookmarkStart w:id="109" w:name="_Toc499034000"/>
      <w:bookmarkStart w:id="110" w:name="_Toc500435740"/>
      <w:r w:rsidRPr="00A422D5">
        <w:t>Charter Schools</w:t>
      </w:r>
      <w:bookmarkEnd w:id="109"/>
      <w:bookmarkEnd w:id="110"/>
    </w:p>
    <w:p w14:paraId="197FD338" w14:textId="77777777" w:rsidR="009A1A8F" w:rsidRDefault="009A1A8F" w:rsidP="00DD3D65">
      <w:pPr>
        <w:pStyle w:val="NCDBodyText"/>
      </w:pPr>
      <w:r w:rsidRPr="00D0528E">
        <w:t>ESSA currently authorizes public school choice</w:t>
      </w:r>
      <w:r>
        <w:t xml:space="preserve"> through Title IV, Part C (Expanding Opportunity </w:t>
      </w:r>
      <w:proofErr w:type="gramStart"/>
      <w:r>
        <w:t>Through</w:t>
      </w:r>
      <w:proofErr w:type="gramEnd"/>
      <w:r>
        <w:t xml:space="preserve"> Quality Charter Schools).</w:t>
      </w:r>
      <w:r>
        <w:rPr>
          <w:rStyle w:val="EndnoteReference"/>
          <w:szCs w:val="24"/>
        </w:rPr>
        <w:endnoteReference w:id="85"/>
      </w:r>
      <w:r>
        <w:t xml:space="preserve"> In the reauthorization, the charter school program was amended to address concerns that charter schools are under enrolling and underserving students with disabilities.</w:t>
      </w:r>
      <w:r>
        <w:rPr>
          <w:rStyle w:val="EndnoteReference"/>
          <w:szCs w:val="24"/>
        </w:rPr>
        <w:endnoteReference w:id="86"/>
      </w:r>
      <w:r w:rsidRPr="00D0528E">
        <w:t xml:space="preserve"> </w:t>
      </w:r>
      <w:r>
        <w:t xml:space="preserve">Specifically, the law requires </w:t>
      </w:r>
      <w:r>
        <w:lastRenderedPageBreak/>
        <w:t xml:space="preserve">grantees address recruitment, enrollment, and retention practices to promote access for all students including students with disabilities. Additionally, it requires charter authorizers to monitor schools on their ability to meet the needs of students with disabilities enrolled in their schools. </w:t>
      </w:r>
      <w:r w:rsidRPr="00D0528E">
        <w:t xml:space="preserve">The </w:t>
      </w:r>
      <w:r>
        <w:t xml:space="preserve">President’s </w:t>
      </w:r>
      <w:r w:rsidRPr="00D0528E">
        <w:t xml:space="preserve">FY2018 budget includes a $168 million increase for </w:t>
      </w:r>
      <w:r>
        <w:t>the charter school</w:t>
      </w:r>
      <w:r w:rsidRPr="00D0528E">
        <w:t xml:space="preserve"> program</w:t>
      </w:r>
      <w:r>
        <w:t>.</w:t>
      </w:r>
    </w:p>
    <w:p w14:paraId="6712510D" w14:textId="77777777" w:rsidR="009A1A8F" w:rsidRPr="00A422D5" w:rsidRDefault="009A1A8F" w:rsidP="00DD3D65">
      <w:pPr>
        <w:pStyle w:val="Heading3"/>
      </w:pPr>
      <w:bookmarkStart w:id="111" w:name="_Toc499034001"/>
      <w:bookmarkStart w:id="112" w:name="_Toc500435741"/>
      <w:r w:rsidRPr="00A422D5">
        <w:t>Private School Choice</w:t>
      </w:r>
      <w:bookmarkEnd w:id="111"/>
      <w:bookmarkEnd w:id="112"/>
    </w:p>
    <w:p w14:paraId="44BC45A0" w14:textId="77777777" w:rsidR="009A1A8F" w:rsidRDefault="009A1A8F" w:rsidP="00DD3D65">
      <w:pPr>
        <w:pStyle w:val="NCDBodyText"/>
        <w:rPr>
          <w:color w:val="222222"/>
        </w:rPr>
      </w:pPr>
      <w:r>
        <w:t>Neither ESSA nor IDEA authorizes private school choice (vouchers,</w:t>
      </w:r>
      <w:r>
        <w:rPr>
          <w:rStyle w:val="EndnoteReference"/>
          <w:szCs w:val="24"/>
        </w:rPr>
        <w:endnoteReference w:id="87"/>
      </w:r>
      <w:r>
        <w:t xml:space="preserve"> education savings plans,</w:t>
      </w:r>
      <w:r>
        <w:rPr>
          <w:rStyle w:val="EndnoteReference"/>
          <w:szCs w:val="24"/>
        </w:rPr>
        <w:endnoteReference w:id="88"/>
      </w:r>
      <w:r>
        <w:t xml:space="preserve"> scholarships, or tax credits</w:t>
      </w:r>
      <w:r>
        <w:rPr>
          <w:rStyle w:val="EndnoteReference"/>
          <w:szCs w:val="24"/>
        </w:rPr>
        <w:endnoteReference w:id="89"/>
      </w:r>
      <w:r>
        <w:t xml:space="preserve">). </w:t>
      </w:r>
      <w:r w:rsidRPr="00D0528E">
        <w:t xml:space="preserve">Congress </w:t>
      </w:r>
      <w:r>
        <w:t>and the Administration have actively discussed several policy routes to</w:t>
      </w:r>
      <w:r w:rsidRPr="00D0528E">
        <w:t xml:space="preserve"> implement the</w:t>
      </w:r>
      <w:r>
        <w:t xml:space="preserve"> </w:t>
      </w:r>
      <w:r w:rsidRPr="00D0528E">
        <w:t xml:space="preserve">Administration’s </w:t>
      </w:r>
      <w:r>
        <w:t xml:space="preserve">stated </w:t>
      </w:r>
      <w:r w:rsidRPr="00D0528E">
        <w:t xml:space="preserve">agenda </w:t>
      </w:r>
      <w:r>
        <w:t xml:space="preserve">to expand school choice. The appropriations process provides one mechanism for school choice policy. For instance, the </w:t>
      </w:r>
      <w:r>
        <w:rPr>
          <w:color w:val="222222"/>
        </w:rPr>
        <w:t>FY20</w:t>
      </w:r>
      <w:r w:rsidRPr="00D0528E">
        <w:rPr>
          <w:color w:val="222222"/>
        </w:rPr>
        <w:t xml:space="preserve">17 Omnibus Funding </w:t>
      </w:r>
      <w:r>
        <w:rPr>
          <w:color w:val="222222"/>
        </w:rPr>
        <w:t>B</w:t>
      </w:r>
      <w:r w:rsidRPr="00D0528E">
        <w:rPr>
          <w:color w:val="222222"/>
        </w:rPr>
        <w:t>ill included $45 million for the D</w:t>
      </w:r>
      <w:r>
        <w:rPr>
          <w:color w:val="222222"/>
        </w:rPr>
        <w:t>istrict of Columbia</w:t>
      </w:r>
      <w:r w:rsidRPr="00D0528E">
        <w:rPr>
          <w:color w:val="222222"/>
        </w:rPr>
        <w:t xml:space="preserve"> school voucher program under the </w:t>
      </w:r>
      <w:bookmarkStart w:id="113" w:name="_Hlk488928412"/>
      <w:r w:rsidRPr="00D0528E">
        <w:rPr>
          <w:color w:val="222222"/>
        </w:rPr>
        <w:t>Scholarships for Opportunity and Results (SOAR) Act</w:t>
      </w:r>
      <w:bookmarkEnd w:id="113"/>
      <w:r w:rsidRPr="00D0528E">
        <w:rPr>
          <w:color w:val="222222"/>
        </w:rPr>
        <w:t>.</w:t>
      </w:r>
      <w:r>
        <w:rPr>
          <w:color w:val="222222"/>
        </w:rPr>
        <w:t xml:space="preserve"> As previously discussed, the FY2018 proposed budget expands public school choice with an additional $1 billion through </w:t>
      </w:r>
      <w:r w:rsidRPr="00E80CAB">
        <w:rPr>
          <w:color w:val="222222"/>
        </w:rPr>
        <w:t xml:space="preserve">FOCUS, adds $250 million in </w:t>
      </w:r>
      <w:r>
        <w:rPr>
          <w:color w:val="222222"/>
        </w:rPr>
        <w:t xml:space="preserve">the </w:t>
      </w:r>
      <w:r w:rsidRPr="001975CE">
        <w:rPr>
          <w:color w:val="auto"/>
          <w:shd w:val="clear" w:color="auto" w:fill="FFFFFF"/>
        </w:rPr>
        <w:t xml:space="preserve">EIR program to provide scholarships for students from low-income families, </w:t>
      </w:r>
      <w:r w:rsidRPr="00E80CAB">
        <w:rPr>
          <w:color w:val="222222"/>
        </w:rPr>
        <w:t xml:space="preserve">and expands the charter school program. </w:t>
      </w:r>
      <w:r>
        <w:rPr>
          <w:color w:val="222222"/>
        </w:rPr>
        <w:t>Binding action on the FY2018 budget is required by September 30, 2017; however, Congress may need to pass a continuing resolution and/or an omnibus bill to complete the appropriations process.</w:t>
      </w:r>
    </w:p>
    <w:p w14:paraId="60D5A755" w14:textId="77777777" w:rsidR="009A1A8F" w:rsidRPr="007350EE" w:rsidRDefault="009A1A8F" w:rsidP="00DD3D65">
      <w:pPr>
        <w:pStyle w:val="NCDBodyText"/>
      </w:pPr>
      <w:r>
        <w:t xml:space="preserve">Parallel to the FY2018 appropriations process, Congress is actively discussing a new tax bill that could include funding for tax credits, education savings accounts, or both to provide school choice funding options to states and/or individual families. Additionally, </w:t>
      </w:r>
      <w:r w:rsidRPr="00D0528E">
        <w:t xml:space="preserve">several bills </w:t>
      </w:r>
      <w:r>
        <w:t xml:space="preserve">currently </w:t>
      </w:r>
      <w:r w:rsidRPr="00D0528E">
        <w:t xml:space="preserve">introduced in the House and Senate </w:t>
      </w:r>
      <w:r>
        <w:t>may be considered</w:t>
      </w:r>
      <w:r w:rsidRPr="00D0528E">
        <w:t xml:space="preserve">. </w:t>
      </w:r>
      <w:r>
        <w:t xml:space="preserve">For instance, </w:t>
      </w:r>
      <w:r w:rsidRPr="007350EE">
        <w:t xml:space="preserve">the </w:t>
      </w:r>
      <w:r w:rsidRPr="007350EE">
        <w:rPr>
          <w:rStyle w:val="Emphasis"/>
          <w:i w:val="0"/>
          <w:szCs w:val="24"/>
          <w:shd w:val="clear" w:color="auto" w:fill="FFFFFF"/>
        </w:rPr>
        <w:t>Creating Hope and Opportunities for Individuals and Communities through Education </w:t>
      </w:r>
      <w:r w:rsidRPr="007350EE">
        <w:rPr>
          <w:shd w:val="clear" w:color="auto" w:fill="FFFFFF"/>
        </w:rPr>
        <w:t>(CHOICE) </w:t>
      </w:r>
      <w:r w:rsidRPr="007350EE">
        <w:rPr>
          <w:rStyle w:val="Emphasis"/>
          <w:i w:val="0"/>
          <w:szCs w:val="24"/>
          <w:shd w:val="clear" w:color="auto" w:fill="FFFFFF"/>
        </w:rPr>
        <w:t xml:space="preserve">Act (H.R. 691 and S. 235) permits IDEA and Title I funding to be used by parents at a school of their choice. Other proposals create block grants for vouchers and opportunities for tax credits or target specific populations of students such as Native American Indians or military families. </w:t>
      </w:r>
    </w:p>
    <w:p w14:paraId="1E4FAFAC" w14:textId="77777777" w:rsidR="009A1A8F" w:rsidRPr="007350EE" w:rsidRDefault="009A1A8F" w:rsidP="00DD3D65">
      <w:pPr>
        <w:pStyle w:val="NCDBodyText"/>
        <w:rPr>
          <w:i/>
        </w:rPr>
      </w:pPr>
      <w:r w:rsidRPr="007350EE">
        <w:rPr>
          <w:rStyle w:val="Emphasis"/>
          <w:i w:val="0"/>
          <w:szCs w:val="24"/>
          <w:shd w:val="clear" w:color="auto" w:fill="FFFFFF"/>
        </w:rPr>
        <w:t>Importantly, any choice program developed may differentially impact students with disabilities and their rights depending on the structure of the program. For instance,</w:t>
      </w:r>
      <w:r w:rsidRPr="00D0528E">
        <w:rPr>
          <w:rStyle w:val="Emphasis"/>
          <w:szCs w:val="24"/>
          <w:shd w:val="clear" w:color="auto" w:fill="FFFFFF"/>
        </w:rPr>
        <w:t xml:space="preserve"> </w:t>
      </w:r>
      <w:r w:rsidRPr="007350EE">
        <w:rPr>
          <w:rStyle w:val="Emphasis"/>
          <w:i w:val="0"/>
          <w:szCs w:val="24"/>
          <w:shd w:val="clear" w:color="auto" w:fill="FFFFFF"/>
        </w:rPr>
        <w:lastRenderedPageBreak/>
        <w:t>under a school choice program where a family with a child eligible under IDEA selects a private school, the child becomes a “parentally-placed” private school student</w:t>
      </w:r>
      <w:r w:rsidRPr="00E16DA1">
        <w:rPr>
          <w:rStyle w:val="EndnoteReference"/>
          <w:iCs/>
          <w:szCs w:val="24"/>
          <w:shd w:val="clear" w:color="auto" w:fill="FFFFFF"/>
        </w:rPr>
        <w:endnoteReference w:id="90"/>
      </w:r>
      <w:r w:rsidRPr="007350EE">
        <w:rPr>
          <w:rStyle w:val="Emphasis"/>
          <w:i w:val="0"/>
          <w:szCs w:val="24"/>
          <w:shd w:val="clear" w:color="auto" w:fill="FFFFFF"/>
        </w:rPr>
        <w:t>—the parent rather than the IEP team has made the decision to enroll the child in a private school. This means a child can lose his or her individual right to a free appropriate public education under IDEA, and parents lose their procedural safeguards under the law. To maintain rights under IDEA, a private school choice proposal would need to specify explicitly the rights to which students and their families are entitled under such a program. As for anti-discrimination protections, if the private school accepts federal money through a voucher program, the schools would be obligated to comply with Section 504 of the Rehabilitation Act.</w:t>
      </w:r>
      <w:r w:rsidRPr="00E16DA1">
        <w:rPr>
          <w:rStyle w:val="EndnoteReference"/>
          <w:iCs/>
          <w:szCs w:val="24"/>
          <w:shd w:val="clear" w:color="auto" w:fill="FFFFFF"/>
        </w:rPr>
        <w:endnoteReference w:id="91"/>
      </w:r>
      <w:r w:rsidRPr="007350EE">
        <w:rPr>
          <w:rStyle w:val="Emphasis"/>
          <w:i w:val="0"/>
          <w:szCs w:val="24"/>
          <w:shd w:val="clear" w:color="auto" w:fill="FFFFFF"/>
        </w:rPr>
        <w:t xml:space="preserve"> Under a tax credit proposal or an education savings plan, where a private school may not accept federal funds, the school may be considered a public accommodation under Title III of the Americans with Disabilities Act (ADA).</w:t>
      </w:r>
      <w:r w:rsidRPr="00E16DA1">
        <w:rPr>
          <w:rStyle w:val="EndnoteReference"/>
          <w:iCs/>
          <w:szCs w:val="24"/>
          <w:shd w:val="clear" w:color="auto" w:fill="FFFFFF"/>
        </w:rPr>
        <w:endnoteReference w:id="92"/>
      </w:r>
      <w:r w:rsidRPr="007350EE">
        <w:rPr>
          <w:rStyle w:val="Emphasis"/>
          <w:i w:val="0"/>
          <w:szCs w:val="24"/>
          <w:shd w:val="clear" w:color="auto" w:fill="FFFFFF"/>
        </w:rPr>
        <w:t xml:space="preserve"> As a public accommodation, the school is required to provide reasonable modifications for students with disabilities. Religious schools are not subject to the requirements of Title III of the ADA. </w:t>
      </w:r>
    </w:p>
    <w:p w14:paraId="72131340" w14:textId="77777777" w:rsidR="009A1A8F" w:rsidRPr="00DD3D65" w:rsidRDefault="009A1A8F" w:rsidP="00DD3D65">
      <w:pPr>
        <w:pStyle w:val="Heading2"/>
      </w:pPr>
      <w:bookmarkStart w:id="114" w:name="_1ci93xb" w:colFirst="0" w:colLast="0"/>
      <w:bookmarkStart w:id="115" w:name="_Toc489199642"/>
      <w:bookmarkStart w:id="116" w:name="_Toc499034002"/>
      <w:bookmarkStart w:id="117" w:name="_Toc500435742"/>
      <w:bookmarkEnd w:id="114"/>
      <w:r w:rsidRPr="00DD3D65">
        <w:t>Regulatory Process</w:t>
      </w:r>
      <w:bookmarkEnd w:id="115"/>
      <w:bookmarkEnd w:id="116"/>
      <w:bookmarkEnd w:id="117"/>
      <w:r w:rsidRPr="00DD3D65">
        <w:t xml:space="preserve"> </w:t>
      </w:r>
    </w:p>
    <w:p w14:paraId="60D6802D" w14:textId="77777777" w:rsidR="009A1A8F" w:rsidRDefault="009A1A8F" w:rsidP="00DD3D65">
      <w:pPr>
        <w:pStyle w:val="NCDBodyText"/>
        <w:rPr>
          <w:shd w:val="clear" w:color="auto" w:fill="FFFFFF"/>
        </w:rPr>
      </w:pPr>
      <w:r>
        <w:t>U</w:t>
      </w:r>
      <w:r w:rsidRPr="00D0528E">
        <w:t xml:space="preserve">sing the </w:t>
      </w:r>
      <w:bookmarkStart w:id="118" w:name="_Hlk488928438"/>
      <w:r w:rsidRPr="00D0528E">
        <w:t>Congressional Review Act (CRA)</w:t>
      </w:r>
      <w:bookmarkEnd w:id="118"/>
      <w:r>
        <w:t xml:space="preserve">, </w:t>
      </w:r>
      <w:r w:rsidRPr="00D0528E">
        <w:t>the 115</w:t>
      </w:r>
      <w:r w:rsidRPr="008E0511">
        <w:t>th</w:t>
      </w:r>
      <w:r w:rsidRPr="00D0528E">
        <w:t xml:space="preserve"> Congress and the </w:t>
      </w:r>
      <w:r>
        <w:t xml:space="preserve">current </w:t>
      </w:r>
      <w:r w:rsidRPr="00D0528E">
        <w:t xml:space="preserve">Administration </w:t>
      </w:r>
      <w:r>
        <w:t>has sought</w:t>
      </w:r>
      <w:r w:rsidRPr="00D0528E">
        <w:t xml:space="preserve"> to rollback what </w:t>
      </w:r>
      <w:r>
        <w:t>r</w:t>
      </w:r>
      <w:r w:rsidRPr="00D0528E">
        <w:t xml:space="preserve">epublicans consider burdensome regulations issued by the Obama Administration. </w:t>
      </w:r>
      <w:r w:rsidRPr="00D0528E">
        <w:rPr>
          <w:shd w:val="clear" w:color="auto" w:fill="FFFFFF"/>
        </w:rPr>
        <w:t xml:space="preserve">The CRA allows Congress to </w:t>
      </w:r>
      <w:r>
        <w:rPr>
          <w:shd w:val="clear" w:color="auto" w:fill="FFFFFF"/>
        </w:rPr>
        <w:t xml:space="preserve">vote to </w:t>
      </w:r>
      <w:r w:rsidRPr="00D0528E">
        <w:rPr>
          <w:shd w:val="clear" w:color="auto" w:fill="FFFFFF"/>
        </w:rPr>
        <w:t xml:space="preserve">revoke regulation made final within </w:t>
      </w:r>
      <w:r>
        <w:rPr>
          <w:shd w:val="clear" w:color="auto" w:fill="FFFFFF"/>
        </w:rPr>
        <w:t xml:space="preserve">60 continuous legislative days </w:t>
      </w:r>
      <w:r w:rsidRPr="00D0528E">
        <w:rPr>
          <w:shd w:val="clear" w:color="auto" w:fill="FFFFFF"/>
        </w:rPr>
        <w:t xml:space="preserve">of when Congress received </w:t>
      </w:r>
      <w:r>
        <w:rPr>
          <w:shd w:val="clear" w:color="auto" w:fill="FFFFFF"/>
        </w:rPr>
        <w:t xml:space="preserve">final </w:t>
      </w:r>
      <w:r w:rsidRPr="00D0528E">
        <w:rPr>
          <w:shd w:val="clear" w:color="auto" w:fill="FFFFFF"/>
        </w:rPr>
        <w:t xml:space="preserve">notice of the regulation. After rescinding the regulation, the </w:t>
      </w:r>
      <w:r>
        <w:rPr>
          <w:shd w:val="clear" w:color="auto" w:fill="FFFFFF"/>
        </w:rPr>
        <w:t xml:space="preserve">federal </w:t>
      </w:r>
      <w:r w:rsidRPr="00D0528E">
        <w:rPr>
          <w:shd w:val="clear" w:color="auto" w:fill="FFFFFF"/>
        </w:rPr>
        <w:t>agency is not permitted to issue any new regulations if they are considered “substantially similar” until the statute is reauthorized.</w:t>
      </w:r>
      <w:r>
        <w:rPr>
          <w:rStyle w:val="EndnoteReference"/>
          <w:szCs w:val="24"/>
          <w:shd w:val="clear" w:color="auto" w:fill="FFFFFF"/>
        </w:rPr>
        <w:endnoteReference w:id="93"/>
      </w:r>
      <w:r w:rsidRPr="00D0528E">
        <w:rPr>
          <w:shd w:val="clear" w:color="auto" w:fill="FFFFFF"/>
        </w:rPr>
        <w:t xml:space="preserve"> </w:t>
      </w:r>
      <w:r w:rsidRPr="00D0528E">
        <w:t xml:space="preserve">In March 2017, </w:t>
      </w:r>
      <w:r>
        <w:t>the President</w:t>
      </w:r>
      <w:r w:rsidRPr="00D0528E">
        <w:rPr>
          <w:shd w:val="clear" w:color="auto" w:fill="FFFFFF"/>
        </w:rPr>
        <w:t xml:space="preserve"> signed a joint resolution </w:t>
      </w:r>
      <w:r>
        <w:rPr>
          <w:shd w:val="clear" w:color="auto" w:fill="FFFFFF"/>
        </w:rPr>
        <w:t>eliminating</w:t>
      </w:r>
      <w:r w:rsidRPr="00D0528E">
        <w:rPr>
          <w:shd w:val="clear" w:color="auto" w:fill="FFFFFF"/>
        </w:rPr>
        <w:t xml:space="preserve"> ESSA Title I accountability regulations made final in November 2016.</w:t>
      </w:r>
      <w:r w:rsidRPr="00D0528E">
        <w:rPr>
          <w:rStyle w:val="EndnoteReference"/>
          <w:szCs w:val="24"/>
          <w:shd w:val="clear" w:color="auto" w:fill="FFFFFF"/>
        </w:rPr>
        <w:endnoteReference w:id="94"/>
      </w:r>
      <w:r w:rsidRPr="00D0528E">
        <w:rPr>
          <w:shd w:val="clear" w:color="auto" w:fill="FFFFFF"/>
        </w:rPr>
        <w:t xml:space="preserve"> Without the regulations to guide implementers and add transparency to the Department’s state plan expectations, stakeholders will need to evaluate the Department’s state plan approval process</w:t>
      </w:r>
      <w:r w:rsidRPr="00267E6E">
        <w:rPr>
          <w:shd w:val="clear" w:color="auto" w:fill="FFFFFF"/>
        </w:rPr>
        <w:t xml:space="preserve"> </w:t>
      </w:r>
      <w:r w:rsidRPr="00D0528E">
        <w:rPr>
          <w:shd w:val="clear" w:color="auto" w:fill="FFFFFF"/>
        </w:rPr>
        <w:t xml:space="preserve">carefully. </w:t>
      </w:r>
    </w:p>
    <w:p w14:paraId="3E78FD70" w14:textId="77777777" w:rsidR="009A1A8F" w:rsidRPr="00DD3D65" w:rsidRDefault="009A1A8F" w:rsidP="00DD3D65">
      <w:pPr>
        <w:pStyle w:val="NCDBodyText"/>
        <w:rPr>
          <w:spacing w:val="-2"/>
          <w:shd w:val="clear" w:color="auto" w:fill="FFFFFF"/>
        </w:rPr>
      </w:pPr>
      <w:r w:rsidRPr="00DD3D65">
        <w:rPr>
          <w:spacing w:val="-2"/>
          <w:shd w:val="clear" w:color="auto" w:fill="FFFFFF"/>
        </w:rPr>
        <w:t xml:space="preserve">Additionally, on February 24, 2017, the President signed Executive Order 13777 (the Order), Enforcing the Regulatory Reform Agenda to reduce regulatory burdens through regulatory reform. Because of the Order, a regulatory reform officer was appointed and </w:t>
      </w:r>
      <w:r w:rsidRPr="00DD3D65">
        <w:rPr>
          <w:spacing w:val="-2"/>
          <w:shd w:val="clear" w:color="auto" w:fill="FFFFFF"/>
        </w:rPr>
        <w:lastRenderedPageBreak/>
        <w:t xml:space="preserve">the </w:t>
      </w:r>
      <w:bookmarkStart w:id="119" w:name="_Hlk488928454"/>
      <w:r w:rsidRPr="00DD3D65">
        <w:rPr>
          <w:spacing w:val="-2"/>
          <w:shd w:val="clear" w:color="auto" w:fill="FFFFFF"/>
        </w:rPr>
        <w:t>Regulatory Reform Task Force (RRTF)</w:t>
      </w:r>
      <w:bookmarkEnd w:id="119"/>
      <w:r w:rsidRPr="00DD3D65">
        <w:rPr>
          <w:spacing w:val="-2"/>
          <w:shd w:val="clear" w:color="auto" w:fill="FFFFFF"/>
        </w:rPr>
        <w:t xml:space="preserve"> was established for the U.S. Department of Education. It is the responsibility of the RRTF to conduct an analysis of all departmental regulations and make recommendations for regulations to repeal, replace, or modify. On May 25, 2017, the RRTF provided a progress report and issued a public notice seeking comments on an initial canvass of education regulations and policy-oriented guidance. The public is invited to comment and make specific recommendations to repeal, replace, or modify existing regulations or guidance by August 21, 2017. Public outreach from Department of Education offices is underway and the Order along with the Office of Management and Budget directed the agency to include in its FY2019 Annual Performance Plan five performance indicators focused on carrying out regulatory reduction and associated cost savings.</w:t>
      </w:r>
      <w:r w:rsidRPr="00DD3D65">
        <w:rPr>
          <w:rStyle w:val="EndnoteReference"/>
          <w:spacing w:val="-2"/>
          <w:szCs w:val="24"/>
          <w:shd w:val="clear" w:color="auto" w:fill="FFFFFF"/>
        </w:rPr>
        <w:endnoteReference w:id="95"/>
      </w:r>
      <w:r w:rsidRPr="00DD3D65">
        <w:rPr>
          <w:spacing w:val="-2"/>
          <w:shd w:val="clear" w:color="auto" w:fill="FFFFFF"/>
        </w:rPr>
        <w:t xml:space="preserve"> At this writing, the RRTF has not indicated whether the current regulations for Title I (Part 200) will be kept, modified, or rescinded.</w:t>
      </w:r>
      <w:r w:rsidRPr="00DD3D65">
        <w:rPr>
          <w:rStyle w:val="EndnoteReference"/>
          <w:spacing w:val="-2"/>
          <w:szCs w:val="24"/>
          <w:shd w:val="clear" w:color="auto" w:fill="FFFFFF"/>
        </w:rPr>
        <w:endnoteReference w:id="96"/>
      </w:r>
    </w:p>
    <w:p w14:paraId="7D4590E2" w14:textId="77777777" w:rsidR="009A1A8F" w:rsidRPr="00DD3D65" w:rsidRDefault="009A1A8F" w:rsidP="00DD3D65">
      <w:pPr>
        <w:pStyle w:val="Heading2"/>
      </w:pPr>
      <w:bookmarkStart w:id="120" w:name="_3whwml4" w:colFirst="0" w:colLast="0"/>
      <w:bookmarkStart w:id="121" w:name="_Toc489199643"/>
      <w:bookmarkStart w:id="122" w:name="_Toc499034003"/>
      <w:bookmarkStart w:id="123" w:name="_Toc500435743"/>
      <w:bookmarkEnd w:id="120"/>
      <w:r w:rsidRPr="00DD3D65">
        <w:t>State Planning Process: Accountability for Students with Disabilities</w:t>
      </w:r>
      <w:bookmarkEnd w:id="121"/>
      <w:bookmarkEnd w:id="122"/>
      <w:bookmarkEnd w:id="123"/>
    </w:p>
    <w:p w14:paraId="70D4393E" w14:textId="77777777" w:rsidR="009A1A8F" w:rsidRPr="00D0528E" w:rsidRDefault="009A1A8F" w:rsidP="00DD3D65">
      <w:pPr>
        <w:pStyle w:val="NCDBodyText"/>
        <w:rPr>
          <w:shd w:val="clear" w:color="auto" w:fill="FFFFFF"/>
        </w:rPr>
      </w:pPr>
      <w:r w:rsidRPr="00961219">
        <w:rPr>
          <w:shd w:val="clear" w:color="auto" w:fill="FFFFFF"/>
        </w:rPr>
        <w:t>States have two timelines for submitting their initial plans</w:t>
      </w:r>
      <w:r>
        <w:rPr>
          <w:shd w:val="clear" w:color="auto" w:fill="FFFFFF"/>
        </w:rPr>
        <w:t>:</w:t>
      </w:r>
      <w:r w:rsidRPr="00961219">
        <w:rPr>
          <w:shd w:val="clear" w:color="auto" w:fill="FFFFFF"/>
        </w:rPr>
        <w:t xml:space="preserve"> </w:t>
      </w:r>
      <w:r w:rsidRPr="00961219">
        <w:t>April 3, 2017</w:t>
      </w:r>
      <w:r>
        <w:t>,</w:t>
      </w:r>
      <w:r w:rsidRPr="00961219">
        <w:t xml:space="preserve"> or Septem</w:t>
      </w:r>
      <w:r w:rsidRPr="002B0978">
        <w:t xml:space="preserve">ber 18, 2017. </w:t>
      </w:r>
      <w:r>
        <w:rPr>
          <w:shd w:val="clear" w:color="auto" w:fill="FFFFFF"/>
        </w:rPr>
        <w:t>O</w:t>
      </w:r>
      <w:r w:rsidRPr="003F640C">
        <w:rPr>
          <w:shd w:val="clear" w:color="auto" w:fill="FFFFFF"/>
        </w:rPr>
        <w:t xml:space="preserve">n March 13, 2017, Secretary </w:t>
      </w:r>
      <w:proofErr w:type="spellStart"/>
      <w:r w:rsidRPr="003F640C">
        <w:rPr>
          <w:shd w:val="clear" w:color="auto" w:fill="FFFFFF"/>
        </w:rPr>
        <w:t>DeVos</w:t>
      </w:r>
      <w:proofErr w:type="spellEnd"/>
      <w:r w:rsidRPr="003F640C">
        <w:rPr>
          <w:shd w:val="clear" w:color="auto" w:fill="FFFFFF"/>
        </w:rPr>
        <w:t xml:space="preserve"> reissued a Revised Consolidated State Plan template for state use to develop their ESSA plans</w:t>
      </w:r>
      <w:r w:rsidRPr="00D61B07">
        <w:rPr>
          <w:shd w:val="clear" w:color="auto" w:fill="FFFFFF"/>
        </w:rPr>
        <w:t>.</w:t>
      </w:r>
      <w:r w:rsidRPr="003F640C">
        <w:rPr>
          <w:rStyle w:val="EndnoteReference"/>
          <w:szCs w:val="24"/>
          <w:shd w:val="clear" w:color="auto" w:fill="FFFFFF"/>
        </w:rPr>
        <w:endnoteReference w:id="97"/>
      </w:r>
      <w:r w:rsidRPr="003F640C">
        <w:rPr>
          <w:shd w:val="clear" w:color="auto" w:fill="FFFFFF"/>
        </w:rPr>
        <w:t xml:space="preserve"> The revised template </w:t>
      </w:r>
      <w:r w:rsidRPr="00D61B07">
        <w:rPr>
          <w:shd w:val="clear" w:color="auto" w:fill="FFFFFF"/>
        </w:rPr>
        <w:t xml:space="preserve">came just a few weeks before </w:t>
      </w:r>
      <w:r w:rsidRPr="00A84DEA">
        <w:rPr>
          <w:shd w:val="clear" w:color="auto" w:fill="FFFFFF"/>
        </w:rPr>
        <w:t xml:space="preserve">the April 3 submission deadline. </w:t>
      </w:r>
    </w:p>
    <w:p w14:paraId="08F9C21A" w14:textId="77777777" w:rsidR="009A1A8F" w:rsidRPr="003F640C" w:rsidRDefault="009A1A8F" w:rsidP="00DD3D65">
      <w:pPr>
        <w:pStyle w:val="NCDBodyText"/>
      </w:pPr>
      <w:r w:rsidRPr="00D0528E">
        <w:rPr>
          <w:shd w:val="clear" w:color="auto" w:fill="FFFFFF"/>
        </w:rPr>
        <w:t>The new template eliminated</w:t>
      </w:r>
      <w:r w:rsidRPr="00D0528E">
        <w:t xml:space="preserve"> elements</w:t>
      </w:r>
      <w:r>
        <w:t>,</w:t>
      </w:r>
      <w:r w:rsidRPr="003F640C">
        <w:rPr>
          <w:rStyle w:val="EndnoteReference"/>
          <w:szCs w:val="24"/>
        </w:rPr>
        <w:endnoteReference w:id="98"/>
      </w:r>
      <w:r w:rsidRPr="00EA2025">
        <w:t xml:space="preserve"> </w:t>
      </w:r>
      <w:r w:rsidRPr="003F640C">
        <w:t>including removal of ESSA’s stakeholder engagement requirements</w:t>
      </w:r>
      <w:r>
        <w:t>.</w:t>
      </w:r>
      <w:r w:rsidRPr="003F640C">
        <w:rPr>
          <w:rStyle w:val="EndnoteReference"/>
          <w:szCs w:val="24"/>
        </w:rPr>
        <w:endnoteReference w:id="99"/>
      </w:r>
      <w:r w:rsidRPr="003F640C">
        <w:t xml:space="preserve"> </w:t>
      </w:r>
      <w:r>
        <w:t>A</w:t>
      </w:r>
      <w:r w:rsidRPr="003F640C">
        <w:t xml:space="preserve">dvocates believe </w:t>
      </w:r>
      <w:r>
        <w:t xml:space="preserve">this removal </w:t>
      </w:r>
      <w:r w:rsidRPr="003F640C">
        <w:t>diminishes vital grassroots input to ESSA plans. They said, “This action disregards Section 1111(a</w:t>
      </w:r>
      <w:proofErr w:type="gramStart"/>
      <w:r w:rsidRPr="003F640C">
        <w:t>)(</w:t>
      </w:r>
      <w:proofErr w:type="gramEnd"/>
      <w:r w:rsidRPr="003F640C">
        <w:t>1)(A) of ESSA, which requires state education agencies to meaningfully consult a wide variety of stakeholders that are vital to the implementation and success of the law.</w:t>
      </w:r>
      <w:r>
        <w:t>”</w:t>
      </w:r>
      <w:r w:rsidRPr="003F640C">
        <w:rPr>
          <w:rStyle w:val="EndnoteReference"/>
          <w:szCs w:val="24"/>
        </w:rPr>
        <w:endnoteReference w:id="100"/>
      </w:r>
      <w:r>
        <w:t xml:space="preserve"> </w:t>
      </w:r>
    </w:p>
    <w:p w14:paraId="163D0C59" w14:textId="77777777" w:rsidR="009A1A8F" w:rsidRPr="00D0528E" w:rsidRDefault="009A1A8F" w:rsidP="00DD3D65">
      <w:pPr>
        <w:pStyle w:val="NCDBodyText"/>
        <w:rPr>
          <w:shd w:val="clear" w:color="auto" w:fill="FFFFFF"/>
        </w:rPr>
      </w:pPr>
      <w:r>
        <w:t>Despite these actions, stakeholders from our interviews acknowledged positive efforts with collaboration. For instance, a participant representing state departments of special education state administrator</w:t>
      </w:r>
      <w:r w:rsidRPr="00A84DEA">
        <w:t xml:space="preserve"> said,</w:t>
      </w:r>
      <w:r w:rsidRPr="00D0528E">
        <w:t xml:space="preserve"> “</w:t>
      </w:r>
      <w:r>
        <w:rPr>
          <w:shd w:val="clear" w:color="auto" w:fill="FFFFFF"/>
        </w:rPr>
        <w:t>W</w:t>
      </w:r>
      <w:r w:rsidRPr="00D0528E">
        <w:rPr>
          <w:shd w:val="clear" w:color="auto" w:fill="FFFFFF"/>
        </w:rPr>
        <w:t>e have states that are being more intentional around stakeholder engagement. What’s exciting is that we’re hearing more how states are working hard to make sure the right folks are at the table from the beginning. Special education directors for example [are] part of ESSA plan development in their states and that is encouraging.”</w:t>
      </w:r>
      <w:r>
        <w:rPr>
          <w:rStyle w:val="EndnoteReference"/>
          <w:szCs w:val="24"/>
          <w:shd w:val="clear" w:color="auto" w:fill="FFFFFF"/>
        </w:rPr>
        <w:endnoteReference w:id="101"/>
      </w:r>
    </w:p>
    <w:p w14:paraId="4D907E8F" w14:textId="77777777" w:rsidR="009A1A8F" w:rsidRDefault="009A1A8F" w:rsidP="00DD3D65">
      <w:pPr>
        <w:pStyle w:val="NCDBodyText"/>
        <w:rPr>
          <w:shd w:val="clear" w:color="auto" w:fill="FFFFFF"/>
        </w:rPr>
      </w:pPr>
      <w:r w:rsidRPr="00D0528E">
        <w:rPr>
          <w:shd w:val="clear" w:color="auto" w:fill="FFFFFF"/>
        </w:rPr>
        <w:lastRenderedPageBreak/>
        <w:t>In discussing the ongoing challenge of ensuring students with disabilities are fully considered throughout ESSA planning process, one state administrator commented, “It’s proactive for us to have Title I and IDEA on the same [internal] team.”</w:t>
      </w:r>
      <w:r>
        <w:rPr>
          <w:rStyle w:val="EndnoteReference"/>
          <w:szCs w:val="24"/>
          <w:shd w:val="clear" w:color="auto" w:fill="FFFFFF"/>
        </w:rPr>
        <w:endnoteReference w:id="102"/>
      </w:r>
      <w:r w:rsidRPr="00D0528E">
        <w:rPr>
          <w:shd w:val="clear" w:color="auto" w:fill="FFFFFF"/>
        </w:rPr>
        <w:t xml:space="preserve"> </w:t>
      </w:r>
    </w:p>
    <w:p w14:paraId="24177F3F" w14:textId="77777777" w:rsidR="009A1A8F" w:rsidRPr="00D0528E" w:rsidRDefault="009A1A8F" w:rsidP="00DD3D65">
      <w:pPr>
        <w:pStyle w:val="NCDBodyText"/>
        <w:rPr>
          <w:shd w:val="clear" w:color="auto" w:fill="FFFFFF"/>
        </w:rPr>
      </w:pPr>
      <w:r w:rsidRPr="00D0528E">
        <w:t>In states such as Kansas, programmatic directors responsible for early education, special education, and all ESSA titles are housed in the same department</w:t>
      </w:r>
      <w:r>
        <w:t>.</w:t>
      </w:r>
      <w:r w:rsidRPr="00D0528E">
        <w:t xml:space="preserve"> </w:t>
      </w:r>
      <w:r>
        <w:t>With this shared planning, t</w:t>
      </w:r>
      <w:r w:rsidRPr="00D0528E">
        <w:t xml:space="preserve">he focus is on the success of all children and providing support to districts to influence a systemic approach to student learning and achievement. </w:t>
      </w:r>
    </w:p>
    <w:p w14:paraId="2BD60AE8" w14:textId="22257856" w:rsidR="009A1A8F" w:rsidRPr="00D0528E" w:rsidRDefault="009A1A8F" w:rsidP="00DD3D65">
      <w:pPr>
        <w:pStyle w:val="NCDBodyText"/>
      </w:pPr>
      <w:r w:rsidRPr="00D0528E">
        <w:rPr>
          <w:shd w:val="clear" w:color="auto" w:fill="FFFFFF"/>
        </w:rPr>
        <w:t xml:space="preserve">While the </w:t>
      </w:r>
      <w:proofErr w:type="spellStart"/>
      <w:r w:rsidRPr="00D0528E">
        <w:rPr>
          <w:shd w:val="clear" w:color="auto" w:fill="FFFFFF"/>
        </w:rPr>
        <w:t>semistructured</w:t>
      </w:r>
      <w:proofErr w:type="spellEnd"/>
      <w:r w:rsidRPr="00D0528E">
        <w:rPr>
          <w:shd w:val="clear" w:color="auto" w:fill="FFFFFF"/>
        </w:rPr>
        <w:t xml:space="preserve"> interviews revealed positive developments regarding planning in some states, we also know that it has been challenging for stakeholders </w:t>
      </w:r>
      <w:r>
        <w:rPr>
          <w:shd w:val="clear" w:color="auto" w:fill="FFFFFF"/>
        </w:rPr>
        <w:t>(</w:t>
      </w:r>
      <w:r w:rsidRPr="00D0528E">
        <w:rPr>
          <w:shd w:val="clear" w:color="auto" w:fill="FFFFFF"/>
        </w:rPr>
        <w:t>in some states</w:t>
      </w:r>
      <w:r>
        <w:rPr>
          <w:shd w:val="clear" w:color="auto" w:fill="FFFFFF"/>
        </w:rPr>
        <w:t>)</w:t>
      </w:r>
      <w:r w:rsidRPr="00D0528E">
        <w:rPr>
          <w:shd w:val="clear" w:color="auto" w:fill="FFFFFF"/>
        </w:rPr>
        <w:t xml:space="preserve"> to provide input given that many of the plans issued publicly for comment were lacking in the very details that advocates cared about. One advocate said</w:t>
      </w:r>
      <w:r>
        <w:rPr>
          <w:shd w:val="clear" w:color="auto" w:fill="FFFFFF"/>
        </w:rPr>
        <w:t>,</w:t>
      </w:r>
      <w:r w:rsidRPr="00D0528E">
        <w:rPr>
          <w:shd w:val="clear" w:color="auto" w:fill="FFFFFF"/>
        </w:rPr>
        <w:t xml:space="preserve"> “</w:t>
      </w:r>
      <w:r w:rsidRPr="00D0528E">
        <w:t>The problem is that a lot of the missing information on the draft was essential but we were unable to review and comment on it.”</w:t>
      </w:r>
      <w:r>
        <w:rPr>
          <w:rStyle w:val="EndnoteReference"/>
          <w:szCs w:val="24"/>
        </w:rPr>
        <w:endnoteReference w:id="103"/>
      </w:r>
      <w:r w:rsidRPr="00D0528E">
        <w:t xml:space="preserve"> For example, North Carolina and Arkansas issued </w:t>
      </w:r>
      <w:r>
        <w:t xml:space="preserve">their </w:t>
      </w:r>
      <w:r w:rsidRPr="00D0528E">
        <w:t>plan</w:t>
      </w:r>
      <w:r>
        <w:t>s</w:t>
      </w:r>
      <w:r w:rsidRPr="00D0528E">
        <w:t xml:space="preserve"> for public comment but the drafts lacked most information essential to determining any impact on students with disabilities. </w:t>
      </w:r>
    </w:p>
    <w:p w14:paraId="71870AD9" w14:textId="77777777" w:rsidR="009A1A8F" w:rsidRPr="00D0528E" w:rsidRDefault="009A1A8F" w:rsidP="00DD3D65">
      <w:pPr>
        <w:pStyle w:val="NCDBodyText"/>
        <w:rPr>
          <w:shd w:val="clear" w:color="auto" w:fill="FFFFFF"/>
        </w:rPr>
      </w:pPr>
      <w:r w:rsidRPr="00D0528E">
        <w:t xml:space="preserve">Furthermore, the revised ESSA template eliminated the requirement to submit data on the number and percentage of students in each student subgroup that would not be included in the accountability calculation due to minimum N size. This means that states, as part of their ESSA plans, do not need to </w:t>
      </w:r>
      <w:r>
        <w:t>report on how many students and schools are</w:t>
      </w:r>
      <w:r w:rsidRPr="00D0528E">
        <w:t xml:space="preserve"> left out of the accountability system.</w:t>
      </w:r>
      <w:r>
        <w:rPr>
          <w:rStyle w:val="EndnoteReference"/>
          <w:szCs w:val="24"/>
        </w:rPr>
        <w:endnoteReference w:id="104"/>
      </w:r>
      <w:r w:rsidRPr="00D0528E">
        <w:t xml:space="preserve"> The higher the N size, the less likely it is for schools and districts to be identified for comprehensive or targeted support </w:t>
      </w:r>
      <w:r>
        <w:t xml:space="preserve">and improvement </w:t>
      </w:r>
      <w:r w:rsidRPr="00D0528E">
        <w:t xml:space="preserve">under Title I. The ESSA template also affected how student graduation can be reported and eliminated a requirement for disaggregated graduation data by student subgroup. Finally, the new ESSA template </w:t>
      </w:r>
      <w:r w:rsidRPr="00D0528E">
        <w:rPr>
          <w:shd w:val="clear" w:color="auto" w:fill="FFFFFF"/>
        </w:rPr>
        <w:t xml:space="preserve">does not require information regarding the state’s use of AA-AAS. </w:t>
      </w:r>
      <w:r>
        <w:rPr>
          <w:shd w:val="clear" w:color="auto" w:fill="FFFFFF"/>
        </w:rPr>
        <w:t xml:space="preserve">With the new template and elimination of the regulation, </w:t>
      </w:r>
      <w:r w:rsidRPr="00D0528E">
        <w:rPr>
          <w:shd w:val="clear" w:color="auto" w:fill="FFFFFF"/>
        </w:rPr>
        <w:t xml:space="preserve">states </w:t>
      </w:r>
      <w:r>
        <w:rPr>
          <w:shd w:val="clear" w:color="auto" w:fill="FFFFFF"/>
        </w:rPr>
        <w:t xml:space="preserve">cannot </w:t>
      </w:r>
      <w:r w:rsidRPr="00D0528E">
        <w:rPr>
          <w:shd w:val="clear" w:color="auto" w:fill="FFFFFF"/>
        </w:rPr>
        <w:t>count students exited from special education as part of the students with disabilities subgroup in the year</w:t>
      </w:r>
      <w:r>
        <w:rPr>
          <w:shd w:val="clear" w:color="auto" w:fill="FFFFFF"/>
        </w:rPr>
        <w:t>s</w:t>
      </w:r>
      <w:r w:rsidRPr="00D0528E">
        <w:rPr>
          <w:shd w:val="clear" w:color="auto" w:fill="FFFFFF"/>
        </w:rPr>
        <w:t xml:space="preserve"> following their exit. </w:t>
      </w:r>
    </w:p>
    <w:p w14:paraId="05622636" w14:textId="77777777" w:rsidR="008816E9" w:rsidRDefault="008816E9">
      <w:pPr>
        <w:rPr>
          <w:rFonts w:ascii="Arial" w:eastAsia="Arial" w:hAnsi="Arial" w:cs="Arial"/>
          <w:color w:val="000000"/>
          <w:sz w:val="24"/>
        </w:rPr>
      </w:pPr>
      <w:r>
        <w:br w:type="page"/>
      </w:r>
    </w:p>
    <w:p w14:paraId="050C750F" w14:textId="1F89D2A1" w:rsidR="009A1A8F" w:rsidRDefault="009A1A8F" w:rsidP="00446B04">
      <w:pPr>
        <w:pStyle w:val="NCDBodyText"/>
        <w:rPr>
          <w:shd w:val="clear" w:color="auto" w:fill="FFFFFF"/>
        </w:rPr>
      </w:pPr>
      <w:r w:rsidRPr="00D0528E">
        <w:lastRenderedPageBreak/>
        <w:t xml:space="preserve">As of May 12, </w:t>
      </w:r>
      <w:r>
        <w:t>2017, 16</w:t>
      </w:r>
      <w:r w:rsidRPr="00D0528E">
        <w:t xml:space="preserve"> </w:t>
      </w:r>
      <w:r w:rsidRPr="00D0528E">
        <w:rPr>
          <w:shd w:val="clear" w:color="auto" w:fill="FFFFFF"/>
        </w:rPr>
        <w:t>states and the District of Columbia have submitted ESSA plans deemed ready for peer review by the Secretary of Education.</w:t>
      </w:r>
      <w:r w:rsidRPr="003F640C">
        <w:rPr>
          <w:rStyle w:val="EndnoteReference"/>
          <w:szCs w:val="24"/>
          <w:shd w:val="clear" w:color="auto" w:fill="FFFFFF"/>
        </w:rPr>
        <w:endnoteReference w:id="105"/>
      </w:r>
      <w:r w:rsidRPr="009D5B9E">
        <w:rPr>
          <w:shd w:val="clear" w:color="auto" w:fill="FFFFFF"/>
        </w:rPr>
        <w:t xml:space="preserve"> </w:t>
      </w:r>
      <w:r w:rsidRPr="003F640C">
        <w:rPr>
          <w:shd w:val="clear" w:color="auto" w:fill="FFFFFF"/>
        </w:rPr>
        <w:t xml:space="preserve">All other states will submit their plans in September 2017. </w:t>
      </w:r>
      <w:r w:rsidRPr="00D0528E">
        <w:rPr>
          <w:shd w:val="clear" w:color="auto" w:fill="FFFFFF"/>
        </w:rPr>
        <w:t>An initial analysis</w:t>
      </w:r>
      <w:r w:rsidRPr="003F640C">
        <w:rPr>
          <w:rStyle w:val="EndnoteReference"/>
          <w:szCs w:val="24"/>
          <w:shd w:val="clear" w:color="auto" w:fill="FFFFFF"/>
        </w:rPr>
        <w:endnoteReference w:id="106"/>
      </w:r>
      <w:r w:rsidRPr="009D5B9E">
        <w:rPr>
          <w:shd w:val="clear" w:color="auto" w:fill="FFFFFF"/>
        </w:rPr>
        <w:t xml:space="preserve"> </w:t>
      </w:r>
      <w:r w:rsidRPr="003F640C">
        <w:rPr>
          <w:shd w:val="clear" w:color="auto" w:fill="FFFFFF"/>
        </w:rPr>
        <w:t xml:space="preserve">of early drafts of ESSA state plans reveals </w:t>
      </w:r>
      <w:r>
        <w:rPr>
          <w:shd w:val="clear" w:color="auto" w:fill="FFFFFF"/>
        </w:rPr>
        <w:t>some concerns or disconnects that may</w:t>
      </w:r>
      <w:r w:rsidRPr="003F640C">
        <w:rPr>
          <w:shd w:val="clear" w:color="auto" w:fill="FFFFFF"/>
        </w:rPr>
        <w:t xml:space="preserve"> impact </w:t>
      </w:r>
      <w:r w:rsidRPr="00D61B07">
        <w:rPr>
          <w:shd w:val="clear" w:color="auto" w:fill="FFFFFF"/>
        </w:rPr>
        <w:t>all disadvantaged students, including students with disabilities.</w:t>
      </w:r>
      <w:r>
        <w:rPr>
          <w:shd w:val="clear" w:color="auto" w:fill="FFFFFF"/>
        </w:rPr>
        <w:t xml:space="preserve"> These issues primarily relate to accountability, school improvement, and alignment with IDEA. </w:t>
      </w:r>
    </w:p>
    <w:p w14:paraId="1B6B4001" w14:textId="77777777" w:rsidR="009A1A8F" w:rsidRPr="00A422D5" w:rsidRDefault="009A1A8F" w:rsidP="00446B04">
      <w:pPr>
        <w:pStyle w:val="NCDBodyText"/>
      </w:pPr>
      <w:r w:rsidRPr="00DE786B">
        <w:rPr>
          <w:shd w:val="clear" w:color="auto" w:fill="FFFFFF"/>
        </w:rPr>
        <w:t>Specifically, states show considerable variability in how they approach the inclusion of subgroups in accountability. For instance, with N size</w:t>
      </w:r>
      <w:r>
        <w:rPr>
          <w:shd w:val="clear" w:color="auto" w:fill="FFFFFF"/>
        </w:rPr>
        <w:t>,</w:t>
      </w:r>
      <w:r w:rsidRPr="00DE786B">
        <w:rPr>
          <w:shd w:val="clear" w:color="auto" w:fill="FFFFFF"/>
        </w:rPr>
        <w:t xml:space="preserve"> </w:t>
      </w:r>
      <w:r>
        <w:rPr>
          <w:shd w:val="clear" w:color="auto" w:fill="FFFFFF"/>
        </w:rPr>
        <w:t xml:space="preserve">submitted </w:t>
      </w:r>
      <w:r w:rsidRPr="00DE786B">
        <w:rPr>
          <w:shd w:val="clear" w:color="auto" w:fill="FFFFFF"/>
        </w:rPr>
        <w:t>s</w:t>
      </w:r>
      <w:r w:rsidRPr="00A422D5">
        <w:rPr>
          <w:shd w:val="clear" w:color="auto" w:fill="FFFFFF"/>
        </w:rPr>
        <w:t>tate proposals</w:t>
      </w:r>
      <w:r>
        <w:rPr>
          <w:shd w:val="clear" w:color="auto" w:fill="FFFFFF"/>
        </w:rPr>
        <w:t>’</w:t>
      </w:r>
      <w:r w:rsidRPr="00A422D5">
        <w:rPr>
          <w:shd w:val="clear" w:color="auto" w:fill="FFFFFF"/>
        </w:rPr>
        <w:t xml:space="preserve"> </w:t>
      </w:r>
      <w:r>
        <w:rPr>
          <w:shd w:val="clear" w:color="auto" w:fill="FFFFFF"/>
        </w:rPr>
        <w:t xml:space="preserve">N size </w:t>
      </w:r>
      <w:r w:rsidRPr="00A422D5">
        <w:rPr>
          <w:shd w:val="clear" w:color="auto" w:fill="FFFFFF"/>
        </w:rPr>
        <w:t xml:space="preserve">range </w:t>
      </w:r>
      <w:r w:rsidRPr="00A422D5">
        <w:t>from 0 to 30</w:t>
      </w:r>
      <w:r>
        <w:t>,</w:t>
      </w:r>
      <w:r w:rsidRPr="00DE786B">
        <w:t xml:space="preserve"> meaning some states may still be excluding many students and schools in </w:t>
      </w:r>
      <w:r>
        <w:t xml:space="preserve">the </w:t>
      </w:r>
      <w:r w:rsidRPr="00DE786B">
        <w:t>accountability</w:t>
      </w:r>
      <w:r>
        <w:t xml:space="preserve"> system</w:t>
      </w:r>
      <w:r w:rsidRPr="00DE786B">
        <w:t xml:space="preserve">. </w:t>
      </w:r>
      <w:r w:rsidRPr="00DE786B">
        <w:rPr>
          <w:shd w:val="clear" w:color="auto" w:fill="FFFFFF"/>
        </w:rPr>
        <w:t xml:space="preserve">Some states are proposing to use a </w:t>
      </w:r>
      <w:r>
        <w:rPr>
          <w:shd w:val="clear" w:color="auto" w:fill="FFFFFF"/>
        </w:rPr>
        <w:t>“</w:t>
      </w:r>
      <w:r w:rsidRPr="00DE786B">
        <w:rPr>
          <w:shd w:val="clear" w:color="auto" w:fill="FFFFFF"/>
        </w:rPr>
        <w:t>super subgroup</w:t>
      </w:r>
      <w:r>
        <w:rPr>
          <w:shd w:val="clear" w:color="auto" w:fill="FFFFFF"/>
        </w:rPr>
        <w:t>”</w:t>
      </w:r>
      <w:r w:rsidRPr="00DE786B">
        <w:rPr>
          <w:rStyle w:val="EndnoteReference"/>
          <w:szCs w:val="24"/>
          <w:shd w:val="clear" w:color="auto" w:fill="FFFFFF"/>
        </w:rPr>
        <w:endnoteReference w:id="107"/>
      </w:r>
      <w:r w:rsidRPr="00DE786B">
        <w:rPr>
          <w:shd w:val="clear" w:color="auto" w:fill="FFFFFF"/>
        </w:rPr>
        <w:t xml:space="preserve"> </w:t>
      </w:r>
      <w:r w:rsidRPr="00A422D5">
        <w:t>in schools not meeting N</w:t>
      </w:r>
      <w:r>
        <w:t xml:space="preserve"> </w:t>
      </w:r>
      <w:r w:rsidRPr="00A422D5">
        <w:t>size</w:t>
      </w:r>
      <w:r>
        <w:t>; however, C</w:t>
      </w:r>
      <w:r w:rsidRPr="00A422D5">
        <w:t xml:space="preserve">ongress </w:t>
      </w:r>
      <w:r>
        <w:t>clearly established that</w:t>
      </w:r>
      <w:r w:rsidRPr="00A422D5">
        <w:t xml:space="preserve"> differentiation of student subgroups is </w:t>
      </w:r>
      <w:r>
        <w:t>an essential focus of</w:t>
      </w:r>
      <w:r w:rsidRPr="00A422D5">
        <w:t xml:space="preserve"> ESSA.</w:t>
      </w:r>
      <w:r>
        <w:t xml:space="preserve"> </w:t>
      </w:r>
    </w:p>
    <w:p w14:paraId="5062D229" w14:textId="77777777" w:rsidR="009A1A8F" w:rsidRDefault="009A1A8F" w:rsidP="00446B04">
      <w:pPr>
        <w:pStyle w:val="NCDBodyText"/>
      </w:pPr>
      <w:r>
        <w:t>States have also demonstrated variability with their accountability systems. For instance, s</w:t>
      </w:r>
      <w:r w:rsidRPr="00D0528E">
        <w:t xml:space="preserve">tates are proposing a wide range of years to achieve long-term goals (from 6 to 20 years). </w:t>
      </w:r>
      <w:r>
        <w:t>Many states do not provide</w:t>
      </w:r>
      <w:r w:rsidRPr="00D0528E">
        <w:t xml:space="preserve"> details on the methodology to identify schools or districts for comprehensive or targeted</w:t>
      </w:r>
      <w:r>
        <w:t xml:space="preserve"> support and intervention. In fact, </w:t>
      </w:r>
      <w:r w:rsidRPr="00D0528E">
        <w:t>some states are explicitly excluding schools from identification for intervention and support when they have a high percentage of special education students. While ESSA allows states to apply different approaches to identifying schools, it does not allow for outright exclusion from accountability based on subgroups.</w:t>
      </w:r>
      <w:r w:rsidRPr="00D61B07">
        <w:rPr>
          <w:rStyle w:val="EndnoteReference"/>
          <w:szCs w:val="24"/>
        </w:rPr>
        <w:endnoteReference w:id="108"/>
      </w:r>
      <w:r w:rsidRPr="009D5B9E">
        <w:t xml:space="preserve"> </w:t>
      </w:r>
      <w:r>
        <w:t xml:space="preserve">Additionally, it is unclear if states have created </w:t>
      </w:r>
      <w:r w:rsidRPr="00D61B07">
        <w:t xml:space="preserve">meaningful </w:t>
      </w:r>
      <w:r>
        <w:t>plans for factoring the 95 percent participation rate</w:t>
      </w:r>
      <w:r w:rsidRPr="00D61B07">
        <w:t xml:space="preserve"> </w:t>
      </w:r>
      <w:r>
        <w:t>on</w:t>
      </w:r>
      <w:r w:rsidRPr="00D61B07">
        <w:t xml:space="preserve"> assessments</w:t>
      </w:r>
      <w:r>
        <w:t xml:space="preserve"> </w:t>
      </w:r>
      <w:r w:rsidRPr="00D61B07">
        <w:t xml:space="preserve">into </w:t>
      </w:r>
      <w:r w:rsidRPr="00A84DEA">
        <w:t xml:space="preserve">the accountability system as required by ESSA. </w:t>
      </w:r>
    </w:p>
    <w:p w14:paraId="02FCAAA1" w14:textId="77777777" w:rsidR="009A1A8F" w:rsidRDefault="009A1A8F" w:rsidP="00446B04">
      <w:pPr>
        <w:pStyle w:val="NCDBodyText"/>
      </w:pPr>
      <w:r>
        <w:t>Additionally, state plans showed little alignment between other efforts to improve opportunities for students with disabilities and ESSA plans. O</w:t>
      </w:r>
      <w:r w:rsidRPr="002F77EE">
        <w:t xml:space="preserve">f the </w:t>
      </w:r>
      <w:r>
        <w:t>15</w:t>
      </w:r>
      <w:r w:rsidRPr="002F77EE">
        <w:t xml:space="preserve"> or so plans reviewed</w:t>
      </w:r>
      <w:r w:rsidRPr="00961219">
        <w:t xml:space="preserve">, only one state, New Mexico, mentions the </w:t>
      </w:r>
      <w:bookmarkStart w:id="124" w:name="_Hlk488928521"/>
      <w:r w:rsidRPr="00961219">
        <w:t>S</w:t>
      </w:r>
      <w:r>
        <w:t xml:space="preserve">tate </w:t>
      </w:r>
      <w:r w:rsidRPr="00961219">
        <w:t>S</w:t>
      </w:r>
      <w:r>
        <w:t xml:space="preserve">ystemic </w:t>
      </w:r>
      <w:r w:rsidRPr="00961219">
        <w:t>I</w:t>
      </w:r>
      <w:r>
        <w:t xml:space="preserve">mprovement </w:t>
      </w:r>
      <w:r w:rsidRPr="00961219">
        <w:t>P</w:t>
      </w:r>
      <w:r>
        <w:t>lan (SSIP)</w:t>
      </w:r>
      <w:bookmarkEnd w:id="124"/>
      <w:r w:rsidRPr="00961219">
        <w:t xml:space="preserve">. </w:t>
      </w:r>
      <w:r w:rsidRPr="002B0978">
        <w:t xml:space="preserve">This lack of alignment between </w:t>
      </w:r>
      <w:r w:rsidRPr="001E40DC">
        <w:t xml:space="preserve">Title I and IDEA plans </w:t>
      </w:r>
      <w:r>
        <w:t>can be problematic.</w:t>
      </w:r>
      <w:r w:rsidRPr="001E40DC">
        <w:t xml:space="preserve"> </w:t>
      </w:r>
      <w:r>
        <w:t>For instance, m</w:t>
      </w:r>
      <w:r w:rsidRPr="001E40DC">
        <w:t xml:space="preserve">any states’ SSIP goals are focused on improving reading proficiency </w:t>
      </w:r>
      <w:r w:rsidRPr="003F640C">
        <w:t>and/or reducing harsh disciplinary practices for students with disabilities</w:t>
      </w:r>
      <w:r>
        <w:t>, which may directly align with similar objectives in ESSA</w:t>
      </w:r>
      <w:r w:rsidRPr="003F640C">
        <w:t>.</w:t>
      </w:r>
      <w:r>
        <w:t xml:space="preserve"> Coordination between the two plans can help to increase collaboration between general and special education and better support </w:t>
      </w:r>
      <w:r>
        <w:lastRenderedPageBreak/>
        <w:t>students with disabilities. One stakeholder noted states should consider “to what extent they can leverage the good work they have already been doing.”</w:t>
      </w:r>
      <w:r>
        <w:rPr>
          <w:rStyle w:val="EndnoteReference"/>
          <w:szCs w:val="24"/>
        </w:rPr>
        <w:endnoteReference w:id="109"/>
      </w:r>
      <w:r>
        <w:t xml:space="preserve"> Finally, even though ESSA presents opportunities for states to support efforts to make classrooms more accessible to all students through UDL, few states mention UDL implementation in their planning.</w:t>
      </w:r>
    </w:p>
    <w:p w14:paraId="6A1E5F82" w14:textId="77777777" w:rsidR="00446B04" w:rsidRDefault="00446B04">
      <w:pPr>
        <w:rPr>
          <w:rFonts w:ascii="Arial" w:hAnsi="Arial" w:cs="Arial"/>
          <w:b/>
          <w:sz w:val="36"/>
          <w:szCs w:val="32"/>
        </w:rPr>
      </w:pPr>
      <w:bookmarkStart w:id="125" w:name="_Toc499034004"/>
      <w:r>
        <w:br w:type="page"/>
      </w:r>
    </w:p>
    <w:p w14:paraId="65DD0281" w14:textId="77777777" w:rsidR="00446B04" w:rsidRDefault="00446B04">
      <w:pPr>
        <w:rPr>
          <w:rFonts w:ascii="Arial" w:hAnsi="Arial" w:cs="Arial"/>
          <w:b/>
          <w:sz w:val="36"/>
          <w:szCs w:val="32"/>
        </w:rPr>
      </w:pPr>
      <w:r>
        <w:lastRenderedPageBreak/>
        <w:br w:type="page"/>
      </w:r>
    </w:p>
    <w:p w14:paraId="7FEA21E6" w14:textId="2A42F5D0" w:rsidR="009A1A8F" w:rsidRPr="00446B04" w:rsidRDefault="009A1A8F" w:rsidP="00446B04">
      <w:pPr>
        <w:pStyle w:val="Heading1"/>
      </w:pPr>
      <w:bookmarkStart w:id="126" w:name="_Toc500435744"/>
      <w:r w:rsidRPr="00446B04">
        <w:lastRenderedPageBreak/>
        <w:t>Chapter 3: Findings</w:t>
      </w:r>
      <w:bookmarkEnd w:id="125"/>
      <w:bookmarkEnd w:id="126"/>
    </w:p>
    <w:p w14:paraId="54236AB7" w14:textId="77777777" w:rsidR="009A1A8F" w:rsidRDefault="009A1A8F" w:rsidP="008816E9">
      <w:pPr>
        <w:pStyle w:val="NCDBodyText"/>
        <w:spacing w:after="100"/>
      </w:pPr>
      <w:r>
        <w:t xml:space="preserve">Analyzing the provisions of ESSA, the current status of state plans, and the perspectives of stakeholders, in this report, we recognize the following findings: </w:t>
      </w:r>
    </w:p>
    <w:p w14:paraId="6DC1D98D" w14:textId="77777777" w:rsidR="009A1A8F" w:rsidRDefault="009A1A8F" w:rsidP="008816E9">
      <w:pPr>
        <w:pStyle w:val="NCDBulletsLevel1"/>
        <w:spacing w:after="100"/>
      </w:pPr>
      <w:r>
        <w:rPr>
          <w:b/>
          <w:i/>
        </w:rPr>
        <w:t xml:space="preserve">Inclusion in accountability: </w:t>
      </w:r>
      <w:r>
        <w:t>ESSA maintains key provisions to ensure students with disabilities are included in state accountability systems and are held to the same expectations as students without disabilities.</w:t>
      </w:r>
    </w:p>
    <w:p w14:paraId="40C3E5B7" w14:textId="77777777" w:rsidR="009A1A8F" w:rsidRPr="008816E9" w:rsidRDefault="009A1A8F" w:rsidP="008816E9">
      <w:pPr>
        <w:pStyle w:val="NCDBulletsLevel2"/>
        <w:spacing w:after="100"/>
        <w:rPr>
          <w:spacing w:val="-2"/>
        </w:rPr>
      </w:pPr>
      <w:r w:rsidRPr="008816E9">
        <w:rPr>
          <w:b/>
          <w:i/>
          <w:spacing w:val="-2"/>
        </w:rPr>
        <w:t xml:space="preserve">State authority: </w:t>
      </w:r>
      <w:r w:rsidRPr="008816E9">
        <w:rPr>
          <w:spacing w:val="-2"/>
        </w:rPr>
        <w:t>ESSA returns considerable authority to the states in establishing parameters of accountability systems. Specifically, state decisions on provisions related to N size, the fifth indicator, 95 percent participation, and defining schools for comprehensive and targeted support for chronically underperforming subgroups can have a considerable impact on students with disabilities.</w:t>
      </w:r>
    </w:p>
    <w:p w14:paraId="3650821C" w14:textId="77777777" w:rsidR="009A1A8F" w:rsidRPr="00446B04" w:rsidRDefault="009A1A8F" w:rsidP="008816E9">
      <w:pPr>
        <w:pStyle w:val="NCDBulletsLevel1"/>
        <w:spacing w:after="100"/>
      </w:pPr>
      <w:r w:rsidRPr="00446B04">
        <w:rPr>
          <w:b/>
          <w:i/>
        </w:rPr>
        <w:t xml:space="preserve">Assessment provisions: </w:t>
      </w:r>
      <w:r w:rsidRPr="00446B04">
        <w:t xml:space="preserve">ESSA establishes that states are required to develop no more than two assessment options, meaning most students with disabilities should be taking the general assessment (with accommodations as appropriate). The law also introduces new options for high school assessment. This creates both opportunities and challenges in assessing students with disabilities. </w:t>
      </w:r>
    </w:p>
    <w:p w14:paraId="499C43D6" w14:textId="77777777" w:rsidR="009A1A8F" w:rsidRPr="008E1DA4" w:rsidRDefault="009A1A8F" w:rsidP="008816E9">
      <w:pPr>
        <w:pStyle w:val="NCDBulletsLevel1"/>
        <w:spacing w:after="100"/>
      </w:pPr>
      <w:r>
        <w:rPr>
          <w:b/>
          <w:i/>
        </w:rPr>
        <w:t>Students with the most significant cognitive disabilities</w:t>
      </w:r>
      <w:r w:rsidRPr="00125DCF">
        <w:rPr>
          <w:b/>
          <w:i/>
        </w:rPr>
        <w:t>:</w:t>
      </w:r>
      <w:r w:rsidRPr="00125DCF">
        <w:t xml:space="preserve"> </w:t>
      </w:r>
      <w:r w:rsidRPr="0065630D">
        <w:t>ESSA includes provisions to support students with the most significant disabilities</w:t>
      </w:r>
      <w:r>
        <w:t>. Specifically,</w:t>
      </w:r>
      <w:r w:rsidRPr="0065630D">
        <w:t xml:space="preserve"> </w:t>
      </w:r>
      <w:r w:rsidRPr="008E1DA4">
        <w:t xml:space="preserve">ESSA establishes key provisions around alternate achievement standards, alternate assessments, and alternate diplomas to improve opportunities for students with the most significant cognitive disabilities. </w:t>
      </w:r>
      <w:r>
        <w:t>ESSA clarifies that parents are to be fully apprised by the IEP team of the impact of choosing alternate standards and assessments for their child.</w:t>
      </w:r>
    </w:p>
    <w:p w14:paraId="0AE35684" w14:textId="77777777" w:rsidR="009A1A8F" w:rsidRPr="0065630D" w:rsidRDefault="009A1A8F" w:rsidP="008816E9">
      <w:pPr>
        <w:pStyle w:val="NCDBulletsLevel1"/>
        <w:spacing w:after="100"/>
      </w:pPr>
      <w:r>
        <w:rPr>
          <w:b/>
          <w:i/>
        </w:rPr>
        <w:t>State p</w:t>
      </w:r>
      <w:r w:rsidRPr="0065630D">
        <w:rPr>
          <w:b/>
          <w:i/>
        </w:rPr>
        <w:t xml:space="preserve">lans: </w:t>
      </w:r>
      <w:r w:rsidRPr="0065630D">
        <w:t xml:space="preserve">States have an </w:t>
      </w:r>
      <w:r>
        <w:t>important</w:t>
      </w:r>
      <w:r w:rsidRPr="0065630D">
        <w:t xml:space="preserve"> opportunity to engage stakeholders in meaningful ways to implement ESSA. States also have the </w:t>
      </w:r>
      <w:r>
        <w:t>responsibility</w:t>
      </w:r>
      <w:r w:rsidRPr="0065630D">
        <w:t xml:space="preserve"> to </w:t>
      </w:r>
      <w:r>
        <w:t xml:space="preserve">help districts invest in professional learning that includes MTSS, PBIS, UDL, and other evidence-based practices to improve academic outcomes as well as </w:t>
      </w:r>
      <w:r w:rsidRPr="0065630D">
        <w:t>address and reduce the use of harmful aversive practices such as the use of seclusion and restraint</w:t>
      </w:r>
      <w:r>
        <w:t>.</w:t>
      </w:r>
    </w:p>
    <w:p w14:paraId="4E7ABD66" w14:textId="77777777" w:rsidR="009A1A8F" w:rsidRDefault="009A1A8F" w:rsidP="009A1A8F">
      <w:pPr>
        <w:spacing w:after="160" w:line="259" w:lineRule="auto"/>
        <w:rPr>
          <w:sz w:val="40"/>
          <w:szCs w:val="40"/>
        </w:rPr>
      </w:pPr>
      <w:bookmarkStart w:id="127" w:name="_2bn6wsx" w:colFirst="0" w:colLast="0"/>
      <w:bookmarkEnd w:id="127"/>
      <w:r>
        <w:lastRenderedPageBreak/>
        <w:br w:type="page"/>
      </w:r>
    </w:p>
    <w:p w14:paraId="55C0DBC7" w14:textId="77777777" w:rsidR="009A1A8F" w:rsidRPr="00446B04" w:rsidRDefault="009A1A8F" w:rsidP="00446B04">
      <w:pPr>
        <w:pStyle w:val="Heading1"/>
      </w:pPr>
      <w:bookmarkStart w:id="128" w:name="_Toc499034005"/>
      <w:bookmarkStart w:id="129" w:name="_Toc500435745"/>
      <w:r w:rsidRPr="00446B04">
        <w:lastRenderedPageBreak/>
        <w:t>Chapter 4: Recommendations</w:t>
      </w:r>
      <w:bookmarkEnd w:id="128"/>
      <w:bookmarkEnd w:id="129"/>
    </w:p>
    <w:p w14:paraId="62BC4672" w14:textId="77777777" w:rsidR="009A1A8F" w:rsidRDefault="009A1A8F" w:rsidP="00446B04">
      <w:pPr>
        <w:pStyle w:val="NCDBodyText"/>
      </w:pPr>
      <w:r>
        <w:t xml:space="preserve">To ensure that students with disabilities are supported as schools, districts, and states begin to implement ESSA, policymakers should consider the following recommendations. </w:t>
      </w:r>
    </w:p>
    <w:p w14:paraId="461EF3C4" w14:textId="77777777" w:rsidR="00572E7F" w:rsidRPr="007350EE" w:rsidRDefault="00572E7F" w:rsidP="007350EE">
      <w:pPr>
        <w:pStyle w:val="NCDBodyText"/>
        <w:spacing w:before="200"/>
        <w:rPr>
          <w:b/>
        </w:rPr>
      </w:pPr>
      <w:r w:rsidRPr="007350EE">
        <w:rPr>
          <w:b/>
        </w:rPr>
        <w:t>Recommendations</w:t>
      </w:r>
    </w:p>
    <w:p w14:paraId="2C7A7912" w14:textId="77777777" w:rsidR="00572E7F" w:rsidRPr="007350EE" w:rsidRDefault="00572E7F" w:rsidP="00B365CB">
      <w:pPr>
        <w:pStyle w:val="NCDBodyText"/>
      </w:pPr>
      <w:r w:rsidRPr="007350EE">
        <w:rPr>
          <w:b/>
          <w:i/>
        </w:rPr>
        <w:t xml:space="preserve">Inclusion in accountability: </w:t>
      </w:r>
      <w:r w:rsidRPr="007350EE">
        <w:t>To best support students with disabilities in accountability systems, Department of Education officials, peer reviewers, and states should ensure that:</w:t>
      </w:r>
    </w:p>
    <w:p w14:paraId="71836D12" w14:textId="77777777" w:rsidR="00572E7F" w:rsidRPr="00B0283B" w:rsidRDefault="00572E7F" w:rsidP="00B0283B">
      <w:pPr>
        <w:pStyle w:val="NCDNumberedLevel1"/>
        <w:numPr>
          <w:ilvl w:val="0"/>
          <w:numId w:val="5"/>
        </w:numPr>
        <w:ind w:left="360"/>
        <w:rPr>
          <w:rStyle w:val="Strong"/>
          <w:b w:val="0"/>
          <w:bCs w:val="0"/>
        </w:rPr>
      </w:pPr>
      <w:r w:rsidRPr="00B0283B">
        <w:rPr>
          <w:rStyle w:val="Strong"/>
          <w:b w:val="0"/>
        </w:rPr>
        <w:t>Schools are held accountable for student achievement disaggregated by student subgroups, in particular as they establish N sizes for accountability.</w:t>
      </w:r>
    </w:p>
    <w:p w14:paraId="59FC3AF5" w14:textId="77777777" w:rsidR="00572E7F" w:rsidRPr="007350EE" w:rsidRDefault="00572E7F" w:rsidP="00B0283B">
      <w:pPr>
        <w:pStyle w:val="NCDNumberedLevel1"/>
        <w:rPr>
          <w:rStyle w:val="Strong"/>
          <w:b w:val="0"/>
          <w:bCs w:val="0"/>
        </w:rPr>
      </w:pPr>
      <w:r w:rsidRPr="007350EE">
        <w:rPr>
          <w:rStyle w:val="Strong"/>
          <w:b w:val="0"/>
        </w:rPr>
        <w:t>State accountability systems meaningfully hold schools accountable if fewer than 95 percent of all students or of any subgroup of students are not included in the state’s assessment.</w:t>
      </w:r>
    </w:p>
    <w:p w14:paraId="3C6EA6BD" w14:textId="77777777" w:rsidR="00572E7F" w:rsidRPr="007350EE" w:rsidRDefault="00572E7F" w:rsidP="00B0283B">
      <w:pPr>
        <w:pStyle w:val="NCDNumberedLevel1"/>
        <w:rPr>
          <w:rStyle w:val="Strong"/>
          <w:b w:val="0"/>
          <w:bCs w:val="0"/>
        </w:rPr>
      </w:pPr>
      <w:r w:rsidRPr="007350EE">
        <w:rPr>
          <w:rStyle w:val="Strong"/>
          <w:b w:val="0"/>
        </w:rPr>
        <w:t>Additional indicators or fifth indicators adopted by the state are meaningful for all populations of students and support improving academic achievement.</w:t>
      </w:r>
    </w:p>
    <w:p w14:paraId="7BFF836A" w14:textId="77777777" w:rsidR="00572E7F" w:rsidRPr="007350EE" w:rsidRDefault="00572E7F" w:rsidP="00B0283B">
      <w:pPr>
        <w:pStyle w:val="NCDNumberedLevel1"/>
        <w:rPr>
          <w:b/>
        </w:rPr>
      </w:pPr>
      <w:r w:rsidRPr="007350EE">
        <w:t xml:space="preserve">School districts identify schools in need of comprehensive or targeted support and intervention including when students with disabilities are the primary trigger for such improvement. Data and best practice show that when provided the instruction, support, services, and accommodations needed, most students with disabilities can achieve commensurate with their peers. </w:t>
      </w:r>
    </w:p>
    <w:p w14:paraId="42EEA7E8" w14:textId="1A0554ED" w:rsidR="00572E7F" w:rsidRDefault="00572E7F">
      <w:pPr>
        <w:rPr>
          <w:rFonts w:ascii="Arial" w:eastAsia="Calibri" w:hAnsi="Arial" w:cs="Arial"/>
          <w:color w:val="000000" w:themeColor="text1"/>
          <w:sz w:val="24"/>
          <w:szCs w:val="24"/>
        </w:rPr>
      </w:pPr>
      <w:r>
        <w:br w:type="page"/>
      </w:r>
    </w:p>
    <w:p w14:paraId="0AC3A5B7" w14:textId="77777777" w:rsidR="00572E7F" w:rsidRPr="007350EE" w:rsidRDefault="00572E7F" w:rsidP="00B0283B">
      <w:pPr>
        <w:pStyle w:val="NCDNumberedLevel1"/>
        <w:rPr>
          <w:rStyle w:val="Strong"/>
          <w:b w:val="0"/>
          <w:bCs w:val="0"/>
        </w:rPr>
      </w:pPr>
      <w:r w:rsidRPr="007350EE">
        <w:lastRenderedPageBreak/>
        <w:t xml:space="preserve">School and district improvement plans rely on the school data to adopt evidenced-based intervention and support strategies. One state administrator acknowledged the benefits of data, “For example, high school graduation: [we’ve found] it isn’t just a challenge for special education students. We help districts work on graduation rates for all students. Achievement on state [reading and math] assessments: we can provide professional learning to support teachers who have students struggling to meet state standards.” </w:t>
      </w:r>
      <w:r w:rsidRPr="007350EE">
        <w:rPr>
          <w:rStyle w:val="EndnoteReference"/>
        </w:rPr>
        <w:endnoteReference w:id="110"/>
      </w:r>
    </w:p>
    <w:p w14:paraId="0EB91AC6" w14:textId="77777777" w:rsidR="00572E7F" w:rsidRPr="007350EE" w:rsidRDefault="00572E7F" w:rsidP="00B365CB">
      <w:pPr>
        <w:pStyle w:val="NCDBodyText"/>
      </w:pPr>
      <w:r w:rsidRPr="007350EE">
        <w:rPr>
          <w:b/>
          <w:i/>
        </w:rPr>
        <w:t xml:space="preserve">Assessment provisions: </w:t>
      </w:r>
      <w:r w:rsidRPr="007350EE">
        <w:t>To best support students with disabilities in assessment, Department of Education officials, peer reviewers, and states should ensure that:</w:t>
      </w:r>
    </w:p>
    <w:p w14:paraId="6E44E7BB" w14:textId="77777777" w:rsidR="00572E7F" w:rsidRPr="007350EE" w:rsidRDefault="00572E7F" w:rsidP="00B0283B">
      <w:pPr>
        <w:pStyle w:val="NCDNumberedLevel1"/>
      </w:pPr>
      <w:r w:rsidRPr="007350EE">
        <w:t>All assessments within the state system incorporate principles of UDL.</w:t>
      </w:r>
    </w:p>
    <w:p w14:paraId="647AEDE9" w14:textId="77777777" w:rsidR="00572E7F" w:rsidRPr="007350EE" w:rsidRDefault="00572E7F" w:rsidP="00B0283B">
      <w:pPr>
        <w:pStyle w:val="NCDNumberedLevel1"/>
      </w:pPr>
      <w:r w:rsidRPr="007350EE">
        <w:t>Students with disabilities are provided access to appropriate accommodations on any assessment offered by districts or the state.</w:t>
      </w:r>
    </w:p>
    <w:p w14:paraId="5B0602F2" w14:textId="77777777" w:rsidR="00572E7F" w:rsidRPr="007350EE" w:rsidRDefault="00572E7F" w:rsidP="00B365CB">
      <w:pPr>
        <w:pStyle w:val="NCDBodyText"/>
      </w:pPr>
      <w:r w:rsidRPr="007350EE">
        <w:rPr>
          <w:b/>
          <w:i/>
        </w:rPr>
        <w:t xml:space="preserve">Students with the most significant cognitive disabilities: </w:t>
      </w:r>
      <w:r w:rsidRPr="007350EE">
        <w:t>To best support students with the most significant disabilities, Department of Education officials, peer reviewers, and states should ensure that:</w:t>
      </w:r>
    </w:p>
    <w:p w14:paraId="10ABEF0F" w14:textId="77777777" w:rsidR="00572E7F" w:rsidRPr="007350EE" w:rsidRDefault="00572E7F" w:rsidP="00B0283B">
      <w:pPr>
        <w:pStyle w:val="NCDNumberedLevel1"/>
      </w:pPr>
      <w:r w:rsidRPr="007350EE">
        <w:t xml:space="preserve">States fully implement the new ESSA requirements regarding AA-AAS. States should utilize technical assistance, training, and support provided by the National Center on Educational Outcomes to update state criteria, train IEP teams, and work closely with parent advocates in order to assure students taking the </w:t>
      </w:r>
      <w:r>
        <w:br/>
      </w:r>
      <w:r w:rsidRPr="007350EE">
        <w:t xml:space="preserve">AA-AAS are in fact appropriately assigned to that assessment. </w:t>
      </w:r>
    </w:p>
    <w:p w14:paraId="2EFED091" w14:textId="77777777" w:rsidR="00572E7F" w:rsidRPr="007350EE" w:rsidRDefault="00572E7F" w:rsidP="00B0283B">
      <w:pPr>
        <w:pStyle w:val="NCDNumberedLevel1"/>
        <w:rPr>
          <w:rStyle w:val="Strong"/>
          <w:b w:val="0"/>
          <w:bCs w:val="0"/>
        </w:rPr>
      </w:pPr>
      <w:r w:rsidRPr="007350EE">
        <w:t>Any state request to exceed the 1 percent participation cap at the state level is carefully considered and monitored to ensure students are not inappropriately included in the AA-AAS.</w:t>
      </w:r>
    </w:p>
    <w:p w14:paraId="5C55CFA7" w14:textId="18B82281" w:rsidR="00572E7F" w:rsidRDefault="00572E7F">
      <w:pPr>
        <w:rPr>
          <w:rFonts w:ascii="Arial" w:eastAsia="Arial" w:hAnsi="Arial" w:cs="Arial"/>
          <w:b/>
          <w:i/>
          <w:color w:val="000000"/>
          <w:sz w:val="24"/>
        </w:rPr>
      </w:pPr>
      <w:r>
        <w:rPr>
          <w:b/>
          <w:i/>
        </w:rPr>
        <w:br w:type="page"/>
      </w:r>
    </w:p>
    <w:p w14:paraId="6A2E9D1D" w14:textId="77777777" w:rsidR="00572E7F" w:rsidRPr="007350EE" w:rsidRDefault="00572E7F" w:rsidP="007350EE">
      <w:pPr>
        <w:pStyle w:val="NCDBodyText"/>
        <w:spacing w:before="120"/>
      </w:pPr>
      <w:r w:rsidRPr="007350EE">
        <w:rPr>
          <w:b/>
          <w:i/>
        </w:rPr>
        <w:lastRenderedPageBreak/>
        <w:t xml:space="preserve">State plans: </w:t>
      </w:r>
      <w:r w:rsidRPr="007350EE">
        <w:t>To improve conditions for student learning, Department of Education officials, peer reviewers, and states should ensure that:</w:t>
      </w:r>
    </w:p>
    <w:p w14:paraId="194E415F" w14:textId="77777777" w:rsidR="00572E7F" w:rsidRPr="007350EE" w:rsidRDefault="00572E7F" w:rsidP="00B0283B">
      <w:pPr>
        <w:pStyle w:val="NCDNumberedLevel1"/>
      </w:pPr>
      <w:r w:rsidRPr="007350EE">
        <w:t>Stakeholders are effectively engaged, including parents of students with disabilities, in the development of ESSA plans.</w:t>
      </w:r>
    </w:p>
    <w:p w14:paraId="6A2E9933" w14:textId="77777777" w:rsidR="00572E7F" w:rsidRPr="007350EE" w:rsidRDefault="00572E7F" w:rsidP="00B0283B">
      <w:pPr>
        <w:pStyle w:val="NCDNumberedLevel1"/>
      </w:pPr>
      <w:r w:rsidRPr="007350EE">
        <w:t>State plans include meaningful ways to reduce the use of exclusionary discipline and seclusion and restraint as well as incidents of bullying and harassment in schools. State plans should consider adopting, modifying, or enforcing state-level policies and promoting effective district-level policies to address these issues. State plans should also support practitioners in implementing alternatives to exclusionary discipline and seclusion and restraint.</w:t>
      </w:r>
    </w:p>
    <w:p w14:paraId="2D570BA0" w14:textId="77777777" w:rsidR="007350EE" w:rsidRDefault="007350EE" w:rsidP="009A1A8F">
      <w:pPr>
        <w:pStyle w:val="Heading1"/>
      </w:pPr>
      <w:bookmarkStart w:id="130" w:name="_Toc499034006"/>
    </w:p>
    <w:p w14:paraId="7DA09ED3" w14:textId="77777777" w:rsidR="007350EE" w:rsidRDefault="007350EE">
      <w:pPr>
        <w:rPr>
          <w:rFonts w:ascii="Arial" w:hAnsi="Arial" w:cs="Arial"/>
          <w:b/>
          <w:sz w:val="36"/>
          <w:szCs w:val="32"/>
        </w:rPr>
      </w:pPr>
      <w:r>
        <w:br w:type="page"/>
      </w:r>
    </w:p>
    <w:p w14:paraId="34231119" w14:textId="77777777" w:rsidR="007350EE" w:rsidRDefault="007350EE">
      <w:pPr>
        <w:rPr>
          <w:rFonts w:ascii="Arial" w:hAnsi="Arial" w:cs="Arial"/>
          <w:b/>
          <w:sz w:val="36"/>
          <w:szCs w:val="32"/>
        </w:rPr>
      </w:pPr>
      <w:r>
        <w:lastRenderedPageBreak/>
        <w:br w:type="page"/>
      </w:r>
    </w:p>
    <w:p w14:paraId="057E75F9" w14:textId="15FA0874" w:rsidR="009A1A8F" w:rsidRPr="00D0528E" w:rsidRDefault="009A1A8F" w:rsidP="009A1A8F">
      <w:pPr>
        <w:pStyle w:val="Heading1"/>
      </w:pPr>
      <w:bookmarkStart w:id="131" w:name="_Toc500435746"/>
      <w:r w:rsidRPr="00D0528E">
        <w:lastRenderedPageBreak/>
        <w:t>Endnotes</w:t>
      </w:r>
      <w:bookmarkEnd w:id="130"/>
      <w:bookmarkEnd w:id="131"/>
    </w:p>
    <w:sectPr w:rsidR="009A1A8F" w:rsidRPr="00D0528E" w:rsidSect="00A437FD">
      <w:footerReference w:type="even" r:id="rId11"/>
      <w:footerReference w:type="default" r:id="rId12"/>
      <w:footerReference w:type="first" r:id="rId13"/>
      <w:endnotePr>
        <w:numFmt w:val="decimal"/>
      </w:endnotePr>
      <w:pgSz w:w="12240" w:h="15840"/>
      <w:pgMar w:top="1440" w:right="1440" w:bottom="1440" w:left="1440" w:header="0" w:footer="720" w:gutter="0"/>
      <w:pgNumType w:start="1"/>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D66113" w15:done="0"/>
  <w15:commentEx w15:paraId="2B2B0D36" w15:done="0"/>
  <w15:commentEx w15:paraId="74423C16" w15:done="0"/>
  <w15:commentEx w15:paraId="0F0CD0B8" w15:paraIdParent="74423C16" w15:done="0"/>
  <w15:commentEx w15:paraId="5EC50CF5" w15:done="0"/>
  <w15:commentEx w15:paraId="394333F6" w15:paraIdParent="5EC50CF5" w15:done="0"/>
  <w15:commentEx w15:paraId="410FD76A" w15:done="0"/>
  <w15:commentEx w15:paraId="208A455F" w15:paraIdParent="410FD76A" w15:done="0"/>
  <w15:commentEx w15:paraId="21D45E0B" w15:done="0"/>
  <w15:commentEx w15:paraId="67328908" w15:paraIdParent="21D45E0B" w15:done="0"/>
  <w15:commentEx w15:paraId="091F82F9" w15:done="0"/>
  <w15:commentEx w15:paraId="26318492" w15:paraIdParent="091F82F9" w15:done="0"/>
  <w15:commentEx w15:paraId="2B199E07" w15:done="0"/>
  <w15:commentEx w15:paraId="6DF3774F" w15:paraIdParent="2B199E07" w15:done="0"/>
  <w15:commentEx w15:paraId="31E8592B" w15:done="0"/>
  <w15:commentEx w15:paraId="196B9334" w15:paraIdParent="31E8592B" w15:done="0"/>
  <w15:commentEx w15:paraId="44C60C49" w15:done="0"/>
  <w15:commentEx w15:paraId="7051C6A1" w15:paraIdParent="44C60C49" w15:done="0"/>
  <w15:commentEx w15:paraId="5AEA9A54" w15:done="0"/>
  <w15:commentEx w15:paraId="241EF57C" w15:paraIdParent="5AEA9A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E0C3B5" w14:textId="77777777" w:rsidR="00027422" w:rsidRDefault="00027422" w:rsidP="00B1489F">
      <w:r>
        <w:separator/>
      </w:r>
    </w:p>
  </w:endnote>
  <w:endnote w:type="continuationSeparator" w:id="0">
    <w:p w14:paraId="6B525EDE" w14:textId="77777777" w:rsidR="00027422" w:rsidRDefault="00027422" w:rsidP="00B1489F">
      <w:r>
        <w:continuationSeparator/>
      </w:r>
    </w:p>
  </w:endnote>
  <w:endnote w:id="1">
    <w:p w14:paraId="77E93B80"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hAnsi="Arial" w:cs="Arial"/>
          <w:sz w:val="24"/>
          <w:szCs w:val="24"/>
          <w:shd w:val="clear" w:color="auto" w:fill="FFFFFF"/>
        </w:rPr>
        <w:t>Pub.</w:t>
      </w:r>
      <w:proofErr w:type="gramEnd"/>
      <w:r w:rsidRPr="00B65B8E">
        <w:rPr>
          <w:rFonts w:ascii="Arial" w:hAnsi="Arial" w:cs="Arial"/>
          <w:sz w:val="24"/>
          <w:szCs w:val="24"/>
          <w:shd w:val="clear" w:color="auto" w:fill="FFFFFF"/>
        </w:rPr>
        <w:t xml:space="preserve"> </w:t>
      </w:r>
      <w:proofErr w:type="gramStart"/>
      <w:r w:rsidRPr="00B65B8E">
        <w:rPr>
          <w:rFonts w:ascii="Arial" w:hAnsi="Arial" w:cs="Arial"/>
          <w:sz w:val="24"/>
          <w:szCs w:val="24"/>
          <w:shd w:val="clear" w:color="auto" w:fill="FFFFFF"/>
        </w:rPr>
        <w:t>L. No. 114-95, 114 Stat. 1177.</w:t>
      </w:r>
      <w:proofErr w:type="gramEnd"/>
    </w:p>
  </w:endnote>
  <w:endnote w:id="2">
    <w:p w14:paraId="499C9383"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Laura Hamilton, Brian </w:t>
      </w:r>
      <w:proofErr w:type="spellStart"/>
      <w:r w:rsidRPr="00B65B8E">
        <w:rPr>
          <w:rFonts w:ascii="Arial" w:hAnsi="Arial" w:cs="Arial"/>
          <w:sz w:val="24"/>
          <w:szCs w:val="24"/>
        </w:rPr>
        <w:t>Stecher</w:t>
      </w:r>
      <w:proofErr w:type="spellEnd"/>
      <w:r w:rsidRPr="00B65B8E">
        <w:rPr>
          <w:rFonts w:ascii="Arial" w:hAnsi="Arial" w:cs="Arial"/>
          <w:sz w:val="24"/>
          <w:szCs w:val="24"/>
        </w:rPr>
        <w:t xml:space="preserve">, and Kun Yuan, </w:t>
      </w:r>
      <w:r w:rsidRPr="00B65B8E">
        <w:rPr>
          <w:rFonts w:ascii="Arial" w:hAnsi="Arial" w:cs="Arial"/>
          <w:i/>
          <w:sz w:val="24"/>
          <w:szCs w:val="24"/>
        </w:rPr>
        <w:t>Standards-Based Reform in the United States: History, Research, and Future Directions</w:t>
      </w:r>
      <w:r w:rsidRPr="00B65B8E">
        <w:rPr>
          <w:rFonts w:ascii="Arial" w:hAnsi="Arial" w:cs="Arial"/>
          <w:sz w:val="24"/>
          <w:szCs w:val="24"/>
        </w:rPr>
        <w:t xml:space="preserve"> (Santa Monica, CA: Rand Corporation, 2008).</w:t>
      </w:r>
    </w:p>
  </w:endnote>
  <w:endnote w:id="3">
    <w:p w14:paraId="16D3E5BB" w14:textId="2E3D2605"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Martha </w:t>
      </w:r>
      <w:proofErr w:type="spellStart"/>
      <w:r w:rsidRPr="00B65B8E">
        <w:rPr>
          <w:sz w:val="24"/>
          <w:szCs w:val="24"/>
        </w:rPr>
        <w:t>Thurlow</w:t>
      </w:r>
      <w:proofErr w:type="spellEnd"/>
      <w:r w:rsidRPr="00B65B8E">
        <w:rPr>
          <w:sz w:val="24"/>
          <w:szCs w:val="24"/>
        </w:rPr>
        <w:t xml:space="preserve">, “NCLB and the Inclusion of Students with Disabilities in the Accountability and Assessment Systems, Testimony before the House Education and Workforce Committee,” </w:t>
      </w:r>
      <w:r w:rsidRPr="00B65B8E">
        <w:rPr>
          <w:i/>
          <w:sz w:val="24"/>
          <w:szCs w:val="24"/>
        </w:rPr>
        <w:t xml:space="preserve">The Beacon </w:t>
      </w:r>
      <w:r w:rsidRPr="00B65B8E">
        <w:rPr>
          <w:sz w:val="24"/>
          <w:szCs w:val="24"/>
        </w:rPr>
        <w:t xml:space="preserve">(Fall 2004), accessed October 30, 2017, </w:t>
      </w:r>
      <w:hyperlink r:id="rId1" w:tooltip="http://www.harborhouselaw.com/articles/highstakes.nclb.inclusion.thurow.htm">
        <w:r w:rsidRPr="00A76AD2">
          <w:rPr>
            <w:color w:val="0000FF"/>
            <w:sz w:val="24"/>
            <w:szCs w:val="24"/>
            <w:u w:val="single"/>
          </w:rPr>
          <w:t>http://www.harborhouselaw.com/articles/highstakes.nclb.inclusion.thurow.htm</w:t>
        </w:r>
      </w:hyperlink>
      <w:r w:rsidRPr="00B65B8E">
        <w:rPr>
          <w:color w:val="auto"/>
          <w:sz w:val="24"/>
          <w:szCs w:val="24"/>
        </w:rPr>
        <w:t>.</w:t>
      </w:r>
      <w:r w:rsidRPr="00A76AD2">
        <w:rPr>
          <w:color w:val="0000FF"/>
          <w:sz w:val="24"/>
          <w:szCs w:val="24"/>
          <w:u w:val="single"/>
        </w:rPr>
        <w:t xml:space="preserve"> </w:t>
      </w:r>
    </w:p>
  </w:endnote>
  <w:endnote w:id="4">
    <w:p w14:paraId="5A20E1F1" w14:textId="4042BF5C"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Cammy Lehr and Martha </w:t>
      </w:r>
      <w:proofErr w:type="spellStart"/>
      <w:r w:rsidRPr="00B65B8E">
        <w:rPr>
          <w:sz w:val="24"/>
          <w:szCs w:val="24"/>
        </w:rPr>
        <w:t>Thurlow</w:t>
      </w:r>
      <w:proofErr w:type="spellEnd"/>
      <w:r w:rsidRPr="00B65B8E">
        <w:rPr>
          <w:sz w:val="24"/>
          <w:szCs w:val="24"/>
        </w:rPr>
        <w:t xml:space="preserve">, “Putting It All Together: Including Students with Disabilities in Assessment and Accountability Systems,” </w:t>
      </w:r>
      <w:r w:rsidRPr="00B65B8E">
        <w:rPr>
          <w:i/>
          <w:sz w:val="24"/>
          <w:szCs w:val="24"/>
        </w:rPr>
        <w:t>NCEO Policy Directions</w:t>
      </w:r>
      <w:r w:rsidRPr="00B65B8E">
        <w:rPr>
          <w:sz w:val="24"/>
          <w:szCs w:val="24"/>
        </w:rPr>
        <w:t xml:space="preserve"> 16 (October 2003), accessed October 30, 2017, </w:t>
      </w:r>
      <w:hyperlink r:id="rId2" w:tooltip="https://nceo.info/Resources/publications/onlinePubs/Policy16.htm" w:history="1">
        <w:r w:rsidRPr="00A76AD2">
          <w:rPr>
            <w:rStyle w:val="Hyperlink"/>
            <w:color w:val="0000FF"/>
            <w:sz w:val="24"/>
            <w:szCs w:val="24"/>
          </w:rPr>
          <w:t>https://nceo.info/Resources/publications/onlinePubs/Policy16.htm</w:t>
        </w:r>
      </w:hyperlink>
      <w:r w:rsidRPr="00B65B8E">
        <w:rPr>
          <w:sz w:val="24"/>
          <w:szCs w:val="24"/>
        </w:rPr>
        <w:t xml:space="preserve">. </w:t>
      </w:r>
    </w:p>
  </w:endnote>
  <w:endnote w:id="5">
    <w:p w14:paraId="3A88BE6E" w14:textId="7276535A"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Rachel </w:t>
      </w:r>
      <w:proofErr w:type="spellStart"/>
      <w:r w:rsidRPr="00B65B8E">
        <w:rPr>
          <w:sz w:val="24"/>
          <w:szCs w:val="24"/>
        </w:rPr>
        <w:t>Quenemoen</w:t>
      </w:r>
      <w:proofErr w:type="spellEnd"/>
      <w:r w:rsidRPr="00B65B8E">
        <w:rPr>
          <w:sz w:val="24"/>
          <w:szCs w:val="24"/>
        </w:rPr>
        <w:t xml:space="preserve">, </w:t>
      </w:r>
      <w:r w:rsidRPr="00B65B8E">
        <w:rPr>
          <w:i/>
          <w:sz w:val="24"/>
          <w:szCs w:val="24"/>
        </w:rPr>
        <w:t>A Brief History of Alternate Assessments Based on Alternate Achievement Standards (Synthesis Report 68)</w:t>
      </w:r>
      <w:r w:rsidRPr="00B65B8E">
        <w:rPr>
          <w:sz w:val="24"/>
          <w:szCs w:val="24"/>
        </w:rPr>
        <w:t xml:space="preserve"> (Minneapolis: University of Minnesota, National Center on Educational Outcomes, 2008), accessed October 30, 2017, </w:t>
      </w:r>
      <w:hyperlink r:id="rId3" w:history="1">
        <w:r w:rsidRPr="00A76AD2">
          <w:rPr>
            <w:rStyle w:val="Hyperlink"/>
            <w:color w:val="0000FF"/>
            <w:sz w:val="24"/>
            <w:szCs w:val="24"/>
          </w:rPr>
          <w:t>https://nceo.umn.edu/docs/OnlinePubs/Synthesis68/Synthesis68.pdf</w:t>
        </w:r>
      </w:hyperlink>
      <w:r w:rsidRPr="00B65B8E">
        <w:rPr>
          <w:sz w:val="24"/>
          <w:szCs w:val="24"/>
        </w:rPr>
        <w:t xml:space="preserve">. </w:t>
      </w:r>
    </w:p>
  </w:endnote>
  <w:endnote w:id="6">
    <w:p w14:paraId="2AFE60AC" w14:textId="77777777"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w:t>
      </w:r>
      <w:proofErr w:type="spellStart"/>
      <w:r w:rsidRPr="00B65B8E">
        <w:rPr>
          <w:sz w:val="24"/>
          <w:szCs w:val="24"/>
        </w:rPr>
        <w:t>Arun</w:t>
      </w:r>
      <w:proofErr w:type="spellEnd"/>
      <w:r w:rsidRPr="00B65B8E">
        <w:rPr>
          <w:sz w:val="24"/>
          <w:szCs w:val="24"/>
        </w:rPr>
        <w:t xml:space="preserve"> K. </w:t>
      </w:r>
      <w:proofErr w:type="spellStart"/>
      <w:r w:rsidRPr="00B65B8E">
        <w:rPr>
          <w:sz w:val="24"/>
          <w:szCs w:val="24"/>
        </w:rPr>
        <w:t>Ramanathan</w:t>
      </w:r>
      <w:proofErr w:type="spellEnd"/>
      <w:r w:rsidRPr="00B65B8E">
        <w:rPr>
          <w:sz w:val="24"/>
          <w:szCs w:val="24"/>
        </w:rPr>
        <w:t xml:space="preserve">, “Paved with Good Intentions: The Federal Role in the Oversight and Enforcement of the Individuals with Disabilities Education Act (IDEA) and the No Child Left Behind Act (NCLB),” </w:t>
      </w:r>
      <w:r w:rsidRPr="00B65B8E">
        <w:rPr>
          <w:i/>
          <w:sz w:val="24"/>
          <w:szCs w:val="24"/>
        </w:rPr>
        <w:t>Teachers College Record</w:t>
      </w:r>
      <w:r w:rsidRPr="00B65B8E">
        <w:rPr>
          <w:sz w:val="24"/>
          <w:szCs w:val="24"/>
        </w:rPr>
        <w:t xml:space="preserve"> 110, no. 2 (2008): 278–321; Linda Darling-Hammond, “From ‘Separate but Equal’ to ‘No Child Left Behind’: The Collision of New Standards and Old Inequalities,” in </w:t>
      </w:r>
      <w:r w:rsidRPr="00B65B8E">
        <w:rPr>
          <w:i/>
          <w:sz w:val="24"/>
          <w:szCs w:val="24"/>
        </w:rPr>
        <w:t>Many Children Left Behind: How the No Child Left Behind Act Is Damaging Our Children and Our Schools</w:t>
      </w:r>
      <w:r w:rsidRPr="00B65B8E">
        <w:rPr>
          <w:sz w:val="24"/>
          <w:szCs w:val="24"/>
        </w:rPr>
        <w:t>, edited by Deborah Meier, Alfie Kohn, Linda Darling-Hammond, Theodore Sizer, and George Wood (Boston, MA: Beacon Press, 2004), 3–32.</w:t>
      </w:r>
    </w:p>
  </w:endnote>
  <w:endnote w:id="7">
    <w:p w14:paraId="7BCF70BC" w14:textId="77777777"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Daniel </w:t>
      </w:r>
      <w:proofErr w:type="spellStart"/>
      <w:r w:rsidRPr="00B65B8E">
        <w:rPr>
          <w:sz w:val="24"/>
          <w:szCs w:val="24"/>
        </w:rPr>
        <w:t>Koretz</w:t>
      </w:r>
      <w:proofErr w:type="spellEnd"/>
      <w:r w:rsidRPr="00B65B8E">
        <w:rPr>
          <w:sz w:val="24"/>
          <w:szCs w:val="24"/>
        </w:rPr>
        <w:t xml:space="preserve">, </w:t>
      </w:r>
      <w:r w:rsidRPr="00B65B8E">
        <w:rPr>
          <w:i/>
          <w:sz w:val="24"/>
          <w:szCs w:val="24"/>
        </w:rPr>
        <w:t>Measuring Up: What Educational Testing Really Tells Us</w:t>
      </w:r>
      <w:r w:rsidRPr="00B65B8E">
        <w:rPr>
          <w:sz w:val="24"/>
          <w:szCs w:val="24"/>
        </w:rPr>
        <w:t xml:space="preserve"> (Cambridge, MA: Harvard University Press, 2008).</w:t>
      </w:r>
    </w:p>
  </w:endnote>
  <w:endnote w:id="8">
    <w:p w14:paraId="6024DCB9" w14:textId="4DDF3926"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Jessica </w:t>
      </w:r>
      <w:proofErr w:type="spellStart"/>
      <w:r w:rsidRPr="00B65B8E">
        <w:rPr>
          <w:rFonts w:ascii="Arial" w:hAnsi="Arial" w:cs="Arial"/>
          <w:sz w:val="24"/>
          <w:szCs w:val="24"/>
        </w:rPr>
        <w:t>Cardichon</w:t>
      </w:r>
      <w:proofErr w:type="spellEnd"/>
      <w:r w:rsidRPr="00B65B8E">
        <w:rPr>
          <w:rFonts w:ascii="Arial" w:hAnsi="Arial" w:cs="Arial"/>
          <w:sz w:val="24"/>
          <w:szCs w:val="24"/>
        </w:rPr>
        <w:t xml:space="preserve">, </w:t>
      </w:r>
      <w:r w:rsidRPr="00B65B8E">
        <w:rPr>
          <w:rFonts w:ascii="Arial" w:hAnsi="Arial" w:cs="Arial"/>
          <w:i/>
          <w:sz w:val="24"/>
          <w:szCs w:val="24"/>
        </w:rPr>
        <w:t>Ensuring Equity in ESSA: The Role of N-Size in Subgroup Accountability</w:t>
      </w:r>
      <w:r w:rsidRPr="00B65B8E">
        <w:rPr>
          <w:rFonts w:ascii="Arial" w:hAnsi="Arial" w:cs="Arial"/>
          <w:sz w:val="24"/>
          <w:szCs w:val="24"/>
        </w:rPr>
        <w:t xml:space="preserve"> (Washington, DC: Alliance for Excellent Education, 2016), accessed October 30, 2017, </w:t>
      </w:r>
      <w:hyperlink r:id="rId4" w:tooltip="http://all4ed.org/reports-factsheets/n-size/" w:history="1">
        <w:r w:rsidRPr="00A76AD2">
          <w:rPr>
            <w:rStyle w:val="Hyperlink"/>
            <w:rFonts w:ascii="Arial" w:hAnsi="Arial" w:cs="Arial"/>
            <w:color w:val="0000FF"/>
            <w:sz w:val="24"/>
            <w:szCs w:val="24"/>
          </w:rPr>
          <w:t>http://all4ed.org/reports-factsheets/n-size/</w:t>
        </w:r>
      </w:hyperlink>
      <w:r w:rsidRPr="00A76AD2">
        <w:rPr>
          <w:rStyle w:val="Hyperlink"/>
          <w:rFonts w:ascii="Arial" w:hAnsi="Arial" w:cs="Arial"/>
          <w:color w:val="0000FF"/>
          <w:sz w:val="24"/>
          <w:szCs w:val="24"/>
        </w:rPr>
        <w:t xml:space="preserve">. </w:t>
      </w:r>
    </w:p>
  </w:endnote>
  <w:endnote w:id="9">
    <w:p w14:paraId="01348BCA" w14:textId="31370EA4"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34 C.F.R. 200, 2003, accessed October 30, 2017, </w:t>
      </w:r>
      <w:hyperlink r:id="rId5" w:tooltip="http://www2.ed.gov/legislation/FedRegister/finrule/2003-4/120903a.pdf" w:history="1">
        <w:r w:rsidRPr="00A76AD2">
          <w:rPr>
            <w:rStyle w:val="Hyperlink"/>
            <w:color w:val="0000FF"/>
            <w:sz w:val="24"/>
            <w:szCs w:val="24"/>
          </w:rPr>
          <w:t>http://www2.ed.gov/legislation/FedRegister/finrule/2003-4/120903a.pdf</w:t>
        </w:r>
      </w:hyperlink>
      <w:r w:rsidRPr="00B65B8E">
        <w:rPr>
          <w:sz w:val="24"/>
          <w:szCs w:val="24"/>
        </w:rPr>
        <w:t xml:space="preserve">. </w:t>
      </w:r>
    </w:p>
  </w:endnote>
  <w:endnote w:id="10">
    <w:p w14:paraId="345162AF" w14:textId="016AFA08" w:rsidR="00B365CB"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U.S. Department of Education, </w:t>
      </w:r>
      <w:r w:rsidRPr="00B65B8E">
        <w:rPr>
          <w:i/>
          <w:sz w:val="24"/>
          <w:szCs w:val="24"/>
        </w:rPr>
        <w:t>Alternate Achievement Standards for Students with the Most Significant Cognitive Disabilities Non-Regulatory Guidance</w:t>
      </w:r>
      <w:r w:rsidRPr="00B65B8E">
        <w:rPr>
          <w:sz w:val="24"/>
          <w:szCs w:val="24"/>
        </w:rPr>
        <w:t xml:space="preserve"> (Washington, DC: Author, 2005).</w:t>
      </w:r>
    </w:p>
    <w:p w14:paraId="0006B9BC" w14:textId="77777777" w:rsidR="00F505DC" w:rsidRPr="00B65B8E" w:rsidRDefault="00F505DC" w:rsidP="00B65B8E">
      <w:pPr>
        <w:pStyle w:val="Normal1"/>
        <w:spacing w:after="200" w:line="240" w:lineRule="auto"/>
        <w:rPr>
          <w:sz w:val="24"/>
          <w:szCs w:val="24"/>
        </w:rPr>
      </w:pPr>
    </w:p>
  </w:endnote>
  <w:endnote w:id="11">
    <w:p w14:paraId="4A8E7AB6" w14:textId="3926B188"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w:t>
      </w:r>
      <w:proofErr w:type="gramStart"/>
      <w:r w:rsidRPr="00B65B8E">
        <w:rPr>
          <w:sz w:val="24"/>
          <w:szCs w:val="24"/>
        </w:rPr>
        <w:t xml:space="preserve">Martha </w:t>
      </w:r>
      <w:proofErr w:type="spellStart"/>
      <w:r w:rsidRPr="00B65B8E">
        <w:rPr>
          <w:sz w:val="24"/>
          <w:szCs w:val="24"/>
        </w:rPr>
        <w:t>Thurlow</w:t>
      </w:r>
      <w:proofErr w:type="spellEnd"/>
      <w:r w:rsidRPr="00B65B8E">
        <w:rPr>
          <w:sz w:val="24"/>
          <w:szCs w:val="24"/>
        </w:rPr>
        <w:t xml:space="preserve"> and Yi-Chen Wu.</w:t>
      </w:r>
      <w:proofErr w:type="gramEnd"/>
      <w:r w:rsidRPr="00B65B8E">
        <w:rPr>
          <w:sz w:val="24"/>
          <w:szCs w:val="24"/>
        </w:rPr>
        <w:t xml:space="preserve"> 2016. </w:t>
      </w:r>
      <w:r w:rsidRPr="00B65B8E">
        <w:rPr>
          <w:i/>
          <w:sz w:val="24"/>
          <w:szCs w:val="24"/>
        </w:rPr>
        <w:t>2013–2014 APR Snapshot #12: AA-AAS Participation and Performance</w:t>
      </w:r>
      <w:r w:rsidRPr="00B65B8E">
        <w:rPr>
          <w:sz w:val="24"/>
          <w:szCs w:val="24"/>
        </w:rPr>
        <w:t xml:space="preserve"> (Minneapolis, MN: University of Minnesota, National Center on Educational Outcomes, 2016), accessed October 30, 2017, </w:t>
      </w:r>
      <w:hyperlink r:id="rId6" w:tooltip="https://nceo.info/Resources/publications/APRsnapshot/brief12/index.html" w:history="1">
        <w:r w:rsidRPr="00A76AD2">
          <w:rPr>
            <w:rStyle w:val="Hyperlink"/>
            <w:color w:val="0000FF"/>
            <w:sz w:val="24"/>
            <w:szCs w:val="24"/>
          </w:rPr>
          <w:t>https://nceo.info/Resources/publications/APRsnapshot/brief12/index.html</w:t>
        </w:r>
      </w:hyperlink>
      <w:r w:rsidRPr="00B65B8E">
        <w:rPr>
          <w:sz w:val="24"/>
          <w:szCs w:val="24"/>
        </w:rPr>
        <w:t xml:space="preserve">. </w:t>
      </w:r>
    </w:p>
  </w:endnote>
  <w:endnote w:id="12">
    <w:p w14:paraId="570664C5" w14:textId="2CE55518"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Martha </w:t>
      </w:r>
      <w:proofErr w:type="spellStart"/>
      <w:r w:rsidRPr="00B65B8E">
        <w:rPr>
          <w:sz w:val="24"/>
          <w:szCs w:val="24"/>
        </w:rPr>
        <w:t>Thurlow</w:t>
      </w:r>
      <w:proofErr w:type="spellEnd"/>
      <w:r w:rsidRPr="00B65B8E">
        <w:rPr>
          <w:sz w:val="24"/>
          <w:szCs w:val="24"/>
        </w:rPr>
        <w:t xml:space="preserve">, et al., </w:t>
      </w:r>
      <w:r w:rsidRPr="00B65B8E">
        <w:rPr>
          <w:i/>
          <w:sz w:val="24"/>
          <w:szCs w:val="24"/>
        </w:rPr>
        <w:t>Graduation Policies for Students with Significant Cognitive Disabilities Who Participate in States’ AA-AAS (Synthesis Report 97)</w:t>
      </w:r>
      <w:r w:rsidRPr="00B65B8E">
        <w:rPr>
          <w:sz w:val="24"/>
          <w:szCs w:val="24"/>
        </w:rPr>
        <w:t xml:space="preserve"> (Minneapolis, MN: University of Minnesota, National Center on Educational Outcomes, 2014), accessed October 30, 2017, </w:t>
      </w:r>
      <w:hyperlink r:id="rId7" w:tooltip="https://nceo.umn.edu/docs/OnlinePubs/Synthesis97/SynthesisReport97.pdf" w:history="1">
        <w:r w:rsidRPr="00A76AD2">
          <w:rPr>
            <w:rStyle w:val="Hyperlink"/>
            <w:color w:val="0000FF"/>
            <w:sz w:val="24"/>
            <w:szCs w:val="24"/>
          </w:rPr>
          <w:t>https://nceo.umn.edu/docs/OnlinePubs/Synthesis97/SynthesisReport97.pdf</w:t>
        </w:r>
      </w:hyperlink>
      <w:r w:rsidRPr="00B65B8E">
        <w:rPr>
          <w:sz w:val="24"/>
          <w:szCs w:val="24"/>
        </w:rPr>
        <w:t xml:space="preserve">. </w:t>
      </w:r>
    </w:p>
  </w:endnote>
  <w:endnote w:id="13">
    <w:p w14:paraId="2B54AC70" w14:textId="77777777"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Diane Lea </w:t>
      </w:r>
      <w:proofErr w:type="spellStart"/>
      <w:r w:rsidRPr="00B65B8E">
        <w:rPr>
          <w:sz w:val="24"/>
          <w:szCs w:val="24"/>
        </w:rPr>
        <w:t>Ryndak</w:t>
      </w:r>
      <w:proofErr w:type="spellEnd"/>
      <w:r w:rsidRPr="00B65B8E">
        <w:rPr>
          <w:sz w:val="24"/>
          <w:szCs w:val="24"/>
        </w:rPr>
        <w:t xml:space="preserve">, et al., “Policy and the Impact on Placement, Involvement, and Progress in General Education,” </w:t>
      </w:r>
      <w:r w:rsidRPr="00B65B8E">
        <w:rPr>
          <w:i/>
          <w:sz w:val="24"/>
          <w:szCs w:val="24"/>
        </w:rPr>
        <w:t>Research and Practice for Persons with Severe Disabilities: The Journal of TASH</w:t>
      </w:r>
      <w:r w:rsidRPr="00B65B8E">
        <w:rPr>
          <w:sz w:val="24"/>
          <w:szCs w:val="24"/>
        </w:rPr>
        <w:t xml:space="preserve"> (2014), doi</w:t>
      </w:r>
      <w:proofErr w:type="gramStart"/>
      <w:r w:rsidRPr="00B65B8E">
        <w:rPr>
          <w:sz w:val="24"/>
          <w:szCs w:val="24"/>
        </w:rPr>
        <w:t>:10.1177</w:t>
      </w:r>
      <w:proofErr w:type="gramEnd"/>
      <w:r w:rsidRPr="00B65B8E">
        <w:rPr>
          <w:sz w:val="24"/>
          <w:szCs w:val="24"/>
        </w:rPr>
        <w:t>/1540796914533942.</w:t>
      </w:r>
    </w:p>
  </w:endnote>
  <w:endnote w:id="14">
    <w:p w14:paraId="6A681A7A" w14:textId="562845AC"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34 C.F.R. 200, 300, 2007, accessed October 30, 2017, </w:t>
      </w:r>
      <w:hyperlink r:id="rId8" w:tooltip="http://www2.ed.gov/legislation/FedRegister/finrule/2007-2/040907a.pdf" w:history="1">
        <w:r w:rsidRPr="00A76AD2">
          <w:rPr>
            <w:rStyle w:val="Hyperlink"/>
            <w:color w:val="0000FF"/>
            <w:sz w:val="24"/>
            <w:szCs w:val="24"/>
          </w:rPr>
          <w:t>http://www2.ed.gov/legislation/FedRegister/finrule/2007-2/040907a.pdf</w:t>
        </w:r>
      </w:hyperlink>
      <w:r w:rsidRPr="00B65B8E">
        <w:rPr>
          <w:sz w:val="24"/>
          <w:szCs w:val="24"/>
        </w:rPr>
        <w:t xml:space="preserve">. </w:t>
      </w:r>
    </w:p>
  </w:endnote>
  <w:endnote w:id="15">
    <w:p w14:paraId="36CCB9B3" w14:textId="10921A05"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“Consortium for Citizens with Disabilities, letter to President Barack Obama, July 9, 2013,” accessed October 30, 2017, </w:t>
      </w:r>
      <w:hyperlink r:id="rId9" w:history="1">
        <w:r w:rsidR="00CC5F59" w:rsidRPr="001610E7">
          <w:rPr>
            <w:color w:val="0000FF"/>
            <w:sz w:val="24"/>
            <w:szCs w:val="24"/>
            <w:u w:val="single"/>
          </w:rPr>
          <w:t>http://www.c-c-d.org/fichiers/CCD_regulation_letter_</w:t>
        </w:r>
        <w:r w:rsidR="00CC5F59" w:rsidRPr="001610E7">
          <w:rPr>
            <w:color w:val="0000FF"/>
            <w:sz w:val="24"/>
            <w:szCs w:val="24"/>
            <w:u w:val="single"/>
          </w:rPr>
          <w:br/>
          <w:t>final.pdf</w:t>
        </w:r>
      </w:hyperlink>
      <w:r w:rsidRPr="00B65B8E">
        <w:rPr>
          <w:sz w:val="24"/>
          <w:szCs w:val="24"/>
        </w:rPr>
        <w:t xml:space="preserve">. </w:t>
      </w:r>
    </w:p>
  </w:endnote>
  <w:endnote w:id="16">
    <w:p w14:paraId="66FCD9C6" w14:textId="09D0845E"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U.S. Department of Education, </w:t>
      </w:r>
      <w:r w:rsidRPr="00B65B8E">
        <w:rPr>
          <w:i/>
          <w:sz w:val="24"/>
          <w:szCs w:val="24"/>
        </w:rPr>
        <w:t>Raising Achievement: Alternate Assessments for Students with Disabilities</w:t>
      </w:r>
      <w:r w:rsidRPr="00B65B8E">
        <w:rPr>
          <w:sz w:val="24"/>
          <w:szCs w:val="24"/>
        </w:rPr>
        <w:t xml:space="preserve"> (Washington, DC: Author, 2006), accessed October 30, 2017, </w:t>
      </w:r>
      <w:hyperlink r:id="rId10" w:tooltip="http://www2.ed.gov/print/policy/elsec/guid/raising/alt-assess-long.html">
        <w:r w:rsidRPr="00A76AD2">
          <w:rPr>
            <w:color w:val="0000FF"/>
            <w:sz w:val="24"/>
            <w:szCs w:val="24"/>
            <w:u w:val="single"/>
          </w:rPr>
          <w:t>http://www2.ed.gov/print/policy/elsec/guid/raising/alt-assess-long.html</w:t>
        </w:r>
      </w:hyperlink>
      <w:r w:rsidRPr="00B65B8E">
        <w:rPr>
          <w:sz w:val="24"/>
          <w:szCs w:val="24"/>
        </w:rPr>
        <w:t xml:space="preserve">; Jamal </w:t>
      </w:r>
      <w:proofErr w:type="spellStart"/>
      <w:r w:rsidRPr="00B65B8E">
        <w:rPr>
          <w:sz w:val="24"/>
          <w:szCs w:val="24"/>
        </w:rPr>
        <w:t>Abedi</w:t>
      </w:r>
      <w:proofErr w:type="spellEnd"/>
      <w:r w:rsidRPr="00B65B8E">
        <w:rPr>
          <w:sz w:val="24"/>
          <w:szCs w:val="24"/>
        </w:rPr>
        <w:t xml:space="preserve">, et al., </w:t>
      </w:r>
      <w:r w:rsidRPr="00B65B8E">
        <w:rPr>
          <w:i/>
          <w:sz w:val="24"/>
          <w:szCs w:val="24"/>
        </w:rPr>
        <w:t>Considerations for the Alternate Assessment Based on Modified Achievement Standards (AA-MAS): Understanding the Eligible Population and Applying That Knowledge to Their Instruction and Assessment</w:t>
      </w:r>
      <w:r w:rsidRPr="00B65B8E">
        <w:rPr>
          <w:sz w:val="24"/>
          <w:szCs w:val="24"/>
        </w:rPr>
        <w:t xml:space="preserve"> (Albany, NY: New York Comprehensive Center, 2009), accessed October 30, 2017, </w:t>
      </w:r>
      <w:hyperlink r:id="rId11" w:tooltip="https://nceo.umn.edu/docs/AAMAS/AAMASwhitePaper.pdf" w:history="1">
        <w:r w:rsidRPr="00A76AD2">
          <w:rPr>
            <w:rStyle w:val="Hyperlink"/>
            <w:color w:val="0000FF"/>
            <w:sz w:val="24"/>
            <w:szCs w:val="24"/>
          </w:rPr>
          <w:t>https://nceo.umn.edu/docs/AAMAS/AAMASwhitePaper.pdf</w:t>
        </w:r>
      </w:hyperlink>
      <w:r w:rsidRPr="00B65B8E">
        <w:rPr>
          <w:sz w:val="24"/>
          <w:szCs w:val="24"/>
        </w:rPr>
        <w:t xml:space="preserve">. </w:t>
      </w:r>
    </w:p>
  </w:endnote>
  <w:endnote w:id="17">
    <w:p w14:paraId="0D3B614A" w14:textId="2E7DD6D5"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Sheryl S. Lazarus, et al., </w:t>
      </w:r>
      <w:r w:rsidRPr="00B65B8E">
        <w:rPr>
          <w:i/>
          <w:sz w:val="24"/>
          <w:szCs w:val="24"/>
        </w:rPr>
        <w:t>The Characteristics of Low Performing Students on Large-Scale Assessments</w:t>
      </w:r>
      <w:r w:rsidRPr="00B65B8E">
        <w:rPr>
          <w:sz w:val="24"/>
          <w:szCs w:val="24"/>
        </w:rPr>
        <w:t xml:space="preserve"> (Minneapolis, MN: University of Minnesota, National Center on Educational Outcomes, 2010), accessed October 30, 2017, </w:t>
      </w:r>
      <w:hyperlink r:id="rId12" w:tooltip="https://nceo.umn.edu/docs/OnlinePubs/briefs/BriefJan2010/NCEOBrie012010.pdf" w:history="1">
        <w:r w:rsidRPr="00A76AD2">
          <w:rPr>
            <w:rStyle w:val="Hyperlink"/>
            <w:color w:val="0000FF"/>
            <w:sz w:val="24"/>
            <w:szCs w:val="24"/>
          </w:rPr>
          <w:t>https://nceo.umn.edu/docs/OnlinePubs/briefs/BriefJan2010/NCEOBrie012010.pdf</w:t>
        </w:r>
      </w:hyperlink>
      <w:r w:rsidRPr="00B65B8E">
        <w:rPr>
          <w:sz w:val="24"/>
          <w:szCs w:val="24"/>
        </w:rPr>
        <w:t xml:space="preserve">. </w:t>
      </w:r>
    </w:p>
  </w:endnote>
  <w:endnote w:id="18">
    <w:p w14:paraId="3A101DFD" w14:textId="638A843F"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Martha </w:t>
      </w:r>
      <w:proofErr w:type="spellStart"/>
      <w:r w:rsidRPr="00B65B8E">
        <w:rPr>
          <w:sz w:val="24"/>
          <w:szCs w:val="24"/>
        </w:rPr>
        <w:t>Thurlow</w:t>
      </w:r>
      <w:proofErr w:type="spellEnd"/>
      <w:r w:rsidRPr="00B65B8E">
        <w:rPr>
          <w:sz w:val="24"/>
          <w:szCs w:val="24"/>
        </w:rPr>
        <w:t xml:space="preserve">, </w:t>
      </w:r>
      <w:proofErr w:type="spellStart"/>
      <w:r w:rsidRPr="00B65B8E">
        <w:rPr>
          <w:sz w:val="24"/>
          <w:szCs w:val="24"/>
        </w:rPr>
        <w:t>Miong</w:t>
      </w:r>
      <w:proofErr w:type="spellEnd"/>
      <w:r w:rsidRPr="00B65B8E">
        <w:rPr>
          <w:sz w:val="24"/>
          <w:szCs w:val="24"/>
        </w:rPr>
        <w:t xml:space="preserve"> </w:t>
      </w:r>
      <w:proofErr w:type="spellStart"/>
      <w:r w:rsidRPr="00B65B8E">
        <w:rPr>
          <w:sz w:val="24"/>
          <w:szCs w:val="24"/>
        </w:rPr>
        <w:t>Vang</w:t>
      </w:r>
      <w:proofErr w:type="spellEnd"/>
      <w:r w:rsidRPr="00B65B8E">
        <w:rPr>
          <w:sz w:val="24"/>
          <w:szCs w:val="24"/>
        </w:rPr>
        <w:t xml:space="preserve">, and Yi-Chen Wu, </w:t>
      </w:r>
      <w:r w:rsidRPr="00B65B8E">
        <w:rPr>
          <w:i/>
          <w:sz w:val="24"/>
          <w:szCs w:val="24"/>
        </w:rPr>
        <w:t>2011</w:t>
      </w:r>
      <w:r>
        <w:rPr>
          <w:i/>
          <w:sz w:val="24"/>
          <w:szCs w:val="24"/>
        </w:rPr>
        <w:t>–</w:t>
      </w:r>
      <w:r w:rsidRPr="00B65B8E">
        <w:rPr>
          <w:i/>
          <w:sz w:val="24"/>
          <w:szCs w:val="24"/>
        </w:rPr>
        <w:t>2012 APR Snapshot #7: State Assessment Participation and Performance of Students Receiving Special Education Services</w:t>
      </w:r>
      <w:r w:rsidRPr="00B65B8E">
        <w:rPr>
          <w:sz w:val="24"/>
          <w:szCs w:val="24"/>
        </w:rPr>
        <w:t xml:space="preserve"> (Minneapolis, MN: University of Minnesota, National Center on Educational Outcomes, 2016), accessed October 30, 2017, </w:t>
      </w:r>
      <w:hyperlink r:id="rId13" w:tooltip="https://nceo.info/Resources/publications/APRsnapshot/brief7/index.html" w:history="1">
        <w:r w:rsidRPr="00A76AD2">
          <w:rPr>
            <w:rStyle w:val="Hyperlink"/>
            <w:color w:val="0000FF"/>
            <w:sz w:val="24"/>
            <w:szCs w:val="24"/>
          </w:rPr>
          <w:t>https://nceo.info/Resources/publications/APRsnapshot/brief7/index.html</w:t>
        </w:r>
      </w:hyperlink>
      <w:r w:rsidRPr="00B65B8E">
        <w:rPr>
          <w:sz w:val="24"/>
          <w:szCs w:val="24"/>
        </w:rPr>
        <w:t xml:space="preserve">. </w:t>
      </w:r>
    </w:p>
  </w:endnote>
  <w:endnote w:id="19">
    <w:p w14:paraId="175B3F0A" w14:textId="77777777" w:rsidR="00B365CB" w:rsidRDefault="00B365CB" w:rsidP="00B65B8E">
      <w:pPr>
        <w:pStyle w:val="Normal1"/>
        <w:spacing w:after="200" w:line="240" w:lineRule="auto"/>
        <w:rPr>
          <w:spacing w:val="-4"/>
          <w:sz w:val="24"/>
          <w:szCs w:val="24"/>
        </w:rPr>
      </w:pPr>
      <w:r w:rsidRPr="00B65B8E">
        <w:rPr>
          <w:spacing w:val="-4"/>
          <w:sz w:val="24"/>
          <w:szCs w:val="24"/>
          <w:vertAlign w:val="superscript"/>
        </w:rPr>
        <w:endnoteRef/>
      </w:r>
      <w:r w:rsidRPr="00B65B8E">
        <w:rPr>
          <w:spacing w:val="-4"/>
          <w:sz w:val="24"/>
          <w:szCs w:val="24"/>
        </w:rPr>
        <w:t xml:space="preserve"> Hyun-</w:t>
      </w:r>
      <w:proofErr w:type="spellStart"/>
      <w:r w:rsidRPr="00B65B8E">
        <w:rPr>
          <w:spacing w:val="-4"/>
          <w:sz w:val="24"/>
          <w:szCs w:val="24"/>
        </w:rPr>
        <w:t>Jeong</w:t>
      </w:r>
      <w:proofErr w:type="spellEnd"/>
      <w:r w:rsidRPr="00B65B8E">
        <w:rPr>
          <w:spacing w:val="-4"/>
          <w:sz w:val="24"/>
          <w:szCs w:val="24"/>
        </w:rPr>
        <w:t xml:space="preserve"> Cho and Neal Kingston, “Capturing Implicit Policy From NCLB Test Type Assignments of Students with Disabilities,” </w:t>
      </w:r>
      <w:r w:rsidRPr="00B65B8E">
        <w:rPr>
          <w:i/>
          <w:spacing w:val="-4"/>
          <w:sz w:val="24"/>
          <w:szCs w:val="24"/>
        </w:rPr>
        <w:t>Exceptional Children</w:t>
      </w:r>
      <w:r w:rsidRPr="00B65B8E">
        <w:rPr>
          <w:spacing w:val="-4"/>
          <w:sz w:val="24"/>
          <w:szCs w:val="24"/>
        </w:rPr>
        <w:t xml:space="preserve"> 78, no. 1 (2011): 58–72.</w:t>
      </w:r>
    </w:p>
    <w:p w14:paraId="1D1016F3" w14:textId="77777777" w:rsidR="00F505DC" w:rsidRDefault="00F505DC" w:rsidP="00B65B8E">
      <w:pPr>
        <w:pStyle w:val="Normal1"/>
        <w:spacing w:after="200" w:line="240" w:lineRule="auto"/>
        <w:rPr>
          <w:spacing w:val="-4"/>
          <w:sz w:val="24"/>
          <w:szCs w:val="24"/>
        </w:rPr>
      </w:pPr>
    </w:p>
    <w:p w14:paraId="0D4D295B" w14:textId="77777777" w:rsidR="00F505DC" w:rsidRPr="00B65B8E" w:rsidRDefault="00F505DC" w:rsidP="00B65B8E">
      <w:pPr>
        <w:pStyle w:val="Normal1"/>
        <w:spacing w:after="200" w:line="240" w:lineRule="auto"/>
        <w:rPr>
          <w:spacing w:val="-4"/>
          <w:sz w:val="24"/>
          <w:szCs w:val="24"/>
        </w:rPr>
      </w:pPr>
    </w:p>
  </w:endnote>
  <w:endnote w:id="20">
    <w:p w14:paraId="228E2B17" w14:textId="12AFC08E"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Thomas Hehir &amp; Associates, </w:t>
      </w:r>
      <w:r w:rsidRPr="00B65B8E">
        <w:rPr>
          <w:i/>
          <w:sz w:val="24"/>
          <w:szCs w:val="24"/>
        </w:rPr>
        <w:t>Review of Special Education in the Houston Independent School District</w:t>
      </w:r>
      <w:r w:rsidRPr="00B65B8E">
        <w:rPr>
          <w:sz w:val="24"/>
          <w:szCs w:val="24"/>
        </w:rPr>
        <w:t xml:space="preserve"> (Houston, TX: Houston Independent School District), accessed October 30, 2017, </w:t>
      </w:r>
      <w:hyperlink r:id="rId14" w:tooltip="https://hisdsped.files.wordpress.com/2011/03/%0bhisd__special_education_report_2011_final.pdf" w:history="1">
        <w:r w:rsidRPr="00A76AD2">
          <w:rPr>
            <w:rStyle w:val="Hyperlink"/>
            <w:color w:val="0000FF"/>
            <w:sz w:val="24"/>
            <w:szCs w:val="24"/>
          </w:rPr>
          <w:t>https://hisdsped.files.wordpress.com/2011/03/</w:t>
        </w:r>
        <w:r w:rsidRPr="00A76AD2">
          <w:rPr>
            <w:rStyle w:val="Hyperlink"/>
            <w:color w:val="0000FF"/>
            <w:sz w:val="24"/>
            <w:szCs w:val="24"/>
          </w:rPr>
          <w:br/>
          <w:t>hisd__special_education_report_2011_final.pdf</w:t>
        </w:r>
      </w:hyperlink>
      <w:r w:rsidRPr="00B65B8E">
        <w:rPr>
          <w:sz w:val="24"/>
          <w:szCs w:val="24"/>
        </w:rPr>
        <w:t xml:space="preserve">. </w:t>
      </w:r>
    </w:p>
  </w:endnote>
  <w:endnote w:id="21">
    <w:p w14:paraId="4317DDA2" w14:textId="77F47FBA"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hAnsi="Arial" w:cs="Arial"/>
          <w:sz w:val="24"/>
          <w:szCs w:val="24"/>
        </w:rPr>
        <w:t>78 Fed.</w:t>
      </w:r>
      <w:proofErr w:type="gramEnd"/>
      <w:r w:rsidRPr="00B65B8E">
        <w:rPr>
          <w:rFonts w:ascii="Arial" w:hAnsi="Arial" w:cs="Arial"/>
          <w:sz w:val="24"/>
          <w:szCs w:val="24"/>
        </w:rPr>
        <w:t xml:space="preserve"> Reg. </w:t>
      </w:r>
      <w:proofErr w:type="gramStart"/>
      <w:r w:rsidRPr="00B65B8E">
        <w:rPr>
          <w:rFonts w:ascii="Arial" w:hAnsi="Arial" w:cs="Arial"/>
          <w:sz w:val="24"/>
          <w:szCs w:val="24"/>
        </w:rPr>
        <w:t>52467,</w:t>
      </w:r>
      <w:proofErr w:type="gramEnd"/>
      <w:r w:rsidRPr="00B65B8E">
        <w:rPr>
          <w:rFonts w:ascii="Arial" w:hAnsi="Arial" w:cs="Arial"/>
          <w:sz w:val="24"/>
          <w:szCs w:val="24"/>
        </w:rPr>
        <w:t xml:space="preserve"> accessed October 30, 2017, </w:t>
      </w:r>
      <w:hyperlink r:id="rId15" w:tooltip="https://www.federalregister.gov/%0bdocuments/2013/08/23/2013-20665/title-i-improving-the-academic-achievement-of-the-disadvantaged" w:history="1">
        <w:r w:rsidRPr="00A76AD2">
          <w:rPr>
            <w:rStyle w:val="Hyperlink"/>
            <w:rFonts w:ascii="Arial" w:hAnsi="Arial" w:cs="Arial"/>
            <w:color w:val="0000FF"/>
            <w:sz w:val="24"/>
            <w:szCs w:val="24"/>
          </w:rPr>
          <w:t>https://www.federalregister.gov/</w:t>
        </w:r>
        <w:r w:rsidRPr="00A76AD2">
          <w:rPr>
            <w:rStyle w:val="Hyperlink"/>
            <w:rFonts w:ascii="Arial" w:hAnsi="Arial" w:cs="Arial"/>
            <w:color w:val="0000FF"/>
            <w:sz w:val="24"/>
            <w:szCs w:val="24"/>
          </w:rPr>
          <w:br/>
          <w:t>documents/2013/08/23/2013-20665/title-i-improving-the-academic-achievement-of-the-disadvantaged</w:t>
        </w:r>
      </w:hyperlink>
      <w:r w:rsidRPr="00B65B8E">
        <w:rPr>
          <w:rFonts w:ascii="Arial" w:hAnsi="Arial" w:cs="Arial"/>
          <w:sz w:val="24"/>
          <w:szCs w:val="24"/>
        </w:rPr>
        <w:t xml:space="preserve">. </w:t>
      </w:r>
    </w:p>
  </w:endnote>
  <w:endnote w:id="22">
    <w:p w14:paraId="059E663F" w14:textId="081366A6"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hAnsi="Arial" w:cs="Arial"/>
          <w:sz w:val="24"/>
          <w:szCs w:val="24"/>
        </w:rPr>
        <w:t>80 Fed.</w:t>
      </w:r>
      <w:proofErr w:type="gramEnd"/>
      <w:r w:rsidRPr="00B65B8E">
        <w:rPr>
          <w:rFonts w:ascii="Arial" w:hAnsi="Arial" w:cs="Arial"/>
          <w:sz w:val="24"/>
          <w:szCs w:val="24"/>
        </w:rPr>
        <w:t xml:space="preserve"> Reg. 50773, accessed October 30, 2017, </w:t>
      </w:r>
      <w:hyperlink r:id="rId16" w:tooltip="https://www.federalregister.gov/%0bdocuments/2015/08/21/2015-20736/improving-the-academic-achievement-of-the-disadvantaged-assistance-to-states-for-the-education-of" w:history="1">
        <w:r w:rsidRPr="00A76AD2">
          <w:rPr>
            <w:rStyle w:val="Hyperlink"/>
            <w:rFonts w:ascii="Arial" w:hAnsi="Arial" w:cs="Arial"/>
            <w:color w:val="0000FF"/>
            <w:sz w:val="24"/>
            <w:szCs w:val="24"/>
          </w:rPr>
          <w:t>https://www.federalregister.gov/</w:t>
        </w:r>
        <w:r w:rsidRPr="00A76AD2">
          <w:rPr>
            <w:rStyle w:val="Hyperlink"/>
            <w:rFonts w:ascii="Arial" w:hAnsi="Arial" w:cs="Arial"/>
            <w:color w:val="0000FF"/>
            <w:sz w:val="24"/>
            <w:szCs w:val="24"/>
          </w:rPr>
          <w:br/>
          <w:t>documents/2015/08/21/2015-20736/improving-the-academic-achievement-of-the-disadvantaged-assistance-to-states-for-the-education-of</w:t>
        </w:r>
      </w:hyperlink>
      <w:r w:rsidRPr="00B65B8E">
        <w:rPr>
          <w:rFonts w:ascii="Arial" w:hAnsi="Arial" w:cs="Arial"/>
          <w:sz w:val="24"/>
          <w:szCs w:val="24"/>
        </w:rPr>
        <w:t xml:space="preserve">. </w:t>
      </w:r>
    </w:p>
  </w:endnote>
  <w:endnote w:id="23">
    <w:p w14:paraId="28C542EC" w14:textId="183ED7B7"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U.S. Department of Education, Office of Special Education and Rehabilitative Services, Office of Special Education Programs, </w:t>
      </w:r>
      <w:r w:rsidRPr="00B65B8E">
        <w:rPr>
          <w:i/>
          <w:sz w:val="24"/>
          <w:szCs w:val="24"/>
        </w:rPr>
        <w:t>36th Annual Report to Congress on the Implementation of the Individuals with Disabilities Education Act</w:t>
      </w:r>
      <w:r w:rsidRPr="00B65B8E">
        <w:rPr>
          <w:sz w:val="24"/>
          <w:szCs w:val="24"/>
        </w:rPr>
        <w:t xml:space="preserve"> (Washington, DC: Author, 2014), accessed October 30, 2017, </w:t>
      </w:r>
      <w:hyperlink r:id="rId17" w:tooltip="http://www2.ed.gov/about/reports/annual/osep/2014/parts-b-c/36th-idea-arc.pdf" w:history="1">
        <w:r w:rsidRPr="00A76AD2">
          <w:rPr>
            <w:rStyle w:val="Hyperlink"/>
            <w:color w:val="0000FF"/>
            <w:sz w:val="24"/>
            <w:szCs w:val="24"/>
          </w:rPr>
          <w:t>http://www2.ed.gov/about/reports/annual/osep/2014/parts-b-c/36th-idea-arc.pdf</w:t>
        </w:r>
      </w:hyperlink>
      <w:r w:rsidRPr="00B65B8E">
        <w:rPr>
          <w:sz w:val="24"/>
          <w:szCs w:val="24"/>
        </w:rPr>
        <w:t xml:space="preserve">. </w:t>
      </w:r>
    </w:p>
  </w:endnote>
  <w:endnote w:id="24">
    <w:p w14:paraId="32A52EE1" w14:textId="2F141323"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U.S. Department of Education, Office of Special Education and Rehabilitative Services, Office of Special Education Programs, </w:t>
      </w:r>
      <w:r w:rsidRPr="00B65B8E">
        <w:rPr>
          <w:i/>
          <w:sz w:val="24"/>
          <w:szCs w:val="24"/>
        </w:rPr>
        <w:t>38th Annual Report to Congress on the Implementation of the Individuals with Disabilities Education Act</w:t>
      </w:r>
      <w:r w:rsidRPr="00B65B8E">
        <w:rPr>
          <w:sz w:val="24"/>
          <w:szCs w:val="24"/>
        </w:rPr>
        <w:t xml:space="preserve"> (Washington, DC: Author, 2016), accessed October 30, 2017, </w:t>
      </w:r>
      <w:hyperlink r:id="rId18" w:tooltip="http://www2.ed.gov/about/reports/annual/osep/2016/parts-b-c/38th-arc-for-idea.pdf" w:history="1">
        <w:r w:rsidRPr="00A76AD2">
          <w:rPr>
            <w:rStyle w:val="Hyperlink"/>
            <w:color w:val="0000FF"/>
            <w:sz w:val="24"/>
            <w:szCs w:val="24"/>
          </w:rPr>
          <w:t>http://www2.ed.gov/about/reports/annual/osep/2016/parts-b-c/38th-arc-for-idea.pdf</w:t>
        </w:r>
      </w:hyperlink>
      <w:r w:rsidRPr="00B65B8E">
        <w:rPr>
          <w:sz w:val="24"/>
          <w:szCs w:val="24"/>
        </w:rPr>
        <w:t xml:space="preserve">. </w:t>
      </w:r>
    </w:p>
  </w:endnote>
  <w:endnote w:id="25">
    <w:p w14:paraId="06042ABC" w14:textId="627C1875"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National Council on Disability, </w:t>
      </w:r>
      <w:r w:rsidRPr="00B65B8E">
        <w:rPr>
          <w:i/>
          <w:sz w:val="24"/>
          <w:szCs w:val="24"/>
        </w:rPr>
        <w:t xml:space="preserve">The No Child Left </w:t>
      </w:r>
      <w:proofErr w:type="gramStart"/>
      <w:r w:rsidRPr="00B65B8E">
        <w:rPr>
          <w:i/>
          <w:sz w:val="24"/>
          <w:szCs w:val="24"/>
        </w:rPr>
        <w:t>Behind</w:t>
      </w:r>
      <w:proofErr w:type="gramEnd"/>
      <w:r w:rsidRPr="00B65B8E">
        <w:rPr>
          <w:i/>
          <w:sz w:val="24"/>
          <w:szCs w:val="24"/>
        </w:rPr>
        <w:t xml:space="preserve"> Act and the Individuals with Disabilities Education Act: A Progress Report</w:t>
      </w:r>
      <w:r w:rsidRPr="00B65B8E">
        <w:rPr>
          <w:sz w:val="24"/>
          <w:szCs w:val="24"/>
        </w:rPr>
        <w:t xml:space="preserve"> (Washington, DC: Author, 2008), accessed October 30, 2017, </w:t>
      </w:r>
      <w:hyperlink r:id="rId19" w:tooltip="http://www.ncd.gov/rawmedia_repository/8cf4b0d0_ffd1_446c_b246_bc8a4048ac3d.pdf" w:history="1">
        <w:r w:rsidRPr="0061043A">
          <w:rPr>
            <w:rStyle w:val="Hyperlink"/>
            <w:color w:val="0000FF"/>
            <w:spacing w:val="-2"/>
            <w:sz w:val="24"/>
            <w:szCs w:val="24"/>
          </w:rPr>
          <w:t>http://www.ncd.gov/rawmedia_repository/8cf4b0d0_ffd1_446c_b246_bc8a4048ac3d.pdf</w:t>
        </w:r>
      </w:hyperlink>
      <w:r w:rsidRPr="0061043A">
        <w:rPr>
          <w:spacing w:val="-2"/>
          <w:sz w:val="24"/>
          <w:szCs w:val="24"/>
        </w:rPr>
        <w:t>;</w:t>
      </w:r>
      <w:r w:rsidRPr="00B65B8E">
        <w:rPr>
          <w:sz w:val="24"/>
          <w:szCs w:val="24"/>
        </w:rPr>
        <w:t xml:space="preserve"> National Council on Disability, 2004. “Improving Educational Outcomes for Students with Disabilities” (2004), accessed October 30, 2017, </w:t>
      </w:r>
      <w:hyperlink r:id="rId20" w:tooltip="http://www.ncd.gov/rawmedia_%0brepository/f4a8d429_aff8_4d8a_90bb_a178a4b23222.pdf" w:history="1">
        <w:r w:rsidRPr="00A76AD2">
          <w:rPr>
            <w:rStyle w:val="Hyperlink"/>
            <w:color w:val="0000FF"/>
            <w:sz w:val="24"/>
            <w:szCs w:val="24"/>
          </w:rPr>
          <w:t>http://www.ncd.gov/rawmedia_</w:t>
        </w:r>
        <w:r w:rsidRPr="00A76AD2">
          <w:rPr>
            <w:rStyle w:val="Hyperlink"/>
            <w:color w:val="0000FF"/>
            <w:sz w:val="24"/>
            <w:szCs w:val="24"/>
          </w:rPr>
          <w:br/>
          <w:t>repository/f4a8d429_aff8_4d8a_90bb_a178a4b23222.pdf</w:t>
        </w:r>
      </w:hyperlink>
      <w:r w:rsidRPr="00B65B8E">
        <w:rPr>
          <w:color w:val="auto"/>
          <w:sz w:val="24"/>
          <w:szCs w:val="24"/>
        </w:rPr>
        <w:t>.</w:t>
      </w:r>
      <w:r w:rsidRPr="00B65B8E">
        <w:rPr>
          <w:sz w:val="24"/>
          <w:szCs w:val="24"/>
        </w:rPr>
        <w:t xml:space="preserve"> </w:t>
      </w:r>
      <w:hyperlink r:id="rId21"/>
    </w:p>
  </w:endnote>
  <w:endnote w:id="26">
    <w:p w14:paraId="68E81C3A" w14:textId="77777777" w:rsidR="00B365CB" w:rsidRPr="00B65B8E" w:rsidRDefault="00B365CB" w:rsidP="00B65B8E">
      <w:pPr>
        <w:pStyle w:val="EndnoteText"/>
        <w:spacing w:after="200"/>
        <w:rPr>
          <w:rFonts w:ascii="Arial" w:hAnsi="Arial" w:cs="Arial"/>
          <w:i/>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Ibid.</w:t>
      </w:r>
    </w:p>
  </w:endnote>
  <w:endnote w:id="27">
    <w:p w14:paraId="2B8FC42C"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The coalition included Business Roundtable, Council of Parent Attorneys and Advocates, Democrats for Education Reform, Education Trust, Leadership Conference Education Fund, </w:t>
      </w:r>
      <w:proofErr w:type="gramStart"/>
      <w:r w:rsidRPr="00B65B8E">
        <w:rPr>
          <w:rFonts w:ascii="Arial" w:hAnsi="Arial" w:cs="Arial"/>
          <w:sz w:val="24"/>
          <w:szCs w:val="24"/>
        </w:rPr>
        <w:t>National</w:t>
      </w:r>
      <w:proofErr w:type="gramEnd"/>
      <w:r w:rsidRPr="00B65B8E">
        <w:rPr>
          <w:rFonts w:ascii="Arial" w:hAnsi="Arial" w:cs="Arial"/>
          <w:sz w:val="24"/>
          <w:szCs w:val="24"/>
        </w:rPr>
        <w:t xml:space="preserve"> Center for Learning Disabilities, National Council of </w:t>
      </w:r>
      <w:proofErr w:type="spellStart"/>
      <w:r w:rsidRPr="00B65B8E">
        <w:rPr>
          <w:rFonts w:ascii="Arial" w:hAnsi="Arial" w:cs="Arial"/>
          <w:sz w:val="24"/>
          <w:szCs w:val="24"/>
        </w:rPr>
        <w:t>LaRaza</w:t>
      </w:r>
      <w:proofErr w:type="spellEnd"/>
      <w:r w:rsidRPr="00B65B8E">
        <w:rPr>
          <w:rFonts w:ascii="Arial" w:hAnsi="Arial" w:cs="Arial"/>
          <w:sz w:val="24"/>
          <w:szCs w:val="24"/>
        </w:rPr>
        <w:t xml:space="preserve">, National Urban League, U.S. Chamber of Commerce. </w:t>
      </w:r>
    </w:p>
  </w:endnote>
  <w:endnote w:id="28">
    <w:p w14:paraId="4565A36D" w14:textId="62300715"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“See Students Can’t Wait Campaign,” accessed October 30, 2017, </w:t>
      </w:r>
      <w:hyperlink r:id="rId22" w:tooltip="https://edtrust.org/students-cant-wait/" w:history="1">
        <w:r w:rsidRPr="00A76AD2">
          <w:rPr>
            <w:rStyle w:val="Hyperlink"/>
            <w:rFonts w:ascii="Arial" w:hAnsi="Arial" w:cs="Arial"/>
            <w:color w:val="0000FF"/>
            <w:sz w:val="24"/>
            <w:szCs w:val="24"/>
          </w:rPr>
          <w:t>https://edtrust.org/students-cant-wait/</w:t>
        </w:r>
      </w:hyperlink>
      <w:r w:rsidRPr="00A76AD2">
        <w:rPr>
          <w:rStyle w:val="Hyperlink"/>
          <w:rFonts w:ascii="Arial" w:hAnsi="Arial" w:cs="Arial"/>
          <w:color w:val="0000FF"/>
          <w:sz w:val="24"/>
          <w:szCs w:val="24"/>
        </w:rPr>
        <w:t>.</w:t>
      </w:r>
      <w:r w:rsidRPr="00B65B8E">
        <w:rPr>
          <w:rFonts w:ascii="Arial" w:hAnsi="Arial" w:cs="Arial"/>
          <w:sz w:val="24"/>
          <w:szCs w:val="24"/>
        </w:rPr>
        <w:t xml:space="preserve"> </w:t>
      </w:r>
    </w:p>
  </w:endnote>
  <w:endnote w:id="29">
    <w:p w14:paraId="673B6576" w14:textId="395F5524"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Christina A. Samuels, “Suit Says NCLB’s Demands Conflict with Those of IDEA,” </w:t>
      </w:r>
      <w:r w:rsidRPr="00B65B8E">
        <w:rPr>
          <w:i/>
          <w:sz w:val="24"/>
          <w:szCs w:val="24"/>
        </w:rPr>
        <w:t>Education Week</w:t>
      </w:r>
      <w:r w:rsidRPr="00B65B8E">
        <w:rPr>
          <w:sz w:val="24"/>
          <w:szCs w:val="24"/>
        </w:rPr>
        <w:t xml:space="preserve"> 24, no. 23 (2005): </w:t>
      </w:r>
      <w:proofErr w:type="gramStart"/>
      <w:r w:rsidRPr="00B65B8E">
        <w:rPr>
          <w:sz w:val="24"/>
          <w:szCs w:val="24"/>
        </w:rPr>
        <w:t>23,</w:t>
      </w:r>
      <w:proofErr w:type="gramEnd"/>
      <w:r w:rsidRPr="00B65B8E">
        <w:rPr>
          <w:sz w:val="24"/>
          <w:szCs w:val="24"/>
        </w:rPr>
        <w:t xml:space="preserve"> accessed October 30, 2017, </w:t>
      </w:r>
      <w:hyperlink r:id="rId23" w:tooltip="http://www.edweek.org/ew/articles/2005/02/16/23suit.h24.html" w:history="1">
        <w:r w:rsidRPr="00A76AD2">
          <w:rPr>
            <w:rStyle w:val="Hyperlink"/>
            <w:color w:val="0000FF"/>
            <w:sz w:val="24"/>
            <w:szCs w:val="24"/>
          </w:rPr>
          <w:t>http://www.edweek.org/ew/articles/2005/02/16/23suit.h24.html</w:t>
        </w:r>
      </w:hyperlink>
      <w:r w:rsidRPr="00B65B8E">
        <w:rPr>
          <w:sz w:val="24"/>
          <w:szCs w:val="24"/>
        </w:rPr>
        <w:t xml:space="preserve">. </w:t>
      </w:r>
    </w:p>
  </w:endnote>
  <w:endnote w:id="30">
    <w:p w14:paraId="6CB04A0A"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ESSA data is required to be separated (disaggregated) by race or ethnicity, income status, disability status, and EL status. See: Pub. L. No. 114-95 § 1111(2</w:t>
      </w:r>
      <w:proofErr w:type="gramStart"/>
      <w:r w:rsidRPr="00B65B8E">
        <w:rPr>
          <w:rFonts w:ascii="Arial" w:hAnsi="Arial" w:cs="Arial"/>
          <w:sz w:val="24"/>
          <w:szCs w:val="24"/>
        </w:rPr>
        <w:t>)(</w:t>
      </w:r>
      <w:proofErr w:type="gramEnd"/>
      <w:r w:rsidRPr="00B65B8E">
        <w:rPr>
          <w:rFonts w:ascii="Arial" w:hAnsi="Arial" w:cs="Arial"/>
          <w:sz w:val="24"/>
          <w:szCs w:val="24"/>
        </w:rPr>
        <w:t>B)(xi).</w:t>
      </w:r>
    </w:p>
  </w:endnote>
  <w:endnote w:id="31">
    <w:p w14:paraId="42154A3C" w14:textId="2BC018B8"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U.S. Department of Education, “Working Together for Students with Disabilities: Individuals with Disabilities Education Act and No Child Left Behind, Frequently Asked Questions” (2005), accessed October 30, 2017, </w:t>
      </w:r>
      <w:hyperlink r:id="rId24" w:history="1">
        <w:r w:rsidRPr="00A76AD2">
          <w:rPr>
            <w:rStyle w:val="Hyperlink"/>
            <w:color w:val="0000FF"/>
            <w:sz w:val="24"/>
            <w:szCs w:val="24"/>
          </w:rPr>
          <w:t>www2.ed.gov/admins/lead/speced/toolkit/faqs.doc</w:t>
        </w:r>
      </w:hyperlink>
      <w:r w:rsidRPr="00B65B8E">
        <w:rPr>
          <w:sz w:val="24"/>
          <w:szCs w:val="24"/>
        </w:rPr>
        <w:t xml:space="preserve">. </w:t>
      </w:r>
    </w:p>
  </w:endnote>
  <w:endnote w:id="32">
    <w:p w14:paraId="45CDA927"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hAnsi="Arial" w:cs="Arial"/>
          <w:sz w:val="24"/>
          <w:szCs w:val="24"/>
          <w:shd w:val="clear" w:color="auto" w:fill="FFFFFF"/>
        </w:rPr>
        <w:t>20 U.S.C. § 1400(c).</w:t>
      </w:r>
      <w:proofErr w:type="gramEnd"/>
    </w:p>
  </w:endnote>
  <w:endnote w:id="33">
    <w:p w14:paraId="7DDF1056" w14:textId="5B49C14B"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Michael </w:t>
      </w:r>
      <w:proofErr w:type="spellStart"/>
      <w:r w:rsidRPr="00B65B8E">
        <w:rPr>
          <w:rFonts w:ascii="Arial" w:hAnsi="Arial" w:cs="Arial"/>
          <w:sz w:val="24"/>
          <w:szCs w:val="24"/>
        </w:rPr>
        <w:t>Yudin</w:t>
      </w:r>
      <w:proofErr w:type="spellEnd"/>
      <w:r w:rsidRPr="00B65B8E">
        <w:rPr>
          <w:rFonts w:ascii="Arial" w:hAnsi="Arial" w:cs="Arial"/>
          <w:sz w:val="24"/>
          <w:szCs w:val="24"/>
        </w:rPr>
        <w:t xml:space="preserve"> and Melody Musgrove, </w:t>
      </w:r>
      <w:r w:rsidRPr="00B65B8E">
        <w:rPr>
          <w:rFonts w:ascii="Arial" w:hAnsi="Arial" w:cs="Arial"/>
          <w:i/>
          <w:sz w:val="24"/>
          <w:szCs w:val="24"/>
        </w:rPr>
        <w:t>Dear Colleague Letter</w:t>
      </w:r>
      <w:r w:rsidRPr="00B65B8E">
        <w:rPr>
          <w:rFonts w:ascii="Arial" w:hAnsi="Arial" w:cs="Arial"/>
          <w:sz w:val="24"/>
          <w:szCs w:val="24"/>
        </w:rPr>
        <w:t xml:space="preserve"> (Washington, DC: U.S. Department of Education, Office of Special Education and Rehabilitative Services, 2015), accessed October 30, 2017, </w:t>
      </w:r>
      <w:hyperlink r:id="rId25" w:tooltip="http://www2.ed.gov/policy/speced/guid/idea/%0bmemosdcltrs/guidance-on-fape-11-17-2015.pdf" w:history="1">
        <w:r w:rsidRPr="00A76AD2">
          <w:rPr>
            <w:rStyle w:val="Hyperlink"/>
            <w:rFonts w:ascii="Arial" w:hAnsi="Arial" w:cs="Arial"/>
            <w:color w:val="0000FF"/>
            <w:sz w:val="24"/>
            <w:szCs w:val="24"/>
          </w:rPr>
          <w:t>http://www2.ed.gov/policy/speced/guid/idea/</w:t>
        </w:r>
        <w:r w:rsidRPr="00A76AD2">
          <w:rPr>
            <w:rStyle w:val="Hyperlink"/>
            <w:rFonts w:ascii="Arial" w:hAnsi="Arial" w:cs="Arial"/>
            <w:color w:val="0000FF"/>
            <w:sz w:val="24"/>
            <w:szCs w:val="24"/>
          </w:rPr>
          <w:br/>
        </w:r>
        <w:proofErr w:type="spellStart"/>
        <w:r w:rsidRPr="00A76AD2">
          <w:rPr>
            <w:rStyle w:val="Hyperlink"/>
            <w:rFonts w:ascii="Arial" w:hAnsi="Arial" w:cs="Arial"/>
            <w:color w:val="0000FF"/>
            <w:sz w:val="24"/>
            <w:szCs w:val="24"/>
          </w:rPr>
          <w:t>memosdcltrs</w:t>
        </w:r>
        <w:proofErr w:type="spellEnd"/>
        <w:r w:rsidRPr="00A76AD2">
          <w:rPr>
            <w:rStyle w:val="Hyperlink"/>
            <w:rFonts w:ascii="Arial" w:hAnsi="Arial" w:cs="Arial"/>
            <w:color w:val="0000FF"/>
            <w:sz w:val="24"/>
            <w:szCs w:val="24"/>
          </w:rPr>
          <w:t>/guidance-on-fape-11-17-2015.pdf</w:t>
        </w:r>
      </w:hyperlink>
      <w:r w:rsidRPr="00A76AD2">
        <w:rPr>
          <w:rStyle w:val="Hyperlink"/>
          <w:rFonts w:ascii="Arial" w:hAnsi="Arial" w:cs="Arial"/>
          <w:color w:val="0000FF"/>
          <w:sz w:val="24"/>
          <w:szCs w:val="24"/>
        </w:rPr>
        <w:t>.</w:t>
      </w:r>
      <w:r w:rsidRPr="00B65B8E">
        <w:rPr>
          <w:rFonts w:ascii="Arial" w:hAnsi="Arial" w:cs="Arial"/>
          <w:sz w:val="24"/>
          <w:szCs w:val="24"/>
        </w:rPr>
        <w:t xml:space="preserve"> </w:t>
      </w:r>
    </w:p>
  </w:endnote>
  <w:endnote w:id="34">
    <w:p w14:paraId="7182A4E8"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There is no demographic information from the 23 email responses.</w:t>
      </w:r>
    </w:p>
  </w:endnote>
  <w:endnote w:id="35">
    <w:p w14:paraId="3BFD4740" w14:textId="77777777"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Elementary and Secondary Education Act, Pub. </w:t>
      </w:r>
      <w:proofErr w:type="gramStart"/>
      <w:r w:rsidRPr="00B65B8E">
        <w:rPr>
          <w:sz w:val="24"/>
          <w:szCs w:val="24"/>
        </w:rPr>
        <w:t>L. No. 114-95, as amended.</w:t>
      </w:r>
      <w:proofErr w:type="gramEnd"/>
    </w:p>
  </w:endnote>
  <w:endnote w:id="36">
    <w:p w14:paraId="7EA33C89"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20 U.S.C. 6301 § 1001, Statement of Purpose.</w:t>
      </w:r>
    </w:p>
  </w:endnote>
  <w:endnote w:id="37">
    <w:p w14:paraId="57564F40"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hAnsi="Arial" w:cs="Arial"/>
          <w:sz w:val="24"/>
          <w:szCs w:val="24"/>
        </w:rPr>
        <w:t>Individuals with Disabilities Education Act, 20 U.S.C. 1414.</w:t>
      </w:r>
      <w:proofErr w:type="gramEnd"/>
    </w:p>
  </w:endnote>
  <w:endnote w:id="38">
    <w:p w14:paraId="252B3147"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L. No. 114-95, § 1111(b</w:t>
      </w:r>
      <w:proofErr w:type="gramStart"/>
      <w:r w:rsidRPr="00B65B8E">
        <w:rPr>
          <w:rFonts w:ascii="Arial" w:hAnsi="Arial" w:cs="Arial"/>
          <w:sz w:val="24"/>
          <w:szCs w:val="24"/>
        </w:rPr>
        <w:t>)(</w:t>
      </w:r>
      <w:proofErr w:type="gramEnd"/>
      <w:r w:rsidRPr="00B65B8E">
        <w:rPr>
          <w:rFonts w:ascii="Arial" w:hAnsi="Arial" w:cs="Arial"/>
          <w:sz w:val="24"/>
          <w:szCs w:val="24"/>
        </w:rPr>
        <w:t>1).</w:t>
      </w:r>
    </w:p>
  </w:endnote>
  <w:endnote w:id="39">
    <w:p w14:paraId="050E4145"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L. No. 114-95, § 1111(b</w:t>
      </w:r>
      <w:proofErr w:type="gramStart"/>
      <w:r w:rsidRPr="00B65B8E">
        <w:rPr>
          <w:rFonts w:ascii="Arial" w:hAnsi="Arial" w:cs="Arial"/>
          <w:sz w:val="24"/>
          <w:szCs w:val="24"/>
        </w:rPr>
        <w:t>)(</w:t>
      </w:r>
      <w:proofErr w:type="gramEnd"/>
      <w:r w:rsidRPr="00B65B8E">
        <w:rPr>
          <w:rFonts w:ascii="Arial" w:hAnsi="Arial" w:cs="Arial"/>
          <w:sz w:val="24"/>
          <w:szCs w:val="24"/>
        </w:rPr>
        <w:t>1)(F).</w:t>
      </w:r>
    </w:p>
  </w:endnote>
  <w:endnote w:id="40">
    <w:p w14:paraId="0EEAAAB1"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L. No. 114-95, § 1111(b</w:t>
      </w:r>
      <w:proofErr w:type="gramStart"/>
      <w:r w:rsidRPr="00B65B8E">
        <w:rPr>
          <w:rFonts w:ascii="Arial" w:hAnsi="Arial" w:cs="Arial"/>
          <w:sz w:val="24"/>
          <w:szCs w:val="24"/>
        </w:rPr>
        <w:t>)(</w:t>
      </w:r>
      <w:proofErr w:type="gramEnd"/>
      <w:r w:rsidRPr="00B65B8E">
        <w:rPr>
          <w:rFonts w:ascii="Arial" w:hAnsi="Arial" w:cs="Arial"/>
          <w:sz w:val="24"/>
          <w:szCs w:val="24"/>
        </w:rPr>
        <w:t>1)(E).</w:t>
      </w:r>
    </w:p>
  </w:endnote>
  <w:endnote w:id="41">
    <w:p w14:paraId="5BA30BBC"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L. No. 114-95, § 1111(b</w:t>
      </w:r>
      <w:proofErr w:type="gramStart"/>
      <w:r w:rsidRPr="00B65B8E">
        <w:rPr>
          <w:rFonts w:ascii="Arial" w:hAnsi="Arial" w:cs="Arial"/>
          <w:sz w:val="24"/>
          <w:szCs w:val="24"/>
        </w:rPr>
        <w:t>)(</w:t>
      </w:r>
      <w:proofErr w:type="gramEnd"/>
      <w:r w:rsidRPr="00B65B8E">
        <w:rPr>
          <w:rFonts w:ascii="Arial" w:hAnsi="Arial" w:cs="Arial"/>
          <w:sz w:val="24"/>
          <w:szCs w:val="24"/>
        </w:rPr>
        <w:t>1)(E)(ii).</w:t>
      </w:r>
    </w:p>
  </w:endnote>
  <w:endnote w:id="42">
    <w:p w14:paraId="1906176C"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hAnsi="Arial" w:cs="Arial"/>
          <w:sz w:val="24"/>
          <w:szCs w:val="24"/>
        </w:rPr>
        <w:t>Telephone interview, 2016.</w:t>
      </w:r>
      <w:proofErr w:type="gramEnd"/>
    </w:p>
  </w:endnote>
  <w:endnote w:id="43">
    <w:p w14:paraId="19BD41D5"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L. No. 114-95, §</w:t>
      </w:r>
      <w:r w:rsidRPr="00B65B8E" w:rsidDel="00363882">
        <w:rPr>
          <w:rFonts w:ascii="Arial" w:hAnsi="Arial" w:cs="Arial"/>
          <w:sz w:val="24"/>
          <w:szCs w:val="24"/>
        </w:rPr>
        <w:t xml:space="preserve"> </w:t>
      </w:r>
      <w:r w:rsidRPr="00B65B8E">
        <w:rPr>
          <w:rFonts w:ascii="Arial" w:hAnsi="Arial" w:cs="Arial"/>
          <w:sz w:val="24"/>
          <w:szCs w:val="24"/>
        </w:rPr>
        <w:t>1111(b</w:t>
      </w:r>
      <w:proofErr w:type="gramStart"/>
      <w:r w:rsidRPr="00B65B8E">
        <w:rPr>
          <w:rFonts w:ascii="Arial" w:hAnsi="Arial" w:cs="Arial"/>
          <w:sz w:val="24"/>
          <w:szCs w:val="24"/>
        </w:rPr>
        <w:t>)(</w:t>
      </w:r>
      <w:proofErr w:type="gramEnd"/>
      <w:r w:rsidRPr="00B65B8E">
        <w:rPr>
          <w:rFonts w:ascii="Arial" w:hAnsi="Arial" w:cs="Arial"/>
          <w:sz w:val="24"/>
          <w:szCs w:val="24"/>
        </w:rPr>
        <w:t>2).</w:t>
      </w:r>
    </w:p>
  </w:endnote>
  <w:endnote w:id="44">
    <w:p w14:paraId="0C9359AE"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L. No. 114-95, § 1111(2</w:t>
      </w:r>
      <w:proofErr w:type="gramStart"/>
      <w:r w:rsidRPr="00B65B8E">
        <w:rPr>
          <w:rFonts w:ascii="Arial" w:hAnsi="Arial" w:cs="Arial"/>
          <w:sz w:val="24"/>
          <w:szCs w:val="24"/>
        </w:rPr>
        <w:t>)(</w:t>
      </w:r>
      <w:proofErr w:type="gramEnd"/>
      <w:r w:rsidRPr="00B65B8E">
        <w:rPr>
          <w:rFonts w:ascii="Arial" w:hAnsi="Arial" w:cs="Arial"/>
          <w:sz w:val="24"/>
          <w:szCs w:val="24"/>
        </w:rPr>
        <w:t>B)(xiii).</w:t>
      </w:r>
    </w:p>
  </w:endnote>
  <w:endnote w:id="45">
    <w:p w14:paraId="0BE41EC3"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L. No. 114-95, § 1111(b</w:t>
      </w:r>
      <w:proofErr w:type="gramStart"/>
      <w:r w:rsidRPr="00B65B8E">
        <w:rPr>
          <w:rFonts w:ascii="Arial" w:hAnsi="Arial" w:cs="Arial"/>
          <w:sz w:val="24"/>
          <w:szCs w:val="24"/>
        </w:rPr>
        <w:t>)(</w:t>
      </w:r>
      <w:proofErr w:type="gramEnd"/>
      <w:r w:rsidRPr="00B65B8E">
        <w:rPr>
          <w:rFonts w:ascii="Arial" w:hAnsi="Arial" w:cs="Arial"/>
          <w:sz w:val="24"/>
          <w:szCs w:val="24"/>
        </w:rPr>
        <w:t>2)(I)(ii).</w:t>
      </w:r>
    </w:p>
  </w:endnote>
  <w:endnote w:id="46">
    <w:p w14:paraId="497CDB4F"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L. No. 114-95, § 1111(b</w:t>
      </w:r>
      <w:proofErr w:type="gramStart"/>
      <w:r w:rsidRPr="00B65B8E">
        <w:rPr>
          <w:rFonts w:ascii="Arial" w:hAnsi="Arial" w:cs="Arial"/>
          <w:sz w:val="24"/>
          <w:szCs w:val="24"/>
        </w:rPr>
        <w:t>)(</w:t>
      </w:r>
      <w:proofErr w:type="gramEnd"/>
      <w:r w:rsidRPr="00B65B8E">
        <w:rPr>
          <w:rFonts w:ascii="Arial" w:hAnsi="Arial" w:cs="Arial"/>
          <w:sz w:val="24"/>
          <w:szCs w:val="24"/>
        </w:rPr>
        <w:t>2)(D)).</w:t>
      </w:r>
    </w:p>
  </w:endnote>
  <w:endnote w:id="47">
    <w:p w14:paraId="55F62F94" w14:textId="34B1AD11" w:rsidR="00B365CB" w:rsidRPr="00B65B8E" w:rsidRDefault="00B365CB" w:rsidP="00B65B8E">
      <w:pPr>
        <w:pStyle w:val="EndnoteText"/>
        <w:spacing w:after="200"/>
        <w:rPr>
          <w:rFonts w:ascii="Arial" w:hAnsi="Arial" w:cs="Arial"/>
          <w:b/>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Diane Lea </w:t>
      </w:r>
      <w:proofErr w:type="spellStart"/>
      <w:r w:rsidRPr="00B65B8E">
        <w:rPr>
          <w:rFonts w:ascii="Arial" w:hAnsi="Arial" w:cs="Arial"/>
          <w:sz w:val="24"/>
          <w:szCs w:val="24"/>
        </w:rPr>
        <w:t>Ryndak</w:t>
      </w:r>
      <w:proofErr w:type="spellEnd"/>
      <w:r w:rsidRPr="00B65B8E">
        <w:rPr>
          <w:rFonts w:ascii="Arial" w:hAnsi="Arial" w:cs="Arial"/>
          <w:sz w:val="24"/>
          <w:szCs w:val="24"/>
        </w:rPr>
        <w:t xml:space="preserve">, et al., “Policy and the Impact on Placement, Involvement, and Progress in General Education,” </w:t>
      </w:r>
      <w:r w:rsidRPr="00B65B8E">
        <w:rPr>
          <w:rFonts w:ascii="Arial" w:hAnsi="Arial" w:cs="Arial"/>
          <w:i/>
          <w:sz w:val="24"/>
          <w:szCs w:val="24"/>
        </w:rPr>
        <w:t xml:space="preserve">Research and Practice for Persons with Severe Disabilities </w:t>
      </w:r>
      <w:r w:rsidRPr="00B65B8E">
        <w:rPr>
          <w:rFonts w:ascii="Arial" w:hAnsi="Arial" w:cs="Arial"/>
          <w:sz w:val="24"/>
          <w:szCs w:val="24"/>
        </w:rPr>
        <w:t xml:space="preserve">39, no. 1 (2014): 65–74, accessed October 20, 2017, </w:t>
      </w:r>
      <w:hyperlink r:id="rId26" w:tooltip="https://www.gvsu.edu/cms4/asset/64CB422A-ED08-43F0-F795CA9DE364B6BE/%0bryndak_et_al_2014_policies_on_inclusion.pdf" w:history="1">
        <w:r w:rsidRPr="00A76AD2">
          <w:rPr>
            <w:rStyle w:val="Hyperlink"/>
            <w:rFonts w:ascii="Arial" w:hAnsi="Arial" w:cs="Arial"/>
            <w:color w:val="0000FF"/>
            <w:sz w:val="24"/>
            <w:szCs w:val="24"/>
          </w:rPr>
          <w:t>https://www.gvsu.edu/cms4/asset/64CB422A-ED08-43F0-F795CA9DE364B6BE/</w:t>
        </w:r>
        <w:r w:rsidRPr="00A76AD2">
          <w:rPr>
            <w:rStyle w:val="Hyperlink"/>
            <w:rFonts w:ascii="Arial" w:hAnsi="Arial" w:cs="Arial"/>
            <w:color w:val="0000FF"/>
            <w:sz w:val="24"/>
            <w:szCs w:val="24"/>
          </w:rPr>
          <w:br/>
          <w:t>ryndak_et_al_2014_policies_on_inclusion.pdf</w:t>
        </w:r>
      </w:hyperlink>
      <w:r w:rsidRPr="00A76AD2">
        <w:rPr>
          <w:rStyle w:val="Hyperlink"/>
          <w:rFonts w:ascii="Arial" w:hAnsi="Arial" w:cs="Arial"/>
          <w:color w:val="0000FF"/>
          <w:sz w:val="24"/>
          <w:szCs w:val="24"/>
        </w:rPr>
        <w:t xml:space="preserve">. </w:t>
      </w:r>
    </w:p>
  </w:endnote>
  <w:endnote w:id="48">
    <w:p w14:paraId="608C1E59"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L. No. 114-95, § 1111(2</w:t>
      </w:r>
      <w:proofErr w:type="gramStart"/>
      <w:r w:rsidRPr="00B65B8E">
        <w:rPr>
          <w:rFonts w:ascii="Arial" w:hAnsi="Arial" w:cs="Arial"/>
          <w:sz w:val="24"/>
          <w:szCs w:val="24"/>
        </w:rPr>
        <w:t>)(</w:t>
      </w:r>
      <w:proofErr w:type="gramEnd"/>
      <w:r w:rsidRPr="00B65B8E">
        <w:rPr>
          <w:rFonts w:ascii="Arial" w:hAnsi="Arial" w:cs="Arial"/>
          <w:sz w:val="24"/>
          <w:szCs w:val="24"/>
        </w:rPr>
        <w:t>D)(</w:t>
      </w:r>
      <w:proofErr w:type="spellStart"/>
      <w:r w:rsidRPr="00B65B8E">
        <w:rPr>
          <w:rFonts w:ascii="Arial" w:hAnsi="Arial" w:cs="Arial"/>
          <w:sz w:val="24"/>
          <w:szCs w:val="24"/>
        </w:rPr>
        <w:t>i</w:t>
      </w:r>
      <w:proofErr w:type="spellEnd"/>
      <w:r w:rsidRPr="00B65B8E">
        <w:rPr>
          <w:rFonts w:ascii="Arial" w:hAnsi="Arial" w:cs="Arial"/>
          <w:sz w:val="24"/>
          <w:szCs w:val="24"/>
        </w:rPr>
        <w:t>)(VII).</w:t>
      </w:r>
    </w:p>
  </w:endnote>
  <w:endnote w:id="49">
    <w:p w14:paraId="7A753783"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L. No. 114-95, § 1111(2</w:t>
      </w:r>
      <w:proofErr w:type="gramStart"/>
      <w:r w:rsidRPr="00B65B8E">
        <w:rPr>
          <w:rFonts w:ascii="Arial" w:hAnsi="Arial" w:cs="Arial"/>
          <w:sz w:val="24"/>
          <w:szCs w:val="24"/>
        </w:rPr>
        <w:t>)(</w:t>
      </w:r>
      <w:proofErr w:type="gramEnd"/>
      <w:r w:rsidRPr="00B65B8E">
        <w:rPr>
          <w:rFonts w:ascii="Arial" w:hAnsi="Arial" w:cs="Arial"/>
          <w:sz w:val="24"/>
          <w:szCs w:val="24"/>
        </w:rPr>
        <w:t>D)(</w:t>
      </w:r>
      <w:proofErr w:type="spellStart"/>
      <w:r w:rsidRPr="00B65B8E">
        <w:rPr>
          <w:rFonts w:ascii="Arial" w:hAnsi="Arial" w:cs="Arial"/>
          <w:sz w:val="24"/>
          <w:szCs w:val="24"/>
        </w:rPr>
        <w:t>i</w:t>
      </w:r>
      <w:proofErr w:type="spellEnd"/>
      <w:r w:rsidRPr="00B65B8E">
        <w:rPr>
          <w:rFonts w:ascii="Arial" w:hAnsi="Arial" w:cs="Arial"/>
          <w:sz w:val="24"/>
          <w:szCs w:val="24"/>
        </w:rPr>
        <w:t>)(I).</w:t>
      </w:r>
    </w:p>
  </w:endnote>
  <w:endnote w:id="50">
    <w:p w14:paraId="7DDF8E1A"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w:t>
      </w:r>
      <w:proofErr w:type="gramStart"/>
      <w:r w:rsidRPr="00B65B8E">
        <w:rPr>
          <w:rFonts w:ascii="Arial" w:hAnsi="Arial" w:cs="Arial"/>
          <w:sz w:val="24"/>
          <w:szCs w:val="24"/>
        </w:rPr>
        <w:t>L. No. 114-95, § 1111(2).</w:t>
      </w:r>
      <w:proofErr w:type="gramEnd"/>
    </w:p>
  </w:endnote>
  <w:endnote w:id="51">
    <w:p w14:paraId="045B82D8" w14:textId="4F56BC74"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See </w:t>
      </w:r>
      <w:r w:rsidRPr="00B65B8E">
        <w:rPr>
          <w:rFonts w:ascii="Arial" w:hAnsi="Arial" w:cs="Arial"/>
          <w:i/>
          <w:sz w:val="24"/>
          <w:szCs w:val="24"/>
        </w:rPr>
        <w:t xml:space="preserve">Every Student Succeeds Act: Assessments </w:t>
      </w:r>
      <w:proofErr w:type="gramStart"/>
      <w:r w:rsidRPr="00B65B8E">
        <w:rPr>
          <w:rFonts w:ascii="Arial" w:hAnsi="Arial" w:cs="Arial"/>
          <w:i/>
          <w:sz w:val="24"/>
          <w:szCs w:val="24"/>
        </w:rPr>
        <w:t>Under</w:t>
      </w:r>
      <w:proofErr w:type="gramEnd"/>
      <w:r w:rsidRPr="00B65B8E">
        <w:rPr>
          <w:rFonts w:ascii="Arial" w:hAnsi="Arial" w:cs="Arial"/>
          <w:i/>
          <w:sz w:val="24"/>
          <w:szCs w:val="24"/>
        </w:rPr>
        <w:t xml:space="preserve"> Title I, Part A and Title I, Part B: Summary of Final Regulations</w:t>
      </w:r>
      <w:r w:rsidRPr="00B65B8E">
        <w:rPr>
          <w:rFonts w:ascii="Arial" w:hAnsi="Arial" w:cs="Arial"/>
          <w:sz w:val="24"/>
          <w:szCs w:val="24"/>
        </w:rPr>
        <w:t xml:space="preserve">, 2016, accessed October 30, 2017, </w:t>
      </w:r>
      <w:hyperlink r:id="rId27" w:tooltip="https://www2.ed.gov/policy/elsec/leg/essa/essaassessmentfactsheet1207.pdf" w:history="1">
        <w:r w:rsidRPr="00A76AD2">
          <w:rPr>
            <w:rStyle w:val="Hyperlink"/>
            <w:rFonts w:ascii="Arial" w:hAnsi="Arial" w:cs="Arial"/>
            <w:color w:val="0000FF"/>
            <w:sz w:val="24"/>
            <w:szCs w:val="24"/>
          </w:rPr>
          <w:t>https://www2.ed.gov/policy/elsec/leg/essa/essaassessmentfactsheet1207.pdf</w:t>
        </w:r>
      </w:hyperlink>
      <w:r w:rsidRPr="00A76AD2">
        <w:rPr>
          <w:rStyle w:val="Hyperlink"/>
          <w:rFonts w:ascii="Arial" w:hAnsi="Arial" w:cs="Arial"/>
          <w:color w:val="0000FF"/>
          <w:sz w:val="24"/>
          <w:szCs w:val="24"/>
        </w:rPr>
        <w:t xml:space="preserve">. </w:t>
      </w:r>
    </w:p>
  </w:endnote>
  <w:endnote w:id="52">
    <w:p w14:paraId="45B754A3"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L. No. 114-95, § 1111(D</w:t>
      </w:r>
      <w:proofErr w:type="gramStart"/>
      <w:r w:rsidRPr="00B65B8E">
        <w:rPr>
          <w:rFonts w:ascii="Arial" w:hAnsi="Arial" w:cs="Arial"/>
          <w:sz w:val="24"/>
          <w:szCs w:val="24"/>
        </w:rPr>
        <w:t>)(</w:t>
      </w:r>
      <w:proofErr w:type="spellStart"/>
      <w:proofErr w:type="gramEnd"/>
      <w:r w:rsidRPr="00B65B8E">
        <w:rPr>
          <w:rFonts w:ascii="Arial" w:hAnsi="Arial" w:cs="Arial"/>
          <w:sz w:val="24"/>
          <w:szCs w:val="24"/>
        </w:rPr>
        <w:t>i</w:t>
      </w:r>
      <w:proofErr w:type="spellEnd"/>
      <w:r w:rsidRPr="00B65B8E">
        <w:rPr>
          <w:rFonts w:ascii="Arial" w:hAnsi="Arial" w:cs="Arial"/>
          <w:sz w:val="24"/>
          <w:szCs w:val="24"/>
        </w:rPr>
        <w:t>).</w:t>
      </w:r>
    </w:p>
  </w:endnote>
  <w:endnote w:id="53">
    <w:p w14:paraId="2536C596"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Ibid.</w:t>
      </w:r>
    </w:p>
  </w:endnote>
  <w:endnote w:id="54">
    <w:p w14:paraId="4146D333"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eastAsia="Times New Roman" w:hAnsi="Arial" w:cs="Arial"/>
          <w:color w:val="222222"/>
          <w:sz w:val="24"/>
          <w:szCs w:val="24"/>
        </w:rPr>
        <w:t>Participant.</w:t>
      </w:r>
      <w:proofErr w:type="gramEnd"/>
      <w:r w:rsidRPr="00B65B8E">
        <w:rPr>
          <w:rFonts w:ascii="Arial" w:eastAsia="Times New Roman" w:hAnsi="Arial" w:cs="Arial"/>
          <w:color w:val="222222"/>
          <w:sz w:val="24"/>
          <w:szCs w:val="24"/>
        </w:rPr>
        <w:t xml:space="preserve"> </w:t>
      </w:r>
      <w:proofErr w:type="gramStart"/>
      <w:r w:rsidRPr="00B65B8E">
        <w:rPr>
          <w:rFonts w:ascii="Arial" w:eastAsia="Times New Roman" w:hAnsi="Arial" w:cs="Arial"/>
          <w:color w:val="222222"/>
          <w:sz w:val="24"/>
          <w:szCs w:val="24"/>
        </w:rPr>
        <w:t>Regional Focus Group or National Forum.</w:t>
      </w:r>
      <w:proofErr w:type="gramEnd"/>
      <w:r w:rsidRPr="00B65B8E">
        <w:rPr>
          <w:rFonts w:ascii="Arial" w:eastAsia="Times New Roman" w:hAnsi="Arial" w:cs="Arial"/>
          <w:color w:val="222222"/>
          <w:sz w:val="24"/>
          <w:szCs w:val="24"/>
        </w:rPr>
        <w:t xml:space="preserve"> 2016.</w:t>
      </w:r>
    </w:p>
  </w:endnote>
  <w:endnote w:id="55">
    <w:p w14:paraId="55211ED9"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r w:rsidRPr="00B65B8E">
        <w:rPr>
          <w:rFonts w:ascii="Arial" w:eastAsia="Times New Roman" w:hAnsi="Arial" w:cs="Arial"/>
          <w:color w:val="222222"/>
          <w:sz w:val="24"/>
          <w:szCs w:val="24"/>
        </w:rPr>
        <w:t>Ibid.</w:t>
      </w:r>
    </w:p>
  </w:endnote>
  <w:endnote w:id="56">
    <w:p w14:paraId="72A94412"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hAnsi="Arial" w:cs="Arial"/>
          <w:sz w:val="24"/>
          <w:szCs w:val="24"/>
        </w:rPr>
        <w:t>Telephone interview, 2016</w:t>
      </w:r>
      <w:r w:rsidRPr="00B65B8E">
        <w:rPr>
          <w:rFonts w:ascii="Arial" w:eastAsia="Times New Roman" w:hAnsi="Arial" w:cs="Arial"/>
          <w:color w:val="222222"/>
          <w:sz w:val="24"/>
          <w:szCs w:val="24"/>
        </w:rPr>
        <w:t>.</w:t>
      </w:r>
      <w:proofErr w:type="gramEnd"/>
    </w:p>
  </w:endnote>
  <w:endnote w:id="57">
    <w:p w14:paraId="62A54D30"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L. No. 114-95, § 1111(2</w:t>
      </w:r>
      <w:proofErr w:type="gramStart"/>
      <w:r w:rsidRPr="00B65B8E">
        <w:rPr>
          <w:rFonts w:ascii="Arial" w:hAnsi="Arial" w:cs="Arial"/>
          <w:sz w:val="24"/>
          <w:szCs w:val="24"/>
        </w:rPr>
        <w:t>)(</w:t>
      </w:r>
      <w:proofErr w:type="gramEnd"/>
      <w:r w:rsidRPr="00B65B8E">
        <w:rPr>
          <w:rFonts w:ascii="Arial" w:hAnsi="Arial" w:cs="Arial"/>
          <w:sz w:val="24"/>
          <w:szCs w:val="24"/>
        </w:rPr>
        <w:t>H).</w:t>
      </w:r>
    </w:p>
  </w:endnote>
  <w:endnote w:id="58">
    <w:p w14:paraId="7A8F24CB" w14:textId="33B9C1B0"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See </w:t>
      </w:r>
      <w:r w:rsidRPr="00B65B8E">
        <w:rPr>
          <w:rFonts w:ascii="Arial" w:hAnsi="Arial" w:cs="Arial"/>
          <w:i/>
          <w:sz w:val="24"/>
          <w:szCs w:val="24"/>
        </w:rPr>
        <w:t xml:space="preserve">Every Student Succeeds Act: Assessments </w:t>
      </w:r>
      <w:proofErr w:type="gramStart"/>
      <w:r w:rsidRPr="00B65B8E">
        <w:rPr>
          <w:rFonts w:ascii="Arial" w:hAnsi="Arial" w:cs="Arial"/>
          <w:i/>
          <w:sz w:val="24"/>
          <w:szCs w:val="24"/>
        </w:rPr>
        <w:t>Under</w:t>
      </w:r>
      <w:proofErr w:type="gramEnd"/>
      <w:r w:rsidRPr="00B65B8E">
        <w:rPr>
          <w:rFonts w:ascii="Arial" w:hAnsi="Arial" w:cs="Arial"/>
          <w:i/>
          <w:sz w:val="24"/>
          <w:szCs w:val="24"/>
        </w:rPr>
        <w:t xml:space="preserve"> Title I, Part A and Title I, Part B: Summary of Final Regulations</w:t>
      </w:r>
      <w:r w:rsidRPr="00B65B8E">
        <w:rPr>
          <w:rFonts w:ascii="Arial" w:hAnsi="Arial" w:cs="Arial"/>
          <w:sz w:val="24"/>
          <w:szCs w:val="24"/>
        </w:rPr>
        <w:t xml:space="preserve">, 2016, accessed October 30, 2017, </w:t>
      </w:r>
      <w:hyperlink r:id="rId28" w:tooltip="https://www2.ed.gov/policy/elsec/leg/essa/essaassessmentfactsheet1207.pdf" w:history="1">
        <w:r w:rsidRPr="00A76AD2">
          <w:rPr>
            <w:rStyle w:val="Hyperlink"/>
            <w:rFonts w:ascii="Arial" w:hAnsi="Arial" w:cs="Arial"/>
            <w:color w:val="0000FF"/>
            <w:sz w:val="24"/>
            <w:szCs w:val="24"/>
          </w:rPr>
          <w:t>https://www2.ed.gov/policy/elsec/leg/essa/essaassessmentfactsheet1207.pdf</w:t>
        </w:r>
      </w:hyperlink>
      <w:r w:rsidRPr="00A76AD2">
        <w:rPr>
          <w:rStyle w:val="Hyperlink"/>
          <w:rFonts w:ascii="Arial" w:hAnsi="Arial" w:cs="Arial"/>
          <w:color w:val="0000FF"/>
          <w:sz w:val="24"/>
          <w:szCs w:val="24"/>
        </w:rPr>
        <w:t xml:space="preserve">. </w:t>
      </w:r>
    </w:p>
  </w:endnote>
  <w:endnote w:id="59">
    <w:p w14:paraId="60837156"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34 C.F.R. 200 § 200.2(b</w:t>
      </w:r>
      <w:proofErr w:type="gramStart"/>
      <w:r w:rsidRPr="00B65B8E">
        <w:rPr>
          <w:rFonts w:ascii="Arial" w:hAnsi="Arial" w:cs="Arial"/>
          <w:sz w:val="24"/>
          <w:szCs w:val="24"/>
        </w:rPr>
        <w:t>)(</w:t>
      </w:r>
      <w:proofErr w:type="gramEnd"/>
      <w:r w:rsidRPr="00B65B8E">
        <w:rPr>
          <w:rFonts w:ascii="Arial" w:hAnsi="Arial" w:cs="Arial"/>
          <w:sz w:val="24"/>
          <w:szCs w:val="24"/>
        </w:rPr>
        <w:t>4)(</w:t>
      </w:r>
      <w:proofErr w:type="spellStart"/>
      <w:r w:rsidRPr="00B65B8E">
        <w:rPr>
          <w:rFonts w:ascii="Arial" w:hAnsi="Arial" w:cs="Arial"/>
          <w:sz w:val="24"/>
          <w:szCs w:val="24"/>
        </w:rPr>
        <w:t>i</w:t>
      </w:r>
      <w:proofErr w:type="spellEnd"/>
      <w:r w:rsidRPr="00B65B8E">
        <w:rPr>
          <w:rFonts w:ascii="Arial" w:hAnsi="Arial" w:cs="Arial"/>
          <w:sz w:val="24"/>
          <w:szCs w:val="24"/>
        </w:rPr>
        <w:t>).</w:t>
      </w:r>
    </w:p>
  </w:endnote>
  <w:endnote w:id="60">
    <w:p w14:paraId="2D9FD82B" w14:textId="39CE3256"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See </w:t>
      </w:r>
      <w:r w:rsidRPr="00B65B8E">
        <w:rPr>
          <w:rFonts w:ascii="Arial" w:hAnsi="Arial" w:cs="Arial"/>
          <w:i/>
          <w:sz w:val="24"/>
          <w:szCs w:val="24"/>
        </w:rPr>
        <w:t xml:space="preserve">Every Student Succeeds Act: Assessments </w:t>
      </w:r>
      <w:proofErr w:type="gramStart"/>
      <w:r w:rsidRPr="00B65B8E">
        <w:rPr>
          <w:rFonts w:ascii="Arial" w:hAnsi="Arial" w:cs="Arial"/>
          <w:i/>
          <w:sz w:val="24"/>
          <w:szCs w:val="24"/>
        </w:rPr>
        <w:t>Under</w:t>
      </w:r>
      <w:proofErr w:type="gramEnd"/>
      <w:r w:rsidRPr="00B65B8E">
        <w:rPr>
          <w:rFonts w:ascii="Arial" w:hAnsi="Arial" w:cs="Arial"/>
          <w:i/>
          <w:sz w:val="24"/>
          <w:szCs w:val="24"/>
        </w:rPr>
        <w:t xml:space="preserve"> Title I, Part A and Title I, Part B: Summary of Final Regulations</w:t>
      </w:r>
      <w:r w:rsidRPr="00B65B8E">
        <w:rPr>
          <w:rFonts w:ascii="Arial" w:hAnsi="Arial" w:cs="Arial"/>
          <w:sz w:val="24"/>
          <w:szCs w:val="24"/>
        </w:rPr>
        <w:t xml:space="preserve">, 2016, accessed October 30, 2017, </w:t>
      </w:r>
      <w:hyperlink r:id="rId29" w:tooltip="https://www2.ed.gov/policy/elsec/leg/essa/essaassessmentfactsheet1207.pdf" w:history="1">
        <w:r w:rsidRPr="00A76AD2">
          <w:rPr>
            <w:rStyle w:val="Hyperlink"/>
            <w:rFonts w:ascii="Arial" w:hAnsi="Arial" w:cs="Arial"/>
            <w:color w:val="0000FF"/>
            <w:sz w:val="24"/>
            <w:szCs w:val="24"/>
          </w:rPr>
          <w:t>https://www2.ed.gov/policy/elsec/leg/essa/essaassessmentfactsheet1207.pdf</w:t>
        </w:r>
      </w:hyperlink>
      <w:r w:rsidRPr="00A76AD2">
        <w:rPr>
          <w:rStyle w:val="Hyperlink"/>
          <w:rFonts w:ascii="Arial" w:hAnsi="Arial" w:cs="Arial"/>
          <w:color w:val="0000FF"/>
          <w:sz w:val="24"/>
          <w:szCs w:val="24"/>
        </w:rPr>
        <w:t xml:space="preserve">. </w:t>
      </w:r>
    </w:p>
  </w:endnote>
  <w:endnote w:id="61">
    <w:p w14:paraId="6834C0FC"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w:t>
      </w:r>
      <w:proofErr w:type="gramStart"/>
      <w:r w:rsidRPr="00B65B8E">
        <w:rPr>
          <w:rFonts w:ascii="Arial" w:hAnsi="Arial" w:cs="Arial"/>
          <w:sz w:val="24"/>
          <w:szCs w:val="24"/>
        </w:rPr>
        <w:t>L. No. 114-95, § 1111(2).</w:t>
      </w:r>
      <w:proofErr w:type="gramEnd"/>
    </w:p>
  </w:endnote>
  <w:endnote w:id="62">
    <w:p w14:paraId="4ADC7BCE"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w:t>
      </w:r>
      <w:proofErr w:type="gramStart"/>
      <w:r w:rsidRPr="00B65B8E">
        <w:rPr>
          <w:rFonts w:ascii="Arial" w:hAnsi="Arial" w:cs="Arial"/>
          <w:sz w:val="24"/>
          <w:szCs w:val="24"/>
        </w:rPr>
        <w:t>L. No. 114-95, § 5301.</w:t>
      </w:r>
      <w:proofErr w:type="gramEnd"/>
    </w:p>
  </w:endnote>
  <w:endnote w:id="63">
    <w:p w14:paraId="07867C22"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L. No. 114-95, § 1111(2</w:t>
      </w:r>
      <w:proofErr w:type="gramStart"/>
      <w:r w:rsidRPr="00B65B8E">
        <w:rPr>
          <w:rFonts w:ascii="Arial" w:hAnsi="Arial" w:cs="Arial"/>
          <w:sz w:val="24"/>
          <w:szCs w:val="24"/>
        </w:rPr>
        <w:t>)(</w:t>
      </w:r>
      <w:proofErr w:type="gramEnd"/>
      <w:r w:rsidRPr="00B65B8E">
        <w:rPr>
          <w:rFonts w:ascii="Arial" w:hAnsi="Arial" w:cs="Arial"/>
          <w:sz w:val="24"/>
          <w:szCs w:val="24"/>
        </w:rPr>
        <w:t>C)(vii).</w:t>
      </w:r>
    </w:p>
  </w:endnote>
  <w:endnote w:id="64">
    <w:p w14:paraId="4D54E637" w14:textId="3C1C4B4C"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See: Students Can’t Wait, </w:t>
      </w:r>
      <w:r w:rsidRPr="00B65B8E">
        <w:rPr>
          <w:rFonts w:ascii="Arial" w:hAnsi="Arial" w:cs="Arial"/>
          <w:i/>
          <w:sz w:val="24"/>
          <w:szCs w:val="24"/>
        </w:rPr>
        <w:t>Indicators, What to Include in School Ratings, Students Can’t Wait</w:t>
      </w:r>
      <w:r w:rsidRPr="00B65B8E">
        <w:rPr>
          <w:rFonts w:ascii="Arial" w:hAnsi="Arial" w:cs="Arial"/>
          <w:sz w:val="24"/>
          <w:szCs w:val="24"/>
        </w:rPr>
        <w:t xml:space="preserve">, 2017, accessed October 30, 2017, </w:t>
      </w:r>
      <w:hyperlink r:id="rId30" w:tooltip="https://edtrust.org/students-cant-wait/indicators-what-to-include-in-school-ratings/" w:history="1">
        <w:r w:rsidRPr="00A76AD2">
          <w:rPr>
            <w:rStyle w:val="Hyperlink"/>
            <w:rFonts w:ascii="Arial" w:hAnsi="Arial" w:cs="Arial"/>
            <w:color w:val="0000FF"/>
            <w:sz w:val="24"/>
            <w:szCs w:val="24"/>
          </w:rPr>
          <w:t>https://edtrust.org/students-cant-wait/indicators-what-to-include-in-school-ratings/</w:t>
        </w:r>
      </w:hyperlink>
      <w:r w:rsidRPr="00A76AD2">
        <w:rPr>
          <w:rStyle w:val="Hyperlink"/>
          <w:rFonts w:ascii="Arial" w:hAnsi="Arial" w:cs="Arial"/>
          <w:color w:val="0000FF"/>
          <w:sz w:val="24"/>
          <w:szCs w:val="24"/>
        </w:rPr>
        <w:t>.</w:t>
      </w:r>
      <w:r w:rsidRPr="00B65B8E">
        <w:rPr>
          <w:rFonts w:ascii="Arial" w:hAnsi="Arial" w:cs="Arial"/>
          <w:sz w:val="24"/>
          <w:szCs w:val="24"/>
        </w:rPr>
        <w:t xml:space="preserve"> </w:t>
      </w:r>
    </w:p>
  </w:endnote>
  <w:endnote w:id="65">
    <w:p w14:paraId="4D1098DB"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hAnsi="Arial" w:cs="Arial"/>
          <w:sz w:val="24"/>
          <w:szCs w:val="24"/>
        </w:rPr>
        <w:t>Dr. Thomas Hehir, Professor of Practice, Harvard Graduate School of Education, in discussion with the author, 2016.</w:t>
      </w:r>
      <w:proofErr w:type="gramEnd"/>
      <w:r w:rsidRPr="00B65B8E">
        <w:rPr>
          <w:rFonts w:ascii="Arial" w:hAnsi="Arial" w:cs="Arial"/>
          <w:sz w:val="24"/>
          <w:szCs w:val="24"/>
        </w:rPr>
        <w:t xml:space="preserve"> </w:t>
      </w:r>
    </w:p>
  </w:endnote>
  <w:endnote w:id="66">
    <w:p w14:paraId="10C4F156" w14:textId="0C2647EA"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The </w:t>
      </w:r>
      <w:r w:rsidRPr="00B65B8E">
        <w:rPr>
          <w:rFonts w:ascii="Arial" w:hAnsi="Arial" w:cs="Arial"/>
          <w:i/>
          <w:sz w:val="24"/>
          <w:szCs w:val="24"/>
        </w:rPr>
        <w:t>High School Graduation Rate Non-Regulatory Guidance</w:t>
      </w:r>
      <w:r w:rsidRPr="00B65B8E">
        <w:rPr>
          <w:rFonts w:ascii="Arial" w:hAnsi="Arial" w:cs="Arial"/>
          <w:sz w:val="24"/>
          <w:szCs w:val="24"/>
        </w:rPr>
        <w:t xml:space="preserve"> supersedes the U.S. Department of Education’s guidance, titled </w:t>
      </w:r>
      <w:r w:rsidRPr="00B65B8E">
        <w:rPr>
          <w:rFonts w:ascii="Arial" w:hAnsi="Arial" w:cs="Arial"/>
          <w:i/>
          <w:sz w:val="24"/>
          <w:szCs w:val="24"/>
        </w:rPr>
        <w:t>High School Graduation Rate Non-Regulatory Guidance</w:t>
      </w:r>
      <w:r w:rsidRPr="00B65B8E">
        <w:rPr>
          <w:rFonts w:ascii="Arial" w:hAnsi="Arial" w:cs="Arial"/>
          <w:sz w:val="24"/>
          <w:szCs w:val="24"/>
        </w:rPr>
        <w:t xml:space="preserve">, issued on December 22, 2008, for requirements that go into effect beginning with the 2017–2018 school year, accessed October 30, 2017, </w:t>
      </w:r>
      <w:hyperlink r:id="rId31" w:tooltip="https://edtrust.org/students-cant-wait/indicators-what-to-include-in-school-ratings/" w:history="1">
        <w:r w:rsidRPr="00A76AD2">
          <w:rPr>
            <w:rStyle w:val="Hyperlink"/>
            <w:rFonts w:ascii="Arial" w:hAnsi="Arial" w:cs="Arial"/>
            <w:color w:val="0000FF"/>
            <w:sz w:val="24"/>
            <w:szCs w:val="24"/>
          </w:rPr>
          <w:t>https://www2.ed.gov/policy/elsec/leg/essa/essagradrateguidance.pdf</w:t>
        </w:r>
      </w:hyperlink>
      <w:r w:rsidRPr="00B65B8E">
        <w:rPr>
          <w:rFonts w:ascii="Arial" w:hAnsi="Arial" w:cs="Arial"/>
          <w:sz w:val="24"/>
          <w:szCs w:val="24"/>
        </w:rPr>
        <w:t>.</w:t>
      </w:r>
    </w:p>
  </w:endnote>
  <w:endnote w:id="67">
    <w:p w14:paraId="6E6B39AB" w14:textId="77777777"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Every Student Succeeds Act, Pub. L. No. 114-95, § 8301(23</w:t>
      </w:r>
      <w:proofErr w:type="gramStart"/>
      <w:r w:rsidRPr="00B65B8E">
        <w:rPr>
          <w:sz w:val="24"/>
          <w:szCs w:val="24"/>
        </w:rPr>
        <w:t>)(</w:t>
      </w:r>
      <w:proofErr w:type="gramEnd"/>
      <w:r w:rsidRPr="00B65B8E">
        <w:rPr>
          <w:sz w:val="24"/>
          <w:szCs w:val="24"/>
        </w:rPr>
        <w:t>A)(II)f.</w:t>
      </w:r>
    </w:p>
  </w:endnote>
  <w:endnote w:id="68">
    <w:p w14:paraId="229055A0"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Other than Louisiana, </w:t>
      </w:r>
      <w:proofErr w:type="gramStart"/>
      <w:r w:rsidRPr="00B65B8E">
        <w:rPr>
          <w:rFonts w:ascii="Arial" w:hAnsi="Arial" w:cs="Arial"/>
          <w:sz w:val="24"/>
          <w:szCs w:val="24"/>
        </w:rPr>
        <w:t>which has developed the Pathways program.</w:t>
      </w:r>
      <w:proofErr w:type="gramEnd"/>
    </w:p>
  </w:endnote>
  <w:endnote w:id="69">
    <w:p w14:paraId="1631A262"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hAnsi="Arial" w:cs="Arial"/>
          <w:sz w:val="24"/>
          <w:szCs w:val="24"/>
        </w:rPr>
        <w:t>Telephone interview, 2016.</w:t>
      </w:r>
      <w:proofErr w:type="gramEnd"/>
      <w:r w:rsidRPr="00B65B8E">
        <w:rPr>
          <w:rFonts w:ascii="Arial" w:hAnsi="Arial" w:cs="Arial"/>
          <w:sz w:val="24"/>
          <w:szCs w:val="24"/>
        </w:rPr>
        <w:t xml:space="preserve"> </w:t>
      </w:r>
    </w:p>
  </w:endnote>
  <w:endnote w:id="70">
    <w:p w14:paraId="092F597B"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eastAsia="Times New Roman" w:hAnsi="Arial" w:cs="Arial"/>
          <w:color w:val="222222"/>
          <w:sz w:val="24"/>
          <w:szCs w:val="24"/>
        </w:rPr>
        <w:t>Participant.</w:t>
      </w:r>
      <w:proofErr w:type="gramEnd"/>
      <w:r w:rsidRPr="00B65B8E">
        <w:rPr>
          <w:rFonts w:ascii="Arial" w:eastAsia="Times New Roman" w:hAnsi="Arial" w:cs="Arial"/>
          <w:color w:val="222222"/>
          <w:sz w:val="24"/>
          <w:szCs w:val="24"/>
        </w:rPr>
        <w:t xml:space="preserve"> 2016. Regional Focus Group or National Forum. </w:t>
      </w:r>
    </w:p>
  </w:endnote>
  <w:endnote w:id="71">
    <w:p w14:paraId="788868EB"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r w:rsidRPr="00B65B8E">
        <w:rPr>
          <w:rFonts w:ascii="Arial" w:eastAsia="Times New Roman" w:hAnsi="Arial" w:cs="Arial"/>
          <w:color w:val="222222"/>
          <w:sz w:val="24"/>
          <w:szCs w:val="24"/>
        </w:rPr>
        <w:t>Ibid.</w:t>
      </w:r>
    </w:p>
  </w:endnote>
  <w:endnote w:id="72">
    <w:p w14:paraId="242E0A24" w14:textId="77777777"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Every Student Succeeds Act, Pub. L. No. 114-95, § 1111(g)(1)(C)(iii)</w:t>
      </w:r>
    </w:p>
  </w:endnote>
  <w:endnote w:id="73">
    <w:p w14:paraId="1547C9D8" w14:textId="22E4AC7B"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w:t>
      </w:r>
      <w:proofErr w:type="gramStart"/>
      <w:r w:rsidRPr="00B65B8E">
        <w:rPr>
          <w:sz w:val="24"/>
          <w:szCs w:val="24"/>
        </w:rPr>
        <w:t>U.S. Congress.</w:t>
      </w:r>
      <w:proofErr w:type="gramEnd"/>
      <w:r w:rsidRPr="00B65B8E">
        <w:rPr>
          <w:sz w:val="24"/>
          <w:szCs w:val="24"/>
        </w:rPr>
        <w:t xml:space="preserve"> 2015. Every Student Succeeds Act Conference Report to Accompany S. 1777. 114th cong., 1st sess., Nov. 30, accessed October 30, 2017, </w:t>
      </w:r>
      <w:hyperlink r:id="rId32" w:tooltip="https://www.congress.gov/114/crpt/hrpt354/CRPT-114hrpt354.pdf" w:history="1">
        <w:r w:rsidRPr="00A76AD2">
          <w:rPr>
            <w:rStyle w:val="Hyperlink"/>
            <w:color w:val="0000FF"/>
            <w:sz w:val="24"/>
            <w:szCs w:val="24"/>
          </w:rPr>
          <w:t>https://www.congress.gov/114/crpt/hrpt354/CRPT-114hrpt354.pdf</w:t>
        </w:r>
      </w:hyperlink>
      <w:r w:rsidRPr="00A76AD2">
        <w:rPr>
          <w:rStyle w:val="Hyperlink"/>
          <w:color w:val="0000FF"/>
          <w:sz w:val="24"/>
          <w:szCs w:val="24"/>
        </w:rPr>
        <w:t>.</w:t>
      </w:r>
    </w:p>
  </w:endnote>
  <w:endnote w:id="74">
    <w:p w14:paraId="7E1710DF"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eastAsia="Times New Roman" w:hAnsi="Arial" w:cs="Arial"/>
          <w:color w:val="222222"/>
          <w:sz w:val="24"/>
          <w:szCs w:val="24"/>
        </w:rPr>
        <w:t>Participant.</w:t>
      </w:r>
      <w:proofErr w:type="gramEnd"/>
      <w:r w:rsidRPr="00B65B8E">
        <w:rPr>
          <w:rFonts w:ascii="Arial" w:eastAsia="Times New Roman" w:hAnsi="Arial" w:cs="Arial"/>
          <w:color w:val="222222"/>
          <w:sz w:val="24"/>
          <w:szCs w:val="24"/>
        </w:rPr>
        <w:t xml:space="preserve"> 2016. Regional Focus Group or National Forum.</w:t>
      </w:r>
    </w:p>
  </w:endnote>
  <w:endnote w:id="75">
    <w:p w14:paraId="55EF3E0F"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r w:rsidRPr="00B65B8E">
        <w:rPr>
          <w:rFonts w:ascii="Arial" w:eastAsia="Times New Roman" w:hAnsi="Arial" w:cs="Arial"/>
          <w:color w:val="222222"/>
          <w:sz w:val="24"/>
          <w:szCs w:val="24"/>
        </w:rPr>
        <w:t>Ibid.</w:t>
      </w:r>
    </w:p>
  </w:endnote>
  <w:endnote w:id="76">
    <w:p w14:paraId="562CB9D0" w14:textId="5E4633FD"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U.S. Department of Education, Office for Civil Rights, </w:t>
      </w:r>
      <w:r w:rsidRPr="00B65B8E">
        <w:rPr>
          <w:rFonts w:ascii="Arial" w:hAnsi="Arial" w:cs="Arial"/>
          <w:i/>
          <w:sz w:val="24"/>
          <w:szCs w:val="24"/>
        </w:rPr>
        <w:t>Civil Rights Data Collection: Data Snapshot (School Discipline)</w:t>
      </w:r>
      <w:r w:rsidRPr="00B65B8E">
        <w:rPr>
          <w:rFonts w:ascii="Arial" w:hAnsi="Arial" w:cs="Arial"/>
          <w:sz w:val="24"/>
          <w:szCs w:val="24"/>
        </w:rPr>
        <w:t xml:space="preserve">, 2014, accessed October 30, 2017, </w:t>
      </w:r>
      <w:hyperlink r:id="rId33" w:tooltip="https://www2.ed.gov/about/offices/list/ocr/docs/crdc-discipline-snapshot.pdf" w:history="1">
        <w:r w:rsidRPr="00A76AD2">
          <w:rPr>
            <w:rStyle w:val="Hyperlink"/>
            <w:rFonts w:ascii="Arial" w:hAnsi="Arial" w:cs="Arial"/>
            <w:color w:val="0000FF"/>
            <w:sz w:val="24"/>
            <w:szCs w:val="24"/>
          </w:rPr>
          <w:t>https://www2.ed.gov/about/offices/list/ocr/docs/crdc-discipline-snapshot.pdf</w:t>
        </w:r>
      </w:hyperlink>
      <w:r w:rsidRPr="00A76AD2">
        <w:rPr>
          <w:rStyle w:val="Hyperlink"/>
          <w:rFonts w:ascii="Arial" w:hAnsi="Arial" w:cs="Arial"/>
          <w:color w:val="0000FF"/>
          <w:sz w:val="24"/>
          <w:szCs w:val="24"/>
        </w:rPr>
        <w:t>.</w:t>
      </w:r>
    </w:p>
  </w:endnote>
  <w:endnote w:id="77">
    <w:p w14:paraId="0CE13DC7" w14:textId="62422279"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National Council on Disability,</w:t>
      </w:r>
      <w:r w:rsidRPr="00B65B8E">
        <w:rPr>
          <w:rFonts w:ascii="Arial" w:hAnsi="Arial" w:cs="Arial"/>
          <w:i/>
          <w:sz w:val="24"/>
          <w:szCs w:val="24"/>
        </w:rPr>
        <w:t xml:space="preserve"> Breaking the School-to-Prison Pipeline for Students with Disabilities</w:t>
      </w:r>
      <w:r w:rsidRPr="00B65B8E">
        <w:rPr>
          <w:rFonts w:ascii="Arial" w:hAnsi="Arial" w:cs="Arial"/>
          <w:sz w:val="24"/>
          <w:szCs w:val="24"/>
        </w:rPr>
        <w:t xml:space="preserve"> (Washington, DC: Author, 2015), accessed October 30, 2017, </w:t>
      </w:r>
      <w:hyperlink r:id="rId34" w:tooltip="https://www.ncd.gov/publications/2015/06182015" w:history="1">
        <w:r w:rsidRPr="00A76AD2">
          <w:rPr>
            <w:rStyle w:val="Hyperlink"/>
            <w:rFonts w:ascii="Arial" w:hAnsi="Arial" w:cs="Arial"/>
            <w:color w:val="0000FF"/>
            <w:sz w:val="24"/>
            <w:szCs w:val="24"/>
          </w:rPr>
          <w:t>https://www.ncd.gov/publications/2015/06182015</w:t>
        </w:r>
      </w:hyperlink>
      <w:r w:rsidRPr="00B65B8E">
        <w:rPr>
          <w:rFonts w:ascii="Arial" w:hAnsi="Arial" w:cs="Arial"/>
          <w:sz w:val="24"/>
          <w:szCs w:val="24"/>
        </w:rPr>
        <w:t xml:space="preserve">. </w:t>
      </w:r>
    </w:p>
  </w:endnote>
  <w:endnote w:id="78">
    <w:p w14:paraId="380BAD45" w14:textId="17031F5E"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Samuels, Christina A., “70,000 Students with Disabilities Secluded and Restrained in School.” </w:t>
      </w:r>
      <w:r w:rsidRPr="00B65B8E">
        <w:rPr>
          <w:rFonts w:ascii="Arial" w:hAnsi="Arial" w:cs="Arial"/>
          <w:i/>
          <w:sz w:val="24"/>
          <w:szCs w:val="24"/>
        </w:rPr>
        <w:t>Education Week 36</w:t>
      </w:r>
      <w:r w:rsidRPr="00B65B8E">
        <w:rPr>
          <w:rFonts w:ascii="Arial" w:hAnsi="Arial" w:cs="Arial"/>
          <w:sz w:val="24"/>
          <w:szCs w:val="24"/>
        </w:rPr>
        <w:t xml:space="preserve">(31): 1, 2017, accessed October 30, 2017, </w:t>
      </w:r>
      <w:hyperlink r:id="rId35" w:tooltip="http://www.edweek.org/ew/articles/2017/05/17/70000-students-with-disabilities-secluded-restrained-in.html" w:history="1">
        <w:r w:rsidRPr="00A76AD2">
          <w:rPr>
            <w:rStyle w:val="Hyperlink"/>
            <w:rFonts w:ascii="Arial" w:hAnsi="Arial" w:cs="Arial"/>
            <w:color w:val="0000FF"/>
            <w:sz w:val="24"/>
            <w:szCs w:val="24"/>
          </w:rPr>
          <w:t>http://www.edweek.org/ew/articles/2017/05/17/70000-students-with-disabilities-secluded-restrained-in.html</w:t>
        </w:r>
      </w:hyperlink>
      <w:r w:rsidRPr="00A76AD2">
        <w:rPr>
          <w:rStyle w:val="Hyperlink"/>
          <w:rFonts w:ascii="Arial" w:hAnsi="Arial" w:cs="Arial"/>
          <w:color w:val="0000FF"/>
          <w:sz w:val="24"/>
          <w:szCs w:val="24"/>
        </w:rPr>
        <w:t>.</w:t>
      </w:r>
      <w:r w:rsidRPr="00B65B8E">
        <w:rPr>
          <w:rFonts w:ascii="Arial" w:hAnsi="Arial" w:cs="Arial"/>
          <w:sz w:val="24"/>
          <w:szCs w:val="24"/>
        </w:rPr>
        <w:t xml:space="preserve"> </w:t>
      </w:r>
    </w:p>
  </w:endnote>
  <w:endnote w:id="79">
    <w:p w14:paraId="33030FD3"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Pub. L. No. 114-95, § 2101 (4</w:t>
      </w:r>
      <w:proofErr w:type="gramStart"/>
      <w:r w:rsidRPr="00B65B8E">
        <w:rPr>
          <w:rFonts w:ascii="Arial" w:hAnsi="Arial" w:cs="Arial"/>
          <w:sz w:val="24"/>
          <w:szCs w:val="24"/>
        </w:rPr>
        <w:t>)(</w:t>
      </w:r>
      <w:proofErr w:type="gramEnd"/>
      <w:r w:rsidRPr="00B65B8E">
        <w:rPr>
          <w:rFonts w:ascii="Arial" w:hAnsi="Arial" w:cs="Arial"/>
          <w:sz w:val="24"/>
          <w:szCs w:val="24"/>
        </w:rPr>
        <w:t>B)(</w:t>
      </w:r>
      <w:proofErr w:type="spellStart"/>
      <w:r w:rsidRPr="00B65B8E">
        <w:rPr>
          <w:rFonts w:ascii="Arial" w:hAnsi="Arial" w:cs="Arial"/>
          <w:sz w:val="24"/>
          <w:szCs w:val="24"/>
        </w:rPr>
        <w:t>i</w:t>
      </w:r>
      <w:proofErr w:type="spellEnd"/>
      <w:r w:rsidRPr="00B65B8E">
        <w:rPr>
          <w:rFonts w:ascii="Arial" w:hAnsi="Arial" w:cs="Arial"/>
          <w:sz w:val="24"/>
          <w:szCs w:val="24"/>
        </w:rPr>
        <w:t>)(III).</w:t>
      </w:r>
    </w:p>
  </w:endnote>
  <w:endnote w:id="80">
    <w:p w14:paraId="1782F0BD" w14:textId="77777777" w:rsidR="00B365CB" w:rsidRPr="00B65B8E" w:rsidRDefault="00B365CB" w:rsidP="00B65B8E">
      <w:pPr>
        <w:pStyle w:val="Normal1"/>
        <w:spacing w:after="200" w:line="240" w:lineRule="auto"/>
        <w:rPr>
          <w:sz w:val="24"/>
          <w:szCs w:val="24"/>
        </w:rPr>
      </w:pPr>
      <w:r w:rsidRPr="00B65B8E">
        <w:rPr>
          <w:sz w:val="24"/>
          <w:szCs w:val="24"/>
          <w:vertAlign w:val="superscript"/>
        </w:rPr>
        <w:endnoteRef/>
      </w:r>
      <w:r w:rsidRPr="00B65B8E">
        <w:rPr>
          <w:sz w:val="24"/>
          <w:szCs w:val="24"/>
        </w:rPr>
        <w:t xml:space="preserve"> </w:t>
      </w:r>
      <w:proofErr w:type="gramStart"/>
      <w:r w:rsidRPr="00B65B8E">
        <w:rPr>
          <w:sz w:val="24"/>
          <w:szCs w:val="24"/>
        </w:rPr>
        <w:t>Pub.</w:t>
      </w:r>
      <w:proofErr w:type="gramEnd"/>
      <w:r w:rsidRPr="00B65B8E">
        <w:rPr>
          <w:sz w:val="24"/>
          <w:szCs w:val="24"/>
        </w:rPr>
        <w:t xml:space="preserve"> L. No. 108-446, Title </w:t>
      </w:r>
      <w:proofErr w:type="gramStart"/>
      <w:r w:rsidRPr="00B65B8E">
        <w:rPr>
          <w:sz w:val="24"/>
          <w:szCs w:val="24"/>
        </w:rPr>
        <w:t>I(</w:t>
      </w:r>
      <w:proofErr w:type="gramEnd"/>
      <w:r w:rsidRPr="00B65B8E">
        <w:rPr>
          <w:sz w:val="24"/>
          <w:szCs w:val="24"/>
        </w:rPr>
        <w:t xml:space="preserve">B)(612)(a)(14)(C) as amended by Every Student Succeeds Act, Pub. </w:t>
      </w:r>
      <w:proofErr w:type="gramStart"/>
      <w:r w:rsidRPr="00B65B8E">
        <w:rPr>
          <w:sz w:val="24"/>
          <w:szCs w:val="24"/>
        </w:rPr>
        <w:t>L. No. 114-95.</w:t>
      </w:r>
      <w:proofErr w:type="gramEnd"/>
    </w:p>
  </w:endnote>
  <w:endnote w:id="81">
    <w:p w14:paraId="155A4965"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Every Student Succeeds Act, P.L. 114-95, § 2001.</w:t>
      </w:r>
    </w:p>
  </w:endnote>
  <w:endnote w:id="82">
    <w:p w14:paraId="43BE6D26" w14:textId="4CC14333"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This level is the FY2018 level proposed by President Trump on May 23, 2017, accessed October 30, 2017, </w:t>
      </w:r>
      <w:hyperlink r:id="rId36" w:tooltip="https://www2.ed.gov/about/overview/budget/budget18/justifications/a-ed.pdf" w:history="1">
        <w:r w:rsidRPr="00A76AD2">
          <w:rPr>
            <w:rStyle w:val="Hyperlink"/>
            <w:rFonts w:ascii="Arial" w:hAnsi="Arial" w:cs="Arial"/>
            <w:color w:val="0000FF"/>
            <w:sz w:val="24"/>
            <w:szCs w:val="24"/>
          </w:rPr>
          <w:t>https://www2.ed.gov/about/overview/budget/budget18/justifications/a-ed.pdf</w:t>
        </w:r>
      </w:hyperlink>
      <w:r w:rsidRPr="00A76AD2">
        <w:rPr>
          <w:rStyle w:val="Hyperlink"/>
          <w:rFonts w:ascii="Arial" w:hAnsi="Arial" w:cs="Arial"/>
          <w:color w:val="0000FF"/>
          <w:sz w:val="24"/>
          <w:szCs w:val="24"/>
        </w:rPr>
        <w:t>.</w:t>
      </w:r>
    </w:p>
  </w:endnote>
  <w:endnote w:id="83">
    <w:p w14:paraId="7B6E3340"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hAnsi="Arial" w:cs="Arial"/>
          <w:sz w:val="24"/>
          <w:szCs w:val="24"/>
        </w:rPr>
        <w:t>Ibid.</w:t>
      </w:r>
      <w:proofErr w:type="gramEnd"/>
      <w:r w:rsidRPr="00B65B8E">
        <w:rPr>
          <w:rFonts w:ascii="Arial" w:hAnsi="Arial" w:cs="Arial"/>
          <w:sz w:val="24"/>
          <w:szCs w:val="24"/>
        </w:rPr>
        <w:t xml:space="preserve"> </w:t>
      </w:r>
    </w:p>
  </w:endnote>
  <w:endnote w:id="84">
    <w:p w14:paraId="4DB12665" w14:textId="243EEF63"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U.S. Department of Education, </w:t>
      </w:r>
      <w:r w:rsidRPr="00B65B8E">
        <w:rPr>
          <w:rFonts w:ascii="Arial" w:hAnsi="Arial" w:cs="Arial"/>
          <w:i/>
          <w:sz w:val="24"/>
          <w:szCs w:val="24"/>
        </w:rPr>
        <w:t>Fact Sheet: President Trump’s FY 2018 Budget</w:t>
      </w:r>
      <w:r w:rsidRPr="00B65B8E">
        <w:rPr>
          <w:rFonts w:ascii="Arial" w:hAnsi="Arial" w:cs="Arial"/>
          <w:sz w:val="24"/>
          <w:szCs w:val="24"/>
        </w:rPr>
        <w:t xml:space="preserve">, 2017, accessed October 30, 2017, </w:t>
      </w:r>
      <w:hyperlink r:id="rId37" w:tooltip="https://www2.ed.gov/about/overview/budget/budget18/budget-factsheet.pdf" w:history="1">
        <w:r w:rsidRPr="00A76AD2">
          <w:rPr>
            <w:rStyle w:val="Hyperlink"/>
            <w:rFonts w:ascii="Arial" w:hAnsi="Arial" w:cs="Arial"/>
            <w:color w:val="0000FF"/>
            <w:sz w:val="24"/>
            <w:szCs w:val="24"/>
          </w:rPr>
          <w:t>https://www2.ed.gov/about/overview/budget/budget18/budget-factsheet.pdf</w:t>
        </w:r>
      </w:hyperlink>
      <w:r w:rsidRPr="00A76AD2">
        <w:rPr>
          <w:rStyle w:val="Hyperlink"/>
          <w:rFonts w:ascii="Arial" w:hAnsi="Arial" w:cs="Arial"/>
          <w:color w:val="0000FF"/>
          <w:sz w:val="24"/>
          <w:szCs w:val="24"/>
        </w:rPr>
        <w:t xml:space="preserve">. </w:t>
      </w:r>
    </w:p>
  </w:endnote>
  <w:endnote w:id="85">
    <w:p w14:paraId="201ACC2E"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Ibid.</w:t>
      </w:r>
    </w:p>
  </w:endnote>
  <w:endnote w:id="86">
    <w:p w14:paraId="3F17D23C" w14:textId="793A9D13" w:rsidR="00B365CB" w:rsidRPr="00B65B8E" w:rsidRDefault="00B365CB" w:rsidP="00B65B8E">
      <w:pPr>
        <w:pStyle w:val="Heading2"/>
        <w:spacing w:after="200" w:line="240" w:lineRule="auto"/>
        <w:rPr>
          <w:rFonts w:cs="Arial"/>
          <w:b w:val="0"/>
          <w:sz w:val="24"/>
          <w:szCs w:val="24"/>
        </w:rPr>
      </w:pPr>
      <w:r w:rsidRPr="00B65B8E">
        <w:rPr>
          <w:rStyle w:val="EndnoteReference"/>
          <w:rFonts w:cs="Arial"/>
          <w:b w:val="0"/>
          <w:sz w:val="24"/>
          <w:szCs w:val="24"/>
        </w:rPr>
        <w:endnoteRef/>
      </w:r>
      <w:r w:rsidRPr="00B65B8E">
        <w:rPr>
          <w:rFonts w:cs="Arial"/>
          <w:b w:val="0"/>
          <w:sz w:val="24"/>
          <w:szCs w:val="24"/>
        </w:rPr>
        <w:t xml:space="preserve"> U.S. </w:t>
      </w:r>
      <w:r w:rsidRPr="00784600">
        <w:rPr>
          <w:rFonts w:cs="Arial"/>
          <w:b w:val="0"/>
          <w:sz w:val="24"/>
          <w:szCs w:val="24"/>
        </w:rPr>
        <w:t xml:space="preserve">Government Accountability Office, </w:t>
      </w:r>
      <w:r w:rsidRPr="00784600">
        <w:rPr>
          <w:rFonts w:cs="Arial"/>
          <w:b w:val="0"/>
          <w:i/>
          <w:sz w:val="24"/>
          <w:szCs w:val="24"/>
        </w:rPr>
        <w:t>Charter Schools: Additional Federal Attention Needed to Help Protect Access for Students with Disabilities</w:t>
      </w:r>
      <w:r w:rsidRPr="00784600">
        <w:rPr>
          <w:rFonts w:cs="Arial"/>
          <w:b w:val="0"/>
          <w:sz w:val="24"/>
          <w:szCs w:val="24"/>
        </w:rPr>
        <w:t xml:space="preserve">, </w:t>
      </w:r>
      <w:r w:rsidRPr="00784600">
        <w:rPr>
          <w:rStyle w:val="greytext"/>
          <w:rFonts w:cs="Arial"/>
          <w:b w:val="0"/>
          <w:bCs/>
          <w:sz w:val="24"/>
          <w:szCs w:val="24"/>
        </w:rPr>
        <w:t xml:space="preserve">GAO-12-543, 2012, accessed October 30, 2017, </w:t>
      </w:r>
      <w:hyperlink r:id="rId38" w:tooltip="http://www.gao.gov/products/GAO-12-543" w:history="1">
        <w:r w:rsidRPr="00A76AD2">
          <w:rPr>
            <w:rStyle w:val="Hyperlink"/>
            <w:rFonts w:cs="Arial"/>
            <w:b w:val="0"/>
            <w:color w:val="0000FF"/>
            <w:sz w:val="24"/>
            <w:szCs w:val="24"/>
          </w:rPr>
          <w:t>http://www.gao.gov/products/GAO-12-543</w:t>
        </w:r>
      </w:hyperlink>
      <w:r w:rsidRPr="00A76AD2">
        <w:rPr>
          <w:rStyle w:val="Hyperlink"/>
          <w:rFonts w:cs="Arial"/>
          <w:b w:val="0"/>
          <w:color w:val="0000FF"/>
          <w:sz w:val="24"/>
          <w:szCs w:val="24"/>
        </w:rPr>
        <w:t xml:space="preserve">. </w:t>
      </w:r>
    </w:p>
  </w:endnote>
  <w:endnote w:id="87">
    <w:p w14:paraId="0FE91341" w14:textId="77777777" w:rsidR="00B365CB" w:rsidRPr="00B365CB" w:rsidRDefault="00B365CB" w:rsidP="00B65B8E">
      <w:pPr>
        <w:pStyle w:val="EndnoteText"/>
        <w:spacing w:after="200"/>
        <w:rPr>
          <w:rFonts w:ascii="Arial" w:hAnsi="Arial" w:cs="Arial"/>
          <w:i/>
          <w:sz w:val="24"/>
          <w:szCs w:val="24"/>
        </w:rPr>
      </w:pPr>
      <w:r w:rsidRPr="00E16DA1">
        <w:rPr>
          <w:rStyle w:val="EndnoteReference"/>
          <w:rFonts w:ascii="Arial" w:hAnsi="Arial" w:cs="Arial"/>
          <w:sz w:val="24"/>
          <w:szCs w:val="24"/>
        </w:rPr>
        <w:endnoteRef/>
      </w:r>
      <w:r w:rsidRPr="00B365CB">
        <w:rPr>
          <w:rFonts w:ascii="Arial" w:hAnsi="Arial" w:cs="Arial"/>
          <w:i/>
          <w:sz w:val="24"/>
          <w:szCs w:val="24"/>
        </w:rPr>
        <w:t xml:space="preserve"> </w:t>
      </w:r>
      <w:r w:rsidRPr="00B365CB">
        <w:rPr>
          <w:rStyle w:val="Emphasis"/>
          <w:rFonts w:ascii="Arial" w:hAnsi="Arial" w:cs="Arial"/>
          <w:i w:val="0"/>
          <w:sz w:val="24"/>
          <w:szCs w:val="24"/>
          <w:shd w:val="clear" w:color="auto" w:fill="FFFFFF"/>
        </w:rPr>
        <w:t>Vouchers are typically money parents can use toward tuition at a private or religious school.</w:t>
      </w:r>
    </w:p>
  </w:endnote>
  <w:endnote w:id="88">
    <w:p w14:paraId="7B9454B7"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Education Savings Plans are usually savings accounts that can grow tax free and be used at an educational institution of the parents’ choice.</w:t>
      </w:r>
    </w:p>
  </w:endnote>
  <w:endnote w:id="89">
    <w:p w14:paraId="0482E1DA"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r w:rsidRPr="00B65B8E">
        <w:rPr>
          <w:rFonts w:ascii="Arial" w:hAnsi="Arial" w:cs="Arial"/>
          <w:bCs/>
          <w:color w:val="222222"/>
          <w:sz w:val="24"/>
          <w:szCs w:val="24"/>
          <w:shd w:val="clear" w:color="auto" w:fill="FFFFFF"/>
        </w:rPr>
        <w:t>Tax credit scholarship</w:t>
      </w:r>
      <w:r w:rsidRPr="00B65B8E">
        <w:rPr>
          <w:rFonts w:ascii="Arial" w:hAnsi="Arial" w:cs="Arial"/>
          <w:color w:val="222222"/>
          <w:sz w:val="24"/>
          <w:szCs w:val="24"/>
          <w:shd w:val="clear" w:color="auto" w:fill="FFFFFF"/>
        </w:rPr>
        <w:t>, </w:t>
      </w:r>
      <w:r w:rsidRPr="00B65B8E">
        <w:rPr>
          <w:rFonts w:ascii="Arial" w:hAnsi="Arial" w:cs="Arial"/>
          <w:bCs/>
          <w:color w:val="222222"/>
          <w:sz w:val="24"/>
          <w:szCs w:val="24"/>
          <w:shd w:val="clear" w:color="auto" w:fill="FFFFFF"/>
        </w:rPr>
        <w:t>education tax credit,</w:t>
      </w:r>
      <w:r w:rsidRPr="00B65B8E">
        <w:rPr>
          <w:rFonts w:ascii="Arial" w:hAnsi="Arial" w:cs="Arial"/>
          <w:color w:val="222222"/>
          <w:sz w:val="24"/>
          <w:szCs w:val="24"/>
          <w:shd w:val="clear" w:color="auto" w:fill="FFFFFF"/>
        </w:rPr>
        <w:t> or </w:t>
      </w:r>
      <w:r w:rsidRPr="00B65B8E">
        <w:rPr>
          <w:rFonts w:ascii="Arial" w:hAnsi="Arial" w:cs="Arial"/>
          <w:bCs/>
          <w:color w:val="222222"/>
          <w:sz w:val="24"/>
          <w:szCs w:val="24"/>
          <w:shd w:val="clear" w:color="auto" w:fill="FFFFFF"/>
        </w:rPr>
        <w:t>tuition tax credit</w:t>
      </w:r>
      <w:r w:rsidRPr="00B65B8E">
        <w:rPr>
          <w:rFonts w:ascii="Arial" w:hAnsi="Arial" w:cs="Arial"/>
          <w:color w:val="222222"/>
          <w:sz w:val="24"/>
          <w:szCs w:val="24"/>
          <w:shd w:val="clear" w:color="auto" w:fill="FFFFFF"/>
        </w:rPr>
        <w:t> programs are a form of </w:t>
      </w:r>
      <w:r w:rsidRPr="00B65B8E">
        <w:rPr>
          <w:rFonts w:ascii="Arial" w:hAnsi="Arial" w:cs="Arial"/>
          <w:sz w:val="24"/>
          <w:szCs w:val="24"/>
        </w:rPr>
        <w:t>school choice</w:t>
      </w:r>
      <w:r w:rsidRPr="00B65B8E">
        <w:rPr>
          <w:rFonts w:ascii="Arial" w:hAnsi="Arial" w:cs="Arial"/>
          <w:color w:val="222222"/>
          <w:sz w:val="24"/>
          <w:szCs w:val="24"/>
          <w:shd w:val="clear" w:color="auto" w:fill="FFFFFF"/>
        </w:rPr>
        <w:t> that allows individuals or </w:t>
      </w:r>
      <w:r w:rsidRPr="00B65B8E">
        <w:rPr>
          <w:rFonts w:ascii="Arial" w:hAnsi="Arial" w:cs="Arial"/>
          <w:sz w:val="24"/>
          <w:szCs w:val="24"/>
        </w:rPr>
        <w:t>corporations</w:t>
      </w:r>
      <w:r w:rsidRPr="00B65B8E">
        <w:rPr>
          <w:rFonts w:ascii="Arial" w:hAnsi="Arial" w:cs="Arial"/>
          <w:color w:val="222222"/>
          <w:sz w:val="24"/>
          <w:szCs w:val="24"/>
          <w:shd w:val="clear" w:color="auto" w:fill="FFFFFF"/>
        </w:rPr>
        <w:t> to receive a </w:t>
      </w:r>
      <w:r w:rsidRPr="00B65B8E">
        <w:rPr>
          <w:rFonts w:ascii="Arial" w:hAnsi="Arial" w:cs="Arial"/>
          <w:sz w:val="24"/>
          <w:szCs w:val="24"/>
        </w:rPr>
        <w:t>tax credit</w:t>
      </w:r>
      <w:r w:rsidRPr="00B65B8E">
        <w:rPr>
          <w:rFonts w:ascii="Arial" w:hAnsi="Arial" w:cs="Arial"/>
          <w:color w:val="222222"/>
          <w:sz w:val="24"/>
          <w:szCs w:val="24"/>
          <w:shd w:val="clear" w:color="auto" w:fill="FFFFFF"/>
        </w:rPr>
        <w:t> from state taxes against donations made to </w:t>
      </w:r>
      <w:r w:rsidRPr="00B65B8E">
        <w:rPr>
          <w:rFonts w:ascii="Arial" w:hAnsi="Arial" w:cs="Arial"/>
          <w:sz w:val="24"/>
          <w:szCs w:val="24"/>
          <w:shd w:val="clear" w:color="auto" w:fill="FFFFFF"/>
        </w:rPr>
        <w:t>non</w:t>
      </w:r>
      <w:r w:rsidRPr="00B65B8E">
        <w:rPr>
          <w:rFonts w:ascii="Arial" w:hAnsi="Arial" w:cs="Arial"/>
          <w:sz w:val="24"/>
          <w:szCs w:val="24"/>
        </w:rPr>
        <w:t>profit organizations</w:t>
      </w:r>
      <w:r w:rsidRPr="00B65B8E">
        <w:rPr>
          <w:rFonts w:ascii="Arial" w:hAnsi="Arial" w:cs="Arial"/>
          <w:color w:val="222222"/>
          <w:sz w:val="24"/>
          <w:szCs w:val="24"/>
          <w:shd w:val="clear" w:color="auto" w:fill="FFFFFF"/>
        </w:rPr>
        <w:t> that grant private school scholarships.</w:t>
      </w:r>
    </w:p>
  </w:endnote>
  <w:endnote w:id="90">
    <w:p w14:paraId="2C1F14EE" w14:textId="77777777" w:rsidR="00B365CB" w:rsidRPr="00B65B8E" w:rsidRDefault="00B365CB" w:rsidP="00B65B8E">
      <w:pPr>
        <w:pStyle w:val="EndnoteText"/>
        <w:spacing w:after="200"/>
        <w:rPr>
          <w:rFonts w:ascii="Arial" w:hAnsi="Arial" w:cs="Arial"/>
          <w:sz w:val="24"/>
          <w:szCs w:val="24"/>
          <w:lang w:val="fr-FR"/>
        </w:rPr>
      </w:pPr>
      <w:r w:rsidRPr="00B65B8E">
        <w:rPr>
          <w:rStyle w:val="EndnoteReference"/>
          <w:rFonts w:ascii="Arial" w:hAnsi="Arial" w:cs="Arial"/>
          <w:sz w:val="24"/>
          <w:szCs w:val="24"/>
        </w:rPr>
        <w:endnoteRef/>
      </w:r>
      <w:r w:rsidRPr="00B65B8E">
        <w:rPr>
          <w:rFonts w:ascii="Arial" w:hAnsi="Arial" w:cs="Arial"/>
          <w:sz w:val="24"/>
          <w:szCs w:val="24"/>
          <w:lang w:val="fr-FR"/>
        </w:rPr>
        <w:t xml:space="preserve"> 34 C.F.R. § 300.130.</w:t>
      </w:r>
    </w:p>
  </w:endnote>
  <w:endnote w:id="91">
    <w:p w14:paraId="3F72B2CC" w14:textId="77777777" w:rsidR="00B365CB" w:rsidRPr="00B65B8E" w:rsidRDefault="00B365CB" w:rsidP="00B65B8E">
      <w:pPr>
        <w:pStyle w:val="EndnoteText"/>
        <w:spacing w:after="200"/>
        <w:rPr>
          <w:rFonts w:ascii="Arial" w:hAnsi="Arial" w:cs="Arial"/>
          <w:sz w:val="24"/>
          <w:szCs w:val="24"/>
          <w:lang w:val="fr-FR"/>
        </w:rPr>
      </w:pPr>
      <w:r w:rsidRPr="00B65B8E">
        <w:rPr>
          <w:rStyle w:val="EndnoteReference"/>
          <w:rFonts w:ascii="Arial" w:hAnsi="Arial" w:cs="Arial"/>
          <w:sz w:val="24"/>
          <w:szCs w:val="24"/>
        </w:rPr>
        <w:endnoteRef/>
      </w:r>
      <w:r w:rsidRPr="00B65B8E">
        <w:rPr>
          <w:rFonts w:ascii="Arial" w:hAnsi="Arial" w:cs="Arial"/>
          <w:sz w:val="24"/>
          <w:szCs w:val="24"/>
          <w:lang w:val="fr-FR"/>
        </w:rPr>
        <w:t xml:space="preserve"> 29 U.S.C. § 701 et </w:t>
      </w:r>
      <w:proofErr w:type="spellStart"/>
      <w:r w:rsidRPr="00B65B8E">
        <w:rPr>
          <w:rFonts w:ascii="Arial" w:hAnsi="Arial" w:cs="Arial"/>
          <w:sz w:val="24"/>
          <w:szCs w:val="24"/>
          <w:lang w:val="fr-FR"/>
        </w:rPr>
        <w:t>seq</w:t>
      </w:r>
      <w:proofErr w:type="spellEnd"/>
      <w:r w:rsidRPr="00B65B8E">
        <w:rPr>
          <w:rFonts w:ascii="Arial" w:hAnsi="Arial" w:cs="Arial"/>
          <w:sz w:val="24"/>
          <w:szCs w:val="24"/>
          <w:lang w:val="fr-FR"/>
        </w:rPr>
        <w:t>.</w:t>
      </w:r>
    </w:p>
  </w:endnote>
  <w:endnote w:id="92">
    <w:p w14:paraId="2E4208C3"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hAnsi="Arial" w:cs="Arial"/>
          <w:sz w:val="24"/>
          <w:szCs w:val="24"/>
        </w:rPr>
        <w:t>42 U.S.C. § 12181 et seq.</w:t>
      </w:r>
      <w:proofErr w:type="gramEnd"/>
    </w:p>
  </w:endnote>
  <w:endnote w:id="93">
    <w:p w14:paraId="3656F3B6" w14:textId="0FDB08CA"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Carey, Maeve P., Alissa M. Dolan, and Christopher M. Davis, </w:t>
      </w:r>
      <w:r w:rsidRPr="00B65B8E">
        <w:rPr>
          <w:rFonts w:ascii="Arial" w:hAnsi="Arial" w:cs="Arial"/>
          <w:i/>
          <w:sz w:val="24"/>
          <w:szCs w:val="24"/>
        </w:rPr>
        <w:t>The Congressional Review Act: Frequently Asked Questions</w:t>
      </w:r>
      <w:r w:rsidRPr="00B65B8E">
        <w:rPr>
          <w:rFonts w:ascii="Arial" w:hAnsi="Arial" w:cs="Arial"/>
          <w:sz w:val="24"/>
          <w:szCs w:val="24"/>
        </w:rPr>
        <w:t xml:space="preserve"> (Washington, DC: Congressional Research Service, 2016), accessed October 30, 2017, </w:t>
      </w:r>
      <w:hyperlink r:id="rId39" w:tooltip="https://fas.org/sgp/crs/misc/R43992.pdf" w:history="1">
        <w:r w:rsidRPr="00A76AD2">
          <w:rPr>
            <w:rStyle w:val="Hyperlink"/>
            <w:rFonts w:ascii="Arial" w:hAnsi="Arial" w:cs="Arial"/>
            <w:color w:val="0000FF"/>
            <w:sz w:val="24"/>
            <w:szCs w:val="24"/>
          </w:rPr>
          <w:t>https://fas.org/sgp/crs/misc/R43992.pdf</w:t>
        </w:r>
      </w:hyperlink>
      <w:r w:rsidRPr="00B65B8E">
        <w:rPr>
          <w:rFonts w:ascii="Arial" w:hAnsi="Arial" w:cs="Arial"/>
          <w:sz w:val="24"/>
          <w:szCs w:val="24"/>
        </w:rPr>
        <w:t>.</w:t>
      </w:r>
    </w:p>
  </w:endnote>
  <w:endnote w:id="94">
    <w:p w14:paraId="40D062E9" w14:textId="77777777" w:rsidR="00B365CB" w:rsidRPr="00B65B8E" w:rsidRDefault="00B365CB" w:rsidP="00B65B8E">
      <w:pPr>
        <w:pStyle w:val="Heading1"/>
        <w:spacing w:line="240" w:lineRule="auto"/>
        <w:jc w:val="left"/>
        <w:rPr>
          <w:b w:val="0"/>
          <w:sz w:val="24"/>
          <w:szCs w:val="24"/>
        </w:rPr>
      </w:pPr>
      <w:r w:rsidRPr="00B65B8E">
        <w:rPr>
          <w:rStyle w:val="EndnoteReference"/>
          <w:b w:val="0"/>
          <w:sz w:val="24"/>
          <w:szCs w:val="24"/>
        </w:rPr>
        <w:endnoteRef/>
      </w:r>
      <w:r w:rsidRPr="00B65B8E">
        <w:rPr>
          <w:b w:val="0"/>
          <w:sz w:val="24"/>
          <w:szCs w:val="24"/>
        </w:rPr>
        <w:t xml:space="preserve"> </w:t>
      </w:r>
      <w:proofErr w:type="gramStart"/>
      <w:r w:rsidRPr="00B65B8E">
        <w:rPr>
          <w:b w:val="0"/>
          <w:sz w:val="24"/>
          <w:szCs w:val="24"/>
        </w:rPr>
        <w:t>Joint Resolution.</w:t>
      </w:r>
      <w:proofErr w:type="gramEnd"/>
      <w:r w:rsidRPr="00B65B8E">
        <w:rPr>
          <w:b w:val="0"/>
          <w:sz w:val="24"/>
          <w:szCs w:val="24"/>
        </w:rPr>
        <w:t xml:space="preserve"> </w:t>
      </w:r>
      <w:proofErr w:type="gramStart"/>
      <w:r w:rsidRPr="00B65B8E">
        <w:rPr>
          <w:b w:val="0"/>
          <w:sz w:val="24"/>
          <w:szCs w:val="24"/>
        </w:rPr>
        <w:t>Pub.</w:t>
      </w:r>
      <w:proofErr w:type="gramEnd"/>
      <w:r w:rsidRPr="00B65B8E">
        <w:rPr>
          <w:b w:val="0"/>
          <w:sz w:val="24"/>
          <w:szCs w:val="24"/>
        </w:rPr>
        <w:t xml:space="preserve"> L. 115-13. </w:t>
      </w:r>
      <w:proofErr w:type="gramStart"/>
      <w:r w:rsidRPr="00B65B8E">
        <w:rPr>
          <w:b w:val="0"/>
          <w:sz w:val="24"/>
          <w:szCs w:val="24"/>
        </w:rPr>
        <w:t>131 Stat. 77.</w:t>
      </w:r>
      <w:proofErr w:type="gramEnd"/>
      <w:r w:rsidRPr="00B65B8E">
        <w:rPr>
          <w:b w:val="0"/>
          <w:sz w:val="24"/>
          <w:szCs w:val="24"/>
        </w:rPr>
        <w:t xml:space="preserve"> March 27, 2017.</w:t>
      </w:r>
    </w:p>
  </w:endnote>
  <w:endnote w:id="95">
    <w:p w14:paraId="156F5DAA" w14:textId="6AA5E855"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U.S. Department of Education, </w:t>
      </w:r>
      <w:r w:rsidRPr="00B65B8E">
        <w:rPr>
          <w:rFonts w:ascii="Arial" w:hAnsi="Arial" w:cs="Arial"/>
          <w:i/>
          <w:sz w:val="24"/>
          <w:szCs w:val="24"/>
        </w:rPr>
        <w:t xml:space="preserve">Regulatory Reform Task Force Progress Report </w:t>
      </w:r>
      <w:r w:rsidRPr="00B65B8E">
        <w:rPr>
          <w:rFonts w:ascii="Arial" w:hAnsi="Arial" w:cs="Arial"/>
          <w:sz w:val="24"/>
          <w:szCs w:val="24"/>
        </w:rPr>
        <w:t xml:space="preserve">(Washington, DC: Author, 2017), accessed October 30, 2017, </w:t>
      </w:r>
      <w:hyperlink r:id="rId40" w:tooltip="https://www2.ed.gov/documents/press-releases/regulatory-reform-task-force-progress-report.pdf?utm_content=&amp;utm_medium=email&amp;utm_name=&amp;utm_source=govdelivery&amp;utm_term" w:history="1">
        <w:r w:rsidRPr="00A76AD2">
          <w:rPr>
            <w:rStyle w:val="Hyperlink"/>
            <w:rFonts w:ascii="Arial" w:hAnsi="Arial" w:cs="Arial"/>
            <w:color w:val="0000FF"/>
            <w:sz w:val="24"/>
            <w:szCs w:val="24"/>
          </w:rPr>
          <w:t>https://www2.ed.gov/documents/press-releases/regulatory-reform-task-force-progress-report.pdf?utm_content=&amp;utm_medium=email&amp;utm_name=&amp;utm_source=govdelivery&amp;utm_term</w:t>
        </w:r>
      </w:hyperlink>
      <w:r w:rsidRPr="00A76AD2">
        <w:rPr>
          <w:rStyle w:val="Hyperlink"/>
          <w:rFonts w:ascii="Arial" w:hAnsi="Arial" w:cs="Arial"/>
          <w:color w:val="0000FF"/>
          <w:sz w:val="24"/>
          <w:szCs w:val="24"/>
        </w:rPr>
        <w:t>.</w:t>
      </w:r>
      <w:r w:rsidRPr="00B65B8E">
        <w:rPr>
          <w:rFonts w:ascii="Arial" w:hAnsi="Arial" w:cs="Arial"/>
          <w:sz w:val="24"/>
          <w:szCs w:val="24"/>
        </w:rPr>
        <w:t xml:space="preserve"> </w:t>
      </w:r>
    </w:p>
  </w:endnote>
  <w:endnote w:id="96">
    <w:p w14:paraId="6C68EE24"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hAnsi="Arial" w:cs="Arial"/>
          <w:sz w:val="24"/>
          <w:szCs w:val="24"/>
        </w:rPr>
        <w:t>Ibid.</w:t>
      </w:r>
      <w:proofErr w:type="gramEnd"/>
      <w:r w:rsidRPr="00B65B8E">
        <w:rPr>
          <w:rFonts w:ascii="Arial" w:hAnsi="Arial" w:cs="Arial"/>
          <w:sz w:val="24"/>
          <w:szCs w:val="24"/>
        </w:rPr>
        <w:t xml:space="preserve"> See Appendix 3.</w:t>
      </w:r>
    </w:p>
  </w:endnote>
  <w:endnote w:id="97">
    <w:p w14:paraId="1084BB70" w14:textId="223C876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U.S. Department of Education, </w:t>
      </w:r>
      <w:r w:rsidRPr="00B65B8E">
        <w:rPr>
          <w:rFonts w:ascii="Arial" w:hAnsi="Arial" w:cs="Arial"/>
          <w:i/>
          <w:sz w:val="24"/>
          <w:szCs w:val="24"/>
        </w:rPr>
        <w:t xml:space="preserve">U.S. Secretary of Education Betsy </w:t>
      </w:r>
      <w:proofErr w:type="spellStart"/>
      <w:r w:rsidRPr="00B65B8E">
        <w:rPr>
          <w:rFonts w:ascii="Arial" w:hAnsi="Arial" w:cs="Arial"/>
          <w:i/>
          <w:sz w:val="24"/>
          <w:szCs w:val="24"/>
        </w:rPr>
        <w:t>DeVos</w:t>
      </w:r>
      <w:proofErr w:type="spellEnd"/>
      <w:r w:rsidRPr="00B65B8E">
        <w:rPr>
          <w:rFonts w:ascii="Arial" w:hAnsi="Arial" w:cs="Arial"/>
          <w:i/>
          <w:sz w:val="24"/>
          <w:szCs w:val="24"/>
        </w:rPr>
        <w:t xml:space="preserve"> Announces Release of Updated ESSA Consolidated State Plan Template</w:t>
      </w:r>
      <w:r w:rsidRPr="00B65B8E">
        <w:rPr>
          <w:rFonts w:ascii="Arial" w:hAnsi="Arial" w:cs="Arial"/>
          <w:sz w:val="24"/>
          <w:szCs w:val="24"/>
        </w:rPr>
        <w:t xml:space="preserve">, 2017, accessed October 30, 2017, </w:t>
      </w:r>
      <w:hyperlink r:id="rId41" w:tooltip="https://www.ed.gov/news/press-releases/us-secretary-education-betsy-devos-announces-release-updated-essa-consolidated-state-plan-template" w:history="1">
        <w:r w:rsidRPr="00A76AD2">
          <w:rPr>
            <w:rStyle w:val="Hyperlink"/>
            <w:rFonts w:ascii="Arial" w:hAnsi="Arial" w:cs="Arial"/>
            <w:color w:val="0000FF"/>
            <w:sz w:val="24"/>
            <w:szCs w:val="24"/>
          </w:rPr>
          <w:t>https://www.ed.gov/news/press-releases/us-secretary-education-betsy-devos-announces-release-updated-essa-consolidated-state-plan-template</w:t>
        </w:r>
      </w:hyperlink>
      <w:r w:rsidRPr="00A76AD2">
        <w:rPr>
          <w:rStyle w:val="Hyperlink"/>
          <w:rFonts w:ascii="Arial" w:hAnsi="Arial" w:cs="Arial"/>
          <w:color w:val="0000FF"/>
          <w:sz w:val="24"/>
          <w:szCs w:val="24"/>
        </w:rPr>
        <w:t>.</w:t>
      </w:r>
      <w:r w:rsidRPr="00B65B8E">
        <w:rPr>
          <w:rFonts w:ascii="Arial" w:hAnsi="Arial" w:cs="Arial"/>
          <w:sz w:val="24"/>
          <w:szCs w:val="24"/>
        </w:rPr>
        <w:t xml:space="preserve"> </w:t>
      </w:r>
    </w:p>
  </w:endnote>
  <w:endnote w:id="98">
    <w:p w14:paraId="4F1781CA" w14:textId="3DCF57FF" w:rsidR="00B365CB" w:rsidRPr="00B65B8E" w:rsidRDefault="00B365CB" w:rsidP="00B65B8E">
      <w:pPr>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See: U.S. Department of Education, </w:t>
      </w:r>
      <w:r w:rsidRPr="00B65B8E">
        <w:rPr>
          <w:rFonts w:ascii="Arial" w:hAnsi="Arial" w:cs="Arial"/>
          <w:i/>
          <w:sz w:val="24"/>
          <w:szCs w:val="24"/>
        </w:rPr>
        <w:t>Guide to Completing Revised Consolidated State Plan Template</w:t>
      </w:r>
      <w:r w:rsidRPr="00B65B8E">
        <w:rPr>
          <w:rFonts w:ascii="Arial" w:hAnsi="Arial" w:cs="Arial"/>
          <w:sz w:val="24"/>
          <w:szCs w:val="24"/>
        </w:rPr>
        <w:t xml:space="preserve">, accessed October 30, 2017, </w:t>
      </w:r>
      <w:hyperlink r:id="rId42" w:tooltip="https://www.ed.gov/news/press-releases/us-secretary-education-betsy-devos-announces-release-updated-essa-consolidated-state-plan-template" w:history="1">
        <w:r w:rsidRPr="00A76AD2">
          <w:rPr>
            <w:rStyle w:val="Hyperlink"/>
            <w:rFonts w:ascii="Arial" w:hAnsi="Arial" w:cs="Arial"/>
            <w:color w:val="0000FF"/>
            <w:sz w:val="24"/>
            <w:szCs w:val="24"/>
          </w:rPr>
          <w:t>https://www.ed.gov/news/press-releases/us-secretary-education-betsy-devos-announces-release-updated-essa-consolidated-state-plan-template</w:t>
        </w:r>
      </w:hyperlink>
      <w:r w:rsidRPr="00A76AD2">
        <w:rPr>
          <w:rStyle w:val="Hyperlink"/>
          <w:rFonts w:ascii="Arial" w:hAnsi="Arial" w:cs="Arial"/>
          <w:color w:val="0000FF"/>
          <w:sz w:val="24"/>
          <w:szCs w:val="24"/>
        </w:rPr>
        <w:t>.</w:t>
      </w:r>
    </w:p>
  </w:endnote>
  <w:endnote w:id="99">
    <w:p w14:paraId="53DB14DF"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20 U.S.C. §1111(a)(1)(A) </w:t>
      </w:r>
    </w:p>
  </w:endnote>
  <w:endnote w:id="100">
    <w:p w14:paraId="16BC9DD5" w14:textId="216F2FC5"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AASA: The School Superintendents Association, et al., </w:t>
      </w:r>
      <w:r w:rsidRPr="00B65B8E">
        <w:rPr>
          <w:rFonts w:ascii="Arial" w:hAnsi="Arial" w:cs="Arial"/>
          <w:i/>
          <w:sz w:val="24"/>
          <w:szCs w:val="24"/>
        </w:rPr>
        <w:t>Letter to Council of Chief State School Officers</w:t>
      </w:r>
      <w:r w:rsidRPr="00B65B8E">
        <w:rPr>
          <w:rFonts w:ascii="Arial" w:hAnsi="Arial" w:cs="Arial"/>
          <w:sz w:val="24"/>
          <w:szCs w:val="24"/>
        </w:rPr>
        <w:t xml:space="preserve">, March 21, 2017, accessed October 30, 2017, </w:t>
      </w:r>
      <w:hyperlink r:id="rId43" w:history="1">
        <w:r w:rsidRPr="00E16DA1">
          <w:rPr>
            <w:rStyle w:val="Hyperlink"/>
            <w:rFonts w:ascii="Arial" w:hAnsi="Arial" w:cs="Arial"/>
            <w:color w:val="0000FF"/>
            <w:sz w:val="24"/>
            <w:szCs w:val="24"/>
          </w:rPr>
          <w:t>http://www.aasa.org/uploadedFiles/Policy_and_Advocacy/files/Stakeholder%20Engagement%20Letter%20to%20Chief%20State%20School%20Officers%20FINAL%20(003).</w:t>
        </w:r>
        <w:r w:rsidRPr="00E16DA1">
          <w:rPr>
            <w:rStyle w:val="Hyperlink"/>
            <w:rFonts w:ascii="Arial" w:hAnsi="Arial" w:cs="Arial"/>
            <w:color w:val="0000FF"/>
            <w:sz w:val="24"/>
            <w:szCs w:val="24"/>
          </w:rPr>
          <w:br/>
        </w:r>
        <w:proofErr w:type="gramStart"/>
        <w:r w:rsidRPr="00E16DA1">
          <w:rPr>
            <w:rStyle w:val="Hyperlink"/>
            <w:rFonts w:ascii="Arial" w:hAnsi="Arial" w:cs="Arial"/>
            <w:color w:val="0000FF"/>
            <w:sz w:val="24"/>
            <w:szCs w:val="24"/>
          </w:rPr>
          <w:t>PDF</w:t>
        </w:r>
      </w:hyperlink>
      <w:r w:rsidRPr="00E16DA1">
        <w:rPr>
          <w:rStyle w:val="Hyperlink"/>
          <w:rFonts w:ascii="Arial" w:hAnsi="Arial" w:cs="Arial"/>
          <w:color w:val="0000FF"/>
          <w:sz w:val="24"/>
          <w:szCs w:val="24"/>
        </w:rPr>
        <w:t>.</w:t>
      </w:r>
      <w:proofErr w:type="gramEnd"/>
      <w:r w:rsidRPr="00B65B8E">
        <w:rPr>
          <w:rFonts w:ascii="Arial" w:hAnsi="Arial" w:cs="Arial"/>
          <w:sz w:val="24"/>
          <w:szCs w:val="24"/>
        </w:rPr>
        <w:t xml:space="preserve"> </w:t>
      </w:r>
    </w:p>
  </w:endnote>
  <w:endnote w:id="101">
    <w:p w14:paraId="5CFFC0A8"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hAnsi="Arial" w:cs="Arial"/>
          <w:sz w:val="24"/>
          <w:szCs w:val="24"/>
        </w:rPr>
        <w:t>Telephone interview, 2016.</w:t>
      </w:r>
      <w:proofErr w:type="gramEnd"/>
    </w:p>
  </w:endnote>
  <w:endnote w:id="102">
    <w:p w14:paraId="5A8EC36C"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Ibid.</w:t>
      </w:r>
    </w:p>
  </w:endnote>
  <w:endnote w:id="103">
    <w:p w14:paraId="31EBF0A2"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spellStart"/>
      <w:r w:rsidRPr="00B65B8E">
        <w:rPr>
          <w:rFonts w:ascii="Arial" w:hAnsi="Arial" w:cs="Arial"/>
          <w:sz w:val="24"/>
          <w:szCs w:val="24"/>
        </w:rPr>
        <w:t>Cortiella</w:t>
      </w:r>
      <w:proofErr w:type="spellEnd"/>
      <w:r w:rsidRPr="00B65B8E">
        <w:rPr>
          <w:rFonts w:ascii="Arial" w:hAnsi="Arial" w:cs="Arial"/>
          <w:sz w:val="24"/>
          <w:szCs w:val="24"/>
        </w:rPr>
        <w:t xml:space="preserve">, Candace and Ricki </w:t>
      </w:r>
      <w:proofErr w:type="spellStart"/>
      <w:r w:rsidRPr="00B65B8E">
        <w:rPr>
          <w:rFonts w:ascii="Arial" w:hAnsi="Arial" w:cs="Arial"/>
          <w:sz w:val="24"/>
          <w:szCs w:val="24"/>
        </w:rPr>
        <w:t>Sabia</w:t>
      </w:r>
      <w:proofErr w:type="spellEnd"/>
      <w:r w:rsidRPr="00B65B8E">
        <w:rPr>
          <w:rFonts w:ascii="Arial" w:hAnsi="Arial" w:cs="Arial"/>
          <w:sz w:val="24"/>
          <w:szCs w:val="24"/>
        </w:rPr>
        <w:t>, “ESSA Consolidated State Plans: Issues of Concern,” Excerpts from a presentation made to the Consortium for Citizens with Disabilities Education Task Force, 2017.</w:t>
      </w:r>
    </w:p>
  </w:endnote>
  <w:endnote w:id="104">
    <w:p w14:paraId="437B4DFE"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For instance, if a state chooses 40 as their cell size, every school in that state with 39 students (or less) with disabilities will not be included in the state accountability system. If the state chose 30 or 35, these schools would then be included.</w:t>
      </w:r>
    </w:p>
  </w:endnote>
  <w:endnote w:id="105">
    <w:p w14:paraId="6C6BECA0" w14:textId="5E8947CC"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U.S. Department of Education, Press Release, 2017, accessed October 30, 2017, </w:t>
      </w:r>
      <w:hyperlink r:id="rId44" w:tooltip="https://www.ed.gov/news/press-releases/us-secretary-education-betsy-devos-announces-all-spring-state-essa-plan-submissions-complete-ready-peer-review" w:history="1">
        <w:r w:rsidRPr="00A76AD2">
          <w:rPr>
            <w:rStyle w:val="Hyperlink"/>
            <w:rFonts w:ascii="Arial" w:hAnsi="Arial" w:cs="Arial"/>
            <w:color w:val="0000FF"/>
            <w:sz w:val="24"/>
            <w:szCs w:val="24"/>
          </w:rPr>
          <w:t>https://www.ed.gov/news/press-releases/us-secretary-education-betsy-devos-announces-all-spring-state-essa-plan-submissions-complete-ready-peer-review</w:t>
        </w:r>
      </w:hyperlink>
      <w:r w:rsidRPr="00A76AD2">
        <w:rPr>
          <w:rStyle w:val="Hyperlink"/>
          <w:rFonts w:ascii="Arial" w:hAnsi="Arial" w:cs="Arial"/>
          <w:color w:val="0000FF"/>
          <w:sz w:val="24"/>
          <w:szCs w:val="24"/>
        </w:rPr>
        <w:t xml:space="preserve">. </w:t>
      </w:r>
    </w:p>
  </w:endnote>
  <w:endnote w:id="106">
    <w:p w14:paraId="0361B0C9"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spellStart"/>
      <w:r w:rsidRPr="00B65B8E">
        <w:rPr>
          <w:rFonts w:ascii="Arial" w:hAnsi="Arial" w:cs="Arial"/>
          <w:sz w:val="24"/>
          <w:szCs w:val="24"/>
        </w:rPr>
        <w:t>Cortiella</w:t>
      </w:r>
      <w:proofErr w:type="spellEnd"/>
      <w:r w:rsidRPr="00B65B8E">
        <w:rPr>
          <w:rFonts w:ascii="Arial" w:hAnsi="Arial" w:cs="Arial"/>
          <w:sz w:val="24"/>
          <w:szCs w:val="24"/>
        </w:rPr>
        <w:t xml:space="preserve">, Candace and Ricki </w:t>
      </w:r>
      <w:proofErr w:type="spellStart"/>
      <w:r w:rsidRPr="00B65B8E">
        <w:rPr>
          <w:rFonts w:ascii="Arial" w:hAnsi="Arial" w:cs="Arial"/>
          <w:sz w:val="24"/>
          <w:szCs w:val="24"/>
        </w:rPr>
        <w:t>Sabia</w:t>
      </w:r>
      <w:proofErr w:type="spellEnd"/>
      <w:r w:rsidRPr="00B65B8E">
        <w:rPr>
          <w:rFonts w:ascii="Arial" w:hAnsi="Arial" w:cs="Arial"/>
          <w:sz w:val="24"/>
          <w:szCs w:val="24"/>
        </w:rPr>
        <w:t>, “ESSA Consolidated State Plans: Issues of Concern,” Excerpts from a presentation made to the Consortium for Citizens with Disabilities Education Task Force, 2017.</w:t>
      </w:r>
    </w:p>
  </w:endnote>
  <w:endnote w:id="107">
    <w:p w14:paraId="55C7CFD5" w14:textId="4A2C6129"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Under the ESEA Waivers, many states’ accountability systems combined subgroups of students into what was commonly described as </w:t>
      </w:r>
      <w:r w:rsidRPr="00B65B8E">
        <w:rPr>
          <w:rFonts w:ascii="Arial" w:hAnsi="Arial" w:cs="Arial"/>
          <w:i/>
          <w:sz w:val="24"/>
          <w:szCs w:val="24"/>
        </w:rPr>
        <w:t>super subgroups</w:t>
      </w:r>
      <w:r w:rsidRPr="00B65B8E">
        <w:rPr>
          <w:rFonts w:ascii="Arial" w:hAnsi="Arial" w:cs="Arial"/>
          <w:sz w:val="24"/>
          <w:szCs w:val="24"/>
        </w:rPr>
        <w:t xml:space="preserve">. Super subgroups are a mechanism used by states to combine several distinct groups of students together (EL, students with disabilities, poor students, etc.) when it would be better to have them separated. The </w:t>
      </w:r>
      <w:r w:rsidRPr="00B65B8E">
        <w:rPr>
          <w:rFonts w:ascii="Arial" w:hAnsi="Arial" w:cs="Arial"/>
          <w:i/>
          <w:sz w:val="24"/>
          <w:szCs w:val="24"/>
        </w:rPr>
        <w:t>ESSA Conference Report</w:t>
      </w:r>
      <w:r w:rsidRPr="00B65B8E">
        <w:rPr>
          <w:rFonts w:ascii="Arial" w:hAnsi="Arial" w:cs="Arial"/>
          <w:sz w:val="24"/>
          <w:szCs w:val="24"/>
        </w:rPr>
        <w:t xml:space="preserve"> (November 30, 2015) states that the intent of the law (ESSA) was not to preclude states from “including additional elements or methods for identifying student and school performance, which may include using additional categories of students.” Such additional elements or methods “must not prevent the State from meeting the minimum requirements for meaningful differentiation, identification for improvement, and school support and interventions under this section, and the State must not use such additional elements or methods to reduce the number or percentage, or change, the schools that would otherwise be subject to the requirements of the State’s accountability system. . . .” U.S. Congress, Every Student Succeeds Act Conference Report to Accompany S. 1777. 114th cong., 1st sess., Nov. 30, 2015, accessed October 30, 2017, </w:t>
      </w:r>
      <w:hyperlink r:id="rId45" w:tooltip="https://www.congress.gov/114/crpt/hrpt354/CRPT-114hrpt354.pdf" w:history="1">
        <w:r w:rsidRPr="00A76AD2">
          <w:rPr>
            <w:rStyle w:val="Hyperlink"/>
            <w:rFonts w:ascii="Arial" w:hAnsi="Arial" w:cs="Arial"/>
            <w:color w:val="0000FF"/>
            <w:sz w:val="24"/>
            <w:szCs w:val="24"/>
          </w:rPr>
          <w:t>https://www.congress.gov/114/crpt/hrpt354/CRPT-114hrpt354.pdf</w:t>
        </w:r>
      </w:hyperlink>
      <w:r w:rsidRPr="00A76AD2">
        <w:rPr>
          <w:rStyle w:val="Hyperlink"/>
          <w:rFonts w:ascii="Arial" w:hAnsi="Arial" w:cs="Arial"/>
          <w:color w:val="0000FF"/>
          <w:sz w:val="24"/>
          <w:szCs w:val="24"/>
        </w:rPr>
        <w:t xml:space="preserve">. </w:t>
      </w:r>
    </w:p>
  </w:endnote>
  <w:endnote w:id="108">
    <w:p w14:paraId="6D7CFCC9"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Ibid.</w:t>
      </w:r>
    </w:p>
  </w:endnote>
  <w:endnote w:id="109">
    <w:p w14:paraId="6EFAA620" w14:textId="77777777" w:rsidR="00B365CB" w:rsidRPr="00B65B8E" w:rsidRDefault="00B365CB"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w:t>
      </w:r>
      <w:proofErr w:type="gramStart"/>
      <w:r w:rsidRPr="00B65B8E">
        <w:rPr>
          <w:rFonts w:ascii="Arial" w:hAnsi="Arial" w:cs="Arial"/>
          <w:sz w:val="24"/>
          <w:szCs w:val="24"/>
        </w:rPr>
        <w:t>Telephone interview, 2016.</w:t>
      </w:r>
      <w:proofErr w:type="gramEnd"/>
    </w:p>
  </w:endnote>
  <w:endnote w:id="110">
    <w:p w14:paraId="00941469" w14:textId="77777777" w:rsidR="00572E7F" w:rsidRPr="00B65B8E" w:rsidRDefault="00572E7F" w:rsidP="00B65B8E">
      <w:pPr>
        <w:pStyle w:val="EndnoteText"/>
        <w:spacing w:after="200"/>
        <w:rPr>
          <w:rFonts w:ascii="Arial" w:hAnsi="Arial" w:cs="Arial"/>
          <w:sz w:val="24"/>
          <w:szCs w:val="24"/>
        </w:rPr>
      </w:pPr>
      <w:r w:rsidRPr="00B65B8E">
        <w:rPr>
          <w:rStyle w:val="EndnoteReference"/>
          <w:rFonts w:ascii="Arial" w:hAnsi="Arial" w:cs="Arial"/>
          <w:sz w:val="24"/>
          <w:szCs w:val="24"/>
        </w:rPr>
        <w:endnoteRef/>
      </w:r>
      <w:r w:rsidRPr="00B65B8E">
        <w:rPr>
          <w:rFonts w:ascii="Arial" w:hAnsi="Arial" w:cs="Arial"/>
          <w:sz w:val="24"/>
          <w:szCs w:val="24"/>
        </w:rPr>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605A6" w14:textId="77777777" w:rsidR="00B365CB" w:rsidRDefault="00B365CB" w:rsidP="00A437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53BA20" w14:textId="77777777" w:rsidR="00B365CB" w:rsidRDefault="00B365CB" w:rsidP="00A437F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szCs w:val="24"/>
      </w:rPr>
      <w:id w:val="-733696551"/>
      <w:docPartObj>
        <w:docPartGallery w:val="Page Numbers (Bottom of Page)"/>
        <w:docPartUnique/>
      </w:docPartObj>
    </w:sdtPr>
    <w:sdtEndPr>
      <w:rPr>
        <w:noProof/>
      </w:rPr>
    </w:sdtEndPr>
    <w:sdtContent>
      <w:p w14:paraId="740EF052" w14:textId="22D3D386" w:rsidR="00B365CB" w:rsidRPr="00964B3C" w:rsidRDefault="00B365CB" w:rsidP="00964B3C">
        <w:pPr>
          <w:pStyle w:val="Footer"/>
          <w:jc w:val="center"/>
        </w:pPr>
        <w:r w:rsidRPr="00964B3C">
          <w:rPr>
            <w:rFonts w:ascii="Arial" w:hAnsi="Arial" w:cs="Arial"/>
            <w:sz w:val="24"/>
            <w:szCs w:val="24"/>
          </w:rPr>
          <w:fldChar w:fldCharType="begin"/>
        </w:r>
        <w:r w:rsidRPr="00964B3C">
          <w:rPr>
            <w:rFonts w:ascii="Arial" w:hAnsi="Arial" w:cs="Arial"/>
            <w:sz w:val="24"/>
            <w:szCs w:val="24"/>
          </w:rPr>
          <w:instrText xml:space="preserve"> PAGE   \* MERGEFORMAT </w:instrText>
        </w:r>
        <w:r w:rsidRPr="00964B3C">
          <w:rPr>
            <w:rFonts w:ascii="Arial" w:hAnsi="Arial" w:cs="Arial"/>
            <w:sz w:val="24"/>
            <w:szCs w:val="24"/>
          </w:rPr>
          <w:fldChar w:fldCharType="separate"/>
        </w:r>
        <w:r w:rsidR="009D5F5C">
          <w:rPr>
            <w:rFonts w:ascii="Arial" w:hAnsi="Arial" w:cs="Arial"/>
            <w:noProof/>
            <w:sz w:val="24"/>
            <w:szCs w:val="24"/>
          </w:rPr>
          <w:t>8</w:t>
        </w:r>
        <w:r w:rsidRPr="00964B3C">
          <w:rPr>
            <w:rFonts w:ascii="Arial" w:hAnsi="Arial" w:cs="Arial"/>
            <w:noProof/>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szCs w:val="24"/>
      </w:rPr>
      <w:id w:val="-28580852"/>
      <w:docPartObj>
        <w:docPartGallery w:val="Page Numbers (Bottom of Page)"/>
        <w:docPartUnique/>
      </w:docPartObj>
    </w:sdtPr>
    <w:sdtEndPr>
      <w:rPr>
        <w:noProof/>
      </w:rPr>
    </w:sdtEndPr>
    <w:sdtContent>
      <w:p w14:paraId="6017AB29" w14:textId="472F5D96" w:rsidR="00B365CB" w:rsidRPr="00964B3C" w:rsidRDefault="00B365CB">
        <w:pPr>
          <w:pStyle w:val="Footer"/>
          <w:jc w:val="center"/>
          <w:rPr>
            <w:rFonts w:ascii="Arial" w:hAnsi="Arial" w:cs="Arial"/>
            <w:sz w:val="24"/>
            <w:szCs w:val="24"/>
          </w:rPr>
        </w:pPr>
        <w:r w:rsidRPr="00964B3C">
          <w:rPr>
            <w:rFonts w:ascii="Arial" w:hAnsi="Arial" w:cs="Arial"/>
            <w:sz w:val="24"/>
            <w:szCs w:val="24"/>
          </w:rPr>
          <w:fldChar w:fldCharType="begin"/>
        </w:r>
        <w:r w:rsidRPr="00964B3C">
          <w:rPr>
            <w:rFonts w:ascii="Arial" w:hAnsi="Arial" w:cs="Arial"/>
            <w:sz w:val="24"/>
            <w:szCs w:val="24"/>
          </w:rPr>
          <w:instrText xml:space="preserve"> PAGE   \* MERGEFORMAT </w:instrText>
        </w:r>
        <w:r w:rsidRPr="00964B3C">
          <w:rPr>
            <w:rFonts w:ascii="Arial" w:hAnsi="Arial" w:cs="Arial"/>
            <w:sz w:val="24"/>
            <w:szCs w:val="24"/>
          </w:rPr>
          <w:fldChar w:fldCharType="separate"/>
        </w:r>
        <w:r w:rsidR="009D5F5C">
          <w:rPr>
            <w:rFonts w:ascii="Arial" w:hAnsi="Arial" w:cs="Arial"/>
            <w:noProof/>
            <w:sz w:val="24"/>
            <w:szCs w:val="24"/>
          </w:rPr>
          <w:t>1</w:t>
        </w:r>
        <w:r w:rsidRPr="00964B3C">
          <w:rPr>
            <w:rFonts w:ascii="Arial" w:hAnsi="Arial" w:cs="Arial"/>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407608" w14:textId="77777777" w:rsidR="00027422" w:rsidRDefault="00027422" w:rsidP="00B1489F">
      <w:r>
        <w:separator/>
      </w:r>
    </w:p>
  </w:footnote>
  <w:footnote w:type="continuationSeparator" w:id="0">
    <w:p w14:paraId="1A96C5D5" w14:textId="77777777" w:rsidR="00027422" w:rsidRDefault="00027422" w:rsidP="00B14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2571A"/>
    <w:multiLevelType w:val="hybridMultilevel"/>
    <w:tmpl w:val="851AC96E"/>
    <w:lvl w:ilvl="0" w:tplc="3A4CF2D8">
      <w:start w:val="1"/>
      <w:numFmt w:val="decimal"/>
      <w:pStyle w:val="NCDNumberedLevel1"/>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72388"/>
    <w:multiLevelType w:val="hybridMultilevel"/>
    <w:tmpl w:val="C20254CC"/>
    <w:lvl w:ilvl="0" w:tplc="29B6A28A">
      <w:start w:val="1"/>
      <w:numFmt w:val="bullet"/>
      <w:pStyle w:val="NCDBulletsLevel2"/>
      <w:lvlText w:val="o"/>
      <w:lvlJc w:val="left"/>
      <w:pPr>
        <w:ind w:left="720" w:hanging="360"/>
      </w:pPr>
      <w:rPr>
        <w:rFonts w:ascii="Courier New" w:hAnsi="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CD1138"/>
    <w:multiLevelType w:val="hybridMultilevel"/>
    <w:tmpl w:val="D660B258"/>
    <w:lvl w:ilvl="0" w:tplc="89643076">
      <w:start w:val="1"/>
      <w:numFmt w:val="bullet"/>
      <w:pStyle w:val="NCDBullets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lvlOverride w:ilvl="0">
      <w:startOverride w:val="1"/>
    </w:lvlOverride>
  </w:num>
  <w:num w:numId="4">
    <w:abstractNumId w:val="1"/>
  </w:num>
  <w:num w:numId="5">
    <w:abstractNumId w:val="0"/>
    <w:lvlOverride w:ilvl="0">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a Torres-Davis">
    <w15:presenceInfo w15:providerId="None" w15:userId="Ana Torres-Dav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505"/>
    <w:rsid w:val="0000054E"/>
    <w:rsid w:val="00000D69"/>
    <w:rsid w:val="00001D15"/>
    <w:rsid w:val="00004C15"/>
    <w:rsid w:val="00006EBA"/>
    <w:rsid w:val="00011EFE"/>
    <w:rsid w:val="00023DCE"/>
    <w:rsid w:val="00023E07"/>
    <w:rsid w:val="00026778"/>
    <w:rsid w:val="00027422"/>
    <w:rsid w:val="00032A41"/>
    <w:rsid w:val="00041049"/>
    <w:rsid w:val="00042282"/>
    <w:rsid w:val="0004341D"/>
    <w:rsid w:val="0004638D"/>
    <w:rsid w:val="000465D0"/>
    <w:rsid w:val="00050A74"/>
    <w:rsid w:val="00054B70"/>
    <w:rsid w:val="0005654A"/>
    <w:rsid w:val="00057234"/>
    <w:rsid w:val="00062A23"/>
    <w:rsid w:val="00064545"/>
    <w:rsid w:val="00064E3B"/>
    <w:rsid w:val="000703EB"/>
    <w:rsid w:val="0007231F"/>
    <w:rsid w:val="000729BB"/>
    <w:rsid w:val="000736DB"/>
    <w:rsid w:val="00073CB2"/>
    <w:rsid w:val="000741AE"/>
    <w:rsid w:val="000754F1"/>
    <w:rsid w:val="00077610"/>
    <w:rsid w:val="000819A6"/>
    <w:rsid w:val="00085290"/>
    <w:rsid w:val="000872A6"/>
    <w:rsid w:val="0009052B"/>
    <w:rsid w:val="000906D8"/>
    <w:rsid w:val="000947EF"/>
    <w:rsid w:val="000A07E0"/>
    <w:rsid w:val="000A07F5"/>
    <w:rsid w:val="000A0ACC"/>
    <w:rsid w:val="000A24DD"/>
    <w:rsid w:val="000A2D78"/>
    <w:rsid w:val="000A4E6D"/>
    <w:rsid w:val="000A7860"/>
    <w:rsid w:val="000B081C"/>
    <w:rsid w:val="000B28CE"/>
    <w:rsid w:val="000B298D"/>
    <w:rsid w:val="000B3C25"/>
    <w:rsid w:val="000C0355"/>
    <w:rsid w:val="000C22B9"/>
    <w:rsid w:val="000C32EB"/>
    <w:rsid w:val="000D355B"/>
    <w:rsid w:val="000D3601"/>
    <w:rsid w:val="000D3655"/>
    <w:rsid w:val="000D6E9E"/>
    <w:rsid w:val="000E2150"/>
    <w:rsid w:val="000E2F35"/>
    <w:rsid w:val="000E3F8E"/>
    <w:rsid w:val="000E4997"/>
    <w:rsid w:val="000E74F7"/>
    <w:rsid w:val="000F022D"/>
    <w:rsid w:val="000F5B87"/>
    <w:rsid w:val="001105EA"/>
    <w:rsid w:val="00113FE9"/>
    <w:rsid w:val="001149BC"/>
    <w:rsid w:val="00124631"/>
    <w:rsid w:val="00132154"/>
    <w:rsid w:val="00136A74"/>
    <w:rsid w:val="001441C2"/>
    <w:rsid w:val="001459BE"/>
    <w:rsid w:val="00147082"/>
    <w:rsid w:val="00147193"/>
    <w:rsid w:val="00147795"/>
    <w:rsid w:val="001510A2"/>
    <w:rsid w:val="0015178C"/>
    <w:rsid w:val="00151B43"/>
    <w:rsid w:val="001525D6"/>
    <w:rsid w:val="0015285C"/>
    <w:rsid w:val="00152E8C"/>
    <w:rsid w:val="001548A0"/>
    <w:rsid w:val="00156308"/>
    <w:rsid w:val="00157183"/>
    <w:rsid w:val="001577E3"/>
    <w:rsid w:val="00160CF0"/>
    <w:rsid w:val="001610E7"/>
    <w:rsid w:val="00161F9C"/>
    <w:rsid w:val="0016726A"/>
    <w:rsid w:val="00177CAB"/>
    <w:rsid w:val="00180F33"/>
    <w:rsid w:val="00181AC7"/>
    <w:rsid w:val="0018413F"/>
    <w:rsid w:val="00185409"/>
    <w:rsid w:val="00191995"/>
    <w:rsid w:val="001975CE"/>
    <w:rsid w:val="001A0250"/>
    <w:rsid w:val="001A1DAC"/>
    <w:rsid w:val="001A6E1B"/>
    <w:rsid w:val="001A7110"/>
    <w:rsid w:val="001A7635"/>
    <w:rsid w:val="001B0AE4"/>
    <w:rsid w:val="001B3B05"/>
    <w:rsid w:val="001B4F6B"/>
    <w:rsid w:val="001B652A"/>
    <w:rsid w:val="001C1526"/>
    <w:rsid w:val="001C2CAA"/>
    <w:rsid w:val="001C6C75"/>
    <w:rsid w:val="001C730E"/>
    <w:rsid w:val="001D011E"/>
    <w:rsid w:val="001D1BA4"/>
    <w:rsid w:val="001D20E1"/>
    <w:rsid w:val="001D7D6E"/>
    <w:rsid w:val="001E2ACA"/>
    <w:rsid w:val="001E4AE8"/>
    <w:rsid w:val="001E5DEE"/>
    <w:rsid w:val="001E772F"/>
    <w:rsid w:val="001F04DF"/>
    <w:rsid w:val="001F19BC"/>
    <w:rsid w:val="001F3D4D"/>
    <w:rsid w:val="001F3E5D"/>
    <w:rsid w:val="001F4EFF"/>
    <w:rsid w:val="001F5EBE"/>
    <w:rsid w:val="001F70F1"/>
    <w:rsid w:val="00203632"/>
    <w:rsid w:val="00213F9F"/>
    <w:rsid w:val="00215349"/>
    <w:rsid w:val="0021592C"/>
    <w:rsid w:val="0022060A"/>
    <w:rsid w:val="00220FEC"/>
    <w:rsid w:val="00221AD3"/>
    <w:rsid w:val="00222512"/>
    <w:rsid w:val="002248D1"/>
    <w:rsid w:val="00226292"/>
    <w:rsid w:val="00235D11"/>
    <w:rsid w:val="00240C3E"/>
    <w:rsid w:val="0024172B"/>
    <w:rsid w:val="00243242"/>
    <w:rsid w:val="002437F9"/>
    <w:rsid w:val="00245550"/>
    <w:rsid w:val="00247572"/>
    <w:rsid w:val="00250754"/>
    <w:rsid w:val="00255B69"/>
    <w:rsid w:val="00260518"/>
    <w:rsid w:val="002620C7"/>
    <w:rsid w:val="00265E8E"/>
    <w:rsid w:val="002817C9"/>
    <w:rsid w:val="00283860"/>
    <w:rsid w:val="002925E3"/>
    <w:rsid w:val="00293BEE"/>
    <w:rsid w:val="00295803"/>
    <w:rsid w:val="002A13C6"/>
    <w:rsid w:val="002A3851"/>
    <w:rsid w:val="002A5CB4"/>
    <w:rsid w:val="002A68A8"/>
    <w:rsid w:val="002B00AE"/>
    <w:rsid w:val="002B31D4"/>
    <w:rsid w:val="002B3DDC"/>
    <w:rsid w:val="002B446C"/>
    <w:rsid w:val="002B769B"/>
    <w:rsid w:val="002B7BE9"/>
    <w:rsid w:val="002C0009"/>
    <w:rsid w:val="002C23A2"/>
    <w:rsid w:val="002C2A09"/>
    <w:rsid w:val="002C3A4F"/>
    <w:rsid w:val="002C4450"/>
    <w:rsid w:val="002C45AF"/>
    <w:rsid w:val="002D1A95"/>
    <w:rsid w:val="002D6656"/>
    <w:rsid w:val="002D6DFC"/>
    <w:rsid w:val="002D6F79"/>
    <w:rsid w:val="002E1002"/>
    <w:rsid w:val="002E13ED"/>
    <w:rsid w:val="002F001B"/>
    <w:rsid w:val="002F019F"/>
    <w:rsid w:val="002F0A66"/>
    <w:rsid w:val="002F4EDE"/>
    <w:rsid w:val="00300401"/>
    <w:rsid w:val="00303EAC"/>
    <w:rsid w:val="003042F8"/>
    <w:rsid w:val="003058D0"/>
    <w:rsid w:val="00306D75"/>
    <w:rsid w:val="00311B6C"/>
    <w:rsid w:val="00313F83"/>
    <w:rsid w:val="003205CD"/>
    <w:rsid w:val="00320C93"/>
    <w:rsid w:val="003225A1"/>
    <w:rsid w:val="00323989"/>
    <w:rsid w:val="00326671"/>
    <w:rsid w:val="0032788A"/>
    <w:rsid w:val="00330A94"/>
    <w:rsid w:val="00332470"/>
    <w:rsid w:val="00333687"/>
    <w:rsid w:val="00342390"/>
    <w:rsid w:val="00352425"/>
    <w:rsid w:val="003528AA"/>
    <w:rsid w:val="00362F74"/>
    <w:rsid w:val="00363749"/>
    <w:rsid w:val="003642DB"/>
    <w:rsid w:val="00370515"/>
    <w:rsid w:val="003737B8"/>
    <w:rsid w:val="00376678"/>
    <w:rsid w:val="003802DF"/>
    <w:rsid w:val="00380F1D"/>
    <w:rsid w:val="00387808"/>
    <w:rsid w:val="00387E16"/>
    <w:rsid w:val="003937DD"/>
    <w:rsid w:val="003945E1"/>
    <w:rsid w:val="003A0D75"/>
    <w:rsid w:val="003A1B08"/>
    <w:rsid w:val="003A4D3A"/>
    <w:rsid w:val="003A64B1"/>
    <w:rsid w:val="003A7DDF"/>
    <w:rsid w:val="003C5FB3"/>
    <w:rsid w:val="003C71C1"/>
    <w:rsid w:val="003D0871"/>
    <w:rsid w:val="003D0987"/>
    <w:rsid w:val="003D3CAE"/>
    <w:rsid w:val="003D67FF"/>
    <w:rsid w:val="003E0DB6"/>
    <w:rsid w:val="003E0E68"/>
    <w:rsid w:val="003E1B4A"/>
    <w:rsid w:val="003E1FA6"/>
    <w:rsid w:val="003E5378"/>
    <w:rsid w:val="003E6BB1"/>
    <w:rsid w:val="003F376B"/>
    <w:rsid w:val="003F3C3F"/>
    <w:rsid w:val="003F46BB"/>
    <w:rsid w:val="003F4FFF"/>
    <w:rsid w:val="003F7D35"/>
    <w:rsid w:val="00400C20"/>
    <w:rsid w:val="004017DE"/>
    <w:rsid w:val="00402B3D"/>
    <w:rsid w:val="0040512A"/>
    <w:rsid w:val="004067E2"/>
    <w:rsid w:val="00411987"/>
    <w:rsid w:val="0041699F"/>
    <w:rsid w:val="00417445"/>
    <w:rsid w:val="00417A1C"/>
    <w:rsid w:val="00421375"/>
    <w:rsid w:val="00425393"/>
    <w:rsid w:val="004324F5"/>
    <w:rsid w:val="00432C4C"/>
    <w:rsid w:val="00435E7E"/>
    <w:rsid w:val="00441516"/>
    <w:rsid w:val="00445A9F"/>
    <w:rsid w:val="00446B04"/>
    <w:rsid w:val="00451261"/>
    <w:rsid w:val="00451FE0"/>
    <w:rsid w:val="00452020"/>
    <w:rsid w:val="0045244F"/>
    <w:rsid w:val="00453A64"/>
    <w:rsid w:val="004607E7"/>
    <w:rsid w:val="004701C8"/>
    <w:rsid w:val="004708F7"/>
    <w:rsid w:val="00472763"/>
    <w:rsid w:val="00475231"/>
    <w:rsid w:val="004770AF"/>
    <w:rsid w:val="0047769D"/>
    <w:rsid w:val="00480041"/>
    <w:rsid w:val="004807E6"/>
    <w:rsid w:val="00481E67"/>
    <w:rsid w:val="00484620"/>
    <w:rsid w:val="004913FF"/>
    <w:rsid w:val="00491AA4"/>
    <w:rsid w:val="00492766"/>
    <w:rsid w:val="00493BA4"/>
    <w:rsid w:val="00495319"/>
    <w:rsid w:val="00495691"/>
    <w:rsid w:val="00495DC2"/>
    <w:rsid w:val="00496128"/>
    <w:rsid w:val="004A2737"/>
    <w:rsid w:val="004A34AA"/>
    <w:rsid w:val="004A5E4D"/>
    <w:rsid w:val="004A6204"/>
    <w:rsid w:val="004A735D"/>
    <w:rsid w:val="004C3EED"/>
    <w:rsid w:val="004C5E0C"/>
    <w:rsid w:val="004C761A"/>
    <w:rsid w:val="004D6E23"/>
    <w:rsid w:val="004E4CAE"/>
    <w:rsid w:val="004E555C"/>
    <w:rsid w:val="004F0F98"/>
    <w:rsid w:val="004F1A79"/>
    <w:rsid w:val="004F22F7"/>
    <w:rsid w:val="004F51CB"/>
    <w:rsid w:val="005020F3"/>
    <w:rsid w:val="00503F0A"/>
    <w:rsid w:val="005043F4"/>
    <w:rsid w:val="0050521E"/>
    <w:rsid w:val="00505A4D"/>
    <w:rsid w:val="00506A8D"/>
    <w:rsid w:val="00510948"/>
    <w:rsid w:val="00513D98"/>
    <w:rsid w:val="00514E7B"/>
    <w:rsid w:val="00516DD3"/>
    <w:rsid w:val="005247BF"/>
    <w:rsid w:val="0052755D"/>
    <w:rsid w:val="0053287E"/>
    <w:rsid w:val="0053503F"/>
    <w:rsid w:val="00536918"/>
    <w:rsid w:val="00537A5A"/>
    <w:rsid w:val="00537D18"/>
    <w:rsid w:val="005410C7"/>
    <w:rsid w:val="005439D2"/>
    <w:rsid w:val="0055091A"/>
    <w:rsid w:val="00550F63"/>
    <w:rsid w:val="00551896"/>
    <w:rsid w:val="00553737"/>
    <w:rsid w:val="0055542C"/>
    <w:rsid w:val="00555885"/>
    <w:rsid w:val="0055626A"/>
    <w:rsid w:val="00557211"/>
    <w:rsid w:val="00561E24"/>
    <w:rsid w:val="00564F90"/>
    <w:rsid w:val="0056665F"/>
    <w:rsid w:val="00567D51"/>
    <w:rsid w:val="00572E7B"/>
    <w:rsid w:val="00572E7F"/>
    <w:rsid w:val="00573A8D"/>
    <w:rsid w:val="00574AAC"/>
    <w:rsid w:val="00577DC2"/>
    <w:rsid w:val="00581AB2"/>
    <w:rsid w:val="00583C20"/>
    <w:rsid w:val="00584923"/>
    <w:rsid w:val="00584F16"/>
    <w:rsid w:val="00585426"/>
    <w:rsid w:val="00593C05"/>
    <w:rsid w:val="00594809"/>
    <w:rsid w:val="00596162"/>
    <w:rsid w:val="005A04E5"/>
    <w:rsid w:val="005A08C2"/>
    <w:rsid w:val="005A6694"/>
    <w:rsid w:val="005A672F"/>
    <w:rsid w:val="005B0315"/>
    <w:rsid w:val="005B0851"/>
    <w:rsid w:val="005B1115"/>
    <w:rsid w:val="005B334F"/>
    <w:rsid w:val="005B374E"/>
    <w:rsid w:val="005B6556"/>
    <w:rsid w:val="005C21C6"/>
    <w:rsid w:val="005C2E8B"/>
    <w:rsid w:val="005D0275"/>
    <w:rsid w:val="005D2442"/>
    <w:rsid w:val="005D2A14"/>
    <w:rsid w:val="005D39B3"/>
    <w:rsid w:val="005D4DF8"/>
    <w:rsid w:val="005E05B4"/>
    <w:rsid w:val="005E1127"/>
    <w:rsid w:val="005E1354"/>
    <w:rsid w:val="005E2873"/>
    <w:rsid w:val="005E2C7C"/>
    <w:rsid w:val="005E59AC"/>
    <w:rsid w:val="005E75B8"/>
    <w:rsid w:val="005F30B9"/>
    <w:rsid w:val="005F3842"/>
    <w:rsid w:val="005F40BE"/>
    <w:rsid w:val="005F418C"/>
    <w:rsid w:val="005F5591"/>
    <w:rsid w:val="005F5BA7"/>
    <w:rsid w:val="005F6817"/>
    <w:rsid w:val="00600F7C"/>
    <w:rsid w:val="00605984"/>
    <w:rsid w:val="0061043A"/>
    <w:rsid w:val="0061284F"/>
    <w:rsid w:val="00612D08"/>
    <w:rsid w:val="00615320"/>
    <w:rsid w:val="0062138A"/>
    <w:rsid w:val="006251DE"/>
    <w:rsid w:val="006255A9"/>
    <w:rsid w:val="006329EF"/>
    <w:rsid w:val="00633B31"/>
    <w:rsid w:val="00635B41"/>
    <w:rsid w:val="00642A44"/>
    <w:rsid w:val="00643D5B"/>
    <w:rsid w:val="0064483D"/>
    <w:rsid w:val="006504A3"/>
    <w:rsid w:val="0065059E"/>
    <w:rsid w:val="00654673"/>
    <w:rsid w:val="00655CDD"/>
    <w:rsid w:val="00664868"/>
    <w:rsid w:val="00670865"/>
    <w:rsid w:val="00671D47"/>
    <w:rsid w:val="0067792D"/>
    <w:rsid w:val="0068107E"/>
    <w:rsid w:val="00682D44"/>
    <w:rsid w:val="006852E2"/>
    <w:rsid w:val="006862AF"/>
    <w:rsid w:val="00686C85"/>
    <w:rsid w:val="0068767D"/>
    <w:rsid w:val="006937B5"/>
    <w:rsid w:val="00695377"/>
    <w:rsid w:val="00697A66"/>
    <w:rsid w:val="006A30EA"/>
    <w:rsid w:val="006A74CF"/>
    <w:rsid w:val="006B07A0"/>
    <w:rsid w:val="006B390A"/>
    <w:rsid w:val="006B741E"/>
    <w:rsid w:val="006B7988"/>
    <w:rsid w:val="006C1575"/>
    <w:rsid w:val="006C5D6B"/>
    <w:rsid w:val="006C7521"/>
    <w:rsid w:val="006D0006"/>
    <w:rsid w:val="006D0B26"/>
    <w:rsid w:val="006D14EE"/>
    <w:rsid w:val="006D1B6B"/>
    <w:rsid w:val="006D32FB"/>
    <w:rsid w:val="006D511C"/>
    <w:rsid w:val="006E2782"/>
    <w:rsid w:val="006E3DA1"/>
    <w:rsid w:val="006F0788"/>
    <w:rsid w:val="006F4AA0"/>
    <w:rsid w:val="006F639E"/>
    <w:rsid w:val="006F6EB9"/>
    <w:rsid w:val="006F761D"/>
    <w:rsid w:val="00702BFE"/>
    <w:rsid w:val="00703464"/>
    <w:rsid w:val="00705EF0"/>
    <w:rsid w:val="00707929"/>
    <w:rsid w:val="00711411"/>
    <w:rsid w:val="00715ECD"/>
    <w:rsid w:val="00716B3D"/>
    <w:rsid w:val="0072618A"/>
    <w:rsid w:val="00731E50"/>
    <w:rsid w:val="007347FE"/>
    <w:rsid w:val="007350EE"/>
    <w:rsid w:val="00736A16"/>
    <w:rsid w:val="00742108"/>
    <w:rsid w:val="00742A8F"/>
    <w:rsid w:val="00745BB7"/>
    <w:rsid w:val="00745CDF"/>
    <w:rsid w:val="0074617F"/>
    <w:rsid w:val="007472CE"/>
    <w:rsid w:val="00750D5E"/>
    <w:rsid w:val="00752ECD"/>
    <w:rsid w:val="007541E2"/>
    <w:rsid w:val="00756D96"/>
    <w:rsid w:val="00760E84"/>
    <w:rsid w:val="007612E2"/>
    <w:rsid w:val="0076468A"/>
    <w:rsid w:val="0077158D"/>
    <w:rsid w:val="00771D53"/>
    <w:rsid w:val="00775CC3"/>
    <w:rsid w:val="00784600"/>
    <w:rsid w:val="007853E1"/>
    <w:rsid w:val="00785D1D"/>
    <w:rsid w:val="00787120"/>
    <w:rsid w:val="00792534"/>
    <w:rsid w:val="007932FD"/>
    <w:rsid w:val="00797522"/>
    <w:rsid w:val="007A2D9B"/>
    <w:rsid w:val="007A3564"/>
    <w:rsid w:val="007A366D"/>
    <w:rsid w:val="007A3B96"/>
    <w:rsid w:val="007A6765"/>
    <w:rsid w:val="007A7A9D"/>
    <w:rsid w:val="007B0DD8"/>
    <w:rsid w:val="007B0F35"/>
    <w:rsid w:val="007B1ECE"/>
    <w:rsid w:val="007B3085"/>
    <w:rsid w:val="007B33CF"/>
    <w:rsid w:val="007B3F17"/>
    <w:rsid w:val="007B7BD6"/>
    <w:rsid w:val="007C0169"/>
    <w:rsid w:val="007C077D"/>
    <w:rsid w:val="007C1593"/>
    <w:rsid w:val="007C3195"/>
    <w:rsid w:val="007C4D80"/>
    <w:rsid w:val="007C5A41"/>
    <w:rsid w:val="007D12CC"/>
    <w:rsid w:val="007D4340"/>
    <w:rsid w:val="007D6539"/>
    <w:rsid w:val="007D6E20"/>
    <w:rsid w:val="007F5D7F"/>
    <w:rsid w:val="007F78E8"/>
    <w:rsid w:val="00802758"/>
    <w:rsid w:val="008066DC"/>
    <w:rsid w:val="008121F5"/>
    <w:rsid w:val="008136A7"/>
    <w:rsid w:val="00815F80"/>
    <w:rsid w:val="00833E36"/>
    <w:rsid w:val="00836387"/>
    <w:rsid w:val="00840BAD"/>
    <w:rsid w:val="00845CF4"/>
    <w:rsid w:val="008476AC"/>
    <w:rsid w:val="00855D3C"/>
    <w:rsid w:val="00864ED6"/>
    <w:rsid w:val="008651A7"/>
    <w:rsid w:val="00867818"/>
    <w:rsid w:val="008803DA"/>
    <w:rsid w:val="008816E9"/>
    <w:rsid w:val="00883BCC"/>
    <w:rsid w:val="00891B92"/>
    <w:rsid w:val="00892026"/>
    <w:rsid w:val="00896502"/>
    <w:rsid w:val="008974C2"/>
    <w:rsid w:val="008A36B8"/>
    <w:rsid w:val="008A5AF5"/>
    <w:rsid w:val="008A6826"/>
    <w:rsid w:val="008B0DE0"/>
    <w:rsid w:val="008B49E9"/>
    <w:rsid w:val="008B5DFA"/>
    <w:rsid w:val="008C2604"/>
    <w:rsid w:val="008C3483"/>
    <w:rsid w:val="008C42B7"/>
    <w:rsid w:val="008C6AF5"/>
    <w:rsid w:val="008C77A1"/>
    <w:rsid w:val="008C7DD6"/>
    <w:rsid w:val="008D1E41"/>
    <w:rsid w:val="008D4075"/>
    <w:rsid w:val="008D585F"/>
    <w:rsid w:val="008E1719"/>
    <w:rsid w:val="008E4B34"/>
    <w:rsid w:val="008E7474"/>
    <w:rsid w:val="008F3072"/>
    <w:rsid w:val="008F6811"/>
    <w:rsid w:val="009025E4"/>
    <w:rsid w:val="009056D8"/>
    <w:rsid w:val="00905AB7"/>
    <w:rsid w:val="009072FF"/>
    <w:rsid w:val="00911503"/>
    <w:rsid w:val="009122F3"/>
    <w:rsid w:val="00915123"/>
    <w:rsid w:val="00927CE0"/>
    <w:rsid w:val="009309D0"/>
    <w:rsid w:val="0093331B"/>
    <w:rsid w:val="00933CAE"/>
    <w:rsid w:val="00933E60"/>
    <w:rsid w:val="0093598E"/>
    <w:rsid w:val="00937110"/>
    <w:rsid w:val="009405A6"/>
    <w:rsid w:val="00940AAA"/>
    <w:rsid w:val="009438C4"/>
    <w:rsid w:val="00950466"/>
    <w:rsid w:val="00950487"/>
    <w:rsid w:val="00953955"/>
    <w:rsid w:val="009540A1"/>
    <w:rsid w:val="00954BB2"/>
    <w:rsid w:val="00957D7B"/>
    <w:rsid w:val="00961A41"/>
    <w:rsid w:val="00964B3C"/>
    <w:rsid w:val="0096687A"/>
    <w:rsid w:val="009708E4"/>
    <w:rsid w:val="00972519"/>
    <w:rsid w:val="009740D6"/>
    <w:rsid w:val="00976233"/>
    <w:rsid w:val="0097762F"/>
    <w:rsid w:val="00984505"/>
    <w:rsid w:val="00985207"/>
    <w:rsid w:val="00987034"/>
    <w:rsid w:val="00990077"/>
    <w:rsid w:val="009938DD"/>
    <w:rsid w:val="00993B86"/>
    <w:rsid w:val="00996D21"/>
    <w:rsid w:val="00996F7B"/>
    <w:rsid w:val="009A1A8F"/>
    <w:rsid w:val="009A4719"/>
    <w:rsid w:val="009A7062"/>
    <w:rsid w:val="009B0011"/>
    <w:rsid w:val="009B091A"/>
    <w:rsid w:val="009B1F9F"/>
    <w:rsid w:val="009B31D2"/>
    <w:rsid w:val="009B39D6"/>
    <w:rsid w:val="009C4467"/>
    <w:rsid w:val="009C4FEC"/>
    <w:rsid w:val="009C5245"/>
    <w:rsid w:val="009C64D7"/>
    <w:rsid w:val="009C7B16"/>
    <w:rsid w:val="009C7E95"/>
    <w:rsid w:val="009D32EC"/>
    <w:rsid w:val="009D3D0E"/>
    <w:rsid w:val="009D3F46"/>
    <w:rsid w:val="009D4AC2"/>
    <w:rsid w:val="009D5D05"/>
    <w:rsid w:val="009D5F5C"/>
    <w:rsid w:val="009E165C"/>
    <w:rsid w:val="009E2A22"/>
    <w:rsid w:val="009E2AEE"/>
    <w:rsid w:val="009E63D8"/>
    <w:rsid w:val="009F1D8C"/>
    <w:rsid w:val="009F4DA3"/>
    <w:rsid w:val="009F54C9"/>
    <w:rsid w:val="009F57CD"/>
    <w:rsid w:val="009F78B9"/>
    <w:rsid w:val="009F7D28"/>
    <w:rsid w:val="00A02D80"/>
    <w:rsid w:val="00A0544E"/>
    <w:rsid w:val="00A06CA3"/>
    <w:rsid w:val="00A1086E"/>
    <w:rsid w:val="00A1283D"/>
    <w:rsid w:val="00A12AB2"/>
    <w:rsid w:val="00A16501"/>
    <w:rsid w:val="00A16C4B"/>
    <w:rsid w:val="00A21DAD"/>
    <w:rsid w:val="00A22854"/>
    <w:rsid w:val="00A22F25"/>
    <w:rsid w:val="00A2477B"/>
    <w:rsid w:val="00A254F7"/>
    <w:rsid w:val="00A262BE"/>
    <w:rsid w:val="00A3317B"/>
    <w:rsid w:val="00A348D9"/>
    <w:rsid w:val="00A35065"/>
    <w:rsid w:val="00A370EB"/>
    <w:rsid w:val="00A40010"/>
    <w:rsid w:val="00A40023"/>
    <w:rsid w:val="00A41A97"/>
    <w:rsid w:val="00A437FD"/>
    <w:rsid w:val="00A466E6"/>
    <w:rsid w:val="00A47541"/>
    <w:rsid w:val="00A55F9C"/>
    <w:rsid w:val="00A637DA"/>
    <w:rsid w:val="00A639E6"/>
    <w:rsid w:val="00A63DA4"/>
    <w:rsid w:val="00A75FA9"/>
    <w:rsid w:val="00A76420"/>
    <w:rsid w:val="00A76AD2"/>
    <w:rsid w:val="00A771CA"/>
    <w:rsid w:val="00A809E5"/>
    <w:rsid w:val="00A81CB3"/>
    <w:rsid w:val="00A870D2"/>
    <w:rsid w:val="00A91529"/>
    <w:rsid w:val="00A91944"/>
    <w:rsid w:val="00A93ED2"/>
    <w:rsid w:val="00A947A3"/>
    <w:rsid w:val="00A96A7E"/>
    <w:rsid w:val="00AA0397"/>
    <w:rsid w:val="00AA0FDC"/>
    <w:rsid w:val="00AA2A3B"/>
    <w:rsid w:val="00AA4050"/>
    <w:rsid w:val="00AA4BBF"/>
    <w:rsid w:val="00AA7A0A"/>
    <w:rsid w:val="00AB11CD"/>
    <w:rsid w:val="00AB166C"/>
    <w:rsid w:val="00AB62AB"/>
    <w:rsid w:val="00AB7C23"/>
    <w:rsid w:val="00AB7F05"/>
    <w:rsid w:val="00AC1C55"/>
    <w:rsid w:val="00AC3866"/>
    <w:rsid w:val="00AC3E8C"/>
    <w:rsid w:val="00AC4CDC"/>
    <w:rsid w:val="00AC7A2E"/>
    <w:rsid w:val="00AD08AE"/>
    <w:rsid w:val="00AD27EA"/>
    <w:rsid w:val="00AD2978"/>
    <w:rsid w:val="00AD2B7B"/>
    <w:rsid w:val="00AD64A9"/>
    <w:rsid w:val="00AD797D"/>
    <w:rsid w:val="00AE0B71"/>
    <w:rsid w:val="00AE3698"/>
    <w:rsid w:val="00AE4E6F"/>
    <w:rsid w:val="00AE6F49"/>
    <w:rsid w:val="00AF0FFF"/>
    <w:rsid w:val="00AF18D3"/>
    <w:rsid w:val="00AF2A3E"/>
    <w:rsid w:val="00AF726E"/>
    <w:rsid w:val="00B0235D"/>
    <w:rsid w:val="00B0283B"/>
    <w:rsid w:val="00B04480"/>
    <w:rsid w:val="00B066B7"/>
    <w:rsid w:val="00B1045B"/>
    <w:rsid w:val="00B10899"/>
    <w:rsid w:val="00B1489F"/>
    <w:rsid w:val="00B17D1D"/>
    <w:rsid w:val="00B23122"/>
    <w:rsid w:val="00B2496C"/>
    <w:rsid w:val="00B254FE"/>
    <w:rsid w:val="00B2670B"/>
    <w:rsid w:val="00B305FB"/>
    <w:rsid w:val="00B31AFB"/>
    <w:rsid w:val="00B3512C"/>
    <w:rsid w:val="00B365CB"/>
    <w:rsid w:val="00B37B6A"/>
    <w:rsid w:val="00B40847"/>
    <w:rsid w:val="00B409CF"/>
    <w:rsid w:val="00B42375"/>
    <w:rsid w:val="00B42756"/>
    <w:rsid w:val="00B449BC"/>
    <w:rsid w:val="00B44A53"/>
    <w:rsid w:val="00B4592D"/>
    <w:rsid w:val="00B46ED8"/>
    <w:rsid w:val="00B4777C"/>
    <w:rsid w:val="00B57E3F"/>
    <w:rsid w:val="00B61109"/>
    <w:rsid w:val="00B65B8E"/>
    <w:rsid w:val="00B7157C"/>
    <w:rsid w:val="00B724FB"/>
    <w:rsid w:val="00B76D02"/>
    <w:rsid w:val="00B77386"/>
    <w:rsid w:val="00B81F7E"/>
    <w:rsid w:val="00B84ECB"/>
    <w:rsid w:val="00B86F6A"/>
    <w:rsid w:val="00B97C94"/>
    <w:rsid w:val="00BA10AE"/>
    <w:rsid w:val="00BA176F"/>
    <w:rsid w:val="00BA308D"/>
    <w:rsid w:val="00BA4BD3"/>
    <w:rsid w:val="00BA4C44"/>
    <w:rsid w:val="00BA537F"/>
    <w:rsid w:val="00BB0F8F"/>
    <w:rsid w:val="00BB2C18"/>
    <w:rsid w:val="00BB511F"/>
    <w:rsid w:val="00BB64EE"/>
    <w:rsid w:val="00BB67F2"/>
    <w:rsid w:val="00BC3926"/>
    <w:rsid w:val="00BC6C67"/>
    <w:rsid w:val="00BD01CD"/>
    <w:rsid w:val="00BD06A9"/>
    <w:rsid w:val="00BD2D36"/>
    <w:rsid w:val="00BD4F3B"/>
    <w:rsid w:val="00BD7A38"/>
    <w:rsid w:val="00BE1C6C"/>
    <w:rsid w:val="00BE1EC4"/>
    <w:rsid w:val="00BE73A9"/>
    <w:rsid w:val="00BF20CC"/>
    <w:rsid w:val="00BF5281"/>
    <w:rsid w:val="00BF562B"/>
    <w:rsid w:val="00BF6406"/>
    <w:rsid w:val="00BF6700"/>
    <w:rsid w:val="00C01937"/>
    <w:rsid w:val="00C04506"/>
    <w:rsid w:val="00C1120F"/>
    <w:rsid w:val="00C1220A"/>
    <w:rsid w:val="00C14A25"/>
    <w:rsid w:val="00C14F9B"/>
    <w:rsid w:val="00C155DD"/>
    <w:rsid w:val="00C15C17"/>
    <w:rsid w:val="00C265FD"/>
    <w:rsid w:val="00C26663"/>
    <w:rsid w:val="00C304E8"/>
    <w:rsid w:val="00C3428A"/>
    <w:rsid w:val="00C37B77"/>
    <w:rsid w:val="00C50DCA"/>
    <w:rsid w:val="00C54C8E"/>
    <w:rsid w:val="00C57A3E"/>
    <w:rsid w:val="00C637D7"/>
    <w:rsid w:val="00C743E1"/>
    <w:rsid w:val="00C81904"/>
    <w:rsid w:val="00C8202A"/>
    <w:rsid w:val="00C82842"/>
    <w:rsid w:val="00C82B51"/>
    <w:rsid w:val="00C87165"/>
    <w:rsid w:val="00C910B6"/>
    <w:rsid w:val="00C96D50"/>
    <w:rsid w:val="00CA4C95"/>
    <w:rsid w:val="00CA552F"/>
    <w:rsid w:val="00CB1899"/>
    <w:rsid w:val="00CB2677"/>
    <w:rsid w:val="00CB293F"/>
    <w:rsid w:val="00CB308A"/>
    <w:rsid w:val="00CB40F3"/>
    <w:rsid w:val="00CB4E3A"/>
    <w:rsid w:val="00CB6B48"/>
    <w:rsid w:val="00CC5632"/>
    <w:rsid w:val="00CC5F59"/>
    <w:rsid w:val="00CD13A6"/>
    <w:rsid w:val="00CD1C4B"/>
    <w:rsid w:val="00CD2A4B"/>
    <w:rsid w:val="00CD543D"/>
    <w:rsid w:val="00CE26E3"/>
    <w:rsid w:val="00CE6F35"/>
    <w:rsid w:val="00CF25CD"/>
    <w:rsid w:val="00CF2E8F"/>
    <w:rsid w:val="00CF7103"/>
    <w:rsid w:val="00D00172"/>
    <w:rsid w:val="00D016B4"/>
    <w:rsid w:val="00D020D9"/>
    <w:rsid w:val="00D02DA6"/>
    <w:rsid w:val="00D2630D"/>
    <w:rsid w:val="00D27B3C"/>
    <w:rsid w:val="00D313CF"/>
    <w:rsid w:val="00D31444"/>
    <w:rsid w:val="00D35053"/>
    <w:rsid w:val="00D35524"/>
    <w:rsid w:val="00D35711"/>
    <w:rsid w:val="00D4416D"/>
    <w:rsid w:val="00D4431A"/>
    <w:rsid w:val="00D463F9"/>
    <w:rsid w:val="00D51070"/>
    <w:rsid w:val="00D5125F"/>
    <w:rsid w:val="00D51A8F"/>
    <w:rsid w:val="00D5633A"/>
    <w:rsid w:val="00D61073"/>
    <w:rsid w:val="00D6219B"/>
    <w:rsid w:val="00D62C86"/>
    <w:rsid w:val="00D65253"/>
    <w:rsid w:val="00D70252"/>
    <w:rsid w:val="00D72162"/>
    <w:rsid w:val="00D724B9"/>
    <w:rsid w:val="00D7310D"/>
    <w:rsid w:val="00D83969"/>
    <w:rsid w:val="00D855A9"/>
    <w:rsid w:val="00D87976"/>
    <w:rsid w:val="00D91E56"/>
    <w:rsid w:val="00DA17A9"/>
    <w:rsid w:val="00DA25FC"/>
    <w:rsid w:val="00DB1CCB"/>
    <w:rsid w:val="00DB35CE"/>
    <w:rsid w:val="00DB38DB"/>
    <w:rsid w:val="00DB4137"/>
    <w:rsid w:val="00DC054D"/>
    <w:rsid w:val="00DC5150"/>
    <w:rsid w:val="00DC6423"/>
    <w:rsid w:val="00DC7279"/>
    <w:rsid w:val="00DC7C59"/>
    <w:rsid w:val="00DD0632"/>
    <w:rsid w:val="00DD3D65"/>
    <w:rsid w:val="00DD4A09"/>
    <w:rsid w:val="00DD500D"/>
    <w:rsid w:val="00DD5D58"/>
    <w:rsid w:val="00DE6691"/>
    <w:rsid w:val="00DE7754"/>
    <w:rsid w:val="00DE7D2E"/>
    <w:rsid w:val="00E00115"/>
    <w:rsid w:val="00E03D4C"/>
    <w:rsid w:val="00E134D8"/>
    <w:rsid w:val="00E1435E"/>
    <w:rsid w:val="00E15C4B"/>
    <w:rsid w:val="00E16617"/>
    <w:rsid w:val="00E16DA1"/>
    <w:rsid w:val="00E21271"/>
    <w:rsid w:val="00E252A8"/>
    <w:rsid w:val="00E27EFF"/>
    <w:rsid w:val="00E31AEA"/>
    <w:rsid w:val="00E328CE"/>
    <w:rsid w:val="00E32E3C"/>
    <w:rsid w:val="00E3385E"/>
    <w:rsid w:val="00E35546"/>
    <w:rsid w:val="00E44C5A"/>
    <w:rsid w:val="00E45318"/>
    <w:rsid w:val="00E457A2"/>
    <w:rsid w:val="00E46D09"/>
    <w:rsid w:val="00E508E7"/>
    <w:rsid w:val="00E51609"/>
    <w:rsid w:val="00E53ADF"/>
    <w:rsid w:val="00E646AB"/>
    <w:rsid w:val="00E71A02"/>
    <w:rsid w:val="00E71E17"/>
    <w:rsid w:val="00E73A3E"/>
    <w:rsid w:val="00E74BC5"/>
    <w:rsid w:val="00E75FE6"/>
    <w:rsid w:val="00E7728E"/>
    <w:rsid w:val="00E806B3"/>
    <w:rsid w:val="00E820D4"/>
    <w:rsid w:val="00E83E5C"/>
    <w:rsid w:val="00E84319"/>
    <w:rsid w:val="00E84855"/>
    <w:rsid w:val="00E90F1D"/>
    <w:rsid w:val="00E9100B"/>
    <w:rsid w:val="00E938D1"/>
    <w:rsid w:val="00E95314"/>
    <w:rsid w:val="00E9776B"/>
    <w:rsid w:val="00E97A82"/>
    <w:rsid w:val="00EA0A1F"/>
    <w:rsid w:val="00EA3B9B"/>
    <w:rsid w:val="00EA591A"/>
    <w:rsid w:val="00EA6267"/>
    <w:rsid w:val="00EA683A"/>
    <w:rsid w:val="00EB0534"/>
    <w:rsid w:val="00EB2100"/>
    <w:rsid w:val="00EB4094"/>
    <w:rsid w:val="00EB5924"/>
    <w:rsid w:val="00EB5DD7"/>
    <w:rsid w:val="00EB6CFB"/>
    <w:rsid w:val="00EB7436"/>
    <w:rsid w:val="00EC6785"/>
    <w:rsid w:val="00ED0AD2"/>
    <w:rsid w:val="00ED17DC"/>
    <w:rsid w:val="00ED1A70"/>
    <w:rsid w:val="00EE3794"/>
    <w:rsid w:val="00EE6DBE"/>
    <w:rsid w:val="00EF0D09"/>
    <w:rsid w:val="00EF1C0F"/>
    <w:rsid w:val="00F00A35"/>
    <w:rsid w:val="00F02EB0"/>
    <w:rsid w:val="00F02F79"/>
    <w:rsid w:val="00F044DC"/>
    <w:rsid w:val="00F1326E"/>
    <w:rsid w:val="00F14863"/>
    <w:rsid w:val="00F15E8D"/>
    <w:rsid w:val="00F2033F"/>
    <w:rsid w:val="00F2058E"/>
    <w:rsid w:val="00F25558"/>
    <w:rsid w:val="00F25B39"/>
    <w:rsid w:val="00F30607"/>
    <w:rsid w:val="00F321E2"/>
    <w:rsid w:val="00F379FE"/>
    <w:rsid w:val="00F41920"/>
    <w:rsid w:val="00F428C5"/>
    <w:rsid w:val="00F4785E"/>
    <w:rsid w:val="00F505DC"/>
    <w:rsid w:val="00F525E8"/>
    <w:rsid w:val="00F5660A"/>
    <w:rsid w:val="00F61719"/>
    <w:rsid w:val="00F63BA9"/>
    <w:rsid w:val="00F739CC"/>
    <w:rsid w:val="00F73A44"/>
    <w:rsid w:val="00F7722F"/>
    <w:rsid w:val="00F85890"/>
    <w:rsid w:val="00F86B59"/>
    <w:rsid w:val="00F9180F"/>
    <w:rsid w:val="00F9272D"/>
    <w:rsid w:val="00F947E6"/>
    <w:rsid w:val="00F95399"/>
    <w:rsid w:val="00F97D3C"/>
    <w:rsid w:val="00FA0254"/>
    <w:rsid w:val="00FA51EA"/>
    <w:rsid w:val="00FA52AD"/>
    <w:rsid w:val="00FA57E7"/>
    <w:rsid w:val="00FA6CCB"/>
    <w:rsid w:val="00FB095C"/>
    <w:rsid w:val="00FB1BAF"/>
    <w:rsid w:val="00FB43A7"/>
    <w:rsid w:val="00FC19E7"/>
    <w:rsid w:val="00FC1B5F"/>
    <w:rsid w:val="00FC3421"/>
    <w:rsid w:val="00FC363D"/>
    <w:rsid w:val="00FD09A3"/>
    <w:rsid w:val="00FD0B3C"/>
    <w:rsid w:val="00FD375E"/>
    <w:rsid w:val="00FD3FFF"/>
    <w:rsid w:val="00FD716A"/>
    <w:rsid w:val="00FE0EB1"/>
    <w:rsid w:val="00FE10F6"/>
    <w:rsid w:val="00FE22BD"/>
    <w:rsid w:val="00FE3704"/>
    <w:rsid w:val="00FE5655"/>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B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qFormat="1"/>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B04"/>
  </w:style>
  <w:style w:type="paragraph" w:styleId="Heading1">
    <w:name w:val="heading 1"/>
    <w:basedOn w:val="Normal"/>
    <w:next w:val="Normal"/>
    <w:link w:val="Heading1Char"/>
    <w:qFormat/>
    <w:rsid w:val="00671D47"/>
    <w:pPr>
      <w:keepNext/>
      <w:keepLines/>
      <w:spacing w:after="200" w:line="360" w:lineRule="auto"/>
      <w:jc w:val="center"/>
      <w:outlineLvl w:val="0"/>
    </w:pPr>
    <w:rPr>
      <w:rFonts w:ascii="Arial" w:hAnsi="Arial" w:cs="Arial"/>
      <w:b/>
      <w:sz w:val="36"/>
      <w:szCs w:val="32"/>
    </w:rPr>
  </w:style>
  <w:style w:type="paragraph" w:styleId="Heading2">
    <w:name w:val="heading 2"/>
    <w:basedOn w:val="Normal"/>
    <w:next w:val="Normal"/>
    <w:link w:val="Heading2Char"/>
    <w:unhideWhenUsed/>
    <w:qFormat/>
    <w:rsid w:val="00671D47"/>
    <w:pPr>
      <w:keepNext/>
      <w:keepLines/>
      <w:spacing w:line="480" w:lineRule="auto"/>
      <w:outlineLvl w:val="1"/>
    </w:pPr>
    <w:rPr>
      <w:rFonts w:ascii="Arial" w:eastAsia="Times New Roman" w:hAnsi="Arial" w:cs="Times New Roman"/>
      <w:b/>
      <w:sz w:val="28"/>
      <w:szCs w:val="32"/>
    </w:rPr>
  </w:style>
  <w:style w:type="paragraph" w:styleId="Heading3">
    <w:name w:val="heading 3"/>
    <w:basedOn w:val="Normal"/>
    <w:link w:val="Heading3Char"/>
    <w:qFormat/>
    <w:rsid w:val="00671D47"/>
    <w:pPr>
      <w:keepNext/>
      <w:spacing w:line="480" w:lineRule="auto"/>
      <w:outlineLvl w:val="2"/>
    </w:pPr>
    <w:rPr>
      <w:rFonts w:ascii="Arial" w:eastAsia="Calibri" w:hAnsi="Arial" w:cs="Arial"/>
      <w:b/>
      <w:i/>
      <w:color w:val="000000" w:themeColor="text1"/>
      <w:sz w:val="24"/>
      <w:szCs w:val="24"/>
    </w:rPr>
  </w:style>
  <w:style w:type="paragraph" w:styleId="Heading4">
    <w:name w:val="heading 4"/>
    <w:basedOn w:val="Normal1"/>
    <w:next w:val="Normal1"/>
    <w:link w:val="Heading4Char"/>
    <w:rsid w:val="00A93ED2"/>
    <w:pPr>
      <w:keepNext/>
      <w:keepLines/>
      <w:spacing w:before="280" w:after="80"/>
      <w:outlineLvl w:val="3"/>
    </w:pPr>
    <w:rPr>
      <w:color w:val="666666"/>
      <w:sz w:val="24"/>
      <w:szCs w:val="24"/>
    </w:rPr>
  </w:style>
  <w:style w:type="paragraph" w:styleId="Heading5">
    <w:name w:val="heading 5"/>
    <w:basedOn w:val="Normal1"/>
    <w:next w:val="Normal1"/>
    <w:link w:val="Heading5Char"/>
    <w:rsid w:val="00A93ED2"/>
    <w:pPr>
      <w:keepNext/>
      <w:keepLines/>
      <w:spacing w:before="240" w:after="80"/>
      <w:outlineLvl w:val="4"/>
    </w:pPr>
    <w:rPr>
      <w:color w:val="666666"/>
    </w:rPr>
  </w:style>
  <w:style w:type="paragraph" w:styleId="Heading6">
    <w:name w:val="heading 6"/>
    <w:basedOn w:val="Normal1"/>
    <w:next w:val="Normal1"/>
    <w:link w:val="Heading6Char"/>
    <w:rsid w:val="00A93ED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867818"/>
    <w:rPr>
      <w:i/>
      <w:iCs/>
    </w:rPr>
  </w:style>
  <w:style w:type="character" w:styleId="Hyperlink">
    <w:name w:val="Hyperlink"/>
    <w:basedOn w:val="DefaultParagraphFont"/>
    <w:uiPriority w:val="99"/>
    <w:unhideWhenUsed/>
    <w:qFormat/>
    <w:rsid w:val="00584923"/>
    <w:rPr>
      <w:color w:val="0563C1" w:themeColor="hyperlink"/>
      <w:u w:val="single"/>
    </w:rPr>
  </w:style>
  <w:style w:type="paragraph" w:styleId="NormalWeb">
    <w:name w:val="Normal (Web)"/>
    <w:basedOn w:val="Normal"/>
    <w:uiPriority w:val="99"/>
    <w:unhideWhenUsed/>
    <w:rsid w:val="00EF0D09"/>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D7216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AB7C23"/>
    <w:rPr>
      <w:i/>
      <w:iCs/>
    </w:rPr>
  </w:style>
  <w:style w:type="paragraph" w:styleId="ListParagraph">
    <w:name w:val="List Paragraph"/>
    <w:basedOn w:val="Normal"/>
    <w:uiPriority w:val="34"/>
    <w:qFormat/>
    <w:rsid w:val="00CA4C95"/>
    <w:pPr>
      <w:ind w:left="720"/>
      <w:contextualSpacing/>
    </w:pPr>
  </w:style>
  <w:style w:type="table" w:styleId="TableGrid">
    <w:name w:val="Table Grid"/>
    <w:basedOn w:val="TableNormal"/>
    <w:uiPriority w:val="39"/>
    <w:rsid w:val="00495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1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5E8D"/>
    <w:rPr>
      <w:rFonts w:ascii="Courier New" w:eastAsia="Times New Roman" w:hAnsi="Courier New" w:cs="Courier New"/>
      <w:sz w:val="20"/>
      <w:szCs w:val="20"/>
    </w:rPr>
  </w:style>
  <w:style w:type="character" w:styleId="Strong">
    <w:name w:val="Strong"/>
    <w:basedOn w:val="DefaultParagraphFont"/>
    <w:uiPriority w:val="22"/>
    <w:qFormat/>
    <w:rsid w:val="00F15E8D"/>
    <w:rPr>
      <w:b/>
      <w:bCs/>
    </w:rPr>
  </w:style>
  <w:style w:type="paragraph" w:styleId="Header">
    <w:name w:val="header"/>
    <w:basedOn w:val="Normal"/>
    <w:link w:val="HeaderChar"/>
    <w:uiPriority w:val="99"/>
    <w:unhideWhenUsed/>
    <w:rsid w:val="00B1489F"/>
    <w:pPr>
      <w:tabs>
        <w:tab w:val="center" w:pos="4680"/>
        <w:tab w:val="right" w:pos="9360"/>
      </w:tabs>
    </w:pPr>
  </w:style>
  <w:style w:type="character" w:customStyle="1" w:styleId="HeaderChar">
    <w:name w:val="Header Char"/>
    <w:basedOn w:val="DefaultParagraphFont"/>
    <w:link w:val="Header"/>
    <w:uiPriority w:val="99"/>
    <w:rsid w:val="00B1489F"/>
  </w:style>
  <w:style w:type="paragraph" w:styleId="Footer">
    <w:name w:val="footer"/>
    <w:basedOn w:val="Normal"/>
    <w:link w:val="FooterChar"/>
    <w:uiPriority w:val="99"/>
    <w:unhideWhenUsed/>
    <w:rsid w:val="00B1489F"/>
    <w:pPr>
      <w:tabs>
        <w:tab w:val="center" w:pos="4680"/>
        <w:tab w:val="right" w:pos="9360"/>
      </w:tabs>
    </w:pPr>
  </w:style>
  <w:style w:type="character" w:customStyle="1" w:styleId="FooterChar">
    <w:name w:val="Footer Char"/>
    <w:basedOn w:val="DefaultParagraphFont"/>
    <w:link w:val="Footer"/>
    <w:uiPriority w:val="99"/>
    <w:rsid w:val="00B1489F"/>
  </w:style>
  <w:style w:type="paragraph" w:customStyle="1" w:styleId="Pa0">
    <w:name w:val="Pa0"/>
    <w:basedOn w:val="Default"/>
    <w:next w:val="Default"/>
    <w:uiPriority w:val="99"/>
    <w:rsid w:val="00C304E8"/>
    <w:pPr>
      <w:spacing w:line="241" w:lineRule="atLeast"/>
    </w:pPr>
    <w:rPr>
      <w:rFonts w:ascii="Californian FB" w:hAnsi="Californian FB" w:cstheme="minorBidi"/>
      <w:color w:val="auto"/>
    </w:rPr>
  </w:style>
  <w:style w:type="character" w:customStyle="1" w:styleId="A0">
    <w:name w:val="A0"/>
    <w:uiPriority w:val="99"/>
    <w:rsid w:val="00C304E8"/>
    <w:rPr>
      <w:rFonts w:cs="Californian FB"/>
      <w:b/>
      <w:bCs/>
      <w:color w:val="00295B"/>
      <w:sz w:val="64"/>
      <w:szCs w:val="64"/>
    </w:rPr>
  </w:style>
  <w:style w:type="paragraph" w:styleId="BalloonText">
    <w:name w:val="Balloon Text"/>
    <w:basedOn w:val="Normal"/>
    <w:link w:val="BalloonTextChar"/>
    <w:uiPriority w:val="99"/>
    <w:semiHidden/>
    <w:unhideWhenUsed/>
    <w:rsid w:val="00C045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506"/>
    <w:rPr>
      <w:rFonts w:ascii="Segoe UI" w:hAnsi="Segoe UI" w:cs="Segoe UI"/>
      <w:sz w:val="18"/>
      <w:szCs w:val="18"/>
    </w:rPr>
  </w:style>
  <w:style w:type="paragraph" w:styleId="NoSpacing">
    <w:name w:val="No Spacing"/>
    <w:uiPriority w:val="1"/>
    <w:qFormat/>
    <w:rsid w:val="00933E60"/>
  </w:style>
  <w:style w:type="character" w:customStyle="1" w:styleId="Heading3Char">
    <w:name w:val="Heading 3 Char"/>
    <w:basedOn w:val="DefaultParagraphFont"/>
    <w:link w:val="Heading3"/>
    <w:rsid w:val="00671D47"/>
    <w:rPr>
      <w:rFonts w:ascii="Arial" w:eastAsia="Calibri" w:hAnsi="Arial" w:cs="Arial"/>
      <w:b/>
      <w:i/>
      <w:color w:val="000000" w:themeColor="text1"/>
      <w:sz w:val="24"/>
      <w:szCs w:val="24"/>
    </w:rPr>
  </w:style>
  <w:style w:type="paragraph" w:styleId="EndnoteText">
    <w:name w:val="endnote text"/>
    <w:basedOn w:val="Normal"/>
    <w:link w:val="EndnoteTextChar"/>
    <w:uiPriority w:val="99"/>
    <w:unhideWhenUsed/>
    <w:rsid w:val="004701C8"/>
    <w:rPr>
      <w:sz w:val="20"/>
      <w:szCs w:val="20"/>
    </w:rPr>
  </w:style>
  <w:style w:type="character" w:customStyle="1" w:styleId="EndnoteTextChar">
    <w:name w:val="Endnote Text Char"/>
    <w:basedOn w:val="DefaultParagraphFont"/>
    <w:link w:val="EndnoteText"/>
    <w:uiPriority w:val="99"/>
    <w:rsid w:val="004701C8"/>
    <w:rPr>
      <w:sz w:val="20"/>
      <w:szCs w:val="20"/>
    </w:rPr>
  </w:style>
  <w:style w:type="character" w:styleId="EndnoteReference">
    <w:name w:val="endnote reference"/>
    <w:basedOn w:val="DefaultParagraphFont"/>
    <w:uiPriority w:val="99"/>
    <w:unhideWhenUsed/>
    <w:rsid w:val="004701C8"/>
    <w:rPr>
      <w:vertAlign w:val="superscript"/>
    </w:rPr>
  </w:style>
  <w:style w:type="character" w:customStyle="1" w:styleId="boldtext">
    <w:name w:val="boldtext"/>
    <w:basedOn w:val="DefaultParagraphFont"/>
    <w:rsid w:val="0062138A"/>
  </w:style>
  <w:style w:type="character" w:customStyle="1" w:styleId="Heading1Char">
    <w:name w:val="Heading 1 Char"/>
    <w:basedOn w:val="DefaultParagraphFont"/>
    <w:link w:val="Heading1"/>
    <w:rsid w:val="00671D47"/>
    <w:rPr>
      <w:rFonts w:ascii="Arial" w:hAnsi="Arial" w:cs="Arial"/>
      <w:b/>
      <w:sz w:val="36"/>
      <w:szCs w:val="32"/>
    </w:rPr>
  </w:style>
  <w:style w:type="character" w:customStyle="1" w:styleId="headerslevel1">
    <w:name w:val="headerslevel1"/>
    <w:basedOn w:val="DefaultParagraphFont"/>
    <w:rsid w:val="000703EB"/>
  </w:style>
  <w:style w:type="character" w:customStyle="1" w:styleId="Heading2Char">
    <w:name w:val="Heading 2 Char"/>
    <w:basedOn w:val="DefaultParagraphFont"/>
    <w:link w:val="Heading2"/>
    <w:rsid w:val="00671D47"/>
    <w:rPr>
      <w:rFonts w:ascii="Arial" w:eastAsia="Times New Roman" w:hAnsi="Arial" w:cs="Times New Roman"/>
      <w:b/>
      <w:sz w:val="28"/>
      <w:szCs w:val="32"/>
    </w:rPr>
  </w:style>
  <w:style w:type="character" w:styleId="FollowedHyperlink">
    <w:name w:val="FollowedHyperlink"/>
    <w:basedOn w:val="DefaultParagraphFont"/>
    <w:uiPriority w:val="99"/>
    <w:semiHidden/>
    <w:unhideWhenUsed/>
    <w:rsid w:val="003225A1"/>
    <w:rPr>
      <w:color w:val="954F72" w:themeColor="followedHyperlink"/>
      <w:u w:val="single"/>
    </w:rPr>
  </w:style>
  <w:style w:type="character" w:customStyle="1" w:styleId="A2">
    <w:name w:val="A2"/>
    <w:uiPriority w:val="99"/>
    <w:rsid w:val="003225A1"/>
    <w:rPr>
      <w:color w:val="000000"/>
      <w:sz w:val="22"/>
      <w:szCs w:val="22"/>
    </w:rPr>
  </w:style>
  <w:style w:type="character" w:customStyle="1" w:styleId="A3">
    <w:name w:val="A3"/>
    <w:uiPriority w:val="99"/>
    <w:rsid w:val="003225A1"/>
    <w:rPr>
      <w:color w:val="000000"/>
      <w:sz w:val="12"/>
      <w:szCs w:val="12"/>
    </w:rPr>
  </w:style>
  <w:style w:type="paragraph" w:styleId="TOCHeading">
    <w:name w:val="TOC Heading"/>
    <w:basedOn w:val="Heading1"/>
    <w:next w:val="Normal"/>
    <w:uiPriority w:val="39"/>
    <w:unhideWhenUsed/>
    <w:qFormat/>
    <w:rsid w:val="009309D0"/>
    <w:pPr>
      <w:spacing w:line="259" w:lineRule="auto"/>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qFormat/>
    <w:rsid w:val="00A76AD2"/>
    <w:pPr>
      <w:tabs>
        <w:tab w:val="right" w:leader="dot" w:pos="9350"/>
      </w:tabs>
      <w:spacing w:after="100"/>
      <w:ind w:left="432"/>
    </w:pPr>
  </w:style>
  <w:style w:type="paragraph" w:styleId="TOC1">
    <w:name w:val="toc 1"/>
    <w:basedOn w:val="Normal"/>
    <w:next w:val="Normal"/>
    <w:autoRedefine/>
    <w:uiPriority w:val="39"/>
    <w:unhideWhenUsed/>
    <w:qFormat/>
    <w:rsid w:val="00DE7754"/>
    <w:pPr>
      <w:tabs>
        <w:tab w:val="right" w:leader="dot" w:pos="9350"/>
      </w:tabs>
      <w:spacing w:before="200" w:after="40"/>
    </w:pPr>
  </w:style>
  <w:style w:type="paragraph" w:styleId="TOC2">
    <w:name w:val="toc 2"/>
    <w:basedOn w:val="Normal"/>
    <w:next w:val="Normal"/>
    <w:autoRedefine/>
    <w:uiPriority w:val="39"/>
    <w:unhideWhenUsed/>
    <w:qFormat/>
    <w:rsid w:val="009309D0"/>
    <w:pPr>
      <w:spacing w:after="100"/>
      <w:ind w:left="220"/>
    </w:pPr>
  </w:style>
  <w:style w:type="character" w:customStyle="1" w:styleId="apple-converted-space">
    <w:name w:val="apple-converted-space"/>
    <w:basedOn w:val="DefaultParagraphFont"/>
    <w:rsid w:val="00514E7B"/>
  </w:style>
  <w:style w:type="character" w:customStyle="1" w:styleId="Mention1">
    <w:name w:val="Mention1"/>
    <w:basedOn w:val="DefaultParagraphFont"/>
    <w:uiPriority w:val="99"/>
    <w:semiHidden/>
    <w:unhideWhenUsed/>
    <w:rsid w:val="00514E7B"/>
    <w:rPr>
      <w:color w:val="2B579A"/>
      <w:shd w:val="clear" w:color="auto" w:fill="E6E6E6"/>
    </w:rPr>
  </w:style>
  <w:style w:type="character" w:styleId="CommentReference">
    <w:name w:val="annotation reference"/>
    <w:basedOn w:val="DefaultParagraphFont"/>
    <w:uiPriority w:val="99"/>
    <w:semiHidden/>
    <w:unhideWhenUsed/>
    <w:rsid w:val="001A7110"/>
    <w:rPr>
      <w:sz w:val="16"/>
      <w:szCs w:val="16"/>
    </w:rPr>
  </w:style>
  <w:style w:type="paragraph" w:styleId="CommentText">
    <w:name w:val="annotation text"/>
    <w:basedOn w:val="Normal"/>
    <w:link w:val="CommentTextChar"/>
    <w:uiPriority w:val="99"/>
    <w:unhideWhenUsed/>
    <w:rsid w:val="001A7110"/>
    <w:rPr>
      <w:sz w:val="20"/>
      <w:szCs w:val="20"/>
    </w:rPr>
  </w:style>
  <w:style w:type="character" w:customStyle="1" w:styleId="CommentTextChar">
    <w:name w:val="Comment Text Char"/>
    <w:basedOn w:val="DefaultParagraphFont"/>
    <w:link w:val="CommentText"/>
    <w:uiPriority w:val="99"/>
    <w:rsid w:val="001A7110"/>
    <w:rPr>
      <w:sz w:val="20"/>
      <w:szCs w:val="20"/>
    </w:rPr>
  </w:style>
  <w:style w:type="paragraph" w:styleId="CommentSubject">
    <w:name w:val="annotation subject"/>
    <w:basedOn w:val="CommentText"/>
    <w:next w:val="CommentText"/>
    <w:link w:val="CommentSubjectChar"/>
    <w:uiPriority w:val="99"/>
    <w:semiHidden/>
    <w:unhideWhenUsed/>
    <w:rsid w:val="001A7110"/>
    <w:rPr>
      <w:b/>
      <w:bCs/>
    </w:rPr>
  </w:style>
  <w:style w:type="character" w:customStyle="1" w:styleId="CommentSubjectChar">
    <w:name w:val="Comment Subject Char"/>
    <w:basedOn w:val="CommentTextChar"/>
    <w:link w:val="CommentSubject"/>
    <w:uiPriority w:val="99"/>
    <w:semiHidden/>
    <w:rsid w:val="001A7110"/>
    <w:rPr>
      <w:b/>
      <w:bCs/>
      <w:sz w:val="20"/>
      <w:szCs w:val="20"/>
    </w:rPr>
  </w:style>
  <w:style w:type="paragraph" w:customStyle="1" w:styleId="NCDBodyText">
    <w:name w:val="NCD.Body Text"/>
    <w:rsid w:val="00DD3D65"/>
    <w:pPr>
      <w:widowControl w:val="0"/>
      <w:spacing w:after="200" w:line="360" w:lineRule="auto"/>
    </w:pPr>
    <w:rPr>
      <w:rFonts w:ascii="Arial" w:eastAsia="Arial" w:hAnsi="Arial" w:cs="Arial"/>
      <w:color w:val="000000"/>
      <w:sz w:val="24"/>
    </w:rPr>
  </w:style>
  <w:style w:type="paragraph" w:styleId="Revision">
    <w:name w:val="Revision"/>
    <w:hidden/>
    <w:uiPriority w:val="99"/>
    <w:semiHidden/>
    <w:rsid w:val="00DA17A9"/>
  </w:style>
  <w:style w:type="paragraph" w:customStyle="1" w:styleId="psection-1">
    <w:name w:val="psection-1"/>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enumxml">
    <w:name w:val="enumxml"/>
    <w:basedOn w:val="DefaultParagraphFont"/>
    <w:rsid w:val="00F321E2"/>
  </w:style>
  <w:style w:type="character" w:customStyle="1" w:styleId="et03">
    <w:name w:val="et03"/>
    <w:basedOn w:val="DefaultParagraphFont"/>
    <w:rsid w:val="00F321E2"/>
  </w:style>
  <w:style w:type="paragraph" w:customStyle="1" w:styleId="psection-2">
    <w:name w:val="psection-2"/>
    <w:basedOn w:val="Normal"/>
    <w:rsid w:val="00F321E2"/>
    <w:pPr>
      <w:spacing w:before="100" w:beforeAutospacing="1" w:after="100" w:afterAutospacing="1"/>
    </w:pPr>
    <w:rPr>
      <w:rFonts w:ascii="Times New Roman" w:eastAsia="Times New Roman" w:hAnsi="Times New Roman" w:cs="Times New Roman"/>
      <w:sz w:val="24"/>
      <w:szCs w:val="24"/>
    </w:rPr>
  </w:style>
  <w:style w:type="paragraph" w:customStyle="1" w:styleId="psection-3">
    <w:name w:val="psection-3"/>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637D7"/>
    <w:rPr>
      <w:color w:val="808080"/>
      <w:shd w:val="clear" w:color="auto" w:fill="E6E6E6"/>
    </w:rPr>
  </w:style>
  <w:style w:type="character" w:customStyle="1" w:styleId="m-2654787694835162451m-5178725984623893974m-678898935934482593msoendnotereference">
    <w:name w:val="m_-2654787694835162451m_-5178725984623893974m-678898935934482593msoendnotereference"/>
    <w:basedOn w:val="DefaultParagraphFont"/>
    <w:rsid w:val="00574AAC"/>
  </w:style>
  <w:style w:type="paragraph" w:customStyle="1" w:styleId="Extract">
    <w:name w:val="Extract"/>
    <w:basedOn w:val="Normal"/>
    <w:link w:val="ExtractChar"/>
    <w:qFormat/>
    <w:rsid w:val="00D00172"/>
    <w:pPr>
      <w:spacing w:after="200" w:line="360" w:lineRule="auto"/>
      <w:ind w:left="720" w:right="360"/>
    </w:pPr>
    <w:rPr>
      <w:rFonts w:ascii="Arial" w:hAnsi="Arial" w:cs="Arial"/>
      <w:sz w:val="24"/>
      <w:szCs w:val="24"/>
    </w:rPr>
  </w:style>
  <w:style w:type="character" w:customStyle="1" w:styleId="ExtractChar">
    <w:name w:val="Extract Char"/>
    <w:basedOn w:val="DefaultParagraphFont"/>
    <w:link w:val="Extract"/>
    <w:rsid w:val="00D00172"/>
    <w:rPr>
      <w:rFonts w:ascii="Arial" w:hAnsi="Arial" w:cs="Arial"/>
      <w:sz w:val="24"/>
      <w:szCs w:val="24"/>
    </w:rPr>
  </w:style>
  <w:style w:type="character" w:customStyle="1" w:styleId="UnresolvedMention2">
    <w:name w:val="Unresolved Mention2"/>
    <w:basedOn w:val="DefaultParagraphFont"/>
    <w:uiPriority w:val="99"/>
    <w:semiHidden/>
    <w:unhideWhenUsed/>
    <w:rsid w:val="005A672F"/>
    <w:rPr>
      <w:color w:val="808080"/>
      <w:shd w:val="clear" w:color="auto" w:fill="E6E6E6"/>
    </w:rPr>
  </w:style>
  <w:style w:type="paragraph" w:customStyle="1" w:styleId="NCDBulletsLevel1">
    <w:name w:val="NCD.Bullets Level 1"/>
    <w:qFormat/>
    <w:rsid w:val="004A34AA"/>
    <w:pPr>
      <w:numPr>
        <w:numId w:val="1"/>
      </w:numPr>
      <w:spacing w:after="200" w:line="360" w:lineRule="auto"/>
      <w:ind w:left="360"/>
    </w:pPr>
    <w:rPr>
      <w:rFonts w:ascii="Arial" w:eastAsia="Calibri" w:hAnsi="Arial" w:cs="Arial"/>
      <w:color w:val="000000" w:themeColor="text1"/>
      <w:sz w:val="24"/>
      <w:szCs w:val="24"/>
    </w:rPr>
  </w:style>
  <w:style w:type="paragraph" w:customStyle="1" w:styleId="TableHead">
    <w:name w:val="Table Head"/>
    <w:basedOn w:val="Heading3"/>
    <w:link w:val="TableHeadChar"/>
    <w:qFormat/>
    <w:rsid w:val="00054B70"/>
    <w:pPr>
      <w:spacing w:line="360" w:lineRule="auto"/>
    </w:pPr>
    <w:rPr>
      <w:color w:val="auto"/>
    </w:rPr>
  </w:style>
  <w:style w:type="character" w:customStyle="1" w:styleId="TableHeadChar">
    <w:name w:val="Table Head Char"/>
    <w:basedOn w:val="Heading3Char"/>
    <w:link w:val="TableHead"/>
    <w:rsid w:val="00054B70"/>
    <w:rPr>
      <w:rFonts w:ascii="Arial" w:eastAsia="Calibri" w:hAnsi="Arial" w:cs="Arial"/>
      <w:b/>
      <w:i/>
      <w:color w:val="000000" w:themeColor="text1"/>
      <w:sz w:val="24"/>
      <w:szCs w:val="24"/>
    </w:rPr>
  </w:style>
  <w:style w:type="paragraph" w:customStyle="1" w:styleId="TableBody">
    <w:name w:val="Table Body"/>
    <w:basedOn w:val="Normal"/>
    <w:qFormat/>
    <w:rsid w:val="00054B70"/>
    <w:pPr>
      <w:keepNext/>
      <w:keepLines/>
      <w:spacing w:line="360" w:lineRule="auto"/>
      <w:outlineLvl w:val="2"/>
    </w:pPr>
    <w:rPr>
      <w:rFonts w:ascii="Arial" w:hAnsi="Arial" w:cs="Arial"/>
      <w:sz w:val="24"/>
      <w:szCs w:val="24"/>
    </w:rPr>
  </w:style>
  <w:style w:type="paragraph" w:customStyle="1" w:styleId="TableFootnote">
    <w:name w:val="Table Footnote"/>
    <w:basedOn w:val="Heading3"/>
    <w:link w:val="TableFootnoteChar"/>
    <w:qFormat/>
    <w:rsid w:val="00054B70"/>
    <w:pPr>
      <w:spacing w:line="360" w:lineRule="auto"/>
    </w:pPr>
    <w:rPr>
      <w:color w:val="auto"/>
    </w:rPr>
  </w:style>
  <w:style w:type="character" w:customStyle="1" w:styleId="TableFootnoteChar">
    <w:name w:val="Table Footnote Char"/>
    <w:basedOn w:val="Heading3Char"/>
    <w:link w:val="TableFootnote"/>
    <w:rsid w:val="00054B70"/>
    <w:rPr>
      <w:rFonts w:ascii="Arial" w:eastAsia="Calibri" w:hAnsi="Arial" w:cs="Arial"/>
      <w:b/>
      <w:i/>
      <w:color w:val="000000" w:themeColor="text1"/>
      <w:sz w:val="24"/>
      <w:szCs w:val="24"/>
    </w:rPr>
  </w:style>
  <w:style w:type="character" w:customStyle="1" w:styleId="Heading4Char">
    <w:name w:val="Heading 4 Char"/>
    <w:basedOn w:val="DefaultParagraphFont"/>
    <w:link w:val="Heading4"/>
    <w:rsid w:val="00A93ED2"/>
    <w:rPr>
      <w:rFonts w:ascii="Arial" w:eastAsia="Arial" w:hAnsi="Arial" w:cs="Arial"/>
      <w:color w:val="666666"/>
      <w:sz w:val="24"/>
      <w:szCs w:val="24"/>
    </w:rPr>
  </w:style>
  <w:style w:type="character" w:customStyle="1" w:styleId="Heading5Char">
    <w:name w:val="Heading 5 Char"/>
    <w:basedOn w:val="DefaultParagraphFont"/>
    <w:link w:val="Heading5"/>
    <w:rsid w:val="00A93ED2"/>
    <w:rPr>
      <w:rFonts w:ascii="Arial" w:eastAsia="Arial" w:hAnsi="Arial" w:cs="Arial"/>
      <w:color w:val="666666"/>
    </w:rPr>
  </w:style>
  <w:style w:type="character" w:customStyle="1" w:styleId="Heading6Char">
    <w:name w:val="Heading 6 Char"/>
    <w:basedOn w:val="DefaultParagraphFont"/>
    <w:link w:val="Heading6"/>
    <w:rsid w:val="00A93ED2"/>
    <w:rPr>
      <w:rFonts w:ascii="Arial" w:eastAsia="Arial" w:hAnsi="Arial" w:cs="Arial"/>
      <w:i/>
      <w:color w:val="666666"/>
    </w:rPr>
  </w:style>
  <w:style w:type="paragraph" w:customStyle="1" w:styleId="Normal1">
    <w:name w:val="Normal1"/>
    <w:rsid w:val="00A93ED2"/>
    <w:pPr>
      <w:widowControl w:val="0"/>
      <w:spacing w:line="276" w:lineRule="auto"/>
    </w:pPr>
    <w:rPr>
      <w:rFonts w:ascii="Arial" w:eastAsia="Arial" w:hAnsi="Arial" w:cs="Arial"/>
      <w:color w:val="000000"/>
    </w:rPr>
  </w:style>
  <w:style w:type="paragraph" w:styleId="Title">
    <w:name w:val="Title"/>
    <w:basedOn w:val="Normal1"/>
    <w:next w:val="Normal1"/>
    <w:link w:val="TitleChar"/>
    <w:qFormat/>
    <w:rsid w:val="00A93ED2"/>
    <w:pPr>
      <w:keepNext/>
      <w:keepLines/>
      <w:spacing w:after="60"/>
    </w:pPr>
    <w:rPr>
      <w:sz w:val="52"/>
      <w:szCs w:val="52"/>
    </w:rPr>
  </w:style>
  <w:style w:type="character" w:customStyle="1" w:styleId="TitleChar">
    <w:name w:val="Title Char"/>
    <w:basedOn w:val="DefaultParagraphFont"/>
    <w:link w:val="Title"/>
    <w:rsid w:val="00A93ED2"/>
    <w:rPr>
      <w:rFonts w:ascii="Arial" w:eastAsia="Arial" w:hAnsi="Arial" w:cs="Arial"/>
      <w:color w:val="000000"/>
      <w:sz w:val="52"/>
      <w:szCs w:val="52"/>
    </w:rPr>
  </w:style>
  <w:style w:type="paragraph" w:styleId="Subtitle">
    <w:name w:val="Subtitle"/>
    <w:basedOn w:val="Normal1"/>
    <w:next w:val="Normal1"/>
    <w:link w:val="SubtitleChar"/>
    <w:rsid w:val="00A93ED2"/>
    <w:pPr>
      <w:keepNext/>
      <w:keepLines/>
      <w:spacing w:after="320"/>
    </w:pPr>
    <w:rPr>
      <w:color w:val="666666"/>
      <w:sz w:val="30"/>
      <w:szCs w:val="30"/>
    </w:rPr>
  </w:style>
  <w:style w:type="character" w:customStyle="1" w:styleId="SubtitleChar">
    <w:name w:val="Subtitle Char"/>
    <w:basedOn w:val="DefaultParagraphFont"/>
    <w:link w:val="Subtitle"/>
    <w:rsid w:val="00A93ED2"/>
    <w:rPr>
      <w:rFonts w:ascii="Arial" w:eastAsia="Arial" w:hAnsi="Arial" w:cs="Arial"/>
      <w:color w:val="666666"/>
      <w:sz w:val="30"/>
      <w:szCs w:val="30"/>
    </w:rPr>
  </w:style>
  <w:style w:type="paragraph" w:styleId="FootnoteText">
    <w:name w:val="footnote text"/>
    <w:basedOn w:val="Normal"/>
    <w:link w:val="FootnoteTextChar"/>
    <w:uiPriority w:val="99"/>
    <w:unhideWhenUsed/>
    <w:rsid w:val="00A93ED2"/>
    <w:pPr>
      <w:widowControl w:val="0"/>
    </w:pPr>
    <w:rPr>
      <w:rFonts w:ascii="Arial" w:eastAsia="Arial" w:hAnsi="Arial" w:cs="Arial"/>
      <w:color w:val="000000"/>
      <w:sz w:val="24"/>
      <w:szCs w:val="24"/>
    </w:rPr>
  </w:style>
  <w:style w:type="character" w:customStyle="1" w:styleId="FootnoteTextChar">
    <w:name w:val="Footnote Text Char"/>
    <w:basedOn w:val="DefaultParagraphFont"/>
    <w:link w:val="FootnoteText"/>
    <w:uiPriority w:val="99"/>
    <w:rsid w:val="00A93ED2"/>
    <w:rPr>
      <w:rFonts w:ascii="Arial" w:eastAsia="Arial" w:hAnsi="Arial" w:cs="Arial"/>
      <w:color w:val="000000"/>
      <w:sz w:val="24"/>
      <w:szCs w:val="24"/>
    </w:rPr>
  </w:style>
  <w:style w:type="character" w:styleId="FootnoteReference">
    <w:name w:val="footnote reference"/>
    <w:basedOn w:val="DefaultParagraphFont"/>
    <w:uiPriority w:val="99"/>
    <w:unhideWhenUsed/>
    <w:rsid w:val="00A93ED2"/>
    <w:rPr>
      <w:vertAlign w:val="superscript"/>
    </w:rPr>
  </w:style>
  <w:style w:type="paragraph" w:styleId="TOC4">
    <w:name w:val="toc 4"/>
    <w:basedOn w:val="Normal"/>
    <w:next w:val="Normal"/>
    <w:autoRedefine/>
    <w:uiPriority w:val="39"/>
    <w:unhideWhenUsed/>
    <w:rsid w:val="00A93ED2"/>
    <w:pPr>
      <w:widowControl w:val="0"/>
      <w:spacing w:after="100" w:line="276" w:lineRule="auto"/>
      <w:ind w:left="660"/>
    </w:pPr>
    <w:rPr>
      <w:rFonts w:ascii="Arial" w:eastAsia="Arial" w:hAnsi="Arial" w:cs="Arial"/>
      <w:color w:val="000000"/>
    </w:rPr>
  </w:style>
  <w:style w:type="paragraph" w:customStyle="1" w:styleId="sublevel3">
    <w:name w:val="sublevel3"/>
    <w:basedOn w:val="Normal"/>
    <w:rsid w:val="00A93ED2"/>
    <w:pPr>
      <w:spacing w:before="100" w:beforeAutospacing="1" w:after="100" w:afterAutospacing="1"/>
    </w:pPr>
    <w:rPr>
      <w:rFonts w:ascii="Times New Roman" w:eastAsia="Times New Roman" w:hAnsi="Times New Roman" w:cs="Times New Roman"/>
      <w:sz w:val="24"/>
      <w:szCs w:val="24"/>
    </w:rPr>
  </w:style>
  <w:style w:type="character" w:customStyle="1" w:styleId="subindex">
    <w:name w:val="subindex"/>
    <w:basedOn w:val="DefaultParagraphFont"/>
    <w:rsid w:val="00A93ED2"/>
  </w:style>
  <w:style w:type="paragraph" w:styleId="PlainText">
    <w:name w:val="Plain Text"/>
    <w:basedOn w:val="Normal"/>
    <w:link w:val="PlainTextChar"/>
    <w:semiHidden/>
    <w:unhideWhenUsed/>
    <w:rsid w:val="00A93ED2"/>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A93ED2"/>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A93ED2"/>
  </w:style>
  <w:style w:type="character" w:customStyle="1" w:styleId="UnresolvedMention">
    <w:name w:val="Unresolved Mention"/>
    <w:basedOn w:val="DefaultParagraphFont"/>
    <w:uiPriority w:val="99"/>
    <w:semiHidden/>
    <w:unhideWhenUsed/>
    <w:rsid w:val="00A93ED2"/>
    <w:rPr>
      <w:color w:val="808080"/>
      <w:shd w:val="clear" w:color="auto" w:fill="E6E6E6"/>
    </w:rPr>
  </w:style>
  <w:style w:type="paragraph" w:customStyle="1" w:styleId="NCDNumberedLevel1">
    <w:name w:val="NCD.Numbered Level 1"/>
    <w:basedOn w:val="NCDBulletsLevel1"/>
    <w:qFormat/>
    <w:rsid w:val="001149BC"/>
    <w:pPr>
      <w:numPr>
        <w:numId w:val="2"/>
      </w:numPr>
      <w:ind w:left="360"/>
    </w:pPr>
  </w:style>
  <w:style w:type="paragraph" w:customStyle="1" w:styleId="LetterofTransmittalBodyText">
    <w:name w:val="Letter of Transmittal Body Text"/>
    <w:basedOn w:val="Normal"/>
    <w:qFormat/>
    <w:rsid w:val="00387808"/>
    <w:pPr>
      <w:autoSpaceDE w:val="0"/>
      <w:autoSpaceDN w:val="0"/>
      <w:spacing w:after="200"/>
    </w:pPr>
    <w:rPr>
      <w:rFonts w:ascii="Arial" w:eastAsia="Times New Roman" w:hAnsi="Arial" w:cs="Arial"/>
      <w:sz w:val="24"/>
      <w:szCs w:val="24"/>
    </w:rPr>
  </w:style>
  <w:style w:type="paragraph" w:styleId="TOC5">
    <w:name w:val="toc 5"/>
    <w:basedOn w:val="Normal"/>
    <w:next w:val="Normal"/>
    <w:autoRedefine/>
    <w:uiPriority w:val="39"/>
    <w:semiHidden/>
    <w:unhideWhenUsed/>
    <w:rsid w:val="009A1A8F"/>
    <w:pPr>
      <w:widowControl w:val="0"/>
      <w:spacing w:line="276" w:lineRule="auto"/>
      <w:ind w:left="880"/>
    </w:pPr>
    <w:rPr>
      <w:rFonts w:eastAsia="Arial" w:cs="Arial"/>
      <w:color w:val="000000"/>
      <w:sz w:val="20"/>
      <w:szCs w:val="20"/>
    </w:rPr>
  </w:style>
  <w:style w:type="paragraph" w:styleId="TOC6">
    <w:name w:val="toc 6"/>
    <w:basedOn w:val="Normal"/>
    <w:next w:val="Normal"/>
    <w:autoRedefine/>
    <w:uiPriority w:val="39"/>
    <w:semiHidden/>
    <w:unhideWhenUsed/>
    <w:rsid w:val="009A1A8F"/>
    <w:pPr>
      <w:widowControl w:val="0"/>
      <w:spacing w:line="276" w:lineRule="auto"/>
      <w:ind w:left="1100"/>
    </w:pPr>
    <w:rPr>
      <w:rFonts w:eastAsia="Arial" w:cs="Arial"/>
      <w:color w:val="000000"/>
      <w:sz w:val="20"/>
      <w:szCs w:val="20"/>
    </w:rPr>
  </w:style>
  <w:style w:type="paragraph" w:styleId="TOC7">
    <w:name w:val="toc 7"/>
    <w:basedOn w:val="Normal"/>
    <w:next w:val="Normal"/>
    <w:autoRedefine/>
    <w:uiPriority w:val="39"/>
    <w:semiHidden/>
    <w:unhideWhenUsed/>
    <w:rsid w:val="009A1A8F"/>
    <w:pPr>
      <w:widowControl w:val="0"/>
      <w:spacing w:line="276" w:lineRule="auto"/>
      <w:ind w:left="1320"/>
    </w:pPr>
    <w:rPr>
      <w:rFonts w:eastAsia="Arial" w:cs="Arial"/>
      <w:color w:val="000000"/>
      <w:sz w:val="20"/>
      <w:szCs w:val="20"/>
    </w:rPr>
  </w:style>
  <w:style w:type="paragraph" w:styleId="TOC8">
    <w:name w:val="toc 8"/>
    <w:basedOn w:val="Normal"/>
    <w:next w:val="Normal"/>
    <w:autoRedefine/>
    <w:uiPriority w:val="39"/>
    <w:semiHidden/>
    <w:unhideWhenUsed/>
    <w:rsid w:val="009A1A8F"/>
    <w:pPr>
      <w:widowControl w:val="0"/>
      <w:spacing w:line="276" w:lineRule="auto"/>
      <w:ind w:left="1540"/>
    </w:pPr>
    <w:rPr>
      <w:rFonts w:eastAsia="Arial" w:cs="Arial"/>
      <w:color w:val="000000"/>
      <w:sz w:val="20"/>
      <w:szCs w:val="20"/>
    </w:rPr>
  </w:style>
  <w:style w:type="paragraph" w:styleId="TOC9">
    <w:name w:val="toc 9"/>
    <w:basedOn w:val="Normal"/>
    <w:next w:val="Normal"/>
    <w:autoRedefine/>
    <w:uiPriority w:val="39"/>
    <w:semiHidden/>
    <w:unhideWhenUsed/>
    <w:rsid w:val="009A1A8F"/>
    <w:pPr>
      <w:widowControl w:val="0"/>
      <w:spacing w:line="276" w:lineRule="auto"/>
      <w:ind w:left="1760"/>
    </w:pPr>
    <w:rPr>
      <w:rFonts w:eastAsia="Arial" w:cs="Arial"/>
      <w:color w:val="000000"/>
      <w:sz w:val="20"/>
      <w:szCs w:val="20"/>
    </w:rPr>
  </w:style>
  <w:style w:type="character" w:customStyle="1" w:styleId="Mention2">
    <w:name w:val="Mention2"/>
    <w:basedOn w:val="DefaultParagraphFont"/>
    <w:uiPriority w:val="99"/>
    <w:semiHidden/>
    <w:unhideWhenUsed/>
    <w:rsid w:val="009A1A8F"/>
    <w:rPr>
      <w:color w:val="2B579A"/>
      <w:shd w:val="clear" w:color="auto" w:fill="E6E6E6"/>
    </w:rPr>
  </w:style>
  <w:style w:type="character" w:customStyle="1" w:styleId="greytext">
    <w:name w:val="grey_text"/>
    <w:basedOn w:val="DefaultParagraphFont"/>
    <w:rsid w:val="009A1A8F"/>
  </w:style>
  <w:style w:type="character" w:customStyle="1" w:styleId="UnresolvedMention3">
    <w:name w:val="Unresolved Mention3"/>
    <w:basedOn w:val="DefaultParagraphFont"/>
    <w:uiPriority w:val="99"/>
    <w:semiHidden/>
    <w:unhideWhenUsed/>
    <w:rsid w:val="009A1A8F"/>
    <w:rPr>
      <w:color w:val="808080"/>
      <w:shd w:val="clear" w:color="auto" w:fill="E6E6E6"/>
    </w:rPr>
  </w:style>
  <w:style w:type="paragraph" w:customStyle="1" w:styleId="ListParagraph2">
    <w:name w:val="List Paragraph 2"/>
    <w:basedOn w:val="ListParagraph"/>
    <w:qFormat/>
    <w:rsid w:val="009A1A8F"/>
    <w:pPr>
      <w:widowControl w:val="0"/>
      <w:spacing w:line="360" w:lineRule="auto"/>
      <w:ind w:left="1440" w:hanging="360"/>
    </w:pPr>
    <w:rPr>
      <w:rFonts w:ascii="Arial" w:eastAsia="Arial" w:hAnsi="Arial" w:cs="Arial"/>
      <w:color w:val="000000"/>
      <w:sz w:val="24"/>
    </w:rPr>
  </w:style>
  <w:style w:type="paragraph" w:customStyle="1" w:styleId="NCDBulletsLevel2">
    <w:name w:val="NCD.Bullets Level 2"/>
    <w:basedOn w:val="NCDBulletsLevel1"/>
    <w:qFormat/>
    <w:rsid w:val="00446B04"/>
    <w:pPr>
      <w:numPr>
        <w:numId w:val="4"/>
      </w:numPr>
    </w:pPr>
  </w:style>
  <w:style w:type="paragraph" w:customStyle="1" w:styleId="NCDNationalCouncilStaff">
    <w:name w:val="NCD.National Council Staff"/>
    <w:qFormat/>
    <w:rsid w:val="000A07E0"/>
    <w:pPr>
      <w:keepNext/>
      <w:keepLines/>
      <w:spacing w:before="480" w:line="276" w:lineRule="auto"/>
      <w:jc w:val="center"/>
      <w:outlineLvl w:val="0"/>
    </w:pPr>
    <w:rPr>
      <w:rFonts w:ascii="Arial" w:eastAsiaTheme="majorEastAsia" w:hAnsi="Arial" w:cs="Arial"/>
      <w:b/>
      <w:bCs/>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qFormat="1"/>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B04"/>
  </w:style>
  <w:style w:type="paragraph" w:styleId="Heading1">
    <w:name w:val="heading 1"/>
    <w:basedOn w:val="Normal"/>
    <w:next w:val="Normal"/>
    <w:link w:val="Heading1Char"/>
    <w:qFormat/>
    <w:rsid w:val="00671D47"/>
    <w:pPr>
      <w:keepNext/>
      <w:keepLines/>
      <w:spacing w:after="200" w:line="360" w:lineRule="auto"/>
      <w:jc w:val="center"/>
      <w:outlineLvl w:val="0"/>
    </w:pPr>
    <w:rPr>
      <w:rFonts w:ascii="Arial" w:hAnsi="Arial" w:cs="Arial"/>
      <w:b/>
      <w:sz w:val="36"/>
      <w:szCs w:val="32"/>
    </w:rPr>
  </w:style>
  <w:style w:type="paragraph" w:styleId="Heading2">
    <w:name w:val="heading 2"/>
    <w:basedOn w:val="Normal"/>
    <w:next w:val="Normal"/>
    <w:link w:val="Heading2Char"/>
    <w:unhideWhenUsed/>
    <w:qFormat/>
    <w:rsid w:val="00671D47"/>
    <w:pPr>
      <w:keepNext/>
      <w:keepLines/>
      <w:spacing w:line="480" w:lineRule="auto"/>
      <w:outlineLvl w:val="1"/>
    </w:pPr>
    <w:rPr>
      <w:rFonts w:ascii="Arial" w:eastAsia="Times New Roman" w:hAnsi="Arial" w:cs="Times New Roman"/>
      <w:b/>
      <w:sz w:val="28"/>
      <w:szCs w:val="32"/>
    </w:rPr>
  </w:style>
  <w:style w:type="paragraph" w:styleId="Heading3">
    <w:name w:val="heading 3"/>
    <w:basedOn w:val="Normal"/>
    <w:link w:val="Heading3Char"/>
    <w:qFormat/>
    <w:rsid w:val="00671D47"/>
    <w:pPr>
      <w:keepNext/>
      <w:spacing w:line="480" w:lineRule="auto"/>
      <w:outlineLvl w:val="2"/>
    </w:pPr>
    <w:rPr>
      <w:rFonts w:ascii="Arial" w:eastAsia="Calibri" w:hAnsi="Arial" w:cs="Arial"/>
      <w:b/>
      <w:i/>
      <w:color w:val="000000" w:themeColor="text1"/>
      <w:sz w:val="24"/>
      <w:szCs w:val="24"/>
    </w:rPr>
  </w:style>
  <w:style w:type="paragraph" w:styleId="Heading4">
    <w:name w:val="heading 4"/>
    <w:basedOn w:val="Normal1"/>
    <w:next w:val="Normal1"/>
    <w:link w:val="Heading4Char"/>
    <w:rsid w:val="00A93ED2"/>
    <w:pPr>
      <w:keepNext/>
      <w:keepLines/>
      <w:spacing w:before="280" w:after="80"/>
      <w:outlineLvl w:val="3"/>
    </w:pPr>
    <w:rPr>
      <w:color w:val="666666"/>
      <w:sz w:val="24"/>
      <w:szCs w:val="24"/>
    </w:rPr>
  </w:style>
  <w:style w:type="paragraph" w:styleId="Heading5">
    <w:name w:val="heading 5"/>
    <w:basedOn w:val="Normal1"/>
    <w:next w:val="Normal1"/>
    <w:link w:val="Heading5Char"/>
    <w:rsid w:val="00A93ED2"/>
    <w:pPr>
      <w:keepNext/>
      <w:keepLines/>
      <w:spacing w:before="240" w:after="80"/>
      <w:outlineLvl w:val="4"/>
    </w:pPr>
    <w:rPr>
      <w:color w:val="666666"/>
    </w:rPr>
  </w:style>
  <w:style w:type="paragraph" w:styleId="Heading6">
    <w:name w:val="heading 6"/>
    <w:basedOn w:val="Normal1"/>
    <w:next w:val="Normal1"/>
    <w:link w:val="Heading6Char"/>
    <w:rsid w:val="00A93ED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867818"/>
    <w:rPr>
      <w:i/>
      <w:iCs/>
    </w:rPr>
  </w:style>
  <w:style w:type="character" w:styleId="Hyperlink">
    <w:name w:val="Hyperlink"/>
    <w:basedOn w:val="DefaultParagraphFont"/>
    <w:uiPriority w:val="99"/>
    <w:unhideWhenUsed/>
    <w:qFormat/>
    <w:rsid w:val="00584923"/>
    <w:rPr>
      <w:color w:val="0563C1" w:themeColor="hyperlink"/>
      <w:u w:val="single"/>
    </w:rPr>
  </w:style>
  <w:style w:type="paragraph" w:styleId="NormalWeb">
    <w:name w:val="Normal (Web)"/>
    <w:basedOn w:val="Normal"/>
    <w:uiPriority w:val="99"/>
    <w:unhideWhenUsed/>
    <w:rsid w:val="00EF0D09"/>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D7216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AB7C23"/>
    <w:rPr>
      <w:i/>
      <w:iCs/>
    </w:rPr>
  </w:style>
  <w:style w:type="paragraph" w:styleId="ListParagraph">
    <w:name w:val="List Paragraph"/>
    <w:basedOn w:val="Normal"/>
    <w:uiPriority w:val="34"/>
    <w:qFormat/>
    <w:rsid w:val="00CA4C95"/>
    <w:pPr>
      <w:ind w:left="720"/>
      <w:contextualSpacing/>
    </w:pPr>
  </w:style>
  <w:style w:type="table" w:styleId="TableGrid">
    <w:name w:val="Table Grid"/>
    <w:basedOn w:val="TableNormal"/>
    <w:uiPriority w:val="39"/>
    <w:rsid w:val="00495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1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5E8D"/>
    <w:rPr>
      <w:rFonts w:ascii="Courier New" w:eastAsia="Times New Roman" w:hAnsi="Courier New" w:cs="Courier New"/>
      <w:sz w:val="20"/>
      <w:szCs w:val="20"/>
    </w:rPr>
  </w:style>
  <w:style w:type="character" w:styleId="Strong">
    <w:name w:val="Strong"/>
    <w:basedOn w:val="DefaultParagraphFont"/>
    <w:uiPriority w:val="22"/>
    <w:qFormat/>
    <w:rsid w:val="00F15E8D"/>
    <w:rPr>
      <w:b/>
      <w:bCs/>
    </w:rPr>
  </w:style>
  <w:style w:type="paragraph" w:styleId="Header">
    <w:name w:val="header"/>
    <w:basedOn w:val="Normal"/>
    <w:link w:val="HeaderChar"/>
    <w:uiPriority w:val="99"/>
    <w:unhideWhenUsed/>
    <w:rsid w:val="00B1489F"/>
    <w:pPr>
      <w:tabs>
        <w:tab w:val="center" w:pos="4680"/>
        <w:tab w:val="right" w:pos="9360"/>
      </w:tabs>
    </w:pPr>
  </w:style>
  <w:style w:type="character" w:customStyle="1" w:styleId="HeaderChar">
    <w:name w:val="Header Char"/>
    <w:basedOn w:val="DefaultParagraphFont"/>
    <w:link w:val="Header"/>
    <w:uiPriority w:val="99"/>
    <w:rsid w:val="00B1489F"/>
  </w:style>
  <w:style w:type="paragraph" w:styleId="Footer">
    <w:name w:val="footer"/>
    <w:basedOn w:val="Normal"/>
    <w:link w:val="FooterChar"/>
    <w:uiPriority w:val="99"/>
    <w:unhideWhenUsed/>
    <w:rsid w:val="00B1489F"/>
    <w:pPr>
      <w:tabs>
        <w:tab w:val="center" w:pos="4680"/>
        <w:tab w:val="right" w:pos="9360"/>
      </w:tabs>
    </w:pPr>
  </w:style>
  <w:style w:type="character" w:customStyle="1" w:styleId="FooterChar">
    <w:name w:val="Footer Char"/>
    <w:basedOn w:val="DefaultParagraphFont"/>
    <w:link w:val="Footer"/>
    <w:uiPriority w:val="99"/>
    <w:rsid w:val="00B1489F"/>
  </w:style>
  <w:style w:type="paragraph" w:customStyle="1" w:styleId="Pa0">
    <w:name w:val="Pa0"/>
    <w:basedOn w:val="Default"/>
    <w:next w:val="Default"/>
    <w:uiPriority w:val="99"/>
    <w:rsid w:val="00C304E8"/>
    <w:pPr>
      <w:spacing w:line="241" w:lineRule="atLeast"/>
    </w:pPr>
    <w:rPr>
      <w:rFonts w:ascii="Californian FB" w:hAnsi="Californian FB" w:cstheme="minorBidi"/>
      <w:color w:val="auto"/>
    </w:rPr>
  </w:style>
  <w:style w:type="character" w:customStyle="1" w:styleId="A0">
    <w:name w:val="A0"/>
    <w:uiPriority w:val="99"/>
    <w:rsid w:val="00C304E8"/>
    <w:rPr>
      <w:rFonts w:cs="Californian FB"/>
      <w:b/>
      <w:bCs/>
      <w:color w:val="00295B"/>
      <w:sz w:val="64"/>
      <w:szCs w:val="64"/>
    </w:rPr>
  </w:style>
  <w:style w:type="paragraph" w:styleId="BalloonText">
    <w:name w:val="Balloon Text"/>
    <w:basedOn w:val="Normal"/>
    <w:link w:val="BalloonTextChar"/>
    <w:uiPriority w:val="99"/>
    <w:semiHidden/>
    <w:unhideWhenUsed/>
    <w:rsid w:val="00C045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506"/>
    <w:rPr>
      <w:rFonts w:ascii="Segoe UI" w:hAnsi="Segoe UI" w:cs="Segoe UI"/>
      <w:sz w:val="18"/>
      <w:szCs w:val="18"/>
    </w:rPr>
  </w:style>
  <w:style w:type="paragraph" w:styleId="NoSpacing">
    <w:name w:val="No Spacing"/>
    <w:uiPriority w:val="1"/>
    <w:qFormat/>
    <w:rsid w:val="00933E60"/>
  </w:style>
  <w:style w:type="character" w:customStyle="1" w:styleId="Heading3Char">
    <w:name w:val="Heading 3 Char"/>
    <w:basedOn w:val="DefaultParagraphFont"/>
    <w:link w:val="Heading3"/>
    <w:rsid w:val="00671D47"/>
    <w:rPr>
      <w:rFonts w:ascii="Arial" w:eastAsia="Calibri" w:hAnsi="Arial" w:cs="Arial"/>
      <w:b/>
      <w:i/>
      <w:color w:val="000000" w:themeColor="text1"/>
      <w:sz w:val="24"/>
      <w:szCs w:val="24"/>
    </w:rPr>
  </w:style>
  <w:style w:type="paragraph" w:styleId="EndnoteText">
    <w:name w:val="endnote text"/>
    <w:basedOn w:val="Normal"/>
    <w:link w:val="EndnoteTextChar"/>
    <w:uiPriority w:val="99"/>
    <w:unhideWhenUsed/>
    <w:rsid w:val="004701C8"/>
    <w:rPr>
      <w:sz w:val="20"/>
      <w:szCs w:val="20"/>
    </w:rPr>
  </w:style>
  <w:style w:type="character" w:customStyle="1" w:styleId="EndnoteTextChar">
    <w:name w:val="Endnote Text Char"/>
    <w:basedOn w:val="DefaultParagraphFont"/>
    <w:link w:val="EndnoteText"/>
    <w:uiPriority w:val="99"/>
    <w:rsid w:val="004701C8"/>
    <w:rPr>
      <w:sz w:val="20"/>
      <w:szCs w:val="20"/>
    </w:rPr>
  </w:style>
  <w:style w:type="character" w:styleId="EndnoteReference">
    <w:name w:val="endnote reference"/>
    <w:basedOn w:val="DefaultParagraphFont"/>
    <w:uiPriority w:val="99"/>
    <w:unhideWhenUsed/>
    <w:rsid w:val="004701C8"/>
    <w:rPr>
      <w:vertAlign w:val="superscript"/>
    </w:rPr>
  </w:style>
  <w:style w:type="character" w:customStyle="1" w:styleId="boldtext">
    <w:name w:val="boldtext"/>
    <w:basedOn w:val="DefaultParagraphFont"/>
    <w:rsid w:val="0062138A"/>
  </w:style>
  <w:style w:type="character" w:customStyle="1" w:styleId="Heading1Char">
    <w:name w:val="Heading 1 Char"/>
    <w:basedOn w:val="DefaultParagraphFont"/>
    <w:link w:val="Heading1"/>
    <w:rsid w:val="00671D47"/>
    <w:rPr>
      <w:rFonts w:ascii="Arial" w:hAnsi="Arial" w:cs="Arial"/>
      <w:b/>
      <w:sz w:val="36"/>
      <w:szCs w:val="32"/>
    </w:rPr>
  </w:style>
  <w:style w:type="character" w:customStyle="1" w:styleId="headerslevel1">
    <w:name w:val="headerslevel1"/>
    <w:basedOn w:val="DefaultParagraphFont"/>
    <w:rsid w:val="000703EB"/>
  </w:style>
  <w:style w:type="character" w:customStyle="1" w:styleId="Heading2Char">
    <w:name w:val="Heading 2 Char"/>
    <w:basedOn w:val="DefaultParagraphFont"/>
    <w:link w:val="Heading2"/>
    <w:rsid w:val="00671D47"/>
    <w:rPr>
      <w:rFonts w:ascii="Arial" w:eastAsia="Times New Roman" w:hAnsi="Arial" w:cs="Times New Roman"/>
      <w:b/>
      <w:sz w:val="28"/>
      <w:szCs w:val="32"/>
    </w:rPr>
  </w:style>
  <w:style w:type="character" w:styleId="FollowedHyperlink">
    <w:name w:val="FollowedHyperlink"/>
    <w:basedOn w:val="DefaultParagraphFont"/>
    <w:uiPriority w:val="99"/>
    <w:semiHidden/>
    <w:unhideWhenUsed/>
    <w:rsid w:val="003225A1"/>
    <w:rPr>
      <w:color w:val="954F72" w:themeColor="followedHyperlink"/>
      <w:u w:val="single"/>
    </w:rPr>
  </w:style>
  <w:style w:type="character" w:customStyle="1" w:styleId="A2">
    <w:name w:val="A2"/>
    <w:uiPriority w:val="99"/>
    <w:rsid w:val="003225A1"/>
    <w:rPr>
      <w:color w:val="000000"/>
      <w:sz w:val="22"/>
      <w:szCs w:val="22"/>
    </w:rPr>
  </w:style>
  <w:style w:type="character" w:customStyle="1" w:styleId="A3">
    <w:name w:val="A3"/>
    <w:uiPriority w:val="99"/>
    <w:rsid w:val="003225A1"/>
    <w:rPr>
      <w:color w:val="000000"/>
      <w:sz w:val="12"/>
      <w:szCs w:val="12"/>
    </w:rPr>
  </w:style>
  <w:style w:type="paragraph" w:styleId="TOCHeading">
    <w:name w:val="TOC Heading"/>
    <w:basedOn w:val="Heading1"/>
    <w:next w:val="Normal"/>
    <w:uiPriority w:val="39"/>
    <w:unhideWhenUsed/>
    <w:qFormat/>
    <w:rsid w:val="009309D0"/>
    <w:pPr>
      <w:spacing w:line="259" w:lineRule="auto"/>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qFormat/>
    <w:rsid w:val="00A76AD2"/>
    <w:pPr>
      <w:tabs>
        <w:tab w:val="right" w:leader="dot" w:pos="9350"/>
      </w:tabs>
      <w:spacing w:after="100"/>
      <w:ind w:left="432"/>
    </w:pPr>
  </w:style>
  <w:style w:type="paragraph" w:styleId="TOC1">
    <w:name w:val="toc 1"/>
    <w:basedOn w:val="Normal"/>
    <w:next w:val="Normal"/>
    <w:autoRedefine/>
    <w:uiPriority w:val="39"/>
    <w:unhideWhenUsed/>
    <w:qFormat/>
    <w:rsid w:val="00DE7754"/>
    <w:pPr>
      <w:tabs>
        <w:tab w:val="right" w:leader="dot" w:pos="9350"/>
      </w:tabs>
      <w:spacing w:before="200" w:after="40"/>
    </w:pPr>
  </w:style>
  <w:style w:type="paragraph" w:styleId="TOC2">
    <w:name w:val="toc 2"/>
    <w:basedOn w:val="Normal"/>
    <w:next w:val="Normal"/>
    <w:autoRedefine/>
    <w:uiPriority w:val="39"/>
    <w:unhideWhenUsed/>
    <w:qFormat/>
    <w:rsid w:val="009309D0"/>
    <w:pPr>
      <w:spacing w:after="100"/>
      <w:ind w:left="220"/>
    </w:pPr>
  </w:style>
  <w:style w:type="character" w:customStyle="1" w:styleId="apple-converted-space">
    <w:name w:val="apple-converted-space"/>
    <w:basedOn w:val="DefaultParagraphFont"/>
    <w:rsid w:val="00514E7B"/>
  </w:style>
  <w:style w:type="character" w:customStyle="1" w:styleId="Mention1">
    <w:name w:val="Mention1"/>
    <w:basedOn w:val="DefaultParagraphFont"/>
    <w:uiPriority w:val="99"/>
    <w:semiHidden/>
    <w:unhideWhenUsed/>
    <w:rsid w:val="00514E7B"/>
    <w:rPr>
      <w:color w:val="2B579A"/>
      <w:shd w:val="clear" w:color="auto" w:fill="E6E6E6"/>
    </w:rPr>
  </w:style>
  <w:style w:type="character" w:styleId="CommentReference">
    <w:name w:val="annotation reference"/>
    <w:basedOn w:val="DefaultParagraphFont"/>
    <w:uiPriority w:val="99"/>
    <w:semiHidden/>
    <w:unhideWhenUsed/>
    <w:rsid w:val="001A7110"/>
    <w:rPr>
      <w:sz w:val="16"/>
      <w:szCs w:val="16"/>
    </w:rPr>
  </w:style>
  <w:style w:type="paragraph" w:styleId="CommentText">
    <w:name w:val="annotation text"/>
    <w:basedOn w:val="Normal"/>
    <w:link w:val="CommentTextChar"/>
    <w:uiPriority w:val="99"/>
    <w:unhideWhenUsed/>
    <w:rsid w:val="001A7110"/>
    <w:rPr>
      <w:sz w:val="20"/>
      <w:szCs w:val="20"/>
    </w:rPr>
  </w:style>
  <w:style w:type="character" w:customStyle="1" w:styleId="CommentTextChar">
    <w:name w:val="Comment Text Char"/>
    <w:basedOn w:val="DefaultParagraphFont"/>
    <w:link w:val="CommentText"/>
    <w:uiPriority w:val="99"/>
    <w:rsid w:val="001A7110"/>
    <w:rPr>
      <w:sz w:val="20"/>
      <w:szCs w:val="20"/>
    </w:rPr>
  </w:style>
  <w:style w:type="paragraph" w:styleId="CommentSubject">
    <w:name w:val="annotation subject"/>
    <w:basedOn w:val="CommentText"/>
    <w:next w:val="CommentText"/>
    <w:link w:val="CommentSubjectChar"/>
    <w:uiPriority w:val="99"/>
    <w:semiHidden/>
    <w:unhideWhenUsed/>
    <w:rsid w:val="001A7110"/>
    <w:rPr>
      <w:b/>
      <w:bCs/>
    </w:rPr>
  </w:style>
  <w:style w:type="character" w:customStyle="1" w:styleId="CommentSubjectChar">
    <w:name w:val="Comment Subject Char"/>
    <w:basedOn w:val="CommentTextChar"/>
    <w:link w:val="CommentSubject"/>
    <w:uiPriority w:val="99"/>
    <w:semiHidden/>
    <w:rsid w:val="001A7110"/>
    <w:rPr>
      <w:b/>
      <w:bCs/>
      <w:sz w:val="20"/>
      <w:szCs w:val="20"/>
    </w:rPr>
  </w:style>
  <w:style w:type="paragraph" w:customStyle="1" w:styleId="NCDBodyText">
    <w:name w:val="NCD.Body Text"/>
    <w:rsid w:val="00DD3D65"/>
    <w:pPr>
      <w:widowControl w:val="0"/>
      <w:spacing w:after="200" w:line="360" w:lineRule="auto"/>
    </w:pPr>
    <w:rPr>
      <w:rFonts w:ascii="Arial" w:eastAsia="Arial" w:hAnsi="Arial" w:cs="Arial"/>
      <w:color w:val="000000"/>
      <w:sz w:val="24"/>
    </w:rPr>
  </w:style>
  <w:style w:type="paragraph" w:styleId="Revision">
    <w:name w:val="Revision"/>
    <w:hidden/>
    <w:uiPriority w:val="99"/>
    <w:semiHidden/>
    <w:rsid w:val="00DA17A9"/>
  </w:style>
  <w:style w:type="paragraph" w:customStyle="1" w:styleId="psection-1">
    <w:name w:val="psection-1"/>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enumxml">
    <w:name w:val="enumxml"/>
    <w:basedOn w:val="DefaultParagraphFont"/>
    <w:rsid w:val="00F321E2"/>
  </w:style>
  <w:style w:type="character" w:customStyle="1" w:styleId="et03">
    <w:name w:val="et03"/>
    <w:basedOn w:val="DefaultParagraphFont"/>
    <w:rsid w:val="00F321E2"/>
  </w:style>
  <w:style w:type="paragraph" w:customStyle="1" w:styleId="psection-2">
    <w:name w:val="psection-2"/>
    <w:basedOn w:val="Normal"/>
    <w:rsid w:val="00F321E2"/>
    <w:pPr>
      <w:spacing w:before="100" w:beforeAutospacing="1" w:after="100" w:afterAutospacing="1"/>
    </w:pPr>
    <w:rPr>
      <w:rFonts w:ascii="Times New Roman" w:eastAsia="Times New Roman" w:hAnsi="Times New Roman" w:cs="Times New Roman"/>
      <w:sz w:val="24"/>
      <w:szCs w:val="24"/>
    </w:rPr>
  </w:style>
  <w:style w:type="paragraph" w:customStyle="1" w:styleId="psection-3">
    <w:name w:val="psection-3"/>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637D7"/>
    <w:rPr>
      <w:color w:val="808080"/>
      <w:shd w:val="clear" w:color="auto" w:fill="E6E6E6"/>
    </w:rPr>
  </w:style>
  <w:style w:type="character" w:customStyle="1" w:styleId="m-2654787694835162451m-5178725984623893974m-678898935934482593msoendnotereference">
    <w:name w:val="m_-2654787694835162451m_-5178725984623893974m-678898935934482593msoendnotereference"/>
    <w:basedOn w:val="DefaultParagraphFont"/>
    <w:rsid w:val="00574AAC"/>
  </w:style>
  <w:style w:type="paragraph" w:customStyle="1" w:styleId="Extract">
    <w:name w:val="Extract"/>
    <w:basedOn w:val="Normal"/>
    <w:link w:val="ExtractChar"/>
    <w:qFormat/>
    <w:rsid w:val="00D00172"/>
    <w:pPr>
      <w:spacing w:after="200" w:line="360" w:lineRule="auto"/>
      <w:ind w:left="720" w:right="360"/>
    </w:pPr>
    <w:rPr>
      <w:rFonts w:ascii="Arial" w:hAnsi="Arial" w:cs="Arial"/>
      <w:sz w:val="24"/>
      <w:szCs w:val="24"/>
    </w:rPr>
  </w:style>
  <w:style w:type="character" w:customStyle="1" w:styleId="ExtractChar">
    <w:name w:val="Extract Char"/>
    <w:basedOn w:val="DefaultParagraphFont"/>
    <w:link w:val="Extract"/>
    <w:rsid w:val="00D00172"/>
    <w:rPr>
      <w:rFonts w:ascii="Arial" w:hAnsi="Arial" w:cs="Arial"/>
      <w:sz w:val="24"/>
      <w:szCs w:val="24"/>
    </w:rPr>
  </w:style>
  <w:style w:type="character" w:customStyle="1" w:styleId="UnresolvedMention2">
    <w:name w:val="Unresolved Mention2"/>
    <w:basedOn w:val="DefaultParagraphFont"/>
    <w:uiPriority w:val="99"/>
    <w:semiHidden/>
    <w:unhideWhenUsed/>
    <w:rsid w:val="005A672F"/>
    <w:rPr>
      <w:color w:val="808080"/>
      <w:shd w:val="clear" w:color="auto" w:fill="E6E6E6"/>
    </w:rPr>
  </w:style>
  <w:style w:type="paragraph" w:customStyle="1" w:styleId="NCDBulletsLevel1">
    <w:name w:val="NCD.Bullets Level 1"/>
    <w:qFormat/>
    <w:rsid w:val="004A34AA"/>
    <w:pPr>
      <w:numPr>
        <w:numId w:val="1"/>
      </w:numPr>
      <w:spacing w:after="200" w:line="360" w:lineRule="auto"/>
      <w:ind w:left="360"/>
    </w:pPr>
    <w:rPr>
      <w:rFonts w:ascii="Arial" w:eastAsia="Calibri" w:hAnsi="Arial" w:cs="Arial"/>
      <w:color w:val="000000" w:themeColor="text1"/>
      <w:sz w:val="24"/>
      <w:szCs w:val="24"/>
    </w:rPr>
  </w:style>
  <w:style w:type="paragraph" w:customStyle="1" w:styleId="TableHead">
    <w:name w:val="Table Head"/>
    <w:basedOn w:val="Heading3"/>
    <w:link w:val="TableHeadChar"/>
    <w:qFormat/>
    <w:rsid w:val="00054B70"/>
    <w:pPr>
      <w:spacing w:line="360" w:lineRule="auto"/>
    </w:pPr>
    <w:rPr>
      <w:color w:val="auto"/>
    </w:rPr>
  </w:style>
  <w:style w:type="character" w:customStyle="1" w:styleId="TableHeadChar">
    <w:name w:val="Table Head Char"/>
    <w:basedOn w:val="Heading3Char"/>
    <w:link w:val="TableHead"/>
    <w:rsid w:val="00054B70"/>
    <w:rPr>
      <w:rFonts w:ascii="Arial" w:eastAsia="Calibri" w:hAnsi="Arial" w:cs="Arial"/>
      <w:b/>
      <w:i/>
      <w:color w:val="000000" w:themeColor="text1"/>
      <w:sz w:val="24"/>
      <w:szCs w:val="24"/>
    </w:rPr>
  </w:style>
  <w:style w:type="paragraph" w:customStyle="1" w:styleId="TableBody">
    <w:name w:val="Table Body"/>
    <w:basedOn w:val="Normal"/>
    <w:qFormat/>
    <w:rsid w:val="00054B70"/>
    <w:pPr>
      <w:keepNext/>
      <w:keepLines/>
      <w:spacing w:line="360" w:lineRule="auto"/>
      <w:outlineLvl w:val="2"/>
    </w:pPr>
    <w:rPr>
      <w:rFonts w:ascii="Arial" w:hAnsi="Arial" w:cs="Arial"/>
      <w:sz w:val="24"/>
      <w:szCs w:val="24"/>
    </w:rPr>
  </w:style>
  <w:style w:type="paragraph" w:customStyle="1" w:styleId="TableFootnote">
    <w:name w:val="Table Footnote"/>
    <w:basedOn w:val="Heading3"/>
    <w:link w:val="TableFootnoteChar"/>
    <w:qFormat/>
    <w:rsid w:val="00054B70"/>
    <w:pPr>
      <w:spacing w:line="360" w:lineRule="auto"/>
    </w:pPr>
    <w:rPr>
      <w:color w:val="auto"/>
    </w:rPr>
  </w:style>
  <w:style w:type="character" w:customStyle="1" w:styleId="TableFootnoteChar">
    <w:name w:val="Table Footnote Char"/>
    <w:basedOn w:val="Heading3Char"/>
    <w:link w:val="TableFootnote"/>
    <w:rsid w:val="00054B70"/>
    <w:rPr>
      <w:rFonts w:ascii="Arial" w:eastAsia="Calibri" w:hAnsi="Arial" w:cs="Arial"/>
      <w:b/>
      <w:i/>
      <w:color w:val="000000" w:themeColor="text1"/>
      <w:sz w:val="24"/>
      <w:szCs w:val="24"/>
    </w:rPr>
  </w:style>
  <w:style w:type="character" w:customStyle="1" w:styleId="Heading4Char">
    <w:name w:val="Heading 4 Char"/>
    <w:basedOn w:val="DefaultParagraphFont"/>
    <w:link w:val="Heading4"/>
    <w:rsid w:val="00A93ED2"/>
    <w:rPr>
      <w:rFonts w:ascii="Arial" w:eastAsia="Arial" w:hAnsi="Arial" w:cs="Arial"/>
      <w:color w:val="666666"/>
      <w:sz w:val="24"/>
      <w:szCs w:val="24"/>
    </w:rPr>
  </w:style>
  <w:style w:type="character" w:customStyle="1" w:styleId="Heading5Char">
    <w:name w:val="Heading 5 Char"/>
    <w:basedOn w:val="DefaultParagraphFont"/>
    <w:link w:val="Heading5"/>
    <w:rsid w:val="00A93ED2"/>
    <w:rPr>
      <w:rFonts w:ascii="Arial" w:eastAsia="Arial" w:hAnsi="Arial" w:cs="Arial"/>
      <w:color w:val="666666"/>
    </w:rPr>
  </w:style>
  <w:style w:type="character" w:customStyle="1" w:styleId="Heading6Char">
    <w:name w:val="Heading 6 Char"/>
    <w:basedOn w:val="DefaultParagraphFont"/>
    <w:link w:val="Heading6"/>
    <w:rsid w:val="00A93ED2"/>
    <w:rPr>
      <w:rFonts w:ascii="Arial" w:eastAsia="Arial" w:hAnsi="Arial" w:cs="Arial"/>
      <w:i/>
      <w:color w:val="666666"/>
    </w:rPr>
  </w:style>
  <w:style w:type="paragraph" w:customStyle="1" w:styleId="Normal1">
    <w:name w:val="Normal1"/>
    <w:rsid w:val="00A93ED2"/>
    <w:pPr>
      <w:widowControl w:val="0"/>
      <w:spacing w:line="276" w:lineRule="auto"/>
    </w:pPr>
    <w:rPr>
      <w:rFonts w:ascii="Arial" w:eastAsia="Arial" w:hAnsi="Arial" w:cs="Arial"/>
      <w:color w:val="000000"/>
    </w:rPr>
  </w:style>
  <w:style w:type="paragraph" w:styleId="Title">
    <w:name w:val="Title"/>
    <w:basedOn w:val="Normal1"/>
    <w:next w:val="Normal1"/>
    <w:link w:val="TitleChar"/>
    <w:qFormat/>
    <w:rsid w:val="00A93ED2"/>
    <w:pPr>
      <w:keepNext/>
      <w:keepLines/>
      <w:spacing w:after="60"/>
    </w:pPr>
    <w:rPr>
      <w:sz w:val="52"/>
      <w:szCs w:val="52"/>
    </w:rPr>
  </w:style>
  <w:style w:type="character" w:customStyle="1" w:styleId="TitleChar">
    <w:name w:val="Title Char"/>
    <w:basedOn w:val="DefaultParagraphFont"/>
    <w:link w:val="Title"/>
    <w:rsid w:val="00A93ED2"/>
    <w:rPr>
      <w:rFonts w:ascii="Arial" w:eastAsia="Arial" w:hAnsi="Arial" w:cs="Arial"/>
      <w:color w:val="000000"/>
      <w:sz w:val="52"/>
      <w:szCs w:val="52"/>
    </w:rPr>
  </w:style>
  <w:style w:type="paragraph" w:styleId="Subtitle">
    <w:name w:val="Subtitle"/>
    <w:basedOn w:val="Normal1"/>
    <w:next w:val="Normal1"/>
    <w:link w:val="SubtitleChar"/>
    <w:rsid w:val="00A93ED2"/>
    <w:pPr>
      <w:keepNext/>
      <w:keepLines/>
      <w:spacing w:after="320"/>
    </w:pPr>
    <w:rPr>
      <w:color w:val="666666"/>
      <w:sz w:val="30"/>
      <w:szCs w:val="30"/>
    </w:rPr>
  </w:style>
  <w:style w:type="character" w:customStyle="1" w:styleId="SubtitleChar">
    <w:name w:val="Subtitle Char"/>
    <w:basedOn w:val="DefaultParagraphFont"/>
    <w:link w:val="Subtitle"/>
    <w:rsid w:val="00A93ED2"/>
    <w:rPr>
      <w:rFonts w:ascii="Arial" w:eastAsia="Arial" w:hAnsi="Arial" w:cs="Arial"/>
      <w:color w:val="666666"/>
      <w:sz w:val="30"/>
      <w:szCs w:val="30"/>
    </w:rPr>
  </w:style>
  <w:style w:type="paragraph" w:styleId="FootnoteText">
    <w:name w:val="footnote text"/>
    <w:basedOn w:val="Normal"/>
    <w:link w:val="FootnoteTextChar"/>
    <w:uiPriority w:val="99"/>
    <w:unhideWhenUsed/>
    <w:rsid w:val="00A93ED2"/>
    <w:pPr>
      <w:widowControl w:val="0"/>
    </w:pPr>
    <w:rPr>
      <w:rFonts w:ascii="Arial" w:eastAsia="Arial" w:hAnsi="Arial" w:cs="Arial"/>
      <w:color w:val="000000"/>
      <w:sz w:val="24"/>
      <w:szCs w:val="24"/>
    </w:rPr>
  </w:style>
  <w:style w:type="character" w:customStyle="1" w:styleId="FootnoteTextChar">
    <w:name w:val="Footnote Text Char"/>
    <w:basedOn w:val="DefaultParagraphFont"/>
    <w:link w:val="FootnoteText"/>
    <w:uiPriority w:val="99"/>
    <w:rsid w:val="00A93ED2"/>
    <w:rPr>
      <w:rFonts w:ascii="Arial" w:eastAsia="Arial" w:hAnsi="Arial" w:cs="Arial"/>
      <w:color w:val="000000"/>
      <w:sz w:val="24"/>
      <w:szCs w:val="24"/>
    </w:rPr>
  </w:style>
  <w:style w:type="character" w:styleId="FootnoteReference">
    <w:name w:val="footnote reference"/>
    <w:basedOn w:val="DefaultParagraphFont"/>
    <w:uiPriority w:val="99"/>
    <w:unhideWhenUsed/>
    <w:rsid w:val="00A93ED2"/>
    <w:rPr>
      <w:vertAlign w:val="superscript"/>
    </w:rPr>
  </w:style>
  <w:style w:type="paragraph" w:styleId="TOC4">
    <w:name w:val="toc 4"/>
    <w:basedOn w:val="Normal"/>
    <w:next w:val="Normal"/>
    <w:autoRedefine/>
    <w:uiPriority w:val="39"/>
    <w:unhideWhenUsed/>
    <w:rsid w:val="00A93ED2"/>
    <w:pPr>
      <w:widowControl w:val="0"/>
      <w:spacing w:after="100" w:line="276" w:lineRule="auto"/>
      <w:ind w:left="660"/>
    </w:pPr>
    <w:rPr>
      <w:rFonts w:ascii="Arial" w:eastAsia="Arial" w:hAnsi="Arial" w:cs="Arial"/>
      <w:color w:val="000000"/>
    </w:rPr>
  </w:style>
  <w:style w:type="paragraph" w:customStyle="1" w:styleId="sublevel3">
    <w:name w:val="sublevel3"/>
    <w:basedOn w:val="Normal"/>
    <w:rsid w:val="00A93ED2"/>
    <w:pPr>
      <w:spacing w:before="100" w:beforeAutospacing="1" w:after="100" w:afterAutospacing="1"/>
    </w:pPr>
    <w:rPr>
      <w:rFonts w:ascii="Times New Roman" w:eastAsia="Times New Roman" w:hAnsi="Times New Roman" w:cs="Times New Roman"/>
      <w:sz w:val="24"/>
      <w:szCs w:val="24"/>
    </w:rPr>
  </w:style>
  <w:style w:type="character" w:customStyle="1" w:styleId="subindex">
    <w:name w:val="subindex"/>
    <w:basedOn w:val="DefaultParagraphFont"/>
    <w:rsid w:val="00A93ED2"/>
  </w:style>
  <w:style w:type="paragraph" w:styleId="PlainText">
    <w:name w:val="Plain Text"/>
    <w:basedOn w:val="Normal"/>
    <w:link w:val="PlainTextChar"/>
    <w:semiHidden/>
    <w:unhideWhenUsed/>
    <w:rsid w:val="00A93ED2"/>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A93ED2"/>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A93ED2"/>
  </w:style>
  <w:style w:type="character" w:customStyle="1" w:styleId="UnresolvedMention">
    <w:name w:val="Unresolved Mention"/>
    <w:basedOn w:val="DefaultParagraphFont"/>
    <w:uiPriority w:val="99"/>
    <w:semiHidden/>
    <w:unhideWhenUsed/>
    <w:rsid w:val="00A93ED2"/>
    <w:rPr>
      <w:color w:val="808080"/>
      <w:shd w:val="clear" w:color="auto" w:fill="E6E6E6"/>
    </w:rPr>
  </w:style>
  <w:style w:type="paragraph" w:customStyle="1" w:styleId="NCDNumberedLevel1">
    <w:name w:val="NCD.Numbered Level 1"/>
    <w:basedOn w:val="NCDBulletsLevel1"/>
    <w:qFormat/>
    <w:rsid w:val="001149BC"/>
    <w:pPr>
      <w:numPr>
        <w:numId w:val="2"/>
      </w:numPr>
      <w:ind w:left="360"/>
    </w:pPr>
  </w:style>
  <w:style w:type="paragraph" w:customStyle="1" w:styleId="LetterofTransmittalBodyText">
    <w:name w:val="Letter of Transmittal Body Text"/>
    <w:basedOn w:val="Normal"/>
    <w:qFormat/>
    <w:rsid w:val="00387808"/>
    <w:pPr>
      <w:autoSpaceDE w:val="0"/>
      <w:autoSpaceDN w:val="0"/>
      <w:spacing w:after="200"/>
    </w:pPr>
    <w:rPr>
      <w:rFonts w:ascii="Arial" w:eastAsia="Times New Roman" w:hAnsi="Arial" w:cs="Arial"/>
      <w:sz w:val="24"/>
      <w:szCs w:val="24"/>
    </w:rPr>
  </w:style>
  <w:style w:type="paragraph" w:styleId="TOC5">
    <w:name w:val="toc 5"/>
    <w:basedOn w:val="Normal"/>
    <w:next w:val="Normal"/>
    <w:autoRedefine/>
    <w:uiPriority w:val="39"/>
    <w:semiHidden/>
    <w:unhideWhenUsed/>
    <w:rsid w:val="009A1A8F"/>
    <w:pPr>
      <w:widowControl w:val="0"/>
      <w:spacing w:line="276" w:lineRule="auto"/>
      <w:ind w:left="880"/>
    </w:pPr>
    <w:rPr>
      <w:rFonts w:eastAsia="Arial" w:cs="Arial"/>
      <w:color w:val="000000"/>
      <w:sz w:val="20"/>
      <w:szCs w:val="20"/>
    </w:rPr>
  </w:style>
  <w:style w:type="paragraph" w:styleId="TOC6">
    <w:name w:val="toc 6"/>
    <w:basedOn w:val="Normal"/>
    <w:next w:val="Normal"/>
    <w:autoRedefine/>
    <w:uiPriority w:val="39"/>
    <w:semiHidden/>
    <w:unhideWhenUsed/>
    <w:rsid w:val="009A1A8F"/>
    <w:pPr>
      <w:widowControl w:val="0"/>
      <w:spacing w:line="276" w:lineRule="auto"/>
      <w:ind w:left="1100"/>
    </w:pPr>
    <w:rPr>
      <w:rFonts w:eastAsia="Arial" w:cs="Arial"/>
      <w:color w:val="000000"/>
      <w:sz w:val="20"/>
      <w:szCs w:val="20"/>
    </w:rPr>
  </w:style>
  <w:style w:type="paragraph" w:styleId="TOC7">
    <w:name w:val="toc 7"/>
    <w:basedOn w:val="Normal"/>
    <w:next w:val="Normal"/>
    <w:autoRedefine/>
    <w:uiPriority w:val="39"/>
    <w:semiHidden/>
    <w:unhideWhenUsed/>
    <w:rsid w:val="009A1A8F"/>
    <w:pPr>
      <w:widowControl w:val="0"/>
      <w:spacing w:line="276" w:lineRule="auto"/>
      <w:ind w:left="1320"/>
    </w:pPr>
    <w:rPr>
      <w:rFonts w:eastAsia="Arial" w:cs="Arial"/>
      <w:color w:val="000000"/>
      <w:sz w:val="20"/>
      <w:szCs w:val="20"/>
    </w:rPr>
  </w:style>
  <w:style w:type="paragraph" w:styleId="TOC8">
    <w:name w:val="toc 8"/>
    <w:basedOn w:val="Normal"/>
    <w:next w:val="Normal"/>
    <w:autoRedefine/>
    <w:uiPriority w:val="39"/>
    <w:semiHidden/>
    <w:unhideWhenUsed/>
    <w:rsid w:val="009A1A8F"/>
    <w:pPr>
      <w:widowControl w:val="0"/>
      <w:spacing w:line="276" w:lineRule="auto"/>
      <w:ind w:left="1540"/>
    </w:pPr>
    <w:rPr>
      <w:rFonts w:eastAsia="Arial" w:cs="Arial"/>
      <w:color w:val="000000"/>
      <w:sz w:val="20"/>
      <w:szCs w:val="20"/>
    </w:rPr>
  </w:style>
  <w:style w:type="paragraph" w:styleId="TOC9">
    <w:name w:val="toc 9"/>
    <w:basedOn w:val="Normal"/>
    <w:next w:val="Normal"/>
    <w:autoRedefine/>
    <w:uiPriority w:val="39"/>
    <w:semiHidden/>
    <w:unhideWhenUsed/>
    <w:rsid w:val="009A1A8F"/>
    <w:pPr>
      <w:widowControl w:val="0"/>
      <w:spacing w:line="276" w:lineRule="auto"/>
      <w:ind w:left="1760"/>
    </w:pPr>
    <w:rPr>
      <w:rFonts w:eastAsia="Arial" w:cs="Arial"/>
      <w:color w:val="000000"/>
      <w:sz w:val="20"/>
      <w:szCs w:val="20"/>
    </w:rPr>
  </w:style>
  <w:style w:type="character" w:customStyle="1" w:styleId="Mention2">
    <w:name w:val="Mention2"/>
    <w:basedOn w:val="DefaultParagraphFont"/>
    <w:uiPriority w:val="99"/>
    <w:semiHidden/>
    <w:unhideWhenUsed/>
    <w:rsid w:val="009A1A8F"/>
    <w:rPr>
      <w:color w:val="2B579A"/>
      <w:shd w:val="clear" w:color="auto" w:fill="E6E6E6"/>
    </w:rPr>
  </w:style>
  <w:style w:type="character" w:customStyle="1" w:styleId="greytext">
    <w:name w:val="grey_text"/>
    <w:basedOn w:val="DefaultParagraphFont"/>
    <w:rsid w:val="009A1A8F"/>
  </w:style>
  <w:style w:type="character" w:customStyle="1" w:styleId="UnresolvedMention3">
    <w:name w:val="Unresolved Mention3"/>
    <w:basedOn w:val="DefaultParagraphFont"/>
    <w:uiPriority w:val="99"/>
    <w:semiHidden/>
    <w:unhideWhenUsed/>
    <w:rsid w:val="009A1A8F"/>
    <w:rPr>
      <w:color w:val="808080"/>
      <w:shd w:val="clear" w:color="auto" w:fill="E6E6E6"/>
    </w:rPr>
  </w:style>
  <w:style w:type="paragraph" w:customStyle="1" w:styleId="ListParagraph2">
    <w:name w:val="List Paragraph 2"/>
    <w:basedOn w:val="ListParagraph"/>
    <w:qFormat/>
    <w:rsid w:val="009A1A8F"/>
    <w:pPr>
      <w:widowControl w:val="0"/>
      <w:spacing w:line="360" w:lineRule="auto"/>
      <w:ind w:left="1440" w:hanging="360"/>
    </w:pPr>
    <w:rPr>
      <w:rFonts w:ascii="Arial" w:eastAsia="Arial" w:hAnsi="Arial" w:cs="Arial"/>
      <w:color w:val="000000"/>
      <w:sz w:val="24"/>
    </w:rPr>
  </w:style>
  <w:style w:type="paragraph" w:customStyle="1" w:styleId="NCDBulletsLevel2">
    <w:name w:val="NCD.Bullets Level 2"/>
    <w:basedOn w:val="NCDBulletsLevel1"/>
    <w:qFormat/>
    <w:rsid w:val="00446B04"/>
    <w:pPr>
      <w:numPr>
        <w:numId w:val="4"/>
      </w:numPr>
    </w:pPr>
  </w:style>
  <w:style w:type="paragraph" w:customStyle="1" w:styleId="NCDNationalCouncilStaff">
    <w:name w:val="NCD.National Council Staff"/>
    <w:qFormat/>
    <w:rsid w:val="000A07E0"/>
    <w:pPr>
      <w:keepNext/>
      <w:keepLines/>
      <w:spacing w:before="480" w:line="276" w:lineRule="auto"/>
      <w:jc w:val="center"/>
      <w:outlineLvl w:val="0"/>
    </w:pPr>
    <w:rPr>
      <w:rFonts w:ascii="Arial" w:eastAsiaTheme="majorEastAsia" w:hAnsi="Arial" w:cs="Arial"/>
      <w:b/>
      <w:b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6162">
      <w:bodyDiv w:val="1"/>
      <w:marLeft w:val="0"/>
      <w:marRight w:val="0"/>
      <w:marTop w:val="0"/>
      <w:marBottom w:val="0"/>
      <w:divBdr>
        <w:top w:val="none" w:sz="0" w:space="0" w:color="auto"/>
        <w:left w:val="none" w:sz="0" w:space="0" w:color="auto"/>
        <w:bottom w:val="none" w:sz="0" w:space="0" w:color="auto"/>
        <w:right w:val="none" w:sz="0" w:space="0" w:color="auto"/>
      </w:divBdr>
      <w:divsChild>
        <w:div w:id="181170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97388">
              <w:marLeft w:val="0"/>
              <w:marRight w:val="0"/>
              <w:marTop w:val="0"/>
              <w:marBottom w:val="0"/>
              <w:divBdr>
                <w:top w:val="none" w:sz="0" w:space="0" w:color="auto"/>
                <w:left w:val="none" w:sz="0" w:space="0" w:color="auto"/>
                <w:bottom w:val="none" w:sz="0" w:space="0" w:color="auto"/>
                <w:right w:val="none" w:sz="0" w:space="0" w:color="auto"/>
              </w:divBdr>
              <w:divsChild>
                <w:div w:id="439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1480">
      <w:bodyDiv w:val="1"/>
      <w:marLeft w:val="0"/>
      <w:marRight w:val="0"/>
      <w:marTop w:val="0"/>
      <w:marBottom w:val="0"/>
      <w:divBdr>
        <w:top w:val="none" w:sz="0" w:space="0" w:color="auto"/>
        <w:left w:val="none" w:sz="0" w:space="0" w:color="auto"/>
        <w:bottom w:val="none" w:sz="0" w:space="0" w:color="auto"/>
        <w:right w:val="none" w:sz="0" w:space="0" w:color="auto"/>
      </w:divBdr>
    </w:div>
    <w:div w:id="256525669">
      <w:bodyDiv w:val="1"/>
      <w:marLeft w:val="0"/>
      <w:marRight w:val="0"/>
      <w:marTop w:val="0"/>
      <w:marBottom w:val="0"/>
      <w:divBdr>
        <w:top w:val="none" w:sz="0" w:space="0" w:color="auto"/>
        <w:left w:val="none" w:sz="0" w:space="0" w:color="auto"/>
        <w:bottom w:val="none" w:sz="0" w:space="0" w:color="auto"/>
        <w:right w:val="none" w:sz="0" w:space="0" w:color="auto"/>
      </w:divBdr>
    </w:div>
    <w:div w:id="442916696">
      <w:bodyDiv w:val="1"/>
      <w:marLeft w:val="0"/>
      <w:marRight w:val="0"/>
      <w:marTop w:val="0"/>
      <w:marBottom w:val="0"/>
      <w:divBdr>
        <w:top w:val="none" w:sz="0" w:space="0" w:color="auto"/>
        <w:left w:val="none" w:sz="0" w:space="0" w:color="auto"/>
        <w:bottom w:val="none" w:sz="0" w:space="0" w:color="auto"/>
        <w:right w:val="none" w:sz="0" w:space="0" w:color="auto"/>
      </w:divBdr>
    </w:div>
    <w:div w:id="537397776">
      <w:bodyDiv w:val="1"/>
      <w:marLeft w:val="0"/>
      <w:marRight w:val="0"/>
      <w:marTop w:val="0"/>
      <w:marBottom w:val="0"/>
      <w:divBdr>
        <w:top w:val="none" w:sz="0" w:space="0" w:color="auto"/>
        <w:left w:val="none" w:sz="0" w:space="0" w:color="auto"/>
        <w:bottom w:val="none" w:sz="0" w:space="0" w:color="auto"/>
        <w:right w:val="none" w:sz="0" w:space="0" w:color="auto"/>
      </w:divBdr>
      <w:divsChild>
        <w:div w:id="1280259810">
          <w:marLeft w:val="0"/>
          <w:marRight w:val="0"/>
          <w:marTop w:val="0"/>
          <w:marBottom w:val="0"/>
          <w:divBdr>
            <w:top w:val="none" w:sz="0" w:space="0" w:color="auto"/>
            <w:left w:val="none" w:sz="0" w:space="0" w:color="auto"/>
            <w:bottom w:val="none" w:sz="0" w:space="0" w:color="auto"/>
            <w:right w:val="none" w:sz="0" w:space="0" w:color="auto"/>
          </w:divBdr>
        </w:div>
      </w:divsChild>
    </w:div>
    <w:div w:id="550267450">
      <w:bodyDiv w:val="1"/>
      <w:marLeft w:val="0"/>
      <w:marRight w:val="0"/>
      <w:marTop w:val="0"/>
      <w:marBottom w:val="0"/>
      <w:divBdr>
        <w:top w:val="none" w:sz="0" w:space="0" w:color="auto"/>
        <w:left w:val="none" w:sz="0" w:space="0" w:color="auto"/>
        <w:bottom w:val="none" w:sz="0" w:space="0" w:color="auto"/>
        <w:right w:val="none" w:sz="0" w:space="0" w:color="auto"/>
      </w:divBdr>
    </w:div>
    <w:div w:id="566693816">
      <w:bodyDiv w:val="1"/>
      <w:marLeft w:val="0"/>
      <w:marRight w:val="0"/>
      <w:marTop w:val="0"/>
      <w:marBottom w:val="0"/>
      <w:divBdr>
        <w:top w:val="none" w:sz="0" w:space="0" w:color="auto"/>
        <w:left w:val="none" w:sz="0" w:space="0" w:color="auto"/>
        <w:bottom w:val="none" w:sz="0" w:space="0" w:color="auto"/>
        <w:right w:val="none" w:sz="0" w:space="0" w:color="auto"/>
      </w:divBdr>
    </w:div>
    <w:div w:id="742265580">
      <w:bodyDiv w:val="1"/>
      <w:marLeft w:val="0"/>
      <w:marRight w:val="0"/>
      <w:marTop w:val="0"/>
      <w:marBottom w:val="0"/>
      <w:divBdr>
        <w:top w:val="none" w:sz="0" w:space="0" w:color="auto"/>
        <w:left w:val="none" w:sz="0" w:space="0" w:color="auto"/>
        <w:bottom w:val="none" w:sz="0" w:space="0" w:color="auto"/>
        <w:right w:val="none" w:sz="0" w:space="0" w:color="auto"/>
      </w:divBdr>
    </w:div>
    <w:div w:id="889347656">
      <w:bodyDiv w:val="1"/>
      <w:marLeft w:val="0"/>
      <w:marRight w:val="0"/>
      <w:marTop w:val="0"/>
      <w:marBottom w:val="0"/>
      <w:divBdr>
        <w:top w:val="none" w:sz="0" w:space="0" w:color="auto"/>
        <w:left w:val="none" w:sz="0" w:space="0" w:color="auto"/>
        <w:bottom w:val="none" w:sz="0" w:space="0" w:color="auto"/>
        <w:right w:val="none" w:sz="0" w:space="0" w:color="auto"/>
      </w:divBdr>
    </w:div>
    <w:div w:id="930285522">
      <w:bodyDiv w:val="1"/>
      <w:marLeft w:val="0"/>
      <w:marRight w:val="0"/>
      <w:marTop w:val="0"/>
      <w:marBottom w:val="0"/>
      <w:divBdr>
        <w:top w:val="none" w:sz="0" w:space="0" w:color="auto"/>
        <w:left w:val="none" w:sz="0" w:space="0" w:color="auto"/>
        <w:bottom w:val="none" w:sz="0" w:space="0" w:color="auto"/>
        <w:right w:val="none" w:sz="0" w:space="0" w:color="auto"/>
      </w:divBdr>
    </w:div>
    <w:div w:id="934091836">
      <w:bodyDiv w:val="1"/>
      <w:marLeft w:val="0"/>
      <w:marRight w:val="0"/>
      <w:marTop w:val="0"/>
      <w:marBottom w:val="0"/>
      <w:divBdr>
        <w:top w:val="none" w:sz="0" w:space="0" w:color="auto"/>
        <w:left w:val="none" w:sz="0" w:space="0" w:color="auto"/>
        <w:bottom w:val="none" w:sz="0" w:space="0" w:color="auto"/>
        <w:right w:val="none" w:sz="0" w:space="0" w:color="auto"/>
      </w:divBdr>
    </w:div>
    <w:div w:id="1067387639">
      <w:bodyDiv w:val="1"/>
      <w:marLeft w:val="0"/>
      <w:marRight w:val="0"/>
      <w:marTop w:val="0"/>
      <w:marBottom w:val="0"/>
      <w:divBdr>
        <w:top w:val="none" w:sz="0" w:space="0" w:color="auto"/>
        <w:left w:val="none" w:sz="0" w:space="0" w:color="auto"/>
        <w:bottom w:val="none" w:sz="0" w:space="0" w:color="auto"/>
        <w:right w:val="none" w:sz="0" w:space="0" w:color="auto"/>
      </w:divBdr>
    </w:div>
    <w:div w:id="1106118758">
      <w:bodyDiv w:val="1"/>
      <w:marLeft w:val="0"/>
      <w:marRight w:val="0"/>
      <w:marTop w:val="0"/>
      <w:marBottom w:val="0"/>
      <w:divBdr>
        <w:top w:val="none" w:sz="0" w:space="0" w:color="auto"/>
        <w:left w:val="none" w:sz="0" w:space="0" w:color="auto"/>
        <w:bottom w:val="none" w:sz="0" w:space="0" w:color="auto"/>
        <w:right w:val="none" w:sz="0" w:space="0" w:color="auto"/>
      </w:divBdr>
    </w:div>
    <w:div w:id="1354041080">
      <w:bodyDiv w:val="1"/>
      <w:marLeft w:val="0"/>
      <w:marRight w:val="0"/>
      <w:marTop w:val="0"/>
      <w:marBottom w:val="0"/>
      <w:divBdr>
        <w:top w:val="none" w:sz="0" w:space="0" w:color="auto"/>
        <w:left w:val="none" w:sz="0" w:space="0" w:color="auto"/>
        <w:bottom w:val="none" w:sz="0" w:space="0" w:color="auto"/>
        <w:right w:val="none" w:sz="0" w:space="0" w:color="auto"/>
      </w:divBdr>
    </w:div>
    <w:div w:id="1443499617">
      <w:bodyDiv w:val="1"/>
      <w:marLeft w:val="0"/>
      <w:marRight w:val="0"/>
      <w:marTop w:val="0"/>
      <w:marBottom w:val="0"/>
      <w:divBdr>
        <w:top w:val="none" w:sz="0" w:space="0" w:color="auto"/>
        <w:left w:val="none" w:sz="0" w:space="0" w:color="auto"/>
        <w:bottom w:val="none" w:sz="0" w:space="0" w:color="auto"/>
        <w:right w:val="none" w:sz="0" w:space="0" w:color="auto"/>
      </w:divBdr>
    </w:div>
    <w:div w:id="1711958691">
      <w:bodyDiv w:val="1"/>
      <w:marLeft w:val="0"/>
      <w:marRight w:val="0"/>
      <w:marTop w:val="0"/>
      <w:marBottom w:val="0"/>
      <w:divBdr>
        <w:top w:val="none" w:sz="0" w:space="0" w:color="auto"/>
        <w:left w:val="none" w:sz="0" w:space="0" w:color="auto"/>
        <w:bottom w:val="none" w:sz="0" w:space="0" w:color="auto"/>
        <w:right w:val="none" w:sz="0" w:space="0" w:color="auto"/>
      </w:divBdr>
    </w:div>
    <w:div w:id="1779719307">
      <w:bodyDiv w:val="1"/>
      <w:marLeft w:val="0"/>
      <w:marRight w:val="0"/>
      <w:marTop w:val="0"/>
      <w:marBottom w:val="0"/>
      <w:divBdr>
        <w:top w:val="none" w:sz="0" w:space="0" w:color="auto"/>
        <w:left w:val="none" w:sz="0" w:space="0" w:color="auto"/>
        <w:bottom w:val="none" w:sz="0" w:space="0" w:color="auto"/>
        <w:right w:val="none" w:sz="0" w:space="0" w:color="auto"/>
      </w:divBdr>
    </w:div>
    <w:div w:id="1805155182">
      <w:bodyDiv w:val="1"/>
      <w:marLeft w:val="0"/>
      <w:marRight w:val="0"/>
      <w:marTop w:val="0"/>
      <w:marBottom w:val="0"/>
      <w:divBdr>
        <w:top w:val="none" w:sz="0" w:space="0" w:color="auto"/>
        <w:left w:val="none" w:sz="0" w:space="0" w:color="auto"/>
        <w:bottom w:val="none" w:sz="0" w:space="0" w:color="auto"/>
        <w:right w:val="none" w:sz="0" w:space="0" w:color="auto"/>
      </w:divBdr>
    </w:div>
    <w:div w:id="203700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www2.ed.gov/legislation/FedRegister/finrule/2007-2/040907a.pdf" TargetMode="External"/><Relationship Id="rId13" Type="http://schemas.openxmlformats.org/officeDocument/2006/relationships/hyperlink" Target="https://nceo.info/Resources/publications/APRsnapshot/brief7/index.html" TargetMode="External"/><Relationship Id="rId18" Type="http://schemas.openxmlformats.org/officeDocument/2006/relationships/hyperlink" Target="http://www2.ed.gov/about/reports/annual/osep/2016/parts-b-c/38th-arc-for-idea.pdf" TargetMode="External"/><Relationship Id="rId26" Type="http://schemas.openxmlformats.org/officeDocument/2006/relationships/hyperlink" Target="https://www.gvsu.edu/cms4/asset/64CB422A-ED08-43F0-F795CA9DE364B6BE/ryndak_et_al_2014_policies_on_inclusion.pdf" TargetMode="External"/><Relationship Id="rId39" Type="http://schemas.openxmlformats.org/officeDocument/2006/relationships/hyperlink" Target="https://fas.org/sgp/crs/misc/R43992.pdf" TargetMode="External"/><Relationship Id="rId3" Type="http://schemas.openxmlformats.org/officeDocument/2006/relationships/hyperlink" Target="https://nceo.umn.edu/docs/OnlinePubs/Synthesis68/Synthesis68.pdf" TargetMode="External"/><Relationship Id="rId21" Type="http://schemas.openxmlformats.org/officeDocument/2006/relationships/hyperlink" Target="http://www.ncd.gov/rawmedia_repository/8cf4b0d0_ffd1_446c_b246_bc8a4048ac3d.pdf" TargetMode="External"/><Relationship Id="rId34" Type="http://schemas.openxmlformats.org/officeDocument/2006/relationships/hyperlink" Target="https://www.ncd.gov/publications/2015/06182015" TargetMode="External"/><Relationship Id="rId42" Type="http://schemas.openxmlformats.org/officeDocument/2006/relationships/hyperlink" Target="https://www.ed.gov/news/press-releases/us-secretary-education-betsy-devos-announces-release-updated-essa-consolidated-state-plan-template" TargetMode="External"/><Relationship Id="rId7" Type="http://schemas.openxmlformats.org/officeDocument/2006/relationships/hyperlink" Target="https://nceo.umn.edu/docs/OnlinePubs/Synthesis97/SynthesisReport97.pdf" TargetMode="External"/><Relationship Id="rId12" Type="http://schemas.openxmlformats.org/officeDocument/2006/relationships/hyperlink" Target="https://nceo.umn.edu/docs/OnlinePubs/briefs/BriefJan2010/NCEOBrie012010.pdf" TargetMode="External"/><Relationship Id="rId17" Type="http://schemas.openxmlformats.org/officeDocument/2006/relationships/hyperlink" Target="http://www2.ed.gov/about/reports/annual/osep/2014/parts-b-c/36th-idea-arc.pdf" TargetMode="External"/><Relationship Id="rId25" Type="http://schemas.openxmlformats.org/officeDocument/2006/relationships/hyperlink" Target="http://www2.ed.gov/policy/speced/guid/idea/memosdcltrs/guidance-on-fape-11-17-2015.pdf" TargetMode="External"/><Relationship Id="rId33" Type="http://schemas.openxmlformats.org/officeDocument/2006/relationships/hyperlink" Target="https://www2.ed.gov/about/offices/list/ocr/docs/crdc-discipline-snapshot.pdf" TargetMode="External"/><Relationship Id="rId38" Type="http://schemas.openxmlformats.org/officeDocument/2006/relationships/hyperlink" Target="http://www.gao.gov/products/GAO-12-543" TargetMode="External"/><Relationship Id="rId2" Type="http://schemas.openxmlformats.org/officeDocument/2006/relationships/hyperlink" Target="https://nceo.info/Resources/publications/onlinePubs/Policy16.htm" TargetMode="External"/><Relationship Id="rId16" Type="http://schemas.openxmlformats.org/officeDocument/2006/relationships/hyperlink" Target="https://www.federalregister.gov/documents/2015/08/21/2015-20736/improving-the-academic-achievement-of-the-disadvantaged-assistance-to-states-for-the-education-of" TargetMode="External"/><Relationship Id="rId20" Type="http://schemas.openxmlformats.org/officeDocument/2006/relationships/hyperlink" Target="http://www.ncd.gov/rawmedia_repository/f4a8d429_aff8_4d8a_90bb_a178a4b23222.pdf" TargetMode="External"/><Relationship Id="rId29" Type="http://schemas.openxmlformats.org/officeDocument/2006/relationships/hyperlink" Target="https://www2.ed.gov/policy/elsec/leg/essa/essaassessmentfactsheet1207.pdf" TargetMode="External"/><Relationship Id="rId41" Type="http://schemas.openxmlformats.org/officeDocument/2006/relationships/hyperlink" Target="https://www.ed.gov/news/press-releases/us-secretary-education-betsy-devos-announces-release-updated-essa-consolidated-state-plan-template" TargetMode="External"/><Relationship Id="rId1" Type="http://schemas.openxmlformats.org/officeDocument/2006/relationships/hyperlink" Target="http://www.harborhouselaw.com/articles/highstakes.nclb.inclusion.thurow.htm" TargetMode="External"/><Relationship Id="rId6" Type="http://schemas.openxmlformats.org/officeDocument/2006/relationships/hyperlink" Target="https://nceo.info/Resources/publications/APRsnapshot/brief12/index.html" TargetMode="External"/><Relationship Id="rId11" Type="http://schemas.openxmlformats.org/officeDocument/2006/relationships/hyperlink" Target="https://nceo.umn.edu/docs/AAMAS/AAMASwhitePaper.pdf" TargetMode="External"/><Relationship Id="rId24" Type="http://schemas.openxmlformats.org/officeDocument/2006/relationships/hyperlink" Target="www2.ed.gov/admins/lead/speced/toolkit/faqs.doc" TargetMode="External"/><Relationship Id="rId32" Type="http://schemas.openxmlformats.org/officeDocument/2006/relationships/hyperlink" Target="https://www.congress.gov/114/crpt/hrpt354/CRPT-114hrpt354.pdf" TargetMode="External"/><Relationship Id="rId37" Type="http://schemas.openxmlformats.org/officeDocument/2006/relationships/hyperlink" Target="https://www2.ed.gov/about/overview/budget/budget18/budget-factsheet.pdf" TargetMode="External"/><Relationship Id="rId40" Type="http://schemas.openxmlformats.org/officeDocument/2006/relationships/hyperlink" Target="https://www2.ed.gov/documents/press-releases/regulatory-reform-task-force-progress-report.pdf?utm_content=&amp;utm_medium=email&amp;utm_name=&amp;utm_source=govdelivery&amp;utm_term" TargetMode="External"/><Relationship Id="rId45" Type="http://schemas.openxmlformats.org/officeDocument/2006/relationships/hyperlink" Target="https://www.congress.gov/114/crpt/hrpt354/CRPT-114hrpt354.pdf" TargetMode="External"/><Relationship Id="rId5" Type="http://schemas.openxmlformats.org/officeDocument/2006/relationships/hyperlink" Target="http://www2.ed.gov/legislation/FedRegister/finrule/2003-4/120903a.pdf" TargetMode="External"/><Relationship Id="rId15" Type="http://schemas.openxmlformats.org/officeDocument/2006/relationships/hyperlink" Target="https://www.federalregister.gov/documents/2013/08/23/2013-20665/title-i-improving-the-academic-achievement-of-the-disadvantaged" TargetMode="External"/><Relationship Id="rId23" Type="http://schemas.openxmlformats.org/officeDocument/2006/relationships/hyperlink" Target="http://www.edweek.org/ew/articles/2005/02/16/23suit.h24.html" TargetMode="External"/><Relationship Id="rId28" Type="http://schemas.openxmlformats.org/officeDocument/2006/relationships/hyperlink" Target="https://www2.ed.gov/policy/elsec/leg/essa/essaassessmentfactsheet1207.pdf" TargetMode="External"/><Relationship Id="rId36" Type="http://schemas.openxmlformats.org/officeDocument/2006/relationships/hyperlink" Target="https://www2.ed.gov/about/overview/budget/budget18/justifications/a-ed.pdf" TargetMode="External"/><Relationship Id="rId10" Type="http://schemas.openxmlformats.org/officeDocument/2006/relationships/hyperlink" Target="http://www2.ed.gov/print/policy/elsec/guid/raising/alt-assess-long.html" TargetMode="External"/><Relationship Id="rId19" Type="http://schemas.openxmlformats.org/officeDocument/2006/relationships/hyperlink" Target="http://www.ncd.gov/rawmedia_repository/8cf4b0d0_ffd1_446c_b246_bc8a4048ac3d.pdf" TargetMode="External"/><Relationship Id="rId31" Type="http://schemas.openxmlformats.org/officeDocument/2006/relationships/hyperlink" Target="https://www2.ed.gov/policy/elsec/leg/essa/essagradrateguidance.pdf" TargetMode="External"/><Relationship Id="rId44" Type="http://schemas.openxmlformats.org/officeDocument/2006/relationships/hyperlink" Target="https://www.ed.gov/news/press-releases/us-secretary-education-betsy-devos-announces-all-spring-state-essa-plan-submissions-complete-ready-peer-review" TargetMode="External"/><Relationship Id="rId4" Type="http://schemas.openxmlformats.org/officeDocument/2006/relationships/hyperlink" Target="http://all4ed.org/reports-factsheets/n-size/" TargetMode="External"/><Relationship Id="rId9" Type="http://schemas.openxmlformats.org/officeDocument/2006/relationships/hyperlink" Target="http://www.c-c-d.org/fichiers/CCD_regulation_letter_final.pdf" TargetMode="External"/><Relationship Id="rId14" Type="http://schemas.openxmlformats.org/officeDocument/2006/relationships/hyperlink" Target="https://hisdsped.files.wordpress.com/2011/03/hisd__special_education_report_2011_final.pdf" TargetMode="External"/><Relationship Id="rId22" Type="http://schemas.openxmlformats.org/officeDocument/2006/relationships/hyperlink" Target="https://edtrust.org/students-cant-wait/" TargetMode="External"/><Relationship Id="rId27" Type="http://schemas.openxmlformats.org/officeDocument/2006/relationships/hyperlink" Target="https://www2.ed.gov/policy/elsec/leg/essa/essaassessmentfactsheet1207.pdf" TargetMode="External"/><Relationship Id="rId30" Type="http://schemas.openxmlformats.org/officeDocument/2006/relationships/hyperlink" Target="https://edtrust.org/students-cant-wait/indicators-what-to-include-in-school-ratings/" TargetMode="External"/><Relationship Id="rId35" Type="http://schemas.openxmlformats.org/officeDocument/2006/relationships/hyperlink" Target="http://www.edweek.org/ew/articles/2017/05/17/70000-students-with-disabilities-secluded-restrained-in.html" TargetMode="External"/><Relationship Id="rId43" Type="http://schemas.openxmlformats.org/officeDocument/2006/relationships/hyperlink" Target="http://www.aasa.org/uploadedFiles/Policy_and_Advocacy/files/Stakeholder%20Engagement%20Letter%20to%20Chief%20State%20School%20Officers%20FINAL%20(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3D276-AD5F-4D8F-890A-7A39D1165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54</Pages>
  <Words>10490</Words>
  <Characters>59799</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Advocacy Institute</dc:creator>
  <cp:lastModifiedBy>Rajesh S.</cp:lastModifiedBy>
  <cp:revision>146</cp:revision>
  <cp:lastPrinted>2018-02-14T08:21:00Z</cp:lastPrinted>
  <dcterms:created xsi:type="dcterms:W3CDTF">2017-11-17T08:14:00Z</dcterms:created>
  <dcterms:modified xsi:type="dcterms:W3CDTF">2018-02-14T08:23:00Z</dcterms:modified>
</cp:coreProperties>
</file>