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F39" w:rsidRDefault="00991CDF">
      <w:pPr>
        <w:rPr>
          <w:rFonts w:ascii="Arial Narrow" w:hAnsi="Arial Narrow"/>
          <w:b/>
          <w:sz w:val="32"/>
          <w:szCs w:val="32"/>
        </w:rPr>
      </w:pPr>
      <w:bookmarkStart w:id="0" w:name="OLE_LINK1"/>
      <w:bookmarkStart w:id="1" w:name="OLE_LINK6"/>
      <w:r>
        <w:rPr>
          <w:rFonts w:ascii="Arial Narrow" w:hAnsi="Arial Narrow"/>
          <w:b/>
          <w:noProof/>
          <w:sz w:val="32"/>
          <w:szCs w:val="32"/>
        </w:rPr>
        <w:drawing>
          <wp:inline distT="0" distB="0" distL="0" distR="0">
            <wp:extent cx="5943600" cy="7691755"/>
            <wp:effectExtent l="19050" t="0" r="0" b="0"/>
            <wp:docPr id="2" name="Picture 1" descr="NCD Voters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D Voters Cover.jpg"/>
                    <pic:cNvPicPr/>
                  </pic:nvPicPr>
                  <pic:blipFill>
                    <a:blip r:embed="rId10" cstate="print"/>
                    <a:stretch>
                      <a:fillRect/>
                    </a:stretch>
                  </pic:blipFill>
                  <pic:spPr>
                    <a:xfrm>
                      <a:off x="0" y="0"/>
                      <a:ext cx="5943600" cy="7691755"/>
                    </a:xfrm>
                    <a:prstGeom prst="rect">
                      <a:avLst/>
                    </a:prstGeom>
                  </pic:spPr>
                </pic:pic>
              </a:graphicData>
            </a:graphic>
          </wp:inline>
        </w:drawing>
      </w:r>
    </w:p>
    <w:p w:rsidR="00144AD1" w:rsidRDefault="00144AD1">
      <w:pPr>
        <w:rPr>
          <w:rFonts w:asciiTheme="majorHAnsi" w:hAnsiTheme="majorHAnsi" w:cstheme="majorHAnsi"/>
          <w:szCs w:val="32"/>
        </w:rPr>
      </w:pPr>
    </w:p>
    <w:p w:rsidR="00144AD1" w:rsidRPr="003F67D8" w:rsidRDefault="00826760">
      <w:pPr>
        <w:rPr>
          <w:rFonts w:asciiTheme="majorHAnsi" w:hAnsiTheme="majorHAnsi" w:cstheme="majorHAnsi"/>
          <w:sz w:val="20"/>
          <w:szCs w:val="32"/>
        </w:rPr>
      </w:pPr>
      <w:r w:rsidRPr="003F67D8">
        <w:rPr>
          <w:rFonts w:asciiTheme="majorHAnsi" w:hAnsiTheme="majorHAnsi" w:cstheme="majorHAnsi"/>
          <w:sz w:val="20"/>
          <w:szCs w:val="32"/>
        </w:rPr>
        <w:t>Cover: Experience of Voters with Disabilities in the 2012 Election</w:t>
      </w:r>
      <w:r w:rsidR="00423FD1">
        <w:rPr>
          <w:rFonts w:asciiTheme="majorHAnsi" w:hAnsiTheme="majorHAnsi" w:cstheme="majorHAnsi"/>
          <w:sz w:val="20"/>
          <w:szCs w:val="32"/>
        </w:rPr>
        <w:t xml:space="preserve"> Cycle</w:t>
      </w:r>
      <w:r w:rsidR="003F67D8" w:rsidRPr="003F67D8">
        <w:rPr>
          <w:rFonts w:asciiTheme="majorHAnsi" w:hAnsiTheme="majorHAnsi" w:cstheme="majorHAnsi"/>
          <w:sz w:val="20"/>
          <w:szCs w:val="32"/>
        </w:rPr>
        <w:t>, October 24, 2013</w:t>
      </w:r>
      <w:r w:rsidRPr="003F67D8">
        <w:rPr>
          <w:rFonts w:asciiTheme="majorHAnsi" w:hAnsiTheme="majorHAnsi" w:cstheme="majorHAnsi"/>
          <w:sz w:val="20"/>
          <w:szCs w:val="32"/>
        </w:rPr>
        <w:t xml:space="preserve"> </w:t>
      </w:r>
      <w:r w:rsidR="00423FD1">
        <w:rPr>
          <w:rFonts w:asciiTheme="majorHAnsi" w:hAnsiTheme="majorHAnsi" w:cstheme="majorHAnsi"/>
          <w:sz w:val="20"/>
          <w:szCs w:val="32"/>
        </w:rPr>
        <w:t>T</w:t>
      </w:r>
      <w:bookmarkStart w:id="2" w:name="_GoBack"/>
      <w:bookmarkEnd w:id="2"/>
      <w:r w:rsidRPr="003F67D8">
        <w:rPr>
          <w:rFonts w:asciiTheme="majorHAnsi" w:hAnsiTheme="majorHAnsi" w:cstheme="majorHAnsi"/>
          <w:sz w:val="20"/>
          <w:szCs w:val="32"/>
        </w:rPr>
        <w:t>itle with image of a human hand putting a ballot into a box and the National Council on Disability crest.</w:t>
      </w: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p>
    <w:p w:rsidR="00DB1C79" w:rsidRDefault="00DB1C79">
      <w:pPr>
        <w:rPr>
          <w:rFonts w:asciiTheme="majorHAnsi" w:hAnsiTheme="majorHAnsi" w:cstheme="majorHAnsi"/>
          <w:szCs w:val="32"/>
        </w:rPr>
      </w:pPr>
    </w:p>
    <w:p w:rsidR="00DB1C79" w:rsidRDefault="00DB1C79">
      <w:pPr>
        <w:rPr>
          <w:rFonts w:asciiTheme="majorHAnsi" w:hAnsiTheme="majorHAnsi" w:cstheme="majorHAnsi"/>
          <w:szCs w:val="32"/>
        </w:rPr>
      </w:pPr>
    </w:p>
    <w:p w:rsidR="00DB1C79" w:rsidRDefault="00DB1C79">
      <w:pPr>
        <w:rPr>
          <w:rFonts w:asciiTheme="majorHAnsi" w:hAnsiTheme="majorHAnsi" w:cstheme="majorHAnsi"/>
          <w:szCs w:val="32"/>
        </w:rPr>
      </w:pPr>
    </w:p>
    <w:p w:rsidR="00DB1C79" w:rsidRDefault="00DB1C79">
      <w:pPr>
        <w:rPr>
          <w:rFonts w:asciiTheme="majorHAnsi" w:hAnsiTheme="majorHAnsi" w:cstheme="majorHAnsi"/>
          <w:szCs w:val="32"/>
        </w:rPr>
      </w:pPr>
    </w:p>
    <w:p w:rsidR="007779F6" w:rsidRDefault="007779F6">
      <w:pPr>
        <w:rPr>
          <w:rFonts w:asciiTheme="majorHAnsi" w:hAnsiTheme="majorHAnsi" w:cstheme="majorHAnsi"/>
          <w:szCs w:val="32"/>
        </w:rPr>
      </w:pPr>
    </w:p>
    <w:p w:rsidR="00144AD1" w:rsidRPr="00144AD1" w:rsidRDefault="00144AD1">
      <w:pPr>
        <w:rPr>
          <w:rFonts w:asciiTheme="majorHAnsi" w:hAnsiTheme="majorHAnsi" w:cstheme="majorHAnsi"/>
          <w:szCs w:val="32"/>
        </w:rPr>
      </w:pPr>
      <w:r w:rsidRPr="00144AD1">
        <w:rPr>
          <w:rFonts w:asciiTheme="majorHAnsi" w:hAnsiTheme="majorHAnsi" w:cstheme="majorHAnsi"/>
          <w:szCs w:val="32"/>
        </w:rPr>
        <w:t>National Council on Disability</w:t>
      </w:r>
    </w:p>
    <w:p w:rsidR="00144AD1" w:rsidRDefault="00144AD1">
      <w:pPr>
        <w:rPr>
          <w:rFonts w:asciiTheme="majorHAnsi" w:hAnsiTheme="majorHAnsi" w:cstheme="majorHAnsi"/>
          <w:szCs w:val="32"/>
        </w:rPr>
      </w:pPr>
      <w:r w:rsidRPr="00144AD1">
        <w:rPr>
          <w:rFonts w:asciiTheme="majorHAnsi" w:hAnsiTheme="majorHAnsi" w:cstheme="majorHAnsi"/>
          <w:szCs w:val="32"/>
        </w:rPr>
        <w:t>1331 F Street, NW, Suite 850</w:t>
      </w:r>
    </w:p>
    <w:p w:rsidR="00144AD1" w:rsidRPr="00144AD1" w:rsidRDefault="00144AD1">
      <w:pPr>
        <w:rPr>
          <w:rFonts w:asciiTheme="majorHAnsi" w:hAnsiTheme="majorHAnsi" w:cstheme="majorHAnsi"/>
          <w:szCs w:val="32"/>
        </w:rPr>
      </w:pPr>
      <w:r>
        <w:rPr>
          <w:rFonts w:asciiTheme="majorHAnsi" w:hAnsiTheme="majorHAnsi" w:cstheme="majorHAnsi"/>
          <w:szCs w:val="32"/>
        </w:rPr>
        <w:t>Washington, DC 20004</w:t>
      </w:r>
    </w:p>
    <w:p w:rsidR="00144AD1" w:rsidRPr="00144AD1" w:rsidRDefault="00144AD1">
      <w:pPr>
        <w:rPr>
          <w:rFonts w:asciiTheme="majorHAnsi" w:hAnsiTheme="majorHAnsi" w:cstheme="majorHAnsi"/>
          <w:szCs w:val="32"/>
        </w:rPr>
      </w:pPr>
    </w:p>
    <w:p w:rsidR="00144AD1" w:rsidRPr="00144AD1" w:rsidRDefault="00144AD1">
      <w:pPr>
        <w:rPr>
          <w:rFonts w:asciiTheme="majorHAnsi" w:hAnsiTheme="majorHAnsi" w:cstheme="majorHAnsi"/>
          <w:b/>
          <w:i/>
          <w:szCs w:val="32"/>
        </w:rPr>
      </w:pPr>
      <w:r w:rsidRPr="00144AD1">
        <w:rPr>
          <w:rFonts w:asciiTheme="majorHAnsi" w:hAnsiTheme="majorHAnsi" w:cstheme="majorHAnsi"/>
          <w:b/>
          <w:i/>
          <w:szCs w:val="32"/>
        </w:rPr>
        <w:t>Experience of Voters with Disabilities in the 2012</w:t>
      </w:r>
      <w:r w:rsidR="003741E1">
        <w:rPr>
          <w:rFonts w:asciiTheme="majorHAnsi" w:hAnsiTheme="majorHAnsi" w:cstheme="majorHAnsi"/>
          <w:b/>
          <w:i/>
          <w:szCs w:val="32"/>
        </w:rPr>
        <w:t xml:space="preserve"> </w:t>
      </w:r>
      <w:r w:rsidRPr="00144AD1">
        <w:rPr>
          <w:rFonts w:asciiTheme="majorHAnsi" w:hAnsiTheme="majorHAnsi" w:cstheme="majorHAnsi"/>
          <w:b/>
          <w:i/>
          <w:szCs w:val="32"/>
        </w:rPr>
        <w:t>Election Cycle</w:t>
      </w:r>
    </w:p>
    <w:p w:rsidR="00144AD1" w:rsidRP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r w:rsidRPr="00144AD1">
        <w:rPr>
          <w:rFonts w:asciiTheme="majorHAnsi" w:hAnsiTheme="majorHAnsi" w:cstheme="majorHAnsi"/>
          <w:szCs w:val="32"/>
        </w:rPr>
        <w:t>This report is also available in alternative formats on the National Council on Disability (NCD) Web Site (</w:t>
      </w:r>
      <w:hyperlink r:id="rId11" w:history="1">
        <w:r w:rsidRPr="00B207C4">
          <w:rPr>
            <w:rStyle w:val="Hyperlink"/>
            <w:rFonts w:asciiTheme="majorHAnsi" w:hAnsiTheme="majorHAnsi" w:cstheme="majorHAnsi"/>
            <w:szCs w:val="32"/>
          </w:rPr>
          <w:t>www.ncd.gov</w:t>
        </w:r>
      </w:hyperlink>
      <w:r w:rsidRPr="00144AD1">
        <w:rPr>
          <w:rFonts w:asciiTheme="majorHAnsi" w:hAnsiTheme="majorHAnsi" w:cstheme="majorHAnsi"/>
          <w:szCs w:val="32"/>
        </w:rPr>
        <w:t>).</w:t>
      </w:r>
    </w:p>
    <w:p w:rsidR="00144AD1" w:rsidRDefault="00144AD1">
      <w:pPr>
        <w:rPr>
          <w:rFonts w:asciiTheme="majorHAnsi" w:hAnsiTheme="majorHAnsi" w:cstheme="majorHAnsi"/>
          <w:szCs w:val="32"/>
        </w:rPr>
      </w:pPr>
    </w:p>
    <w:p w:rsidR="00144AD1" w:rsidRDefault="00144AD1">
      <w:pPr>
        <w:rPr>
          <w:rFonts w:asciiTheme="majorHAnsi" w:hAnsiTheme="majorHAnsi" w:cstheme="majorHAnsi"/>
          <w:szCs w:val="32"/>
        </w:rPr>
      </w:pPr>
      <w:r>
        <w:rPr>
          <w:rFonts w:asciiTheme="majorHAnsi" w:hAnsiTheme="majorHAnsi" w:cstheme="majorHAnsi"/>
          <w:szCs w:val="32"/>
        </w:rPr>
        <w:t>202-272-2004 Voice</w:t>
      </w:r>
    </w:p>
    <w:p w:rsidR="00144AD1" w:rsidRDefault="00144AD1">
      <w:pPr>
        <w:rPr>
          <w:rFonts w:asciiTheme="majorHAnsi" w:hAnsiTheme="majorHAnsi" w:cstheme="majorHAnsi"/>
          <w:szCs w:val="32"/>
        </w:rPr>
      </w:pPr>
      <w:r>
        <w:rPr>
          <w:rFonts w:asciiTheme="majorHAnsi" w:hAnsiTheme="majorHAnsi" w:cstheme="majorHAnsi"/>
          <w:szCs w:val="32"/>
        </w:rPr>
        <w:t>202-272-2074 TTY</w:t>
      </w:r>
    </w:p>
    <w:p w:rsidR="00144AD1" w:rsidRDefault="00144AD1">
      <w:pPr>
        <w:rPr>
          <w:rFonts w:asciiTheme="majorHAnsi" w:hAnsiTheme="majorHAnsi" w:cstheme="majorHAnsi"/>
          <w:szCs w:val="32"/>
        </w:rPr>
      </w:pPr>
      <w:r>
        <w:rPr>
          <w:rFonts w:asciiTheme="majorHAnsi" w:hAnsiTheme="majorHAnsi" w:cstheme="majorHAnsi"/>
          <w:szCs w:val="32"/>
        </w:rPr>
        <w:t>202-272-2022 Fax</w:t>
      </w:r>
    </w:p>
    <w:p w:rsidR="00144AD1" w:rsidRDefault="00144AD1">
      <w:pPr>
        <w:rPr>
          <w:rFonts w:asciiTheme="majorHAnsi" w:hAnsiTheme="majorHAnsi" w:cstheme="majorHAnsi"/>
          <w:szCs w:val="32"/>
        </w:rPr>
      </w:pPr>
    </w:p>
    <w:p w:rsidR="00FD0F39" w:rsidRDefault="00144AD1">
      <w:pPr>
        <w:rPr>
          <w:rFonts w:ascii="Arial Narrow" w:hAnsi="Arial Narrow"/>
          <w:b/>
          <w:sz w:val="32"/>
          <w:szCs w:val="32"/>
        </w:rPr>
      </w:pPr>
      <w:r>
        <w:rPr>
          <w:rFonts w:asciiTheme="majorHAnsi" w:hAnsiTheme="majorHAnsi" w:cstheme="majorHAnsi"/>
          <w:szCs w:val="32"/>
        </w:rPr>
        <w:t>The views contained in this report do not necessarily represent those of the Administration, as this and all NCD documents are not subject to the A-19 Executive Branch review process.</w:t>
      </w:r>
      <w:r w:rsidR="00FD0F39">
        <w:rPr>
          <w:rFonts w:ascii="Arial Narrow" w:hAnsi="Arial Narrow"/>
          <w:b/>
          <w:sz w:val="32"/>
          <w:szCs w:val="32"/>
        </w:rPr>
        <w:br w:type="page"/>
      </w:r>
    </w:p>
    <w:p w:rsidR="00FD0F39" w:rsidRDefault="00FD0F39" w:rsidP="0073568B">
      <w:pPr>
        <w:spacing w:before="240" w:after="60"/>
        <w:rPr>
          <w:rFonts w:ascii="Arial Narrow" w:hAnsi="Arial Narrow"/>
          <w:b/>
          <w:sz w:val="32"/>
          <w:szCs w:val="32"/>
        </w:rPr>
        <w:sectPr w:rsidR="00FD0F39" w:rsidSect="0073568B">
          <w:footerReference w:type="default" r:id="rId12"/>
          <w:footerReference w:type="first" r:id="rId13"/>
          <w:endnotePr>
            <w:numFmt w:val="decimal"/>
          </w:endnotePr>
          <w:pgSz w:w="12240" w:h="15840" w:code="1"/>
          <w:pgMar w:top="720" w:right="1440" w:bottom="1440" w:left="1440" w:header="720" w:footer="720" w:gutter="0"/>
          <w:pgNumType w:start="1"/>
          <w:cols w:space="720"/>
          <w:titlePg/>
          <w:docGrid w:linePitch="360"/>
        </w:sectPr>
      </w:pPr>
    </w:p>
    <w:p w:rsidR="0073568B" w:rsidRPr="004C54D8" w:rsidRDefault="009E57FA" w:rsidP="0073568B">
      <w:pPr>
        <w:spacing w:before="240" w:after="60"/>
        <w:rPr>
          <w:rFonts w:ascii="Arial Narrow" w:hAnsi="Arial Narrow"/>
          <w:b/>
          <w:sz w:val="32"/>
          <w:szCs w:val="32"/>
        </w:rPr>
      </w:pPr>
      <w:r w:rsidRPr="00537F25">
        <w:rPr>
          <w:rFonts w:ascii="Times New Roman" w:hAnsi="Times New Roman"/>
          <w:noProof/>
          <w:position w:val="-6"/>
          <w:szCs w:val="28"/>
        </w:rPr>
        <w:lastRenderedPageBreak/>
        <w:drawing>
          <wp:inline distT="0" distB="0" distL="0" distR="0">
            <wp:extent cx="494030" cy="520700"/>
            <wp:effectExtent l="19050" t="0" r="1270" b="0"/>
            <wp:docPr id="5" name="Picture 9" descr="Logo of the National Council on Di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inline>
        </w:drawing>
      </w:r>
      <w:r w:rsidR="0073568B" w:rsidRPr="004C54D8">
        <w:rPr>
          <w:rFonts w:ascii="Arial Narrow" w:hAnsi="Arial Narrow"/>
          <w:b/>
          <w:sz w:val="32"/>
          <w:szCs w:val="32"/>
        </w:rPr>
        <w:t>National Council on Disability</w:t>
      </w:r>
    </w:p>
    <w:p w:rsidR="0073568B" w:rsidRPr="0073568B" w:rsidRDefault="00423FD1" w:rsidP="00D031F7">
      <w:pPr>
        <w:spacing w:after="60"/>
        <w:ind w:left="-90"/>
        <w:rPr>
          <w:rFonts w:ascii="Arial Narrow" w:hAnsi="Arial Narrow"/>
          <w:b/>
          <w:sz w:val="4"/>
          <w:szCs w:val="4"/>
        </w:rPr>
      </w:pPr>
      <w:r>
        <w:rPr>
          <w:rFonts w:ascii="Arial Narrow" w:hAnsi="Arial Narrow"/>
          <w:b/>
          <w:noProof/>
          <w:sz w:val="4"/>
          <w:szCs w:val="4"/>
        </w:rPr>
      </w:r>
      <w:r>
        <w:rPr>
          <w:rFonts w:ascii="Arial Narrow" w:hAnsi="Arial Narrow"/>
          <w:b/>
          <w:noProof/>
          <w:sz w:val="4"/>
          <w:szCs w:val="4"/>
        </w:rPr>
        <w:pict>
          <v:line id="Line 1" o:spid="_x0000_s1026" alt="Title: Line" style="visibility:visible;mso-left-percent:-10001;mso-top-percent:-10001;mso-position-horizontal:absolute;mso-position-horizontal-relative:char;mso-position-vertical:absolute;mso-position-vertical-relative:line;mso-left-percent:-10001;mso-top-percent:-10001"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" strokeweight="1.9pt">
            <w10:wrap type="none"/>
            <w10:anchorlock/>
          </v:line>
        </w:pict>
      </w:r>
    </w:p>
    <w:p w:rsidR="0073568B" w:rsidRPr="004C54D8" w:rsidRDefault="0073568B" w:rsidP="0073568B">
      <w:pPr>
        <w:shd w:val="solid" w:color="FFFFFF" w:fill="auto"/>
        <w:tabs>
          <w:tab w:val="right" w:pos="4781"/>
        </w:tabs>
        <w:rPr>
          <w:rFonts w:cs="Arial"/>
          <w:sz w:val="21"/>
          <w:szCs w:val="21"/>
        </w:rPr>
      </w:pPr>
      <w:r w:rsidRPr="004C54D8">
        <w:rPr>
          <w:rFonts w:cs="Arial"/>
          <w:sz w:val="21"/>
          <w:szCs w:val="21"/>
        </w:rPr>
        <w:t xml:space="preserve">An independent federal agency making recommendations to the President and Congress </w:t>
      </w:r>
    </w:p>
    <w:p w:rsidR="0073568B" w:rsidRPr="00E95C7C" w:rsidRDefault="0073568B" w:rsidP="0073568B">
      <w:proofErr w:type="gramStart"/>
      <w:r w:rsidRPr="004C54D8">
        <w:rPr>
          <w:rFonts w:cs="Arial"/>
          <w:sz w:val="21"/>
          <w:szCs w:val="21"/>
        </w:rPr>
        <w:t>to</w:t>
      </w:r>
      <w:proofErr w:type="gramEnd"/>
      <w:r w:rsidRPr="004C54D8">
        <w:rPr>
          <w:rFonts w:cs="Arial"/>
          <w:sz w:val="21"/>
          <w:szCs w:val="21"/>
        </w:rPr>
        <w:t xml:space="preserve"> enhance the quality of life for all Americans with disabilities and their families.</w:t>
      </w:r>
    </w:p>
    <w:p w:rsidR="00160AFC" w:rsidRPr="00A56DB8" w:rsidRDefault="006E5644" w:rsidP="00A56DB8">
      <w:pPr>
        <w:pStyle w:val="NCDLetterheadHead"/>
      </w:pPr>
      <w:bookmarkStart w:id="3" w:name="_Toc366238547"/>
      <w:r w:rsidRPr="00A56DB8">
        <w:t>Letter of Transmittal</w:t>
      </w:r>
      <w:bookmarkEnd w:id="3"/>
    </w:p>
    <w:p w:rsidR="00531A6F" w:rsidRPr="00D601FE" w:rsidRDefault="00F146F6" w:rsidP="00531A6F">
      <w:pPr>
        <w:rPr>
          <w:rFonts w:cs="Arial"/>
        </w:rPr>
      </w:pPr>
      <w:r>
        <w:rPr>
          <w:rFonts w:cs="Arial"/>
        </w:rPr>
        <w:t>October 24, 2013</w:t>
      </w:r>
    </w:p>
    <w:p w:rsidR="007978C6" w:rsidRDefault="00531A6F" w:rsidP="007978C6">
      <w:pPr>
        <w:tabs>
          <w:tab w:val="left" w:pos="3192"/>
        </w:tabs>
        <w:rPr>
          <w:rFonts w:cs="Arial"/>
        </w:rPr>
      </w:pPr>
      <w:r w:rsidRPr="00D601FE">
        <w:rPr>
          <w:rFonts w:cs="Arial"/>
        </w:rPr>
        <w:tab/>
      </w:r>
    </w:p>
    <w:p w:rsidR="00531A6F" w:rsidRPr="00D601FE" w:rsidRDefault="00531A6F" w:rsidP="00531A6F">
      <w:pPr>
        <w:rPr>
          <w:rFonts w:cs="Arial"/>
        </w:rPr>
      </w:pPr>
      <w:r w:rsidRPr="00D601FE">
        <w:rPr>
          <w:rFonts w:cs="Arial"/>
        </w:rPr>
        <w:t>President Barack Obama</w:t>
      </w:r>
    </w:p>
    <w:p w:rsidR="00531A6F" w:rsidRPr="00D601FE" w:rsidRDefault="00531A6F" w:rsidP="00531A6F">
      <w:pPr>
        <w:rPr>
          <w:rFonts w:cs="Arial"/>
        </w:rPr>
      </w:pPr>
      <w:r w:rsidRPr="00D601FE">
        <w:rPr>
          <w:rFonts w:cs="Arial"/>
        </w:rPr>
        <w:t>The White House</w:t>
      </w:r>
    </w:p>
    <w:p w:rsidR="00531A6F" w:rsidRPr="00D601FE" w:rsidRDefault="00531A6F" w:rsidP="00531A6F">
      <w:pPr>
        <w:rPr>
          <w:rFonts w:cs="Arial"/>
        </w:rPr>
      </w:pPr>
      <w:r w:rsidRPr="00D601FE">
        <w:rPr>
          <w:rFonts w:cs="Arial"/>
        </w:rPr>
        <w:t>1600 Pennsylvania Avenue, NW</w:t>
      </w:r>
    </w:p>
    <w:p w:rsidR="00531A6F" w:rsidRPr="00D601FE" w:rsidRDefault="00531A6F" w:rsidP="00531A6F">
      <w:pPr>
        <w:rPr>
          <w:rFonts w:cs="Arial"/>
        </w:rPr>
      </w:pPr>
      <w:r w:rsidRPr="00D601FE">
        <w:rPr>
          <w:rFonts w:cs="Arial"/>
        </w:rPr>
        <w:t>Washington, DC 20500</w:t>
      </w:r>
    </w:p>
    <w:p w:rsidR="00531A6F" w:rsidRPr="00D601FE" w:rsidRDefault="00531A6F" w:rsidP="00531A6F">
      <w:pPr>
        <w:rPr>
          <w:rFonts w:cs="Arial"/>
        </w:rPr>
      </w:pPr>
    </w:p>
    <w:p w:rsidR="00531A6F" w:rsidRPr="00D601FE" w:rsidRDefault="00531A6F" w:rsidP="00531A6F">
      <w:pPr>
        <w:rPr>
          <w:rFonts w:cs="Arial"/>
        </w:rPr>
      </w:pPr>
      <w:r w:rsidRPr="00D601FE">
        <w:rPr>
          <w:rFonts w:cs="Arial"/>
        </w:rPr>
        <w:t>Dear Mr. President:</w:t>
      </w:r>
    </w:p>
    <w:p w:rsidR="00531A6F" w:rsidRPr="00D601FE" w:rsidRDefault="00531A6F" w:rsidP="00531A6F">
      <w:pPr>
        <w:rPr>
          <w:rFonts w:cs="Arial"/>
        </w:rPr>
      </w:pPr>
    </w:p>
    <w:p w:rsidR="00531A6F" w:rsidRPr="00D601FE" w:rsidRDefault="00531A6F" w:rsidP="00531A6F">
      <w:pPr>
        <w:rPr>
          <w:rFonts w:cs="Arial"/>
        </w:rPr>
      </w:pPr>
      <w:r w:rsidRPr="00D601FE">
        <w:rPr>
          <w:rFonts w:cs="Arial"/>
        </w:rPr>
        <w:t>The National Council on Disability (NCD) is pleased to submit the enclosed report, “Experiences of Voters with Disabilities in the 2012 Election Cycle.”</w:t>
      </w:r>
    </w:p>
    <w:p w:rsidR="00531A6F" w:rsidRPr="00D601FE" w:rsidRDefault="00531A6F" w:rsidP="00531A6F">
      <w:pPr>
        <w:rPr>
          <w:rFonts w:cs="Arial"/>
        </w:rPr>
      </w:pPr>
    </w:p>
    <w:p w:rsidR="00531A6F" w:rsidRPr="00D601FE" w:rsidRDefault="00531A6F" w:rsidP="00531A6F">
      <w:pPr>
        <w:autoSpaceDE w:val="0"/>
        <w:autoSpaceDN w:val="0"/>
        <w:adjustRightInd w:val="0"/>
        <w:rPr>
          <w:rFonts w:cs="Arial"/>
        </w:rPr>
      </w:pPr>
      <w:r w:rsidRPr="00D601FE">
        <w:rPr>
          <w:rFonts w:cs="Arial"/>
        </w:rPr>
        <w:t>The right to vote is a unique and singularly important indicator of citizenship in a democracy, in the United States and throughout the free world.  For too long, people with disabilities have been in the shadows in exercising this basic civil right.  The causes of voter disenfranchisement are myriad, but they include physical inaccessibility, a failure to provide registration and voting materials in accessible formats, a lack of private and independent voting for many citizens, and the denial of the right to vote on the basis of erroneous assumptions about a person’s capability because of his or her disability.</w:t>
      </w:r>
    </w:p>
    <w:p w:rsidR="00531A6F" w:rsidRPr="00D601FE" w:rsidRDefault="00531A6F" w:rsidP="00531A6F">
      <w:pPr>
        <w:rPr>
          <w:rFonts w:cs="Arial"/>
        </w:rPr>
      </w:pPr>
    </w:p>
    <w:p w:rsidR="00531A6F" w:rsidRPr="00D601FE" w:rsidRDefault="00531A6F" w:rsidP="00531A6F">
      <w:pPr>
        <w:rPr>
          <w:rFonts w:cs="Arial"/>
        </w:rPr>
      </w:pPr>
      <w:r w:rsidRPr="00D601FE">
        <w:rPr>
          <w:rFonts w:cs="Arial"/>
        </w:rPr>
        <w:t>The Help America Vote Act (HAVA</w:t>
      </w:r>
      <w:proofErr w:type="gramStart"/>
      <w:r w:rsidRPr="00D601FE">
        <w:rPr>
          <w:rFonts w:cs="Arial"/>
        </w:rPr>
        <w:t>),</w:t>
      </w:r>
      <w:proofErr w:type="gramEnd"/>
      <w:r w:rsidRPr="00D601FE">
        <w:rPr>
          <w:rFonts w:cs="Arial"/>
        </w:rPr>
        <w:t xml:space="preserve"> enacted in 2002, mandated improvements to the electoral process by establishing minimum standards for uniform and nondiscriminatory election technology and administration requirements, including, for the first time, requirements that citizens with disabilities be able to vote independently and privately.  HAVA joins existing voting rights laws to prohibit voter discrimination, suppression, intimidation, and denial of voting access for people with disabilities, coupled with the protections of the Americans with Disabilities Act (ADA) and building upon the mandate of the Voting Rights Act of 1965.</w:t>
      </w:r>
    </w:p>
    <w:p w:rsidR="00531A6F" w:rsidRPr="00D601FE" w:rsidRDefault="00531A6F" w:rsidP="00531A6F">
      <w:pPr>
        <w:rPr>
          <w:rFonts w:cs="Arial"/>
        </w:rPr>
      </w:pPr>
    </w:p>
    <w:p w:rsidR="00531A6F" w:rsidRPr="00D601FE" w:rsidRDefault="00531A6F" w:rsidP="00531A6F">
      <w:pPr>
        <w:rPr>
          <w:rFonts w:cs="Arial"/>
        </w:rPr>
      </w:pPr>
      <w:r w:rsidRPr="00D601FE">
        <w:rPr>
          <w:rFonts w:cs="Arial"/>
        </w:rPr>
        <w:t>As you said during your 2013 State of the Union address, “our most fundamental right as citizens: the right to vote.  When any Americans ... are denied that right ... we are betraying our ideals.”  The full participation of all citizens, including those with disabilities, in the electoral process is imperative.  Voting is the very cornerstone of our great democracy.  Registering to vote, accessing polling places, and casting a ballot are all part of a civil right that may not be compromised.  Since 2002, HAVA has helped make voting an act of civic participation for people with disabilities; however, as this report demonstrates, much work remains to be done.</w:t>
      </w:r>
    </w:p>
    <w:p w:rsidR="0073568B" w:rsidRDefault="0073568B" w:rsidP="00A56DB8">
      <w:pPr>
        <w:pStyle w:val="NCDLetterText"/>
        <w:sectPr w:rsidR="0073568B" w:rsidSect="0073568B">
          <w:footerReference w:type="first" r:id="rId15"/>
          <w:endnotePr>
            <w:numFmt w:val="decimal"/>
          </w:endnotePr>
          <w:pgSz w:w="12240" w:h="15840" w:code="1"/>
          <w:pgMar w:top="720" w:right="1440" w:bottom="1440" w:left="1440" w:header="720" w:footer="720" w:gutter="0"/>
          <w:pgNumType w:start="1"/>
          <w:cols w:space="720"/>
          <w:titlePg/>
          <w:docGrid w:linePitch="360"/>
        </w:sectPr>
      </w:pPr>
    </w:p>
    <w:p w:rsidR="00531A6F" w:rsidRPr="00303288" w:rsidRDefault="00531A6F" w:rsidP="00531A6F">
      <w:pPr>
        <w:rPr>
          <w:rFonts w:cs="Arial"/>
        </w:rPr>
      </w:pPr>
      <w:r w:rsidRPr="00303288">
        <w:rPr>
          <w:rFonts w:cs="Arial"/>
        </w:rPr>
        <w:lastRenderedPageBreak/>
        <w:t>The report documents the experiences of voters with disabilities during the 2012 general election cycle and offers concrete policy and procedural recommendations to improve voter participation and accessibility for citizens with disabilities now and in future elections.  Among other core points based on the findings of the report, NCD recommends that:</w:t>
      </w:r>
    </w:p>
    <w:p w:rsidR="00531A6F" w:rsidRPr="00303288" w:rsidRDefault="00531A6F" w:rsidP="00531A6F">
      <w:pPr>
        <w:rPr>
          <w:rFonts w:cs="Arial"/>
        </w:rPr>
      </w:pPr>
    </w:p>
    <w:p w:rsidR="00531A6F" w:rsidRPr="00303288" w:rsidRDefault="00531A6F" w:rsidP="001B428B">
      <w:pPr>
        <w:numPr>
          <w:ilvl w:val="0"/>
          <w:numId w:val="23"/>
        </w:numPr>
        <w:rPr>
          <w:rFonts w:cs="Arial"/>
          <w:lang w:bidi="en-US"/>
        </w:rPr>
      </w:pPr>
      <w:r w:rsidRPr="00303288">
        <w:rPr>
          <w:rFonts w:cs="Arial"/>
          <w:lang w:bidi="en-US"/>
        </w:rPr>
        <w:t>States and localities must ensure that all voter service centers and polling precincts be fully accessible, in compliance with the ADA, Section 504 of the Rehabilitation Act, and HAVA.</w:t>
      </w:r>
    </w:p>
    <w:p w:rsidR="00531A6F" w:rsidRPr="00303288" w:rsidRDefault="00531A6F" w:rsidP="00531A6F">
      <w:pPr>
        <w:ind w:left="720"/>
        <w:rPr>
          <w:rFonts w:cs="Arial"/>
          <w:lang w:bidi="en-US"/>
        </w:rPr>
      </w:pPr>
    </w:p>
    <w:p w:rsidR="00531A6F" w:rsidRPr="00303288" w:rsidRDefault="00531A6F" w:rsidP="001B428B">
      <w:pPr>
        <w:numPr>
          <w:ilvl w:val="0"/>
          <w:numId w:val="23"/>
        </w:numPr>
        <w:rPr>
          <w:rFonts w:cs="Arial"/>
          <w:bCs/>
          <w:lang w:eastAsia="ko-KR"/>
        </w:rPr>
      </w:pPr>
      <w:r w:rsidRPr="00303288">
        <w:rPr>
          <w:rFonts w:cs="Arial"/>
          <w:bCs/>
          <w:lang w:eastAsia="ko-KR"/>
        </w:rPr>
        <w:t>The Presidential Commission on Election Administration should recommend and the Election Assistance Commission should encourage state and local jurisdictions to ensure that universally designed, accessible voting machines are available, functioning, and situated to provide complete privacy for voters with disabilities.</w:t>
      </w:r>
    </w:p>
    <w:p w:rsidR="00531A6F" w:rsidRPr="00303288" w:rsidRDefault="00531A6F" w:rsidP="00531A6F">
      <w:pPr>
        <w:rPr>
          <w:rFonts w:cs="Arial"/>
          <w:bCs/>
          <w:lang w:eastAsia="ko-KR"/>
        </w:rPr>
      </w:pPr>
    </w:p>
    <w:p w:rsidR="00531A6F" w:rsidRPr="00303288" w:rsidRDefault="00531A6F" w:rsidP="001B428B">
      <w:pPr>
        <w:numPr>
          <w:ilvl w:val="0"/>
          <w:numId w:val="23"/>
        </w:numPr>
        <w:tabs>
          <w:tab w:val="left" w:pos="720"/>
        </w:tabs>
        <w:rPr>
          <w:rFonts w:cs="Arial"/>
          <w:lang w:bidi="en-US"/>
        </w:rPr>
      </w:pPr>
      <w:r w:rsidRPr="00303288">
        <w:rPr>
          <w:rFonts w:cs="Arial"/>
          <w:lang w:bidi="en-US"/>
        </w:rPr>
        <w:t>State and local election officials must invest in adequate training for all election personnel and volunteers.  Such comprehensive training should include (1) the obligations and requirements of HAVA and other relevant federal and state statutes regarding the voting rights of people with disabilities, including the right of voters to receive voting assistance from a person of their choosing; (2) the state and local voting process and election system; (3) how to set up, operate, and demonstrate the use of accessible voting machines; and (4) disability awareness and etiquette training.</w:t>
      </w:r>
    </w:p>
    <w:p w:rsidR="00531A6F" w:rsidRPr="00303288" w:rsidRDefault="00531A6F" w:rsidP="00531A6F">
      <w:pPr>
        <w:rPr>
          <w:rFonts w:cs="Arial"/>
        </w:rPr>
      </w:pPr>
    </w:p>
    <w:p w:rsidR="00531A6F" w:rsidRPr="00303288" w:rsidRDefault="00531A6F" w:rsidP="00531A6F">
      <w:pPr>
        <w:rPr>
          <w:rFonts w:cs="Arial"/>
        </w:rPr>
      </w:pPr>
      <w:r w:rsidRPr="00303288">
        <w:rPr>
          <w:rFonts w:cs="Arial"/>
        </w:rPr>
        <w:t>NCD looks forward to working with the Administration in continuing to ensure that all Americans with disabilities are afforded the opportunity to cast a vote, independently and privately.</w:t>
      </w:r>
    </w:p>
    <w:p w:rsidR="00531A6F" w:rsidRPr="00303288" w:rsidRDefault="00531A6F" w:rsidP="00531A6F">
      <w:pPr>
        <w:rPr>
          <w:rFonts w:cs="Arial"/>
        </w:rPr>
      </w:pPr>
    </w:p>
    <w:p w:rsidR="00531A6F" w:rsidRPr="00303288" w:rsidRDefault="00531A6F" w:rsidP="00531A6F">
      <w:pPr>
        <w:rPr>
          <w:rFonts w:cs="Arial"/>
        </w:rPr>
      </w:pPr>
      <w:r w:rsidRPr="00303288">
        <w:rPr>
          <w:rFonts w:cs="Arial"/>
        </w:rPr>
        <w:t>Respectfully,</w:t>
      </w:r>
    </w:p>
    <w:p w:rsidR="00531A6F" w:rsidRPr="00303288" w:rsidRDefault="00531A6F" w:rsidP="00531A6F">
      <w:pPr>
        <w:rPr>
          <w:rFonts w:cs="Arial"/>
        </w:rPr>
      </w:pPr>
    </w:p>
    <w:p w:rsidR="00531A6F" w:rsidRPr="00303288" w:rsidRDefault="00E06432" w:rsidP="00531A6F">
      <w:pPr>
        <w:rPr>
          <w:rFonts w:cs="Arial"/>
        </w:rPr>
      </w:pPr>
      <w:r>
        <w:rPr>
          <w:rFonts w:cs="Arial"/>
          <w:noProof/>
        </w:rPr>
        <w:drawing>
          <wp:inline distT="0" distB="0" distL="0" distR="0">
            <wp:extent cx="981075" cy="663098"/>
            <wp:effectExtent l="19050" t="0" r="0" b="0"/>
            <wp:docPr id="1" name="Picture 0" descr="Jeff Rosen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ff Rosen signature.jpg"/>
                    <pic:cNvPicPr/>
                  </pic:nvPicPr>
                  <pic:blipFill>
                    <a:blip r:embed="rId16" cstate="print"/>
                    <a:stretch>
                      <a:fillRect/>
                    </a:stretch>
                  </pic:blipFill>
                  <pic:spPr>
                    <a:xfrm>
                      <a:off x="0" y="0"/>
                      <a:ext cx="985035" cy="665775"/>
                    </a:xfrm>
                    <a:prstGeom prst="rect">
                      <a:avLst/>
                    </a:prstGeom>
                  </pic:spPr>
                </pic:pic>
              </a:graphicData>
            </a:graphic>
          </wp:inline>
        </w:drawing>
      </w:r>
    </w:p>
    <w:p w:rsidR="00531A6F" w:rsidRPr="00303288" w:rsidRDefault="00531A6F" w:rsidP="00531A6F">
      <w:pPr>
        <w:rPr>
          <w:rFonts w:cs="Arial"/>
        </w:rPr>
      </w:pPr>
      <w:r w:rsidRPr="00303288">
        <w:rPr>
          <w:rFonts w:cs="Arial"/>
        </w:rPr>
        <w:t>Jeff Rosen</w:t>
      </w:r>
    </w:p>
    <w:p w:rsidR="00531A6F" w:rsidRPr="00303288" w:rsidRDefault="00531A6F" w:rsidP="00531A6F">
      <w:pPr>
        <w:rPr>
          <w:rFonts w:cs="Arial"/>
        </w:rPr>
      </w:pPr>
      <w:r w:rsidRPr="00303288">
        <w:rPr>
          <w:rFonts w:cs="Arial"/>
        </w:rPr>
        <w:t>Chairperson</w:t>
      </w:r>
    </w:p>
    <w:p w:rsidR="004E19CD" w:rsidRDefault="0041019A" w:rsidP="00531A6F">
      <w:pPr>
        <w:pStyle w:val="NCDStaffListHead"/>
      </w:pPr>
      <w:r>
        <w:rPr>
          <w:highlight w:val="yellow"/>
        </w:rPr>
        <w:br w:type="page"/>
      </w:r>
    </w:p>
    <w:p w:rsidR="00C23C8C" w:rsidRPr="00E202CB" w:rsidRDefault="00C23C8C" w:rsidP="00C23C8C">
      <w:pPr>
        <w:pStyle w:val="Heading1"/>
        <w:numPr>
          <w:ilvl w:val="0"/>
          <w:numId w:val="0"/>
        </w:numPr>
        <w:jc w:val="center"/>
        <w:rPr>
          <w:rFonts w:asciiTheme="minorHAnsi" w:hAnsiTheme="minorHAnsi" w:cstheme="minorHAnsi"/>
          <w:sz w:val="36"/>
        </w:rPr>
      </w:pPr>
      <w:bookmarkStart w:id="4" w:name="_Toc308019618"/>
      <w:bookmarkStart w:id="5" w:name="_Toc366238548"/>
      <w:bookmarkStart w:id="6" w:name="_Toc334599290"/>
      <w:r w:rsidRPr="00E202CB">
        <w:rPr>
          <w:rFonts w:asciiTheme="minorHAnsi" w:hAnsiTheme="minorHAnsi" w:cstheme="minorHAnsi"/>
          <w:sz w:val="36"/>
        </w:rPr>
        <w:lastRenderedPageBreak/>
        <w:t>National Council on Disability Members and Staff</w:t>
      </w:r>
      <w:bookmarkEnd w:id="4"/>
      <w:bookmarkEnd w:id="5"/>
    </w:p>
    <w:p w:rsidR="00E202CB" w:rsidRPr="00E202CB" w:rsidRDefault="00E202CB" w:rsidP="00E202CB">
      <w:pPr>
        <w:pStyle w:val="ColorfulList-Accent11"/>
        <w:ind w:left="0"/>
        <w:rPr>
          <w:rFonts w:asciiTheme="minorHAnsi" w:hAnsiTheme="minorHAnsi" w:cstheme="minorHAnsi"/>
        </w:rPr>
      </w:pPr>
    </w:p>
    <w:p w:rsidR="00E202CB" w:rsidRPr="00E202CB" w:rsidRDefault="00E202CB" w:rsidP="00E202CB">
      <w:pPr>
        <w:pStyle w:val="ColorfulList-Accent11"/>
        <w:ind w:left="0"/>
        <w:rPr>
          <w:rFonts w:asciiTheme="minorHAnsi" w:hAnsiTheme="minorHAnsi" w:cstheme="minorHAnsi"/>
        </w:rPr>
      </w:pPr>
    </w:p>
    <w:p w:rsidR="00C23C8C" w:rsidRPr="00E202CB" w:rsidRDefault="00C23C8C" w:rsidP="00E202CB">
      <w:pPr>
        <w:pStyle w:val="ColorfulList-Accent11"/>
        <w:ind w:left="0"/>
        <w:jc w:val="center"/>
        <w:rPr>
          <w:rFonts w:asciiTheme="minorHAnsi" w:hAnsiTheme="minorHAnsi" w:cstheme="minorHAnsi"/>
          <w:b/>
          <w:sz w:val="24"/>
        </w:rPr>
      </w:pPr>
      <w:r w:rsidRPr="00E202CB">
        <w:rPr>
          <w:rFonts w:asciiTheme="minorHAnsi" w:hAnsiTheme="minorHAnsi" w:cstheme="minorHAnsi"/>
          <w:b/>
          <w:sz w:val="24"/>
        </w:rPr>
        <w:t>Members</w:t>
      </w:r>
    </w:p>
    <w:p w:rsidR="00F944E7" w:rsidRPr="001E1B29" w:rsidRDefault="00F944E7" w:rsidP="00F944E7">
      <w:pPr>
        <w:autoSpaceDE w:val="0"/>
        <w:autoSpaceDN w:val="0"/>
        <w:adjustRightInd w:val="0"/>
        <w:jc w:val="center"/>
        <w:rPr>
          <w:rFonts w:cs="Arial"/>
          <w:sz w:val="23"/>
          <w:szCs w:val="23"/>
        </w:rPr>
      </w:pPr>
      <w:r>
        <w:rPr>
          <w:rFonts w:cs="Arial"/>
          <w:sz w:val="23"/>
          <w:szCs w:val="23"/>
        </w:rPr>
        <w:t xml:space="preserve">Jeff Rosen, </w:t>
      </w:r>
      <w:r>
        <w:rPr>
          <w:rFonts w:cs="Arial"/>
          <w:i/>
          <w:sz w:val="23"/>
          <w:szCs w:val="23"/>
        </w:rPr>
        <w:t>Chair</w:t>
      </w:r>
      <w:r>
        <w:rPr>
          <w:rFonts w:cs="Arial"/>
          <w:sz w:val="23"/>
          <w:szCs w:val="23"/>
        </w:rPr>
        <w:t xml:space="preserve"> </w:t>
      </w:r>
    </w:p>
    <w:p w:rsidR="00F944E7" w:rsidRPr="001E1B29" w:rsidRDefault="00F944E7" w:rsidP="00F944E7">
      <w:pPr>
        <w:autoSpaceDE w:val="0"/>
        <w:autoSpaceDN w:val="0"/>
        <w:adjustRightInd w:val="0"/>
        <w:jc w:val="center"/>
        <w:rPr>
          <w:rFonts w:cs="Arial"/>
          <w:sz w:val="23"/>
          <w:szCs w:val="23"/>
        </w:rPr>
      </w:pPr>
      <w:r>
        <w:rPr>
          <w:rFonts w:cs="Arial"/>
          <w:sz w:val="23"/>
          <w:szCs w:val="23"/>
        </w:rPr>
        <w:t xml:space="preserve">Kamilah Oni Martin-Proctor, </w:t>
      </w:r>
      <w:r w:rsidRPr="00F071D2">
        <w:rPr>
          <w:rFonts w:cs="Arial"/>
          <w:i/>
          <w:sz w:val="23"/>
          <w:szCs w:val="23"/>
        </w:rPr>
        <w:t>Co-</w:t>
      </w:r>
      <w:r>
        <w:rPr>
          <w:rFonts w:cs="Arial"/>
          <w:i/>
          <w:sz w:val="23"/>
          <w:szCs w:val="23"/>
        </w:rPr>
        <w:t>Vice Chair</w:t>
      </w:r>
    </w:p>
    <w:p w:rsidR="00F944E7" w:rsidRDefault="00F944E7" w:rsidP="00F944E7">
      <w:pPr>
        <w:autoSpaceDE w:val="0"/>
        <w:autoSpaceDN w:val="0"/>
        <w:adjustRightInd w:val="0"/>
        <w:jc w:val="center"/>
        <w:rPr>
          <w:rFonts w:cs="Arial"/>
          <w:sz w:val="23"/>
          <w:szCs w:val="23"/>
        </w:rPr>
      </w:pPr>
      <w:r>
        <w:rPr>
          <w:rFonts w:cs="Arial"/>
          <w:sz w:val="23"/>
          <w:szCs w:val="23"/>
        </w:rPr>
        <w:t xml:space="preserve">Lynnae Ruttledge, </w:t>
      </w:r>
      <w:r w:rsidRPr="00F071D2">
        <w:rPr>
          <w:rFonts w:cs="Arial"/>
          <w:i/>
          <w:sz w:val="23"/>
          <w:szCs w:val="23"/>
        </w:rPr>
        <w:t>Co-</w:t>
      </w:r>
      <w:r>
        <w:rPr>
          <w:rFonts w:cs="Arial"/>
          <w:i/>
          <w:sz w:val="23"/>
          <w:szCs w:val="23"/>
        </w:rPr>
        <w:t>Vice Chair</w:t>
      </w:r>
    </w:p>
    <w:p w:rsidR="00F944E7" w:rsidRDefault="00F944E7" w:rsidP="00F944E7">
      <w:pPr>
        <w:autoSpaceDE w:val="0"/>
        <w:autoSpaceDN w:val="0"/>
        <w:adjustRightInd w:val="0"/>
        <w:jc w:val="center"/>
        <w:rPr>
          <w:rFonts w:cs="Arial"/>
          <w:sz w:val="23"/>
          <w:szCs w:val="23"/>
        </w:rPr>
      </w:pPr>
      <w:r>
        <w:rPr>
          <w:rFonts w:cs="Arial"/>
          <w:sz w:val="23"/>
          <w:szCs w:val="23"/>
        </w:rPr>
        <w:t>Gary Blumenthal</w:t>
      </w:r>
    </w:p>
    <w:p w:rsidR="00F944E7" w:rsidRDefault="00F944E7" w:rsidP="00F944E7">
      <w:pPr>
        <w:autoSpaceDE w:val="0"/>
        <w:autoSpaceDN w:val="0"/>
        <w:adjustRightInd w:val="0"/>
        <w:jc w:val="center"/>
        <w:rPr>
          <w:rFonts w:cs="Arial"/>
          <w:sz w:val="23"/>
          <w:szCs w:val="23"/>
        </w:rPr>
      </w:pPr>
      <w:r>
        <w:rPr>
          <w:rFonts w:cs="Arial"/>
          <w:sz w:val="23"/>
          <w:szCs w:val="23"/>
        </w:rPr>
        <w:t>Chester A. Finn</w:t>
      </w:r>
    </w:p>
    <w:p w:rsidR="00F944E7" w:rsidRDefault="00F944E7" w:rsidP="00F944E7">
      <w:pPr>
        <w:autoSpaceDE w:val="0"/>
        <w:autoSpaceDN w:val="0"/>
        <w:adjustRightInd w:val="0"/>
        <w:jc w:val="center"/>
        <w:rPr>
          <w:rFonts w:cs="Arial"/>
          <w:sz w:val="23"/>
          <w:szCs w:val="23"/>
        </w:rPr>
      </w:pPr>
      <w:r>
        <w:rPr>
          <w:rFonts w:cs="Arial"/>
          <w:sz w:val="23"/>
          <w:szCs w:val="23"/>
        </w:rPr>
        <w:t>Sara Gelser</w:t>
      </w:r>
    </w:p>
    <w:p w:rsidR="00F944E7" w:rsidRDefault="00F944E7" w:rsidP="00F944E7">
      <w:pPr>
        <w:autoSpaceDE w:val="0"/>
        <w:autoSpaceDN w:val="0"/>
        <w:adjustRightInd w:val="0"/>
        <w:jc w:val="center"/>
        <w:rPr>
          <w:rFonts w:cs="Arial"/>
          <w:sz w:val="23"/>
          <w:szCs w:val="23"/>
        </w:rPr>
      </w:pPr>
      <w:r>
        <w:rPr>
          <w:rFonts w:cs="Arial"/>
          <w:sz w:val="23"/>
          <w:szCs w:val="23"/>
        </w:rPr>
        <w:t xml:space="preserve">Matan </w:t>
      </w:r>
      <w:proofErr w:type="spellStart"/>
      <w:r>
        <w:rPr>
          <w:rFonts w:cs="Arial"/>
          <w:sz w:val="23"/>
          <w:szCs w:val="23"/>
        </w:rPr>
        <w:t>Aryeh</w:t>
      </w:r>
      <w:proofErr w:type="spellEnd"/>
      <w:r>
        <w:rPr>
          <w:rFonts w:cs="Arial"/>
          <w:sz w:val="23"/>
          <w:szCs w:val="23"/>
        </w:rPr>
        <w:t xml:space="preserve"> Koch</w:t>
      </w:r>
    </w:p>
    <w:p w:rsidR="00F944E7" w:rsidRDefault="00F944E7" w:rsidP="00F944E7">
      <w:pPr>
        <w:autoSpaceDE w:val="0"/>
        <w:autoSpaceDN w:val="0"/>
        <w:adjustRightInd w:val="0"/>
        <w:jc w:val="center"/>
        <w:rPr>
          <w:rFonts w:cs="Arial"/>
          <w:sz w:val="23"/>
          <w:szCs w:val="23"/>
        </w:rPr>
      </w:pPr>
      <w:r w:rsidRPr="00F071D2">
        <w:rPr>
          <w:rFonts w:cs="Arial"/>
          <w:sz w:val="23"/>
          <w:szCs w:val="23"/>
        </w:rPr>
        <w:t>Captain Jonathan F. Kuniholm, USMC (Retired)</w:t>
      </w:r>
    </w:p>
    <w:p w:rsidR="00F944E7" w:rsidRDefault="00F944E7" w:rsidP="00F944E7">
      <w:pPr>
        <w:autoSpaceDE w:val="0"/>
        <w:autoSpaceDN w:val="0"/>
        <w:adjustRightInd w:val="0"/>
        <w:jc w:val="center"/>
        <w:rPr>
          <w:rFonts w:cs="Arial"/>
          <w:sz w:val="23"/>
          <w:szCs w:val="23"/>
        </w:rPr>
      </w:pPr>
      <w:r>
        <w:rPr>
          <w:rFonts w:cs="Arial"/>
          <w:sz w:val="23"/>
          <w:szCs w:val="23"/>
        </w:rPr>
        <w:t>Stephanie Orlando</w:t>
      </w:r>
    </w:p>
    <w:p w:rsidR="00F944E7" w:rsidRPr="001E1B29" w:rsidRDefault="00F944E7" w:rsidP="00F944E7">
      <w:pPr>
        <w:autoSpaceDE w:val="0"/>
        <w:autoSpaceDN w:val="0"/>
        <w:adjustRightInd w:val="0"/>
        <w:jc w:val="center"/>
        <w:rPr>
          <w:rFonts w:cs="Arial"/>
          <w:sz w:val="23"/>
          <w:szCs w:val="23"/>
        </w:rPr>
      </w:pPr>
      <w:r>
        <w:rPr>
          <w:rFonts w:cs="Arial"/>
          <w:sz w:val="23"/>
          <w:szCs w:val="23"/>
        </w:rPr>
        <w:t>Ari Ne’eman</w:t>
      </w:r>
    </w:p>
    <w:p w:rsidR="00F944E7" w:rsidRDefault="00F944E7" w:rsidP="00F944E7">
      <w:pPr>
        <w:autoSpaceDE w:val="0"/>
        <w:autoSpaceDN w:val="0"/>
        <w:adjustRightInd w:val="0"/>
        <w:jc w:val="center"/>
        <w:rPr>
          <w:rFonts w:cs="Arial"/>
          <w:sz w:val="23"/>
          <w:szCs w:val="23"/>
        </w:rPr>
      </w:pPr>
      <w:r>
        <w:rPr>
          <w:rFonts w:cs="Arial"/>
          <w:sz w:val="23"/>
          <w:szCs w:val="23"/>
        </w:rPr>
        <w:t xml:space="preserve">Janice Lehrer-Stein </w:t>
      </w:r>
    </w:p>
    <w:p w:rsidR="00F944E7" w:rsidRDefault="00F944E7" w:rsidP="00F944E7">
      <w:pPr>
        <w:autoSpaceDE w:val="0"/>
        <w:autoSpaceDN w:val="0"/>
        <w:adjustRightInd w:val="0"/>
        <w:jc w:val="center"/>
        <w:rPr>
          <w:rFonts w:cs="Arial"/>
          <w:sz w:val="23"/>
          <w:szCs w:val="23"/>
        </w:rPr>
      </w:pPr>
      <w:r>
        <w:rPr>
          <w:rFonts w:cs="Arial"/>
          <w:sz w:val="23"/>
          <w:szCs w:val="23"/>
        </w:rPr>
        <w:t>Clyde E. Terry</w:t>
      </w:r>
    </w:p>
    <w:p w:rsidR="00F944E7" w:rsidRDefault="00F944E7" w:rsidP="00F944E7">
      <w:pPr>
        <w:autoSpaceDE w:val="0"/>
        <w:autoSpaceDN w:val="0"/>
        <w:adjustRightInd w:val="0"/>
        <w:jc w:val="center"/>
        <w:rPr>
          <w:rFonts w:cs="Arial"/>
          <w:sz w:val="23"/>
          <w:szCs w:val="23"/>
        </w:rPr>
      </w:pPr>
      <w:r>
        <w:rPr>
          <w:rFonts w:cs="Arial"/>
          <w:sz w:val="23"/>
          <w:szCs w:val="23"/>
        </w:rPr>
        <w:t>Fernando M. Torres-Gil, Ph.D.</w:t>
      </w:r>
    </w:p>
    <w:p w:rsidR="00F944E7" w:rsidRDefault="00F944E7" w:rsidP="00F944E7">
      <w:pPr>
        <w:autoSpaceDE w:val="0"/>
        <w:autoSpaceDN w:val="0"/>
        <w:adjustRightInd w:val="0"/>
        <w:jc w:val="center"/>
        <w:rPr>
          <w:rFonts w:cs="Arial"/>
          <w:sz w:val="23"/>
          <w:szCs w:val="23"/>
        </w:rPr>
      </w:pPr>
      <w:r>
        <w:rPr>
          <w:rFonts w:cs="Arial"/>
          <w:sz w:val="23"/>
          <w:szCs w:val="23"/>
        </w:rPr>
        <w:t>Alice Wong</w:t>
      </w:r>
    </w:p>
    <w:p w:rsidR="00F944E7" w:rsidRPr="001E1B29" w:rsidRDefault="00F944E7" w:rsidP="00F944E7">
      <w:pPr>
        <w:autoSpaceDE w:val="0"/>
        <w:autoSpaceDN w:val="0"/>
        <w:adjustRightInd w:val="0"/>
        <w:jc w:val="center"/>
        <w:rPr>
          <w:rFonts w:cs="Arial"/>
          <w:sz w:val="23"/>
          <w:szCs w:val="23"/>
        </w:rPr>
      </w:pPr>
      <w:r>
        <w:rPr>
          <w:rFonts w:cs="Arial"/>
          <w:sz w:val="23"/>
          <w:szCs w:val="23"/>
        </w:rPr>
        <w:t>Pamela Young-Holmes</w:t>
      </w:r>
      <w:r w:rsidRPr="001E1B29">
        <w:rPr>
          <w:rFonts w:cs="Arial"/>
          <w:sz w:val="23"/>
          <w:szCs w:val="23"/>
        </w:rPr>
        <w:t xml:space="preserve"> </w:t>
      </w:r>
    </w:p>
    <w:p w:rsidR="00C23C8C" w:rsidRPr="00E202CB" w:rsidRDefault="00C23C8C" w:rsidP="00C23C8C">
      <w:pPr>
        <w:rPr>
          <w:rFonts w:asciiTheme="minorHAnsi" w:hAnsiTheme="minorHAnsi" w:cstheme="minorHAnsi"/>
          <w:caps/>
          <w:color w:val="7F7F7F" w:themeColor="text1" w:themeTint="80"/>
          <w:sz w:val="36"/>
          <w:szCs w:val="32"/>
        </w:rPr>
      </w:pPr>
    </w:p>
    <w:p w:rsidR="00C23C8C" w:rsidRPr="00CE073A" w:rsidRDefault="00C23C8C" w:rsidP="00E202CB">
      <w:pPr>
        <w:pStyle w:val="ColorfulList-Accent11"/>
        <w:ind w:left="0"/>
        <w:jc w:val="center"/>
        <w:rPr>
          <w:rFonts w:asciiTheme="minorHAnsi" w:hAnsiTheme="minorHAnsi" w:cstheme="minorHAnsi"/>
          <w:b/>
          <w:sz w:val="24"/>
        </w:rPr>
      </w:pPr>
      <w:r w:rsidRPr="00CE073A">
        <w:rPr>
          <w:rFonts w:asciiTheme="minorHAnsi" w:hAnsiTheme="minorHAnsi" w:cstheme="minorHAnsi"/>
          <w:b/>
          <w:sz w:val="24"/>
        </w:rPr>
        <w:t>Staff</w:t>
      </w:r>
    </w:p>
    <w:p w:rsidR="00F944E7" w:rsidRDefault="00F944E7" w:rsidP="00F944E7">
      <w:pPr>
        <w:autoSpaceDE w:val="0"/>
        <w:autoSpaceDN w:val="0"/>
        <w:adjustRightInd w:val="0"/>
        <w:jc w:val="center"/>
        <w:rPr>
          <w:rFonts w:cs="Arial"/>
          <w:sz w:val="23"/>
          <w:szCs w:val="23"/>
        </w:rPr>
      </w:pPr>
      <w:r>
        <w:rPr>
          <w:rFonts w:cs="Arial"/>
          <w:sz w:val="23"/>
          <w:szCs w:val="23"/>
        </w:rPr>
        <w:t>Rebecca Cokley</w:t>
      </w:r>
      <w:r w:rsidRPr="001E1B29">
        <w:rPr>
          <w:rFonts w:cs="Arial"/>
          <w:sz w:val="23"/>
          <w:szCs w:val="23"/>
        </w:rPr>
        <w:t xml:space="preserve">, Executive Director </w:t>
      </w:r>
    </w:p>
    <w:p w:rsidR="00F944E7" w:rsidRDefault="00F944E7" w:rsidP="00F944E7">
      <w:pPr>
        <w:autoSpaceDE w:val="0"/>
        <w:autoSpaceDN w:val="0"/>
        <w:adjustRightInd w:val="0"/>
        <w:jc w:val="center"/>
        <w:rPr>
          <w:rFonts w:cs="Arial"/>
          <w:sz w:val="23"/>
          <w:szCs w:val="23"/>
        </w:rPr>
      </w:pPr>
      <w:r>
        <w:rPr>
          <w:rFonts w:cs="Arial"/>
          <w:sz w:val="23"/>
          <w:szCs w:val="23"/>
        </w:rPr>
        <w:t>Stacey S. Brown, Staff Assistant</w:t>
      </w:r>
    </w:p>
    <w:p w:rsidR="00F944E7" w:rsidRDefault="00F944E7" w:rsidP="00F944E7">
      <w:pPr>
        <w:autoSpaceDE w:val="0"/>
        <w:autoSpaceDN w:val="0"/>
        <w:adjustRightInd w:val="0"/>
        <w:jc w:val="center"/>
        <w:rPr>
          <w:rFonts w:cs="Arial"/>
          <w:sz w:val="23"/>
          <w:szCs w:val="23"/>
        </w:rPr>
      </w:pPr>
      <w:r>
        <w:rPr>
          <w:rFonts w:cs="Arial"/>
          <w:sz w:val="23"/>
          <w:szCs w:val="23"/>
        </w:rPr>
        <w:t>Julie Carroll, Senior Attorney Advisor</w:t>
      </w:r>
    </w:p>
    <w:p w:rsidR="00F944E7" w:rsidRDefault="00F944E7" w:rsidP="00F944E7">
      <w:pPr>
        <w:autoSpaceDE w:val="0"/>
        <w:autoSpaceDN w:val="0"/>
        <w:adjustRightInd w:val="0"/>
        <w:jc w:val="center"/>
        <w:rPr>
          <w:rFonts w:cs="Arial"/>
          <w:sz w:val="23"/>
          <w:szCs w:val="23"/>
        </w:rPr>
      </w:pPr>
      <w:r>
        <w:rPr>
          <w:rFonts w:cs="Arial"/>
          <w:sz w:val="23"/>
          <w:szCs w:val="23"/>
        </w:rPr>
        <w:t>Lawrence Carter-Long, Public Affairs Specialist</w:t>
      </w:r>
    </w:p>
    <w:p w:rsidR="00F944E7" w:rsidRDefault="00F944E7" w:rsidP="00F944E7">
      <w:pPr>
        <w:autoSpaceDE w:val="0"/>
        <w:autoSpaceDN w:val="0"/>
        <w:adjustRightInd w:val="0"/>
        <w:jc w:val="center"/>
        <w:rPr>
          <w:rFonts w:cs="Arial"/>
          <w:sz w:val="23"/>
          <w:szCs w:val="23"/>
        </w:rPr>
      </w:pPr>
      <w:r>
        <w:rPr>
          <w:rFonts w:cs="Arial"/>
          <w:sz w:val="23"/>
          <w:szCs w:val="23"/>
        </w:rPr>
        <w:t>Joan M. Durocher, General Counsel &amp; Director of Policy</w:t>
      </w:r>
    </w:p>
    <w:p w:rsidR="00F944E7" w:rsidRDefault="00F944E7" w:rsidP="00F944E7">
      <w:pPr>
        <w:autoSpaceDE w:val="0"/>
        <w:autoSpaceDN w:val="0"/>
        <w:adjustRightInd w:val="0"/>
        <w:jc w:val="center"/>
        <w:rPr>
          <w:rFonts w:cs="Arial"/>
          <w:sz w:val="23"/>
          <w:szCs w:val="23"/>
        </w:rPr>
      </w:pPr>
      <w:r>
        <w:rPr>
          <w:rFonts w:cs="Arial"/>
          <w:sz w:val="23"/>
          <w:szCs w:val="23"/>
        </w:rPr>
        <w:t>Geraldine-Drake Hawkins, Ph.D., Senior Policy Analyst</w:t>
      </w:r>
    </w:p>
    <w:p w:rsidR="00F944E7" w:rsidRDefault="00F944E7" w:rsidP="00F944E7">
      <w:pPr>
        <w:autoSpaceDE w:val="0"/>
        <w:autoSpaceDN w:val="0"/>
        <w:adjustRightInd w:val="0"/>
        <w:jc w:val="center"/>
        <w:rPr>
          <w:rFonts w:cs="Arial"/>
          <w:sz w:val="23"/>
          <w:szCs w:val="23"/>
        </w:rPr>
      </w:pPr>
      <w:r>
        <w:rPr>
          <w:rFonts w:cs="Arial"/>
          <w:sz w:val="23"/>
          <w:szCs w:val="23"/>
        </w:rPr>
        <w:t>Sylvia Menifee, Director of Administration</w:t>
      </w:r>
    </w:p>
    <w:p w:rsidR="00F944E7" w:rsidRDefault="00F944E7" w:rsidP="00F944E7">
      <w:pPr>
        <w:autoSpaceDE w:val="0"/>
        <w:autoSpaceDN w:val="0"/>
        <w:adjustRightInd w:val="0"/>
        <w:jc w:val="center"/>
        <w:rPr>
          <w:rFonts w:cs="Arial"/>
          <w:sz w:val="23"/>
          <w:szCs w:val="23"/>
        </w:rPr>
      </w:pPr>
      <w:r>
        <w:rPr>
          <w:rFonts w:cs="Arial"/>
          <w:sz w:val="23"/>
          <w:szCs w:val="23"/>
        </w:rPr>
        <w:t>Robyn Powell, Attorney Advisor</w:t>
      </w:r>
    </w:p>
    <w:p w:rsidR="00F944E7" w:rsidRDefault="00F944E7" w:rsidP="00F944E7">
      <w:pPr>
        <w:autoSpaceDE w:val="0"/>
        <w:autoSpaceDN w:val="0"/>
        <w:adjustRightInd w:val="0"/>
        <w:jc w:val="center"/>
        <w:rPr>
          <w:rFonts w:cs="Arial"/>
          <w:sz w:val="23"/>
          <w:szCs w:val="23"/>
        </w:rPr>
      </w:pPr>
      <w:r>
        <w:rPr>
          <w:rFonts w:cs="Arial"/>
          <w:sz w:val="23"/>
          <w:szCs w:val="23"/>
        </w:rPr>
        <w:t>Anne Sommers, Director of Legislative Affairs &amp; Outreach</w:t>
      </w:r>
    </w:p>
    <w:p w:rsidR="00C23C8C" w:rsidRDefault="00C23C8C" w:rsidP="00C23C8C">
      <w:pPr>
        <w:rPr>
          <w:caps/>
          <w:color w:val="7F7F7F" w:themeColor="text1" w:themeTint="80"/>
          <w:sz w:val="36"/>
          <w:szCs w:val="32"/>
        </w:rPr>
      </w:pPr>
    </w:p>
    <w:p w:rsidR="00C23C8C" w:rsidRDefault="00C23C8C">
      <w:pPr>
        <w:rPr>
          <w:caps/>
          <w:color w:val="7F7F7F" w:themeColor="text1" w:themeTint="80"/>
          <w:sz w:val="36"/>
          <w:szCs w:val="32"/>
        </w:rPr>
      </w:pPr>
      <w:r>
        <w:rPr>
          <w:caps/>
          <w:color w:val="7F7F7F" w:themeColor="text1" w:themeTint="80"/>
          <w:sz w:val="36"/>
          <w:szCs w:val="32"/>
        </w:rPr>
        <w:br w:type="page"/>
      </w:r>
    </w:p>
    <w:p w:rsidR="00421ED1" w:rsidRPr="000249FD" w:rsidRDefault="00421ED1" w:rsidP="00003C2A">
      <w:pPr>
        <w:pStyle w:val="NCDHeading1ChapterNoNumber"/>
        <w:rPr>
          <w:b w:val="0"/>
          <w:caps/>
          <w:color w:val="7F7F7F" w:themeColor="text1" w:themeTint="80"/>
        </w:rPr>
      </w:pPr>
      <w:bookmarkStart w:id="7" w:name="_Toc366238549"/>
      <w:r w:rsidRPr="000249FD">
        <w:rPr>
          <w:b w:val="0"/>
          <w:caps/>
          <w:color w:val="7F7F7F" w:themeColor="text1" w:themeTint="80"/>
        </w:rPr>
        <w:lastRenderedPageBreak/>
        <w:t>Acknowledgments</w:t>
      </w:r>
      <w:bookmarkEnd w:id="6"/>
      <w:bookmarkEnd w:id="7"/>
    </w:p>
    <w:p w:rsidR="00531A6F" w:rsidRPr="00CC2217" w:rsidRDefault="00531A6F" w:rsidP="00531A6F">
      <w:pPr>
        <w:autoSpaceDE w:val="0"/>
        <w:autoSpaceDN w:val="0"/>
        <w:adjustRightInd w:val="0"/>
        <w:spacing w:after="2" w:line="276" w:lineRule="auto"/>
        <w:rPr>
          <w:rFonts w:cs="Arial"/>
        </w:rPr>
      </w:pPr>
      <w:r w:rsidRPr="00CC2217">
        <w:rPr>
          <w:rFonts w:cs="Arial"/>
        </w:rPr>
        <w:t xml:space="preserve">The National Council on Disability (NCD) expresses </w:t>
      </w:r>
      <w:r>
        <w:rPr>
          <w:rFonts w:cs="Arial"/>
        </w:rPr>
        <w:t xml:space="preserve">its </w:t>
      </w:r>
      <w:r w:rsidRPr="00CC2217">
        <w:rPr>
          <w:rFonts w:cs="Arial"/>
        </w:rPr>
        <w:t xml:space="preserve">appreciation to the National Disability Rights Network (NDRN), the nonprofit membership association for the federally mandated Protection and Advocacy (P&amp;A) </w:t>
      </w:r>
      <w:r>
        <w:rPr>
          <w:rFonts w:cs="Arial"/>
        </w:rPr>
        <w:t xml:space="preserve">systems </w:t>
      </w:r>
      <w:r w:rsidRPr="00CC2217">
        <w:rPr>
          <w:rFonts w:cs="Arial"/>
        </w:rPr>
        <w:t xml:space="preserve">and </w:t>
      </w:r>
      <w:r>
        <w:rPr>
          <w:rFonts w:cs="Arial"/>
        </w:rPr>
        <w:t>c</w:t>
      </w:r>
      <w:r w:rsidRPr="00CC2217">
        <w:rPr>
          <w:rFonts w:cs="Arial"/>
        </w:rPr>
        <w:t xml:space="preserve">lient </w:t>
      </w:r>
      <w:r>
        <w:rPr>
          <w:rFonts w:cs="Arial"/>
        </w:rPr>
        <w:t>a</w:t>
      </w:r>
      <w:r w:rsidRPr="00CC2217">
        <w:rPr>
          <w:rFonts w:cs="Arial"/>
        </w:rPr>
        <w:t xml:space="preserve">ssistant </w:t>
      </w:r>
      <w:r>
        <w:rPr>
          <w:rFonts w:cs="Arial"/>
        </w:rPr>
        <w:t>p</w:t>
      </w:r>
      <w:r w:rsidRPr="00CC2217">
        <w:rPr>
          <w:rFonts w:cs="Arial"/>
        </w:rPr>
        <w:t>rograms (CAP</w:t>
      </w:r>
      <w:r>
        <w:rPr>
          <w:rFonts w:cs="Arial"/>
        </w:rPr>
        <w:t>s</w:t>
      </w:r>
      <w:r w:rsidRPr="00CC2217">
        <w:rPr>
          <w:rFonts w:cs="Arial"/>
        </w:rPr>
        <w:t>)</w:t>
      </w:r>
      <w:r>
        <w:rPr>
          <w:rFonts w:cs="Arial"/>
        </w:rPr>
        <w:t>;</w:t>
      </w:r>
      <w:r w:rsidRPr="00CC2217">
        <w:rPr>
          <w:rFonts w:cs="Arial"/>
        </w:rPr>
        <w:t xml:space="preserve"> specifically</w:t>
      </w:r>
      <w:r>
        <w:rPr>
          <w:rFonts w:cs="Arial"/>
        </w:rPr>
        <w:t>,</w:t>
      </w:r>
      <w:r w:rsidRPr="00CC2217">
        <w:rPr>
          <w:rFonts w:cs="Arial"/>
        </w:rPr>
        <w:t xml:space="preserve"> </w:t>
      </w:r>
      <w:r>
        <w:rPr>
          <w:rFonts w:cs="Arial"/>
        </w:rPr>
        <w:t xml:space="preserve">to </w:t>
      </w:r>
      <w:r w:rsidRPr="00CC2217">
        <w:rPr>
          <w:rFonts w:cs="Arial"/>
        </w:rPr>
        <w:t xml:space="preserve">Curtis L. Decker, </w:t>
      </w:r>
      <w:r>
        <w:rPr>
          <w:rFonts w:cs="Arial"/>
        </w:rPr>
        <w:t>e</w:t>
      </w:r>
      <w:r w:rsidRPr="00CC2217">
        <w:rPr>
          <w:rFonts w:cs="Arial"/>
        </w:rPr>
        <w:t xml:space="preserve">xecutive </w:t>
      </w:r>
      <w:r>
        <w:rPr>
          <w:rFonts w:cs="Arial"/>
        </w:rPr>
        <w:t>d</w:t>
      </w:r>
      <w:r w:rsidRPr="00CC2217">
        <w:rPr>
          <w:rFonts w:cs="Arial"/>
        </w:rPr>
        <w:t xml:space="preserve">irector, Delores Scott, former </w:t>
      </w:r>
      <w:r>
        <w:rPr>
          <w:rFonts w:cs="Arial"/>
        </w:rPr>
        <w:t>s</w:t>
      </w:r>
      <w:r w:rsidRPr="00CC2217">
        <w:rPr>
          <w:rFonts w:cs="Arial"/>
        </w:rPr>
        <w:t xml:space="preserve">enior </w:t>
      </w:r>
      <w:r>
        <w:rPr>
          <w:rFonts w:cs="Arial"/>
        </w:rPr>
        <w:t>a</w:t>
      </w:r>
      <w:r w:rsidRPr="00CC2217">
        <w:rPr>
          <w:rFonts w:cs="Arial"/>
        </w:rPr>
        <w:t>ttorney</w:t>
      </w:r>
      <w:r>
        <w:rPr>
          <w:rFonts w:cs="Arial"/>
        </w:rPr>
        <w:t>,</w:t>
      </w:r>
      <w:r w:rsidRPr="00CC2217">
        <w:rPr>
          <w:rFonts w:cs="Arial"/>
        </w:rPr>
        <w:t xml:space="preserve"> and Janice Johnson Hunter, </w:t>
      </w:r>
      <w:r>
        <w:rPr>
          <w:rFonts w:cs="Arial"/>
        </w:rPr>
        <w:t>d</w:t>
      </w:r>
      <w:r w:rsidRPr="00CC2217">
        <w:rPr>
          <w:rFonts w:cs="Arial"/>
        </w:rPr>
        <w:t xml:space="preserve">eputy </w:t>
      </w:r>
      <w:r>
        <w:rPr>
          <w:rFonts w:cs="Arial"/>
        </w:rPr>
        <w:t>e</w:t>
      </w:r>
      <w:r w:rsidRPr="00CC2217">
        <w:rPr>
          <w:rFonts w:cs="Arial"/>
        </w:rPr>
        <w:t xml:space="preserve">xecutive </w:t>
      </w:r>
      <w:r>
        <w:rPr>
          <w:rFonts w:cs="Arial"/>
        </w:rPr>
        <w:t>d</w:t>
      </w:r>
      <w:r w:rsidRPr="00CC2217">
        <w:rPr>
          <w:rFonts w:cs="Arial"/>
        </w:rPr>
        <w:t xml:space="preserve">irector for </w:t>
      </w:r>
      <w:r>
        <w:rPr>
          <w:rFonts w:cs="Arial"/>
        </w:rPr>
        <w:t>l</w:t>
      </w:r>
      <w:r w:rsidRPr="00CC2217">
        <w:rPr>
          <w:rFonts w:cs="Arial"/>
        </w:rPr>
        <w:t xml:space="preserve">egal </w:t>
      </w:r>
      <w:r>
        <w:rPr>
          <w:rFonts w:cs="Arial"/>
        </w:rPr>
        <w:t>s</w:t>
      </w:r>
      <w:r w:rsidRPr="00CC2217">
        <w:rPr>
          <w:rFonts w:cs="Arial"/>
        </w:rPr>
        <w:t>ervices</w:t>
      </w:r>
      <w:r>
        <w:rPr>
          <w:rFonts w:cs="Arial"/>
        </w:rPr>
        <w:t>.  NCD also thanks</w:t>
      </w:r>
      <w:r w:rsidRPr="00CC2217">
        <w:rPr>
          <w:rFonts w:cs="Arial"/>
        </w:rPr>
        <w:t xml:space="preserve"> EIN SOF Communications, Inc., a strategic marketing firm specializing in disability-inclusive diversity and public policy</w:t>
      </w:r>
      <w:r>
        <w:rPr>
          <w:rFonts w:cs="Arial"/>
        </w:rPr>
        <w:t>—</w:t>
      </w:r>
      <w:r w:rsidRPr="00CC2217">
        <w:rPr>
          <w:rFonts w:cs="Arial"/>
        </w:rPr>
        <w:t>specifically</w:t>
      </w:r>
      <w:r>
        <w:rPr>
          <w:rFonts w:cs="Arial"/>
        </w:rPr>
        <w:t>,</w:t>
      </w:r>
      <w:r w:rsidRPr="00CC2217">
        <w:rPr>
          <w:rFonts w:cs="Arial"/>
        </w:rPr>
        <w:t xml:space="preserve"> Tari Hartman Squire, </w:t>
      </w:r>
      <w:proofErr w:type="gramStart"/>
      <w:r w:rsidRPr="00CC2217">
        <w:rPr>
          <w:rFonts w:cs="Arial"/>
        </w:rPr>
        <w:t>CEO</w:t>
      </w:r>
      <w:proofErr w:type="gramEnd"/>
      <w:r>
        <w:rPr>
          <w:rFonts w:cs="Arial"/>
        </w:rPr>
        <w:t>—</w:t>
      </w:r>
      <w:r w:rsidRPr="00CC2217">
        <w:rPr>
          <w:rFonts w:cs="Arial"/>
        </w:rPr>
        <w:t xml:space="preserve">for </w:t>
      </w:r>
      <w:r>
        <w:rPr>
          <w:rFonts w:cs="Arial"/>
        </w:rPr>
        <w:t>its</w:t>
      </w:r>
      <w:r w:rsidRPr="00CC2217">
        <w:rPr>
          <w:rFonts w:cs="Arial"/>
        </w:rPr>
        <w:t xml:space="preserve"> assistance in researching, writing</w:t>
      </w:r>
      <w:r>
        <w:rPr>
          <w:rFonts w:cs="Arial"/>
        </w:rPr>
        <w:t>,</w:t>
      </w:r>
      <w:r w:rsidRPr="00CC2217">
        <w:rPr>
          <w:rFonts w:cs="Arial"/>
        </w:rPr>
        <w:t xml:space="preserve"> and disseminating the 2012 Voting Experience Questionnaire and this report.  NCD recognizes the contributions of the nearly 900 voters with disabilities who responded to the </w:t>
      </w:r>
      <w:r>
        <w:rPr>
          <w:rFonts w:cs="Arial"/>
        </w:rPr>
        <w:t>q</w:t>
      </w:r>
      <w:r w:rsidRPr="00CC2217">
        <w:rPr>
          <w:rFonts w:cs="Arial"/>
        </w:rPr>
        <w:t>uestionnaire and shared their voting experiences and stories.</w:t>
      </w:r>
    </w:p>
    <w:p w:rsidR="00225A81" w:rsidRDefault="00E8150E" w:rsidP="00531A6F">
      <w:pPr>
        <w:pStyle w:val="NCDHeading1ChapterNoNumber"/>
      </w:pPr>
      <w:r w:rsidRPr="00727567">
        <w:br w:type="page"/>
      </w:r>
      <w:bookmarkEnd w:id="0"/>
      <w:bookmarkEnd w:id="1"/>
    </w:p>
    <w:p w:rsidR="00EC283F" w:rsidRPr="007A683E" w:rsidRDefault="00EC283F" w:rsidP="007A683E">
      <w:pPr>
        <w:sectPr w:rsidR="00EC283F" w:rsidRPr="007A683E" w:rsidSect="00EC283F">
          <w:footerReference w:type="default" r:id="rId17"/>
          <w:endnotePr>
            <w:numFmt w:val="decimal"/>
          </w:endnotePr>
          <w:pgSz w:w="12240" w:h="15840" w:code="1"/>
          <w:pgMar w:top="1440" w:right="1440" w:bottom="1440" w:left="1440" w:header="720" w:footer="720" w:gutter="0"/>
          <w:cols w:space="720"/>
          <w:docGrid w:linePitch="360"/>
        </w:sectPr>
      </w:pPr>
    </w:p>
    <w:p w:rsidR="00531A6F" w:rsidRPr="00DD5183" w:rsidRDefault="00531A6F" w:rsidP="00531A6F">
      <w:pPr>
        <w:autoSpaceDE w:val="0"/>
        <w:autoSpaceDN w:val="0"/>
        <w:adjustRightInd w:val="0"/>
        <w:spacing w:after="2" w:line="276" w:lineRule="auto"/>
        <w:rPr>
          <w:rFonts w:cs="Arial"/>
          <w:color w:val="7F7F7F" w:themeColor="text1" w:themeTint="80"/>
          <w:sz w:val="36"/>
        </w:rPr>
      </w:pPr>
      <w:r w:rsidRPr="00DD5183">
        <w:rPr>
          <w:rFonts w:cs="Arial"/>
          <w:color w:val="7F7F7F" w:themeColor="text1" w:themeTint="80"/>
          <w:sz w:val="36"/>
        </w:rPr>
        <w:lastRenderedPageBreak/>
        <w:t>TABLE OF CONTENTS</w:t>
      </w:r>
    </w:p>
    <w:p w:rsidR="00531A6F" w:rsidRPr="00CC2217" w:rsidRDefault="00531A6F" w:rsidP="00531A6F">
      <w:pPr>
        <w:autoSpaceDE w:val="0"/>
        <w:autoSpaceDN w:val="0"/>
        <w:adjustRightInd w:val="0"/>
        <w:spacing w:after="2" w:line="276" w:lineRule="auto"/>
        <w:rPr>
          <w:rFonts w:cs="Arial"/>
          <w:b/>
          <w:i/>
          <w:u w:val="single"/>
        </w:rPr>
      </w:pPr>
    </w:p>
    <w:p w:rsidR="00E202CB" w:rsidRDefault="00881DDB">
      <w:pPr>
        <w:pStyle w:val="TOC1"/>
        <w:rPr>
          <w:rFonts w:asciiTheme="minorHAnsi" w:eastAsiaTheme="minorEastAsia" w:hAnsiTheme="minorHAnsi" w:cstheme="minorBidi"/>
          <w:b w:val="0"/>
          <w:snapToGrid/>
          <w:w w:val="100"/>
          <w:sz w:val="22"/>
        </w:rPr>
      </w:pPr>
      <w:r w:rsidRPr="00CC2217">
        <w:rPr>
          <w:rFonts w:cs="Arial"/>
          <w:szCs w:val="24"/>
        </w:rPr>
        <w:fldChar w:fldCharType="begin"/>
      </w:r>
      <w:r w:rsidR="00531A6F" w:rsidRPr="00CC2217">
        <w:rPr>
          <w:rFonts w:cs="Arial"/>
          <w:szCs w:val="24"/>
        </w:rPr>
        <w:instrText xml:space="preserve"> TOC \o "1-3" \h \z \u </w:instrText>
      </w:r>
      <w:r w:rsidRPr="00CC2217">
        <w:rPr>
          <w:rFonts w:cs="Arial"/>
          <w:szCs w:val="24"/>
        </w:rPr>
        <w:fldChar w:fldCharType="separate"/>
      </w:r>
      <w:hyperlink w:anchor="_Toc366238547" w:history="1">
        <w:r w:rsidR="00E202CB" w:rsidRPr="00C26D88">
          <w:rPr>
            <w:rStyle w:val="Hyperlink"/>
          </w:rPr>
          <w:t>Letter of Transmittal</w:t>
        </w:r>
        <w:r w:rsidR="00E202CB">
          <w:rPr>
            <w:webHidden/>
          </w:rPr>
          <w:tab/>
        </w:r>
        <w:r>
          <w:rPr>
            <w:webHidden/>
          </w:rPr>
          <w:fldChar w:fldCharType="begin"/>
        </w:r>
        <w:r w:rsidR="00E202CB">
          <w:rPr>
            <w:webHidden/>
          </w:rPr>
          <w:instrText xml:space="preserve"> PAGEREF _Toc366238547 \h </w:instrText>
        </w:r>
        <w:r>
          <w:rPr>
            <w:webHidden/>
          </w:rPr>
        </w:r>
        <w:r>
          <w:rPr>
            <w:webHidden/>
          </w:rPr>
          <w:fldChar w:fldCharType="separate"/>
        </w:r>
        <w:r w:rsidR="00826760">
          <w:rPr>
            <w:webHidden/>
          </w:rPr>
          <w:t>1</w:t>
        </w:r>
        <w:r>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48" w:history="1">
        <w:r w:rsidR="00E202CB" w:rsidRPr="00C26D88">
          <w:rPr>
            <w:rStyle w:val="Hyperlink"/>
            <w:rFonts w:cstheme="minorHAnsi"/>
          </w:rPr>
          <w:t>National Council on Disability Members and Staff</w:t>
        </w:r>
        <w:r w:rsidR="00E202CB">
          <w:rPr>
            <w:webHidden/>
          </w:rPr>
          <w:tab/>
        </w:r>
        <w:r w:rsidR="00881DDB">
          <w:rPr>
            <w:webHidden/>
          </w:rPr>
          <w:fldChar w:fldCharType="begin"/>
        </w:r>
        <w:r w:rsidR="00E202CB">
          <w:rPr>
            <w:webHidden/>
          </w:rPr>
          <w:instrText xml:space="preserve"> PAGEREF _Toc366238548 \h </w:instrText>
        </w:r>
        <w:r w:rsidR="00881DDB">
          <w:rPr>
            <w:webHidden/>
          </w:rPr>
        </w:r>
        <w:r w:rsidR="00881DDB">
          <w:rPr>
            <w:webHidden/>
          </w:rPr>
          <w:fldChar w:fldCharType="separate"/>
        </w:r>
        <w:r w:rsidR="00826760">
          <w:rPr>
            <w:webHidden/>
          </w:rPr>
          <w:t>3</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49" w:history="1">
        <w:r w:rsidR="00E202CB" w:rsidRPr="00C26D88">
          <w:rPr>
            <w:rStyle w:val="Hyperlink"/>
            <w:caps/>
          </w:rPr>
          <w:t>Acknowledgments</w:t>
        </w:r>
        <w:r w:rsidR="00E202CB">
          <w:rPr>
            <w:webHidden/>
          </w:rPr>
          <w:tab/>
        </w:r>
        <w:r w:rsidR="00881DDB">
          <w:rPr>
            <w:webHidden/>
          </w:rPr>
          <w:fldChar w:fldCharType="begin"/>
        </w:r>
        <w:r w:rsidR="00E202CB">
          <w:rPr>
            <w:webHidden/>
          </w:rPr>
          <w:instrText xml:space="preserve"> PAGEREF _Toc366238549 \h </w:instrText>
        </w:r>
        <w:r w:rsidR="00881DDB">
          <w:rPr>
            <w:webHidden/>
          </w:rPr>
        </w:r>
        <w:r w:rsidR="00881DDB">
          <w:rPr>
            <w:webHidden/>
          </w:rPr>
          <w:fldChar w:fldCharType="separate"/>
        </w:r>
        <w:r w:rsidR="00826760">
          <w:rPr>
            <w:webHidden/>
          </w:rPr>
          <w:t>4</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50" w:history="1">
        <w:r w:rsidR="00E202CB" w:rsidRPr="00C26D88">
          <w:rPr>
            <w:rStyle w:val="Hyperlink"/>
            <w:rFonts w:cs="Arial"/>
          </w:rPr>
          <w:t>EXECUTIVE SUMMARY</w:t>
        </w:r>
        <w:r w:rsidR="00E202CB">
          <w:rPr>
            <w:webHidden/>
          </w:rPr>
          <w:tab/>
        </w:r>
        <w:r w:rsidR="00881DDB">
          <w:rPr>
            <w:webHidden/>
          </w:rPr>
          <w:fldChar w:fldCharType="begin"/>
        </w:r>
        <w:r w:rsidR="00E202CB">
          <w:rPr>
            <w:webHidden/>
          </w:rPr>
          <w:instrText xml:space="preserve"> PAGEREF _Toc366238550 \h </w:instrText>
        </w:r>
        <w:r w:rsidR="00881DDB">
          <w:rPr>
            <w:webHidden/>
          </w:rPr>
        </w:r>
        <w:r w:rsidR="00881DDB">
          <w:rPr>
            <w:webHidden/>
          </w:rPr>
          <w:fldChar w:fldCharType="separate"/>
        </w:r>
        <w:r w:rsidR="00826760">
          <w:rPr>
            <w:webHidden/>
          </w:rPr>
          <w:t>9</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51" w:history="1">
        <w:r w:rsidR="00E202CB" w:rsidRPr="00C26D88">
          <w:rPr>
            <w:rStyle w:val="Hyperlink"/>
            <w:noProof/>
          </w:rPr>
          <w:t>Key Findings and Recommendations</w:t>
        </w:r>
        <w:r w:rsidR="00E202CB">
          <w:rPr>
            <w:noProof/>
            <w:webHidden/>
          </w:rPr>
          <w:tab/>
        </w:r>
        <w:r w:rsidR="00881DDB">
          <w:rPr>
            <w:noProof/>
            <w:webHidden/>
          </w:rPr>
          <w:fldChar w:fldCharType="begin"/>
        </w:r>
        <w:r w:rsidR="00E202CB">
          <w:rPr>
            <w:noProof/>
            <w:webHidden/>
          </w:rPr>
          <w:instrText xml:space="preserve"> PAGEREF _Toc366238551 \h </w:instrText>
        </w:r>
        <w:r w:rsidR="00881DDB">
          <w:rPr>
            <w:noProof/>
            <w:webHidden/>
          </w:rPr>
        </w:r>
        <w:r w:rsidR="00881DDB">
          <w:rPr>
            <w:noProof/>
            <w:webHidden/>
          </w:rPr>
          <w:fldChar w:fldCharType="separate"/>
        </w:r>
        <w:r w:rsidR="00826760">
          <w:rPr>
            <w:noProof/>
            <w:webHidden/>
          </w:rPr>
          <w:t>9</w:t>
        </w:r>
        <w:r w:rsidR="00881DDB">
          <w:rPr>
            <w:noProof/>
            <w:webHidden/>
          </w:rPr>
          <w:fldChar w:fldCharType="end"/>
        </w:r>
      </w:hyperlink>
    </w:p>
    <w:p w:rsidR="00E202CB" w:rsidRDefault="00423FD1">
      <w:pPr>
        <w:pStyle w:val="TOC3"/>
        <w:rPr>
          <w:rFonts w:asciiTheme="minorHAnsi" w:eastAsiaTheme="minorEastAsia" w:hAnsiTheme="minorHAnsi" w:cstheme="minorBidi"/>
          <w:i w:val="0"/>
          <w:noProof/>
          <w:sz w:val="22"/>
          <w:szCs w:val="22"/>
        </w:rPr>
      </w:pPr>
      <w:hyperlink w:anchor="_Toc366238552" w:history="1">
        <w:r w:rsidR="00E202CB" w:rsidRPr="00C26D88">
          <w:rPr>
            <w:rStyle w:val="Hyperlink"/>
            <w:noProof/>
          </w:rPr>
          <w:t>FINDING 1: People with disabilities continue to face barriers in exercising their voting rights because of architectural and physical barriers at registration and polling sites.</w:t>
        </w:r>
        <w:r w:rsidR="00E202CB">
          <w:rPr>
            <w:noProof/>
            <w:webHidden/>
          </w:rPr>
          <w:tab/>
        </w:r>
        <w:r w:rsidR="00881DDB">
          <w:rPr>
            <w:noProof/>
            <w:webHidden/>
          </w:rPr>
          <w:fldChar w:fldCharType="begin"/>
        </w:r>
        <w:r w:rsidR="00E202CB">
          <w:rPr>
            <w:noProof/>
            <w:webHidden/>
          </w:rPr>
          <w:instrText xml:space="preserve"> PAGEREF _Toc366238552 \h </w:instrText>
        </w:r>
        <w:r w:rsidR="00881DDB">
          <w:rPr>
            <w:noProof/>
            <w:webHidden/>
          </w:rPr>
        </w:r>
        <w:r w:rsidR="00881DDB">
          <w:rPr>
            <w:noProof/>
            <w:webHidden/>
          </w:rPr>
          <w:fldChar w:fldCharType="separate"/>
        </w:r>
        <w:r w:rsidR="00826760">
          <w:rPr>
            <w:noProof/>
            <w:webHidden/>
          </w:rPr>
          <w:t>9</w:t>
        </w:r>
        <w:r w:rsidR="00881DDB">
          <w:rPr>
            <w:noProof/>
            <w:webHidden/>
          </w:rPr>
          <w:fldChar w:fldCharType="end"/>
        </w:r>
      </w:hyperlink>
    </w:p>
    <w:p w:rsidR="00E202CB" w:rsidRDefault="00423FD1">
      <w:pPr>
        <w:pStyle w:val="TOC3"/>
        <w:rPr>
          <w:rFonts w:asciiTheme="minorHAnsi" w:eastAsiaTheme="minorEastAsia" w:hAnsiTheme="minorHAnsi" w:cstheme="minorBidi"/>
          <w:i w:val="0"/>
          <w:noProof/>
          <w:sz w:val="22"/>
          <w:szCs w:val="22"/>
        </w:rPr>
      </w:pPr>
      <w:hyperlink w:anchor="_Toc366238553" w:history="1">
        <w:r w:rsidR="00E202CB" w:rsidRPr="00C26D88">
          <w:rPr>
            <w:rStyle w:val="Hyperlink"/>
            <w:rFonts w:asciiTheme="majorHAnsi" w:hAnsiTheme="majorHAnsi" w:cstheme="majorHAnsi"/>
            <w:caps/>
            <w:noProof/>
            <w:lang w:eastAsia="ko-KR"/>
          </w:rPr>
          <w:t xml:space="preserve">Finding </w:t>
        </w:r>
        <w:r w:rsidR="00E202CB" w:rsidRPr="00C26D88">
          <w:rPr>
            <w:rStyle w:val="Hyperlink"/>
            <w:rFonts w:asciiTheme="majorHAnsi" w:hAnsiTheme="majorHAnsi" w:cstheme="majorHAnsi"/>
            <w:noProof/>
            <w:lang w:eastAsia="ko-KR"/>
          </w:rPr>
          <w:t>2:</w:t>
        </w:r>
        <w:r w:rsidR="00E202CB" w:rsidRPr="00C26D88">
          <w:rPr>
            <w:rStyle w:val="Hyperlink"/>
            <w:noProof/>
            <w:lang w:eastAsia="ko-KR"/>
          </w:rPr>
          <w:t xml:space="preserve"> Voters with disabilities do not have equal access to voting systems because states and localities have not invested adequate resources, planning, and training to provide reliable, accessible voting technology.</w:t>
        </w:r>
        <w:r w:rsidR="00E202CB">
          <w:rPr>
            <w:noProof/>
            <w:webHidden/>
          </w:rPr>
          <w:tab/>
        </w:r>
        <w:r w:rsidR="00881DDB">
          <w:rPr>
            <w:noProof/>
            <w:webHidden/>
          </w:rPr>
          <w:fldChar w:fldCharType="begin"/>
        </w:r>
        <w:r w:rsidR="00E202CB">
          <w:rPr>
            <w:noProof/>
            <w:webHidden/>
          </w:rPr>
          <w:instrText xml:space="preserve"> PAGEREF _Toc366238553 \h </w:instrText>
        </w:r>
        <w:r w:rsidR="00881DDB">
          <w:rPr>
            <w:noProof/>
            <w:webHidden/>
          </w:rPr>
        </w:r>
        <w:r w:rsidR="00881DDB">
          <w:rPr>
            <w:noProof/>
            <w:webHidden/>
          </w:rPr>
          <w:fldChar w:fldCharType="separate"/>
        </w:r>
        <w:r w:rsidR="00826760">
          <w:rPr>
            <w:noProof/>
            <w:webHidden/>
          </w:rPr>
          <w:t>11</w:t>
        </w:r>
        <w:r w:rsidR="00881DDB">
          <w:rPr>
            <w:noProof/>
            <w:webHidden/>
          </w:rPr>
          <w:fldChar w:fldCharType="end"/>
        </w:r>
      </w:hyperlink>
    </w:p>
    <w:p w:rsidR="00E202CB" w:rsidRDefault="00423FD1">
      <w:pPr>
        <w:pStyle w:val="TOC3"/>
        <w:rPr>
          <w:rFonts w:asciiTheme="minorHAnsi" w:eastAsiaTheme="minorEastAsia" w:hAnsiTheme="minorHAnsi" w:cstheme="minorBidi"/>
          <w:i w:val="0"/>
          <w:noProof/>
          <w:sz w:val="22"/>
          <w:szCs w:val="22"/>
        </w:rPr>
      </w:pPr>
      <w:hyperlink w:anchor="_Toc366238554"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3:</w:t>
        </w:r>
        <w:r w:rsidR="00E202CB" w:rsidRPr="00C26D88">
          <w:rPr>
            <w:rStyle w:val="Hyperlink"/>
            <w:noProof/>
            <w:lang w:bidi="en-US"/>
          </w:rPr>
          <w:t xml:space="preserve"> Voters with disabilities face discrimination at voter registration and polling sites resulting from poorly trained election personnel and volunteers.</w:t>
        </w:r>
        <w:r w:rsidR="00E202CB">
          <w:rPr>
            <w:noProof/>
            <w:webHidden/>
          </w:rPr>
          <w:tab/>
        </w:r>
        <w:r w:rsidR="00881DDB">
          <w:rPr>
            <w:noProof/>
            <w:webHidden/>
          </w:rPr>
          <w:fldChar w:fldCharType="begin"/>
        </w:r>
        <w:r w:rsidR="00E202CB">
          <w:rPr>
            <w:noProof/>
            <w:webHidden/>
          </w:rPr>
          <w:instrText xml:space="preserve"> PAGEREF _Toc366238554 \h </w:instrText>
        </w:r>
        <w:r w:rsidR="00881DDB">
          <w:rPr>
            <w:noProof/>
            <w:webHidden/>
          </w:rPr>
        </w:r>
        <w:r w:rsidR="00881DDB">
          <w:rPr>
            <w:noProof/>
            <w:webHidden/>
          </w:rPr>
          <w:fldChar w:fldCharType="separate"/>
        </w:r>
        <w:r w:rsidR="00826760">
          <w:rPr>
            <w:noProof/>
            <w:webHidden/>
          </w:rPr>
          <w:t>14</w:t>
        </w:r>
        <w:r w:rsidR="00881DDB">
          <w:rPr>
            <w:noProof/>
            <w:webHidden/>
          </w:rPr>
          <w:fldChar w:fldCharType="end"/>
        </w:r>
      </w:hyperlink>
    </w:p>
    <w:p w:rsidR="00E202CB" w:rsidRDefault="00423FD1">
      <w:pPr>
        <w:pStyle w:val="TOC3"/>
        <w:rPr>
          <w:rFonts w:asciiTheme="minorHAnsi" w:eastAsiaTheme="minorEastAsia" w:hAnsiTheme="minorHAnsi" w:cstheme="minorBidi"/>
          <w:i w:val="0"/>
          <w:noProof/>
          <w:sz w:val="22"/>
          <w:szCs w:val="22"/>
        </w:rPr>
      </w:pPr>
      <w:hyperlink w:anchor="_Toc366238555"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4:</w:t>
        </w:r>
        <w:r w:rsidR="00E202CB" w:rsidRPr="00C26D88">
          <w:rPr>
            <w:rStyle w:val="Hyperlink"/>
            <w:noProof/>
            <w:lang w:bidi="en-US"/>
          </w:rPr>
          <w:t xml:space="preserve"> The Federal Government plays a vital role in ensuring the integrity of the election process in the United States.</w:t>
        </w:r>
        <w:r w:rsidR="00E202CB">
          <w:rPr>
            <w:noProof/>
            <w:webHidden/>
          </w:rPr>
          <w:tab/>
        </w:r>
        <w:r w:rsidR="00881DDB">
          <w:rPr>
            <w:noProof/>
            <w:webHidden/>
          </w:rPr>
          <w:fldChar w:fldCharType="begin"/>
        </w:r>
        <w:r w:rsidR="00E202CB">
          <w:rPr>
            <w:noProof/>
            <w:webHidden/>
          </w:rPr>
          <w:instrText xml:space="preserve"> PAGEREF _Toc366238555 \h </w:instrText>
        </w:r>
        <w:r w:rsidR="00881DDB">
          <w:rPr>
            <w:noProof/>
            <w:webHidden/>
          </w:rPr>
        </w:r>
        <w:r w:rsidR="00881DDB">
          <w:rPr>
            <w:noProof/>
            <w:webHidden/>
          </w:rPr>
          <w:fldChar w:fldCharType="separate"/>
        </w:r>
        <w:r w:rsidR="00826760">
          <w:rPr>
            <w:noProof/>
            <w:webHidden/>
          </w:rPr>
          <w:t>15</w:t>
        </w:r>
        <w:r w:rsidR="00881DDB">
          <w:rPr>
            <w:noProof/>
            <w:webHidden/>
          </w:rPr>
          <w:fldChar w:fldCharType="end"/>
        </w:r>
      </w:hyperlink>
    </w:p>
    <w:p w:rsidR="00E202CB" w:rsidRDefault="00423FD1">
      <w:pPr>
        <w:pStyle w:val="TOC3"/>
        <w:rPr>
          <w:rFonts w:asciiTheme="minorHAnsi" w:eastAsiaTheme="minorEastAsia" w:hAnsiTheme="minorHAnsi" w:cstheme="minorBidi"/>
          <w:i w:val="0"/>
          <w:noProof/>
          <w:sz w:val="22"/>
          <w:szCs w:val="22"/>
        </w:rPr>
      </w:pPr>
      <w:hyperlink w:anchor="_Toc366238556"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5:</w:t>
        </w:r>
        <w:r w:rsidR="00E202CB" w:rsidRPr="00C26D88">
          <w:rPr>
            <w:rStyle w:val="Hyperlink"/>
            <w:noProof/>
            <w:lang w:bidi="en-US"/>
          </w:rPr>
          <w:t xml:space="preserve"> The enforcement role of the Department of Justice is critical to compliance with federal statutes by states and localities.</w:t>
        </w:r>
        <w:r w:rsidR="00E202CB">
          <w:rPr>
            <w:noProof/>
            <w:webHidden/>
          </w:rPr>
          <w:tab/>
        </w:r>
        <w:r w:rsidR="00881DDB">
          <w:rPr>
            <w:noProof/>
            <w:webHidden/>
          </w:rPr>
          <w:fldChar w:fldCharType="begin"/>
        </w:r>
        <w:r w:rsidR="00E202CB">
          <w:rPr>
            <w:noProof/>
            <w:webHidden/>
          </w:rPr>
          <w:instrText xml:space="preserve"> PAGEREF _Toc366238556 \h </w:instrText>
        </w:r>
        <w:r w:rsidR="00881DDB">
          <w:rPr>
            <w:noProof/>
            <w:webHidden/>
          </w:rPr>
        </w:r>
        <w:r w:rsidR="00881DDB">
          <w:rPr>
            <w:noProof/>
            <w:webHidden/>
          </w:rPr>
          <w:fldChar w:fldCharType="separate"/>
        </w:r>
        <w:r w:rsidR="00826760">
          <w:rPr>
            <w:noProof/>
            <w:webHidden/>
          </w:rPr>
          <w:t>19</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57" w:history="1">
        <w:r w:rsidR="00E202CB" w:rsidRPr="00C26D88">
          <w:rPr>
            <w:rStyle w:val="Hyperlink"/>
            <w:rFonts w:cs="Arial"/>
            <w:caps/>
          </w:rPr>
          <w:t>Introduction</w:t>
        </w:r>
        <w:r w:rsidR="00E202CB">
          <w:rPr>
            <w:webHidden/>
          </w:rPr>
          <w:tab/>
        </w:r>
        <w:r w:rsidR="00881DDB">
          <w:rPr>
            <w:webHidden/>
          </w:rPr>
          <w:fldChar w:fldCharType="begin"/>
        </w:r>
        <w:r w:rsidR="00E202CB">
          <w:rPr>
            <w:webHidden/>
          </w:rPr>
          <w:instrText xml:space="preserve"> PAGEREF _Toc366238557 \h </w:instrText>
        </w:r>
        <w:r w:rsidR="00881DDB">
          <w:rPr>
            <w:webHidden/>
          </w:rPr>
        </w:r>
        <w:r w:rsidR="00881DDB">
          <w:rPr>
            <w:webHidden/>
          </w:rPr>
          <w:fldChar w:fldCharType="separate"/>
        </w:r>
        <w:r w:rsidR="00826760">
          <w:rPr>
            <w:webHidden/>
          </w:rPr>
          <w:t>23</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58" w:history="1">
        <w:r w:rsidR="00E202CB" w:rsidRPr="00C26D88">
          <w:rPr>
            <w:rStyle w:val="Hyperlink"/>
            <w:noProof/>
            <w:lang w:bidi="en-US"/>
          </w:rPr>
          <w:t>Genesis of the Report</w:t>
        </w:r>
        <w:r w:rsidR="00E202CB">
          <w:rPr>
            <w:noProof/>
            <w:webHidden/>
          </w:rPr>
          <w:tab/>
        </w:r>
        <w:r w:rsidR="00881DDB">
          <w:rPr>
            <w:noProof/>
            <w:webHidden/>
          </w:rPr>
          <w:fldChar w:fldCharType="begin"/>
        </w:r>
        <w:r w:rsidR="00E202CB">
          <w:rPr>
            <w:noProof/>
            <w:webHidden/>
          </w:rPr>
          <w:instrText xml:space="preserve"> PAGEREF _Toc366238558 \h </w:instrText>
        </w:r>
        <w:r w:rsidR="00881DDB">
          <w:rPr>
            <w:noProof/>
            <w:webHidden/>
          </w:rPr>
        </w:r>
        <w:r w:rsidR="00881DDB">
          <w:rPr>
            <w:noProof/>
            <w:webHidden/>
          </w:rPr>
          <w:fldChar w:fldCharType="separate"/>
        </w:r>
        <w:r w:rsidR="00826760">
          <w:rPr>
            <w:noProof/>
            <w:webHidden/>
          </w:rPr>
          <w:t>29</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59" w:history="1">
        <w:r w:rsidR="00E202CB" w:rsidRPr="00C26D88">
          <w:rPr>
            <w:rStyle w:val="Hyperlink"/>
            <w:rFonts w:cs="Arial"/>
            <w:caps/>
            <w:smallCaps/>
          </w:rPr>
          <w:t>Chapter 1.</w:t>
        </w:r>
        <w:r w:rsidR="00E202CB">
          <w:rPr>
            <w:rFonts w:asciiTheme="minorHAnsi" w:eastAsiaTheme="minorEastAsia" w:hAnsiTheme="minorHAnsi" w:cstheme="minorBidi"/>
            <w:b w:val="0"/>
            <w:snapToGrid/>
            <w:w w:val="100"/>
            <w:sz w:val="22"/>
          </w:rPr>
          <w:tab/>
        </w:r>
        <w:r w:rsidR="00E202CB" w:rsidRPr="00C26D88">
          <w:rPr>
            <w:rStyle w:val="Hyperlink"/>
            <w:rFonts w:cs="Arial"/>
            <w:smallCaps/>
          </w:rPr>
          <w:t>METHODOLOGY AND SCOPE OF THE REPORT</w:t>
        </w:r>
        <w:r w:rsidR="00E202CB">
          <w:rPr>
            <w:webHidden/>
          </w:rPr>
          <w:tab/>
        </w:r>
        <w:r w:rsidR="00881DDB">
          <w:rPr>
            <w:webHidden/>
          </w:rPr>
          <w:fldChar w:fldCharType="begin"/>
        </w:r>
        <w:r w:rsidR="00E202CB">
          <w:rPr>
            <w:webHidden/>
          </w:rPr>
          <w:instrText xml:space="preserve"> PAGEREF _Toc366238559 \h </w:instrText>
        </w:r>
        <w:r w:rsidR="00881DDB">
          <w:rPr>
            <w:webHidden/>
          </w:rPr>
        </w:r>
        <w:r w:rsidR="00881DDB">
          <w:rPr>
            <w:webHidden/>
          </w:rPr>
          <w:fldChar w:fldCharType="separate"/>
        </w:r>
        <w:r w:rsidR="00826760">
          <w:rPr>
            <w:webHidden/>
          </w:rPr>
          <w:t>33</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0" w:history="1">
        <w:r w:rsidR="00E202CB" w:rsidRPr="00C26D88">
          <w:rPr>
            <w:rStyle w:val="Hyperlink"/>
            <w:noProof/>
          </w:rPr>
          <w:t>Process for Developing, Testing, and Distributing the Questionnaire</w:t>
        </w:r>
        <w:r w:rsidR="00E202CB">
          <w:rPr>
            <w:noProof/>
            <w:webHidden/>
          </w:rPr>
          <w:tab/>
        </w:r>
        <w:r w:rsidR="00881DDB">
          <w:rPr>
            <w:noProof/>
            <w:webHidden/>
          </w:rPr>
          <w:fldChar w:fldCharType="begin"/>
        </w:r>
        <w:r w:rsidR="00E202CB">
          <w:rPr>
            <w:noProof/>
            <w:webHidden/>
          </w:rPr>
          <w:instrText xml:space="preserve"> PAGEREF _Toc366238560 \h </w:instrText>
        </w:r>
        <w:r w:rsidR="00881DDB">
          <w:rPr>
            <w:noProof/>
            <w:webHidden/>
          </w:rPr>
        </w:r>
        <w:r w:rsidR="00881DDB">
          <w:rPr>
            <w:noProof/>
            <w:webHidden/>
          </w:rPr>
          <w:fldChar w:fldCharType="separate"/>
        </w:r>
        <w:r w:rsidR="00826760">
          <w:rPr>
            <w:noProof/>
            <w:webHidden/>
          </w:rPr>
          <w:t>33</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1" w:history="1">
        <w:r w:rsidR="00E202CB" w:rsidRPr="00C26D88">
          <w:rPr>
            <w:rStyle w:val="Hyperlink"/>
            <w:noProof/>
          </w:rPr>
          <w:t>Response from Voters</w:t>
        </w:r>
        <w:r w:rsidR="00E202CB">
          <w:rPr>
            <w:noProof/>
            <w:webHidden/>
          </w:rPr>
          <w:tab/>
        </w:r>
        <w:r w:rsidR="00881DDB">
          <w:rPr>
            <w:noProof/>
            <w:webHidden/>
          </w:rPr>
          <w:fldChar w:fldCharType="begin"/>
        </w:r>
        <w:r w:rsidR="00E202CB">
          <w:rPr>
            <w:noProof/>
            <w:webHidden/>
          </w:rPr>
          <w:instrText xml:space="preserve"> PAGEREF _Toc366238561 \h </w:instrText>
        </w:r>
        <w:r w:rsidR="00881DDB">
          <w:rPr>
            <w:noProof/>
            <w:webHidden/>
          </w:rPr>
        </w:r>
        <w:r w:rsidR="00881DDB">
          <w:rPr>
            <w:noProof/>
            <w:webHidden/>
          </w:rPr>
          <w:fldChar w:fldCharType="separate"/>
        </w:r>
        <w:r w:rsidR="00826760">
          <w:rPr>
            <w:noProof/>
            <w:webHidden/>
          </w:rPr>
          <w:t>35</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2" w:history="1">
        <w:r w:rsidR="00E202CB" w:rsidRPr="00C26D88">
          <w:rPr>
            <w:rStyle w:val="Hyperlink"/>
            <w:noProof/>
            <w:lang w:bidi="en-US"/>
          </w:rPr>
          <w:t>Analysis of Data</w:t>
        </w:r>
        <w:r w:rsidR="00E202CB">
          <w:rPr>
            <w:noProof/>
            <w:webHidden/>
          </w:rPr>
          <w:tab/>
        </w:r>
        <w:r w:rsidR="00881DDB">
          <w:rPr>
            <w:noProof/>
            <w:webHidden/>
          </w:rPr>
          <w:fldChar w:fldCharType="begin"/>
        </w:r>
        <w:r w:rsidR="00E202CB">
          <w:rPr>
            <w:noProof/>
            <w:webHidden/>
          </w:rPr>
          <w:instrText xml:space="preserve"> PAGEREF _Toc366238562 \h </w:instrText>
        </w:r>
        <w:r w:rsidR="00881DDB">
          <w:rPr>
            <w:noProof/>
            <w:webHidden/>
          </w:rPr>
        </w:r>
        <w:r w:rsidR="00881DDB">
          <w:rPr>
            <w:noProof/>
            <w:webHidden/>
          </w:rPr>
          <w:fldChar w:fldCharType="separate"/>
        </w:r>
        <w:r w:rsidR="00826760">
          <w:rPr>
            <w:noProof/>
            <w:webHidden/>
          </w:rPr>
          <w:t>36</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3" w:history="1">
        <w:r w:rsidR="00E202CB" w:rsidRPr="00C26D88">
          <w:rPr>
            <w:rStyle w:val="Hyperlink"/>
            <w:noProof/>
            <w:lang w:bidi="en-US"/>
          </w:rPr>
          <w:t>Scope of the Report</w:t>
        </w:r>
        <w:r w:rsidR="00E202CB">
          <w:rPr>
            <w:noProof/>
            <w:webHidden/>
          </w:rPr>
          <w:tab/>
        </w:r>
        <w:r w:rsidR="00881DDB">
          <w:rPr>
            <w:noProof/>
            <w:webHidden/>
          </w:rPr>
          <w:fldChar w:fldCharType="begin"/>
        </w:r>
        <w:r w:rsidR="00E202CB">
          <w:rPr>
            <w:noProof/>
            <w:webHidden/>
          </w:rPr>
          <w:instrText xml:space="preserve"> PAGEREF _Toc366238563 \h </w:instrText>
        </w:r>
        <w:r w:rsidR="00881DDB">
          <w:rPr>
            <w:noProof/>
            <w:webHidden/>
          </w:rPr>
        </w:r>
        <w:r w:rsidR="00881DDB">
          <w:rPr>
            <w:noProof/>
            <w:webHidden/>
          </w:rPr>
          <w:fldChar w:fldCharType="separate"/>
        </w:r>
        <w:r w:rsidR="00826760">
          <w:rPr>
            <w:noProof/>
            <w:webHidden/>
          </w:rPr>
          <w:t>37</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64" w:history="1">
        <w:r w:rsidR="00E202CB" w:rsidRPr="00C26D88">
          <w:rPr>
            <w:rStyle w:val="Hyperlink"/>
            <w:caps/>
          </w:rPr>
          <w:t>Chapter 2.</w:t>
        </w:r>
        <w:r w:rsidR="00E202CB">
          <w:rPr>
            <w:rFonts w:asciiTheme="minorHAnsi" w:eastAsiaTheme="minorEastAsia" w:hAnsiTheme="minorHAnsi" w:cstheme="minorBidi"/>
            <w:b w:val="0"/>
            <w:snapToGrid/>
            <w:w w:val="100"/>
            <w:sz w:val="22"/>
          </w:rPr>
          <w:tab/>
        </w:r>
        <w:r w:rsidR="00E202CB" w:rsidRPr="00C26D88">
          <w:rPr>
            <w:rStyle w:val="Hyperlink"/>
            <w:rFonts w:cs="Arial"/>
          </w:rPr>
          <w:t>THE HELP AMERICA VOTE ACT</w:t>
        </w:r>
        <w:r w:rsidR="00E202CB">
          <w:rPr>
            <w:webHidden/>
          </w:rPr>
          <w:tab/>
        </w:r>
        <w:r w:rsidR="00881DDB">
          <w:rPr>
            <w:webHidden/>
          </w:rPr>
          <w:fldChar w:fldCharType="begin"/>
        </w:r>
        <w:r w:rsidR="00E202CB">
          <w:rPr>
            <w:webHidden/>
          </w:rPr>
          <w:instrText xml:space="preserve"> PAGEREF _Toc366238564 \h </w:instrText>
        </w:r>
        <w:r w:rsidR="00881DDB">
          <w:rPr>
            <w:webHidden/>
          </w:rPr>
        </w:r>
        <w:r w:rsidR="00881DDB">
          <w:rPr>
            <w:webHidden/>
          </w:rPr>
          <w:fldChar w:fldCharType="separate"/>
        </w:r>
        <w:r w:rsidR="00826760">
          <w:rPr>
            <w:webHidden/>
          </w:rPr>
          <w:t>39</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5" w:history="1">
        <w:r w:rsidR="00E202CB" w:rsidRPr="00C26D88">
          <w:rPr>
            <w:rStyle w:val="Hyperlink"/>
            <w:noProof/>
          </w:rPr>
          <w:t>HAVA Voting Systems and Accessibility Requirements</w:t>
        </w:r>
        <w:r w:rsidR="00E202CB">
          <w:rPr>
            <w:noProof/>
            <w:webHidden/>
          </w:rPr>
          <w:tab/>
        </w:r>
        <w:r w:rsidR="00881DDB">
          <w:rPr>
            <w:noProof/>
            <w:webHidden/>
          </w:rPr>
          <w:fldChar w:fldCharType="begin"/>
        </w:r>
        <w:r w:rsidR="00E202CB">
          <w:rPr>
            <w:noProof/>
            <w:webHidden/>
          </w:rPr>
          <w:instrText xml:space="preserve"> PAGEREF _Toc366238565 \h </w:instrText>
        </w:r>
        <w:r w:rsidR="00881DDB">
          <w:rPr>
            <w:noProof/>
            <w:webHidden/>
          </w:rPr>
        </w:r>
        <w:r w:rsidR="00881DDB">
          <w:rPr>
            <w:noProof/>
            <w:webHidden/>
          </w:rPr>
          <w:fldChar w:fldCharType="separate"/>
        </w:r>
        <w:r w:rsidR="00826760">
          <w:rPr>
            <w:noProof/>
            <w:webHidden/>
          </w:rPr>
          <w:t>41</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6" w:history="1">
        <w:r w:rsidR="00E202CB" w:rsidRPr="00C26D88">
          <w:rPr>
            <w:rStyle w:val="Hyperlink"/>
            <w:noProof/>
            <w:lang w:bidi="en-US"/>
          </w:rPr>
          <w:t>HAVA Section 261 and SOS Offices</w:t>
        </w:r>
        <w:r w:rsidR="00E202CB">
          <w:rPr>
            <w:noProof/>
            <w:webHidden/>
          </w:rPr>
          <w:tab/>
        </w:r>
        <w:r w:rsidR="00881DDB">
          <w:rPr>
            <w:noProof/>
            <w:webHidden/>
          </w:rPr>
          <w:fldChar w:fldCharType="begin"/>
        </w:r>
        <w:r w:rsidR="00E202CB">
          <w:rPr>
            <w:noProof/>
            <w:webHidden/>
          </w:rPr>
          <w:instrText xml:space="preserve"> PAGEREF _Toc366238566 \h </w:instrText>
        </w:r>
        <w:r w:rsidR="00881DDB">
          <w:rPr>
            <w:noProof/>
            <w:webHidden/>
          </w:rPr>
        </w:r>
        <w:r w:rsidR="00881DDB">
          <w:rPr>
            <w:noProof/>
            <w:webHidden/>
          </w:rPr>
          <w:fldChar w:fldCharType="separate"/>
        </w:r>
        <w:r w:rsidR="00826760">
          <w:rPr>
            <w:noProof/>
            <w:webHidden/>
          </w:rPr>
          <w:t>43</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7" w:history="1">
        <w:r w:rsidR="00E202CB" w:rsidRPr="00C26D88">
          <w:rPr>
            <w:rStyle w:val="Hyperlink"/>
            <w:noProof/>
          </w:rPr>
          <w:t>HAVA Section 291: Protection and Advocacy Systems</w:t>
        </w:r>
        <w:r w:rsidR="00E202CB">
          <w:rPr>
            <w:noProof/>
            <w:webHidden/>
          </w:rPr>
          <w:tab/>
        </w:r>
        <w:r w:rsidR="00881DDB">
          <w:rPr>
            <w:noProof/>
            <w:webHidden/>
          </w:rPr>
          <w:fldChar w:fldCharType="begin"/>
        </w:r>
        <w:r w:rsidR="00E202CB">
          <w:rPr>
            <w:noProof/>
            <w:webHidden/>
          </w:rPr>
          <w:instrText xml:space="preserve"> PAGEREF _Toc366238567 \h </w:instrText>
        </w:r>
        <w:r w:rsidR="00881DDB">
          <w:rPr>
            <w:noProof/>
            <w:webHidden/>
          </w:rPr>
        </w:r>
        <w:r w:rsidR="00881DDB">
          <w:rPr>
            <w:noProof/>
            <w:webHidden/>
          </w:rPr>
          <w:fldChar w:fldCharType="separate"/>
        </w:r>
        <w:r w:rsidR="00826760">
          <w:rPr>
            <w:noProof/>
            <w:webHidden/>
          </w:rPr>
          <w:t>46</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8" w:history="1">
        <w:r w:rsidR="00E202CB" w:rsidRPr="00C26D88">
          <w:rPr>
            <w:rStyle w:val="Hyperlink"/>
            <w:noProof/>
          </w:rPr>
          <w:t>Reporting Requirements</w:t>
        </w:r>
        <w:r w:rsidR="00E202CB">
          <w:rPr>
            <w:noProof/>
            <w:webHidden/>
          </w:rPr>
          <w:tab/>
        </w:r>
        <w:r w:rsidR="00881DDB">
          <w:rPr>
            <w:noProof/>
            <w:webHidden/>
          </w:rPr>
          <w:fldChar w:fldCharType="begin"/>
        </w:r>
        <w:r w:rsidR="00E202CB">
          <w:rPr>
            <w:noProof/>
            <w:webHidden/>
          </w:rPr>
          <w:instrText xml:space="preserve"> PAGEREF _Toc366238568 \h </w:instrText>
        </w:r>
        <w:r w:rsidR="00881DDB">
          <w:rPr>
            <w:noProof/>
            <w:webHidden/>
          </w:rPr>
        </w:r>
        <w:r w:rsidR="00881DDB">
          <w:rPr>
            <w:noProof/>
            <w:webHidden/>
          </w:rPr>
          <w:fldChar w:fldCharType="separate"/>
        </w:r>
        <w:r w:rsidR="00826760">
          <w:rPr>
            <w:noProof/>
            <w:webHidden/>
          </w:rPr>
          <w:t>47</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69" w:history="1">
        <w:r w:rsidR="00E202CB" w:rsidRPr="00C26D88">
          <w:rPr>
            <w:rStyle w:val="Hyperlink"/>
            <w:noProof/>
          </w:rPr>
          <w:t>Challenges and Barriers</w:t>
        </w:r>
        <w:r w:rsidR="00E202CB">
          <w:rPr>
            <w:noProof/>
            <w:webHidden/>
          </w:rPr>
          <w:tab/>
        </w:r>
        <w:r w:rsidR="00881DDB">
          <w:rPr>
            <w:noProof/>
            <w:webHidden/>
          </w:rPr>
          <w:fldChar w:fldCharType="begin"/>
        </w:r>
        <w:r w:rsidR="00E202CB">
          <w:rPr>
            <w:noProof/>
            <w:webHidden/>
          </w:rPr>
          <w:instrText xml:space="preserve"> PAGEREF _Toc366238569 \h </w:instrText>
        </w:r>
        <w:r w:rsidR="00881DDB">
          <w:rPr>
            <w:noProof/>
            <w:webHidden/>
          </w:rPr>
        </w:r>
        <w:r w:rsidR="00881DDB">
          <w:rPr>
            <w:noProof/>
            <w:webHidden/>
          </w:rPr>
          <w:fldChar w:fldCharType="separate"/>
        </w:r>
        <w:r w:rsidR="00826760">
          <w:rPr>
            <w:noProof/>
            <w:webHidden/>
          </w:rPr>
          <w:t>49</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70" w:history="1">
        <w:r w:rsidR="00E202CB" w:rsidRPr="00C26D88">
          <w:rPr>
            <w:rStyle w:val="Hyperlink"/>
            <w:rFonts w:cs="Arial"/>
            <w:caps/>
          </w:rPr>
          <w:t>Chapter 3.</w:t>
        </w:r>
        <w:r w:rsidR="00E202CB">
          <w:rPr>
            <w:rFonts w:asciiTheme="minorHAnsi" w:eastAsiaTheme="minorEastAsia" w:hAnsiTheme="minorHAnsi" w:cstheme="minorBidi"/>
            <w:b w:val="0"/>
            <w:snapToGrid/>
            <w:w w:val="100"/>
            <w:sz w:val="22"/>
          </w:rPr>
          <w:tab/>
        </w:r>
        <w:r w:rsidR="00E202CB" w:rsidRPr="00C26D88">
          <w:rPr>
            <w:rStyle w:val="Hyperlink"/>
            <w:rFonts w:cs="Arial"/>
          </w:rPr>
          <w:t>OTHER FEDERAL LAWS THAT AFFECT VOTING RIGHTS OF PEOPLE WITH DISABILITIES</w:t>
        </w:r>
        <w:r w:rsidR="00E202CB">
          <w:rPr>
            <w:webHidden/>
          </w:rPr>
          <w:tab/>
        </w:r>
        <w:r w:rsidR="00881DDB">
          <w:rPr>
            <w:webHidden/>
          </w:rPr>
          <w:fldChar w:fldCharType="begin"/>
        </w:r>
        <w:r w:rsidR="00E202CB">
          <w:rPr>
            <w:webHidden/>
          </w:rPr>
          <w:instrText xml:space="preserve"> PAGEREF _Toc366238570 \h </w:instrText>
        </w:r>
        <w:r w:rsidR="00881DDB">
          <w:rPr>
            <w:webHidden/>
          </w:rPr>
        </w:r>
        <w:r w:rsidR="00881DDB">
          <w:rPr>
            <w:webHidden/>
          </w:rPr>
          <w:fldChar w:fldCharType="separate"/>
        </w:r>
        <w:r w:rsidR="00826760">
          <w:rPr>
            <w:webHidden/>
          </w:rPr>
          <w:t>51</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1" w:history="1">
        <w:r w:rsidR="00E202CB" w:rsidRPr="00C26D88">
          <w:rPr>
            <w:rStyle w:val="Hyperlink"/>
            <w:noProof/>
            <w:lang w:bidi="en-US"/>
          </w:rPr>
          <w:t>Voting Rights Act</w:t>
        </w:r>
        <w:r w:rsidR="00E202CB">
          <w:rPr>
            <w:noProof/>
            <w:webHidden/>
          </w:rPr>
          <w:tab/>
        </w:r>
        <w:r w:rsidR="00881DDB">
          <w:rPr>
            <w:noProof/>
            <w:webHidden/>
          </w:rPr>
          <w:fldChar w:fldCharType="begin"/>
        </w:r>
        <w:r w:rsidR="00E202CB">
          <w:rPr>
            <w:noProof/>
            <w:webHidden/>
          </w:rPr>
          <w:instrText xml:space="preserve"> PAGEREF _Toc366238571 \h </w:instrText>
        </w:r>
        <w:r w:rsidR="00881DDB">
          <w:rPr>
            <w:noProof/>
            <w:webHidden/>
          </w:rPr>
        </w:r>
        <w:r w:rsidR="00881DDB">
          <w:rPr>
            <w:noProof/>
            <w:webHidden/>
          </w:rPr>
          <w:fldChar w:fldCharType="separate"/>
        </w:r>
        <w:r w:rsidR="00826760">
          <w:rPr>
            <w:noProof/>
            <w:webHidden/>
          </w:rPr>
          <w:t>52</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2" w:history="1">
        <w:r w:rsidR="00E202CB" w:rsidRPr="00C26D88">
          <w:rPr>
            <w:rStyle w:val="Hyperlink"/>
            <w:noProof/>
            <w:lang w:bidi="en-US"/>
          </w:rPr>
          <w:t>Voting Accessibility for the Elderly and Handicapped Act</w:t>
        </w:r>
        <w:r w:rsidR="00E202CB">
          <w:rPr>
            <w:noProof/>
            <w:webHidden/>
          </w:rPr>
          <w:tab/>
        </w:r>
        <w:r w:rsidR="00881DDB">
          <w:rPr>
            <w:noProof/>
            <w:webHidden/>
          </w:rPr>
          <w:fldChar w:fldCharType="begin"/>
        </w:r>
        <w:r w:rsidR="00E202CB">
          <w:rPr>
            <w:noProof/>
            <w:webHidden/>
          </w:rPr>
          <w:instrText xml:space="preserve"> PAGEREF _Toc366238572 \h </w:instrText>
        </w:r>
        <w:r w:rsidR="00881DDB">
          <w:rPr>
            <w:noProof/>
            <w:webHidden/>
          </w:rPr>
        </w:r>
        <w:r w:rsidR="00881DDB">
          <w:rPr>
            <w:noProof/>
            <w:webHidden/>
          </w:rPr>
          <w:fldChar w:fldCharType="separate"/>
        </w:r>
        <w:r w:rsidR="00826760">
          <w:rPr>
            <w:noProof/>
            <w:webHidden/>
          </w:rPr>
          <w:t>53</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3" w:history="1">
        <w:r w:rsidR="00E202CB" w:rsidRPr="00C26D88">
          <w:rPr>
            <w:rStyle w:val="Hyperlink"/>
            <w:noProof/>
            <w:lang w:bidi="en-US"/>
          </w:rPr>
          <w:t>Americans with Disabilities Act</w:t>
        </w:r>
        <w:r w:rsidR="00E202CB">
          <w:rPr>
            <w:noProof/>
            <w:webHidden/>
          </w:rPr>
          <w:tab/>
        </w:r>
        <w:r w:rsidR="00881DDB">
          <w:rPr>
            <w:noProof/>
            <w:webHidden/>
          </w:rPr>
          <w:fldChar w:fldCharType="begin"/>
        </w:r>
        <w:r w:rsidR="00E202CB">
          <w:rPr>
            <w:noProof/>
            <w:webHidden/>
          </w:rPr>
          <w:instrText xml:space="preserve"> PAGEREF _Toc366238573 \h </w:instrText>
        </w:r>
        <w:r w:rsidR="00881DDB">
          <w:rPr>
            <w:noProof/>
            <w:webHidden/>
          </w:rPr>
        </w:r>
        <w:r w:rsidR="00881DDB">
          <w:rPr>
            <w:noProof/>
            <w:webHidden/>
          </w:rPr>
          <w:fldChar w:fldCharType="separate"/>
        </w:r>
        <w:r w:rsidR="00826760">
          <w:rPr>
            <w:noProof/>
            <w:webHidden/>
          </w:rPr>
          <w:t>54</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4" w:history="1">
        <w:r w:rsidR="00E202CB" w:rsidRPr="00C26D88">
          <w:rPr>
            <w:rStyle w:val="Hyperlink"/>
            <w:noProof/>
            <w:lang w:bidi="en-US"/>
          </w:rPr>
          <w:t>National Voter Registration Act</w:t>
        </w:r>
        <w:r w:rsidR="00E202CB">
          <w:rPr>
            <w:noProof/>
            <w:webHidden/>
          </w:rPr>
          <w:tab/>
        </w:r>
        <w:r w:rsidR="00881DDB">
          <w:rPr>
            <w:noProof/>
            <w:webHidden/>
          </w:rPr>
          <w:fldChar w:fldCharType="begin"/>
        </w:r>
        <w:r w:rsidR="00E202CB">
          <w:rPr>
            <w:noProof/>
            <w:webHidden/>
          </w:rPr>
          <w:instrText xml:space="preserve"> PAGEREF _Toc366238574 \h </w:instrText>
        </w:r>
        <w:r w:rsidR="00881DDB">
          <w:rPr>
            <w:noProof/>
            <w:webHidden/>
          </w:rPr>
        </w:r>
        <w:r w:rsidR="00881DDB">
          <w:rPr>
            <w:noProof/>
            <w:webHidden/>
          </w:rPr>
          <w:fldChar w:fldCharType="separate"/>
        </w:r>
        <w:r w:rsidR="00826760">
          <w:rPr>
            <w:noProof/>
            <w:webHidden/>
          </w:rPr>
          <w:t>55</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75" w:history="1">
        <w:r w:rsidR="00E202CB" w:rsidRPr="00C26D88">
          <w:rPr>
            <w:rStyle w:val="Hyperlink"/>
            <w:rFonts w:cs="Arial"/>
            <w:caps/>
          </w:rPr>
          <w:t>Chapter 4.</w:t>
        </w:r>
        <w:r w:rsidR="00E202CB">
          <w:rPr>
            <w:rFonts w:asciiTheme="minorHAnsi" w:eastAsiaTheme="minorEastAsia" w:hAnsiTheme="minorHAnsi" w:cstheme="minorBidi"/>
            <w:b w:val="0"/>
            <w:snapToGrid/>
            <w:w w:val="100"/>
            <w:sz w:val="22"/>
          </w:rPr>
          <w:tab/>
        </w:r>
        <w:r w:rsidR="00E202CB" w:rsidRPr="00C26D88">
          <w:rPr>
            <w:rStyle w:val="Hyperlink"/>
            <w:rFonts w:cs="Arial"/>
          </w:rPr>
          <w:t>EXPERIENCES OF VOTERS WITH DISABILITIES DURING THE 2012 GENERAL ELECTION</w:t>
        </w:r>
        <w:r w:rsidR="00E202CB">
          <w:rPr>
            <w:webHidden/>
          </w:rPr>
          <w:tab/>
        </w:r>
        <w:r w:rsidR="00881DDB">
          <w:rPr>
            <w:webHidden/>
          </w:rPr>
          <w:fldChar w:fldCharType="begin"/>
        </w:r>
        <w:r w:rsidR="00E202CB">
          <w:rPr>
            <w:webHidden/>
          </w:rPr>
          <w:instrText xml:space="preserve"> PAGEREF _Toc366238575 \h </w:instrText>
        </w:r>
        <w:r w:rsidR="00881DDB">
          <w:rPr>
            <w:webHidden/>
          </w:rPr>
        </w:r>
        <w:r w:rsidR="00881DDB">
          <w:rPr>
            <w:webHidden/>
          </w:rPr>
          <w:fldChar w:fldCharType="separate"/>
        </w:r>
        <w:r w:rsidR="00826760">
          <w:rPr>
            <w:webHidden/>
          </w:rPr>
          <w:t>57</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6" w:history="1">
        <w:r w:rsidR="00E202CB" w:rsidRPr="00C26D88">
          <w:rPr>
            <w:rStyle w:val="Hyperlink"/>
            <w:noProof/>
          </w:rPr>
          <w:t>Assistance with Voter Registration</w:t>
        </w:r>
        <w:r w:rsidR="00E202CB">
          <w:rPr>
            <w:noProof/>
            <w:webHidden/>
          </w:rPr>
          <w:tab/>
        </w:r>
        <w:r w:rsidR="00881DDB">
          <w:rPr>
            <w:noProof/>
            <w:webHidden/>
          </w:rPr>
          <w:fldChar w:fldCharType="begin"/>
        </w:r>
        <w:r w:rsidR="00E202CB">
          <w:rPr>
            <w:noProof/>
            <w:webHidden/>
          </w:rPr>
          <w:instrText xml:space="preserve"> PAGEREF _Toc366238576 \h </w:instrText>
        </w:r>
        <w:r w:rsidR="00881DDB">
          <w:rPr>
            <w:noProof/>
            <w:webHidden/>
          </w:rPr>
        </w:r>
        <w:r w:rsidR="00881DDB">
          <w:rPr>
            <w:noProof/>
            <w:webHidden/>
          </w:rPr>
          <w:fldChar w:fldCharType="separate"/>
        </w:r>
        <w:r w:rsidR="00826760">
          <w:rPr>
            <w:noProof/>
            <w:webHidden/>
          </w:rPr>
          <w:t>57</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7" w:history="1">
        <w:r w:rsidR="00E202CB" w:rsidRPr="00C26D88">
          <w:rPr>
            <w:rStyle w:val="Hyperlink"/>
            <w:noProof/>
          </w:rPr>
          <w:t>Physical and Architectural Barriers to Entering the Polling Place</w:t>
        </w:r>
        <w:r w:rsidR="00E202CB">
          <w:rPr>
            <w:noProof/>
            <w:webHidden/>
          </w:rPr>
          <w:tab/>
        </w:r>
        <w:r w:rsidR="00881DDB">
          <w:rPr>
            <w:noProof/>
            <w:webHidden/>
          </w:rPr>
          <w:fldChar w:fldCharType="begin"/>
        </w:r>
        <w:r w:rsidR="00E202CB">
          <w:rPr>
            <w:noProof/>
            <w:webHidden/>
          </w:rPr>
          <w:instrText xml:space="preserve"> PAGEREF _Toc366238577 \h </w:instrText>
        </w:r>
        <w:r w:rsidR="00881DDB">
          <w:rPr>
            <w:noProof/>
            <w:webHidden/>
          </w:rPr>
        </w:r>
        <w:r w:rsidR="00881DDB">
          <w:rPr>
            <w:noProof/>
            <w:webHidden/>
          </w:rPr>
          <w:fldChar w:fldCharType="separate"/>
        </w:r>
        <w:r w:rsidR="00826760">
          <w:rPr>
            <w:noProof/>
            <w:webHidden/>
          </w:rPr>
          <w:t>58</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8" w:history="1">
        <w:r w:rsidR="00E202CB" w:rsidRPr="00C26D88">
          <w:rPr>
            <w:rStyle w:val="Hyperlink"/>
            <w:noProof/>
          </w:rPr>
          <w:t>Physical, Architectural, Technological, and Attitudinal Barriers Inside the Polling Place</w:t>
        </w:r>
        <w:r w:rsidR="00E202CB">
          <w:rPr>
            <w:noProof/>
            <w:webHidden/>
          </w:rPr>
          <w:tab/>
        </w:r>
        <w:r w:rsidR="00881DDB">
          <w:rPr>
            <w:noProof/>
            <w:webHidden/>
          </w:rPr>
          <w:fldChar w:fldCharType="begin"/>
        </w:r>
        <w:r w:rsidR="00E202CB">
          <w:rPr>
            <w:noProof/>
            <w:webHidden/>
          </w:rPr>
          <w:instrText xml:space="preserve"> PAGEREF _Toc366238578 \h </w:instrText>
        </w:r>
        <w:r w:rsidR="00881DDB">
          <w:rPr>
            <w:noProof/>
            <w:webHidden/>
          </w:rPr>
        </w:r>
        <w:r w:rsidR="00881DDB">
          <w:rPr>
            <w:noProof/>
            <w:webHidden/>
          </w:rPr>
          <w:fldChar w:fldCharType="separate"/>
        </w:r>
        <w:r w:rsidR="00826760">
          <w:rPr>
            <w:noProof/>
            <w:webHidden/>
          </w:rPr>
          <w:t>60</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79" w:history="1">
        <w:r w:rsidR="00E202CB" w:rsidRPr="00C26D88">
          <w:rPr>
            <w:rStyle w:val="Hyperlink"/>
            <w:noProof/>
          </w:rPr>
          <w:t>Challenges to Competency and Eligibility of Voters with Disabilities</w:t>
        </w:r>
        <w:r w:rsidR="00E202CB">
          <w:rPr>
            <w:noProof/>
            <w:webHidden/>
          </w:rPr>
          <w:tab/>
        </w:r>
        <w:r w:rsidR="00881DDB">
          <w:rPr>
            <w:noProof/>
            <w:webHidden/>
          </w:rPr>
          <w:fldChar w:fldCharType="begin"/>
        </w:r>
        <w:r w:rsidR="00E202CB">
          <w:rPr>
            <w:noProof/>
            <w:webHidden/>
          </w:rPr>
          <w:instrText xml:space="preserve"> PAGEREF _Toc366238579 \h </w:instrText>
        </w:r>
        <w:r w:rsidR="00881DDB">
          <w:rPr>
            <w:noProof/>
            <w:webHidden/>
          </w:rPr>
        </w:r>
        <w:r w:rsidR="00881DDB">
          <w:rPr>
            <w:noProof/>
            <w:webHidden/>
          </w:rPr>
          <w:fldChar w:fldCharType="separate"/>
        </w:r>
        <w:r w:rsidR="00826760">
          <w:rPr>
            <w:noProof/>
            <w:webHidden/>
          </w:rPr>
          <w:t>63</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0" w:history="1">
        <w:r w:rsidR="00E202CB" w:rsidRPr="00C26D88">
          <w:rPr>
            <w:rStyle w:val="Hyperlink"/>
            <w:noProof/>
          </w:rPr>
          <w:t>Voter Education and Training</w:t>
        </w:r>
        <w:r w:rsidR="00E202CB">
          <w:rPr>
            <w:noProof/>
            <w:webHidden/>
          </w:rPr>
          <w:tab/>
        </w:r>
        <w:r w:rsidR="00881DDB">
          <w:rPr>
            <w:noProof/>
            <w:webHidden/>
          </w:rPr>
          <w:fldChar w:fldCharType="begin"/>
        </w:r>
        <w:r w:rsidR="00E202CB">
          <w:rPr>
            <w:noProof/>
            <w:webHidden/>
          </w:rPr>
          <w:instrText xml:space="preserve"> PAGEREF _Toc366238580 \h </w:instrText>
        </w:r>
        <w:r w:rsidR="00881DDB">
          <w:rPr>
            <w:noProof/>
            <w:webHidden/>
          </w:rPr>
        </w:r>
        <w:r w:rsidR="00881DDB">
          <w:rPr>
            <w:noProof/>
            <w:webHidden/>
          </w:rPr>
          <w:fldChar w:fldCharType="separate"/>
        </w:r>
        <w:r w:rsidR="00826760">
          <w:rPr>
            <w:noProof/>
            <w:webHidden/>
          </w:rPr>
          <w:t>65</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1" w:history="1">
        <w:r w:rsidR="00E202CB" w:rsidRPr="00C26D88">
          <w:rPr>
            <w:rStyle w:val="Hyperlink"/>
            <w:noProof/>
          </w:rPr>
          <w:t>Voter Photo Identification</w:t>
        </w:r>
        <w:r w:rsidR="00E202CB">
          <w:rPr>
            <w:noProof/>
            <w:webHidden/>
          </w:rPr>
          <w:tab/>
        </w:r>
        <w:r w:rsidR="00881DDB">
          <w:rPr>
            <w:noProof/>
            <w:webHidden/>
          </w:rPr>
          <w:fldChar w:fldCharType="begin"/>
        </w:r>
        <w:r w:rsidR="00E202CB">
          <w:rPr>
            <w:noProof/>
            <w:webHidden/>
          </w:rPr>
          <w:instrText xml:space="preserve"> PAGEREF _Toc366238581 \h </w:instrText>
        </w:r>
        <w:r w:rsidR="00881DDB">
          <w:rPr>
            <w:noProof/>
            <w:webHidden/>
          </w:rPr>
        </w:r>
        <w:r w:rsidR="00881DDB">
          <w:rPr>
            <w:noProof/>
            <w:webHidden/>
          </w:rPr>
          <w:fldChar w:fldCharType="separate"/>
        </w:r>
        <w:r w:rsidR="00826760">
          <w:rPr>
            <w:noProof/>
            <w:webHidden/>
          </w:rPr>
          <w:t>66</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2" w:history="1">
        <w:r w:rsidR="00E202CB" w:rsidRPr="00C26D88">
          <w:rPr>
            <w:rStyle w:val="Hyperlink"/>
            <w:noProof/>
          </w:rPr>
          <w:t>Additional Comments</w:t>
        </w:r>
        <w:r w:rsidR="00E202CB">
          <w:rPr>
            <w:noProof/>
            <w:webHidden/>
          </w:rPr>
          <w:tab/>
        </w:r>
        <w:r w:rsidR="00881DDB">
          <w:rPr>
            <w:noProof/>
            <w:webHidden/>
          </w:rPr>
          <w:fldChar w:fldCharType="begin"/>
        </w:r>
        <w:r w:rsidR="00E202CB">
          <w:rPr>
            <w:noProof/>
            <w:webHidden/>
          </w:rPr>
          <w:instrText xml:space="preserve"> PAGEREF _Toc366238582 \h </w:instrText>
        </w:r>
        <w:r w:rsidR="00881DDB">
          <w:rPr>
            <w:noProof/>
            <w:webHidden/>
          </w:rPr>
        </w:r>
        <w:r w:rsidR="00881DDB">
          <w:rPr>
            <w:noProof/>
            <w:webHidden/>
          </w:rPr>
          <w:fldChar w:fldCharType="separate"/>
        </w:r>
        <w:r w:rsidR="00826760">
          <w:rPr>
            <w:noProof/>
            <w:webHidden/>
          </w:rPr>
          <w:t>67</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3" w:history="1">
        <w:r w:rsidR="00E202CB" w:rsidRPr="00C26D88">
          <w:rPr>
            <w:rStyle w:val="Hyperlink"/>
            <w:noProof/>
          </w:rPr>
          <w:t>Impact of Hurricane Sandy</w:t>
        </w:r>
        <w:r w:rsidR="00E202CB">
          <w:rPr>
            <w:noProof/>
            <w:webHidden/>
          </w:rPr>
          <w:tab/>
        </w:r>
        <w:r w:rsidR="00881DDB">
          <w:rPr>
            <w:noProof/>
            <w:webHidden/>
          </w:rPr>
          <w:fldChar w:fldCharType="begin"/>
        </w:r>
        <w:r w:rsidR="00E202CB">
          <w:rPr>
            <w:noProof/>
            <w:webHidden/>
          </w:rPr>
          <w:instrText xml:space="preserve"> PAGEREF _Toc366238583 \h </w:instrText>
        </w:r>
        <w:r w:rsidR="00881DDB">
          <w:rPr>
            <w:noProof/>
            <w:webHidden/>
          </w:rPr>
        </w:r>
        <w:r w:rsidR="00881DDB">
          <w:rPr>
            <w:noProof/>
            <w:webHidden/>
          </w:rPr>
          <w:fldChar w:fldCharType="separate"/>
        </w:r>
        <w:r w:rsidR="00826760">
          <w:rPr>
            <w:noProof/>
            <w:webHidden/>
          </w:rPr>
          <w:t>68</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4" w:history="1">
        <w:r w:rsidR="00E202CB" w:rsidRPr="00C26D88">
          <w:rPr>
            <w:rStyle w:val="Hyperlink"/>
            <w:noProof/>
          </w:rPr>
          <w:t>What Does This All Mean?</w:t>
        </w:r>
        <w:r w:rsidR="00E202CB">
          <w:rPr>
            <w:noProof/>
            <w:webHidden/>
          </w:rPr>
          <w:tab/>
        </w:r>
        <w:r w:rsidR="00881DDB">
          <w:rPr>
            <w:noProof/>
            <w:webHidden/>
          </w:rPr>
          <w:fldChar w:fldCharType="begin"/>
        </w:r>
        <w:r w:rsidR="00E202CB">
          <w:rPr>
            <w:noProof/>
            <w:webHidden/>
          </w:rPr>
          <w:instrText xml:space="preserve"> PAGEREF _Toc366238584 \h </w:instrText>
        </w:r>
        <w:r w:rsidR="00881DDB">
          <w:rPr>
            <w:noProof/>
            <w:webHidden/>
          </w:rPr>
        </w:r>
        <w:r w:rsidR="00881DDB">
          <w:rPr>
            <w:noProof/>
            <w:webHidden/>
          </w:rPr>
          <w:fldChar w:fldCharType="separate"/>
        </w:r>
        <w:r w:rsidR="00826760">
          <w:rPr>
            <w:noProof/>
            <w:webHidden/>
          </w:rPr>
          <w:t>69</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85" w:history="1">
        <w:r w:rsidR="00E202CB" w:rsidRPr="00C26D88">
          <w:rPr>
            <w:rStyle w:val="Hyperlink"/>
            <w:rFonts w:eastAsia="Calibri" w:cs="Calibri"/>
            <w:caps/>
          </w:rPr>
          <w:t>Chapter 5.</w:t>
        </w:r>
        <w:r w:rsidR="00E202CB">
          <w:rPr>
            <w:rFonts w:asciiTheme="minorHAnsi" w:eastAsiaTheme="minorEastAsia" w:hAnsiTheme="minorHAnsi" w:cstheme="minorBidi"/>
            <w:b w:val="0"/>
            <w:snapToGrid/>
            <w:w w:val="100"/>
            <w:sz w:val="22"/>
          </w:rPr>
          <w:tab/>
        </w:r>
        <w:r w:rsidR="00E202CB" w:rsidRPr="00C26D88">
          <w:rPr>
            <w:rStyle w:val="Hyperlink"/>
            <w:rFonts w:eastAsia="Calibri" w:cs="Calibri"/>
          </w:rPr>
          <w:t>POSTELECTION UNDERTAKINGS AT THE FEDERAL AND STATE LEVELS</w:t>
        </w:r>
        <w:r w:rsidR="00E202CB">
          <w:rPr>
            <w:webHidden/>
          </w:rPr>
          <w:tab/>
        </w:r>
        <w:r w:rsidR="00881DDB">
          <w:rPr>
            <w:webHidden/>
          </w:rPr>
          <w:fldChar w:fldCharType="begin"/>
        </w:r>
        <w:r w:rsidR="00E202CB">
          <w:rPr>
            <w:webHidden/>
          </w:rPr>
          <w:instrText xml:space="preserve"> PAGEREF _Toc366238585 \h </w:instrText>
        </w:r>
        <w:r w:rsidR="00881DDB">
          <w:rPr>
            <w:webHidden/>
          </w:rPr>
        </w:r>
        <w:r w:rsidR="00881DDB">
          <w:rPr>
            <w:webHidden/>
          </w:rPr>
          <w:fldChar w:fldCharType="separate"/>
        </w:r>
        <w:r w:rsidR="00826760">
          <w:rPr>
            <w:webHidden/>
          </w:rPr>
          <w:t>71</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6" w:history="1">
        <w:r w:rsidR="00E202CB" w:rsidRPr="00C26D88">
          <w:rPr>
            <w:rStyle w:val="Hyperlink"/>
            <w:noProof/>
          </w:rPr>
          <w:t>Presidential Commission on Election Administration</w:t>
        </w:r>
        <w:r w:rsidR="00E202CB">
          <w:rPr>
            <w:noProof/>
            <w:webHidden/>
          </w:rPr>
          <w:tab/>
        </w:r>
        <w:r w:rsidR="00881DDB">
          <w:rPr>
            <w:noProof/>
            <w:webHidden/>
          </w:rPr>
          <w:fldChar w:fldCharType="begin"/>
        </w:r>
        <w:r w:rsidR="00E202CB">
          <w:rPr>
            <w:noProof/>
            <w:webHidden/>
          </w:rPr>
          <w:instrText xml:space="preserve"> PAGEREF _Toc366238586 \h </w:instrText>
        </w:r>
        <w:r w:rsidR="00881DDB">
          <w:rPr>
            <w:noProof/>
            <w:webHidden/>
          </w:rPr>
        </w:r>
        <w:r w:rsidR="00881DDB">
          <w:rPr>
            <w:noProof/>
            <w:webHidden/>
          </w:rPr>
          <w:fldChar w:fldCharType="separate"/>
        </w:r>
        <w:r w:rsidR="00826760">
          <w:rPr>
            <w:noProof/>
            <w:webHidden/>
          </w:rPr>
          <w:t>71</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7" w:history="1">
        <w:r w:rsidR="00E202CB" w:rsidRPr="00C26D88">
          <w:rPr>
            <w:rStyle w:val="Hyperlink"/>
            <w:noProof/>
          </w:rPr>
          <w:t>NCD Policy Forum</w:t>
        </w:r>
        <w:r w:rsidR="00E202CB">
          <w:rPr>
            <w:noProof/>
            <w:webHidden/>
          </w:rPr>
          <w:tab/>
        </w:r>
        <w:r w:rsidR="00881DDB">
          <w:rPr>
            <w:noProof/>
            <w:webHidden/>
          </w:rPr>
          <w:fldChar w:fldCharType="begin"/>
        </w:r>
        <w:r w:rsidR="00E202CB">
          <w:rPr>
            <w:noProof/>
            <w:webHidden/>
          </w:rPr>
          <w:instrText xml:space="preserve"> PAGEREF _Toc366238587 \h </w:instrText>
        </w:r>
        <w:r w:rsidR="00881DDB">
          <w:rPr>
            <w:noProof/>
            <w:webHidden/>
          </w:rPr>
        </w:r>
        <w:r w:rsidR="00881DDB">
          <w:rPr>
            <w:noProof/>
            <w:webHidden/>
          </w:rPr>
          <w:fldChar w:fldCharType="separate"/>
        </w:r>
        <w:r w:rsidR="00826760">
          <w:rPr>
            <w:noProof/>
            <w:webHidden/>
          </w:rPr>
          <w:t>72</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88" w:history="1">
        <w:r w:rsidR="00E202CB" w:rsidRPr="00C26D88">
          <w:rPr>
            <w:rStyle w:val="Hyperlink"/>
            <w:noProof/>
          </w:rPr>
          <w:t>2013 Legislative Efforts That Promote Voter Disenfranchisement</w:t>
        </w:r>
        <w:r w:rsidR="00E202CB">
          <w:rPr>
            <w:noProof/>
            <w:webHidden/>
          </w:rPr>
          <w:tab/>
        </w:r>
        <w:r w:rsidR="00881DDB">
          <w:rPr>
            <w:noProof/>
            <w:webHidden/>
          </w:rPr>
          <w:fldChar w:fldCharType="begin"/>
        </w:r>
        <w:r w:rsidR="00E202CB">
          <w:rPr>
            <w:noProof/>
            <w:webHidden/>
          </w:rPr>
          <w:instrText xml:space="preserve"> PAGEREF _Toc366238588 \h </w:instrText>
        </w:r>
        <w:r w:rsidR="00881DDB">
          <w:rPr>
            <w:noProof/>
            <w:webHidden/>
          </w:rPr>
        </w:r>
        <w:r w:rsidR="00881DDB">
          <w:rPr>
            <w:noProof/>
            <w:webHidden/>
          </w:rPr>
          <w:fldChar w:fldCharType="separate"/>
        </w:r>
        <w:r w:rsidR="00826760">
          <w:rPr>
            <w:noProof/>
            <w:webHidden/>
          </w:rPr>
          <w:t>79</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89" w:history="1">
        <w:r w:rsidR="00E202CB" w:rsidRPr="00C26D88">
          <w:rPr>
            <w:rStyle w:val="Hyperlink"/>
            <w:rFonts w:cs="Arial"/>
            <w:caps/>
          </w:rPr>
          <w:t>Chapter 6.</w:t>
        </w:r>
        <w:r w:rsidR="00E202CB">
          <w:rPr>
            <w:rFonts w:asciiTheme="minorHAnsi" w:eastAsiaTheme="minorEastAsia" w:hAnsiTheme="minorHAnsi" w:cstheme="minorBidi"/>
            <w:b w:val="0"/>
            <w:snapToGrid/>
            <w:w w:val="100"/>
            <w:sz w:val="22"/>
          </w:rPr>
          <w:tab/>
        </w:r>
        <w:r w:rsidR="00E202CB" w:rsidRPr="00C26D88">
          <w:rPr>
            <w:rStyle w:val="Hyperlink"/>
            <w:rFonts w:cs="Arial"/>
          </w:rPr>
          <w:t>FINDINGS AND RECOMMENDATIONS</w:t>
        </w:r>
        <w:r w:rsidR="00E202CB">
          <w:rPr>
            <w:webHidden/>
          </w:rPr>
          <w:tab/>
        </w:r>
        <w:r w:rsidR="00881DDB">
          <w:rPr>
            <w:webHidden/>
          </w:rPr>
          <w:fldChar w:fldCharType="begin"/>
        </w:r>
        <w:r w:rsidR="00E202CB">
          <w:rPr>
            <w:webHidden/>
          </w:rPr>
          <w:instrText xml:space="preserve"> PAGEREF _Toc366238589 \h </w:instrText>
        </w:r>
        <w:r w:rsidR="00881DDB">
          <w:rPr>
            <w:webHidden/>
          </w:rPr>
        </w:r>
        <w:r w:rsidR="00881DDB">
          <w:rPr>
            <w:webHidden/>
          </w:rPr>
          <w:fldChar w:fldCharType="separate"/>
        </w:r>
        <w:r w:rsidR="00826760">
          <w:rPr>
            <w:webHidden/>
          </w:rPr>
          <w:t>83</w:t>
        </w:r>
        <w:r w:rsidR="00881DDB">
          <w:rPr>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0"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1:</w:t>
        </w:r>
        <w:r w:rsidR="00E202CB" w:rsidRPr="00C26D88">
          <w:rPr>
            <w:rStyle w:val="Hyperlink"/>
            <w:noProof/>
            <w:lang w:bidi="en-US"/>
          </w:rPr>
          <w:t xml:space="preserve"> People with disabilities continue to face barriers in exercising their voting rights because of architectural and physical barriers at registration and polling sites.</w:t>
        </w:r>
        <w:r w:rsidR="00E202CB">
          <w:rPr>
            <w:noProof/>
            <w:webHidden/>
          </w:rPr>
          <w:tab/>
        </w:r>
        <w:r w:rsidR="00881DDB">
          <w:rPr>
            <w:noProof/>
            <w:webHidden/>
          </w:rPr>
          <w:fldChar w:fldCharType="begin"/>
        </w:r>
        <w:r w:rsidR="00E202CB">
          <w:rPr>
            <w:noProof/>
            <w:webHidden/>
          </w:rPr>
          <w:instrText xml:space="preserve"> PAGEREF _Toc366238590 \h </w:instrText>
        </w:r>
        <w:r w:rsidR="00881DDB">
          <w:rPr>
            <w:noProof/>
            <w:webHidden/>
          </w:rPr>
        </w:r>
        <w:r w:rsidR="00881DDB">
          <w:rPr>
            <w:noProof/>
            <w:webHidden/>
          </w:rPr>
          <w:fldChar w:fldCharType="separate"/>
        </w:r>
        <w:r w:rsidR="00826760">
          <w:rPr>
            <w:noProof/>
            <w:webHidden/>
          </w:rPr>
          <w:t>83</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1" w:history="1">
        <w:r w:rsidR="00E202CB" w:rsidRPr="00C26D88">
          <w:rPr>
            <w:rStyle w:val="Hyperlink"/>
            <w:rFonts w:asciiTheme="majorHAnsi" w:hAnsiTheme="majorHAnsi" w:cstheme="majorHAnsi"/>
            <w:caps/>
            <w:noProof/>
            <w:lang w:eastAsia="ko-KR"/>
          </w:rPr>
          <w:t>Finding</w:t>
        </w:r>
        <w:r w:rsidR="00E202CB" w:rsidRPr="00C26D88">
          <w:rPr>
            <w:rStyle w:val="Hyperlink"/>
            <w:rFonts w:asciiTheme="majorHAnsi" w:hAnsiTheme="majorHAnsi" w:cstheme="majorHAnsi"/>
            <w:noProof/>
            <w:lang w:eastAsia="ko-KR"/>
          </w:rPr>
          <w:t xml:space="preserve"> 2:</w:t>
        </w:r>
        <w:r w:rsidR="00E202CB" w:rsidRPr="00C26D88">
          <w:rPr>
            <w:rStyle w:val="Hyperlink"/>
            <w:noProof/>
            <w:lang w:eastAsia="ko-KR"/>
          </w:rPr>
          <w:t xml:space="preserve"> Voters with disabilities do not have equal access to voting systems because states and localities have not invested adequate resources, planning, and training to provide reliable, accessible voting technology.</w:t>
        </w:r>
        <w:r w:rsidR="00E202CB">
          <w:rPr>
            <w:noProof/>
            <w:webHidden/>
          </w:rPr>
          <w:tab/>
        </w:r>
        <w:r w:rsidR="00881DDB">
          <w:rPr>
            <w:noProof/>
            <w:webHidden/>
          </w:rPr>
          <w:fldChar w:fldCharType="begin"/>
        </w:r>
        <w:r w:rsidR="00E202CB">
          <w:rPr>
            <w:noProof/>
            <w:webHidden/>
          </w:rPr>
          <w:instrText xml:space="preserve"> PAGEREF _Toc366238591 \h </w:instrText>
        </w:r>
        <w:r w:rsidR="00881DDB">
          <w:rPr>
            <w:noProof/>
            <w:webHidden/>
          </w:rPr>
        </w:r>
        <w:r w:rsidR="00881DDB">
          <w:rPr>
            <w:noProof/>
            <w:webHidden/>
          </w:rPr>
          <w:fldChar w:fldCharType="separate"/>
        </w:r>
        <w:r w:rsidR="00826760">
          <w:rPr>
            <w:noProof/>
            <w:webHidden/>
          </w:rPr>
          <w:t>85</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2"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3:</w:t>
        </w:r>
        <w:r w:rsidR="00E202CB" w:rsidRPr="00C26D88">
          <w:rPr>
            <w:rStyle w:val="Hyperlink"/>
            <w:noProof/>
            <w:lang w:bidi="en-US"/>
          </w:rPr>
          <w:t xml:space="preserve"> Voters with disabilities face discrimination at voter registration and polling sites resulting from poorly trained election personnel and volunteers.</w:t>
        </w:r>
        <w:r w:rsidR="00E202CB">
          <w:rPr>
            <w:noProof/>
            <w:webHidden/>
          </w:rPr>
          <w:tab/>
        </w:r>
        <w:r w:rsidR="00881DDB">
          <w:rPr>
            <w:noProof/>
            <w:webHidden/>
          </w:rPr>
          <w:fldChar w:fldCharType="begin"/>
        </w:r>
        <w:r w:rsidR="00E202CB">
          <w:rPr>
            <w:noProof/>
            <w:webHidden/>
          </w:rPr>
          <w:instrText xml:space="preserve"> PAGEREF _Toc366238592 \h </w:instrText>
        </w:r>
        <w:r w:rsidR="00881DDB">
          <w:rPr>
            <w:noProof/>
            <w:webHidden/>
          </w:rPr>
        </w:r>
        <w:r w:rsidR="00881DDB">
          <w:rPr>
            <w:noProof/>
            <w:webHidden/>
          </w:rPr>
          <w:fldChar w:fldCharType="separate"/>
        </w:r>
        <w:r w:rsidR="00826760">
          <w:rPr>
            <w:noProof/>
            <w:webHidden/>
          </w:rPr>
          <w:t>88</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3" w:history="1">
        <w:r w:rsidR="00E202CB" w:rsidRPr="00C26D88">
          <w:rPr>
            <w:rStyle w:val="Hyperlink"/>
            <w:rFonts w:asciiTheme="majorHAnsi" w:hAnsiTheme="majorHAnsi" w:cstheme="majorHAnsi"/>
            <w:caps/>
            <w:noProof/>
            <w:lang w:bidi="en-US"/>
          </w:rPr>
          <w:t xml:space="preserve">Finding </w:t>
        </w:r>
        <w:r w:rsidR="00E202CB" w:rsidRPr="00C26D88">
          <w:rPr>
            <w:rStyle w:val="Hyperlink"/>
            <w:rFonts w:asciiTheme="majorHAnsi" w:hAnsiTheme="majorHAnsi" w:cstheme="majorHAnsi"/>
            <w:noProof/>
            <w:lang w:bidi="en-US"/>
          </w:rPr>
          <w:t>4:</w:t>
        </w:r>
        <w:r w:rsidR="00E202CB" w:rsidRPr="00C26D88">
          <w:rPr>
            <w:rStyle w:val="Hyperlink"/>
            <w:noProof/>
            <w:lang w:bidi="en-US"/>
          </w:rPr>
          <w:t xml:space="preserve">  People with disabilities have limited access to voter education, despite its importance to understanding the election process and voting rights.</w:t>
        </w:r>
        <w:r w:rsidR="00E202CB">
          <w:rPr>
            <w:noProof/>
            <w:webHidden/>
          </w:rPr>
          <w:tab/>
        </w:r>
        <w:r w:rsidR="00881DDB">
          <w:rPr>
            <w:noProof/>
            <w:webHidden/>
          </w:rPr>
          <w:fldChar w:fldCharType="begin"/>
        </w:r>
        <w:r w:rsidR="00E202CB">
          <w:rPr>
            <w:noProof/>
            <w:webHidden/>
          </w:rPr>
          <w:instrText xml:space="preserve"> PAGEREF _Toc366238593 \h </w:instrText>
        </w:r>
        <w:r w:rsidR="00881DDB">
          <w:rPr>
            <w:noProof/>
            <w:webHidden/>
          </w:rPr>
        </w:r>
        <w:r w:rsidR="00881DDB">
          <w:rPr>
            <w:noProof/>
            <w:webHidden/>
          </w:rPr>
          <w:fldChar w:fldCharType="separate"/>
        </w:r>
        <w:r w:rsidR="00826760">
          <w:rPr>
            <w:noProof/>
            <w:webHidden/>
          </w:rPr>
          <w:t>89</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4"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5:</w:t>
        </w:r>
        <w:r w:rsidR="00E202CB" w:rsidRPr="00C26D88">
          <w:rPr>
            <w:rStyle w:val="Hyperlink"/>
            <w:noProof/>
            <w:lang w:bidi="en-US"/>
          </w:rPr>
          <w:t xml:space="preserve"> The Federal Government plays a vital role in ensuring the integrity of the election process in the United States.</w:t>
        </w:r>
        <w:r w:rsidR="00E202CB">
          <w:rPr>
            <w:noProof/>
            <w:webHidden/>
          </w:rPr>
          <w:tab/>
        </w:r>
        <w:r w:rsidR="00881DDB">
          <w:rPr>
            <w:noProof/>
            <w:webHidden/>
          </w:rPr>
          <w:fldChar w:fldCharType="begin"/>
        </w:r>
        <w:r w:rsidR="00E202CB">
          <w:rPr>
            <w:noProof/>
            <w:webHidden/>
          </w:rPr>
          <w:instrText xml:space="preserve"> PAGEREF _Toc366238594 \h </w:instrText>
        </w:r>
        <w:r w:rsidR="00881DDB">
          <w:rPr>
            <w:noProof/>
            <w:webHidden/>
          </w:rPr>
        </w:r>
        <w:r w:rsidR="00881DDB">
          <w:rPr>
            <w:noProof/>
            <w:webHidden/>
          </w:rPr>
          <w:fldChar w:fldCharType="separate"/>
        </w:r>
        <w:r w:rsidR="00826760">
          <w:rPr>
            <w:noProof/>
            <w:webHidden/>
          </w:rPr>
          <w:t>92</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5"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6:</w:t>
        </w:r>
        <w:r w:rsidR="00E202CB" w:rsidRPr="00C26D88">
          <w:rPr>
            <w:rStyle w:val="Hyperlink"/>
            <w:noProof/>
            <w:lang w:bidi="en-US"/>
          </w:rPr>
          <w:t xml:space="preserve"> The enforcement role of the Department of Justice is critical to compliance with federal statutes by states and localities.</w:t>
        </w:r>
        <w:r w:rsidR="00E202CB">
          <w:rPr>
            <w:noProof/>
            <w:webHidden/>
          </w:rPr>
          <w:tab/>
        </w:r>
        <w:r w:rsidR="00881DDB">
          <w:rPr>
            <w:noProof/>
            <w:webHidden/>
          </w:rPr>
          <w:fldChar w:fldCharType="begin"/>
        </w:r>
        <w:r w:rsidR="00E202CB">
          <w:rPr>
            <w:noProof/>
            <w:webHidden/>
          </w:rPr>
          <w:instrText xml:space="preserve"> PAGEREF _Toc366238595 \h </w:instrText>
        </w:r>
        <w:r w:rsidR="00881DDB">
          <w:rPr>
            <w:noProof/>
            <w:webHidden/>
          </w:rPr>
        </w:r>
        <w:r w:rsidR="00881DDB">
          <w:rPr>
            <w:noProof/>
            <w:webHidden/>
          </w:rPr>
          <w:fldChar w:fldCharType="separate"/>
        </w:r>
        <w:r w:rsidR="00826760">
          <w:rPr>
            <w:noProof/>
            <w:webHidden/>
          </w:rPr>
          <w:t>96</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6" w:history="1">
        <w:r w:rsidR="00E202CB" w:rsidRPr="00C26D88">
          <w:rPr>
            <w:rStyle w:val="Hyperlink"/>
            <w:rFonts w:asciiTheme="majorHAnsi" w:hAnsiTheme="majorHAnsi" w:cstheme="majorHAnsi"/>
            <w:caps/>
            <w:noProof/>
          </w:rPr>
          <w:t>Finding</w:t>
        </w:r>
        <w:r w:rsidR="00E202CB" w:rsidRPr="00C26D88">
          <w:rPr>
            <w:rStyle w:val="Hyperlink"/>
            <w:rFonts w:asciiTheme="majorHAnsi" w:hAnsiTheme="majorHAnsi" w:cstheme="majorHAnsi"/>
            <w:noProof/>
          </w:rPr>
          <w:t xml:space="preserve"> 7:</w:t>
        </w:r>
        <w:r w:rsidR="00E202CB" w:rsidRPr="00C26D88">
          <w:rPr>
            <w:rStyle w:val="Hyperlink"/>
            <w:noProof/>
          </w:rPr>
          <w:t xml:space="preserve"> The enactment of laws requiring stricter identification at the polls, including voter photo IDs, will increase barriers to the voting process and further disenfranchise voters with disabilities.</w:t>
        </w:r>
        <w:r w:rsidR="00E202CB">
          <w:rPr>
            <w:noProof/>
            <w:webHidden/>
          </w:rPr>
          <w:tab/>
        </w:r>
        <w:r w:rsidR="00881DDB">
          <w:rPr>
            <w:noProof/>
            <w:webHidden/>
          </w:rPr>
          <w:fldChar w:fldCharType="begin"/>
        </w:r>
        <w:r w:rsidR="00E202CB">
          <w:rPr>
            <w:noProof/>
            <w:webHidden/>
          </w:rPr>
          <w:instrText xml:space="preserve"> PAGEREF _Toc366238596 \h </w:instrText>
        </w:r>
        <w:r w:rsidR="00881DDB">
          <w:rPr>
            <w:noProof/>
            <w:webHidden/>
          </w:rPr>
        </w:r>
        <w:r w:rsidR="00881DDB">
          <w:rPr>
            <w:noProof/>
            <w:webHidden/>
          </w:rPr>
          <w:fldChar w:fldCharType="separate"/>
        </w:r>
        <w:r w:rsidR="00826760">
          <w:rPr>
            <w:noProof/>
            <w:webHidden/>
          </w:rPr>
          <w:t>98</w:t>
        </w:r>
        <w:r w:rsidR="00881DDB">
          <w:rPr>
            <w:noProof/>
            <w:webHidden/>
          </w:rPr>
          <w:fldChar w:fldCharType="end"/>
        </w:r>
      </w:hyperlink>
    </w:p>
    <w:p w:rsidR="00E202CB" w:rsidRDefault="00423FD1">
      <w:pPr>
        <w:pStyle w:val="TOC2"/>
        <w:rPr>
          <w:rFonts w:asciiTheme="minorHAnsi" w:eastAsiaTheme="minorEastAsia" w:hAnsiTheme="minorHAnsi" w:cstheme="minorBidi"/>
          <w:noProof/>
          <w:sz w:val="22"/>
          <w:szCs w:val="22"/>
        </w:rPr>
      </w:pPr>
      <w:hyperlink w:anchor="_Toc366238597" w:history="1">
        <w:r w:rsidR="00E202CB" w:rsidRPr="00C26D88">
          <w:rPr>
            <w:rStyle w:val="Hyperlink"/>
            <w:rFonts w:asciiTheme="majorHAnsi" w:hAnsiTheme="majorHAnsi" w:cstheme="majorHAnsi"/>
            <w:caps/>
            <w:noProof/>
            <w:lang w:bidi="en-US"/>
          </w:rPr>
          <w:t>Finding</w:t>
        </w:r>
        <w:r w:rsidR="00E202CB" w:rsidRPr="00C26D88">
          <w:rPr>
            <w:rStyle w:val="Hyperlink"/>
            <w:rFonts w:asciiTheme="majorHAnsi" w:hAnsiTheme="majorHAnsi" w:cstheme="majorHAnsi"/>
            <w:noProof/>
            <w:lang w:bidi="en-US"/>
          </w:rPr>
          <w:t xml:space="preserve"> 8:</w:t>
        </w:r>
        <w:r w:rsidR="00E202CB" w:rsidRPr="00C26D88">
          <w:rPr>
            <w:rStyle w:val="Hyperlink"/>
            <w:noProof/>
            <w:lang w:bidi="en-US"/>
          </w:rPr>
          <w:t xml:space="preserve"> People with disabilities who are under guardianship face increasing barriers to voting owing to state laws.</w:t>
        </w:r>
        <w:r w:rsidR="00E202CB">
          <w:rPr>
            <w:noProof/>
            <w:webHidden/>
          </w:rPr>
          <w:tab/>
        </w:r>
        <w:r w:rsidR="00881DDB">
          <w:rPr>
            <w:noProof/>
            <w:webHidden/>
          </w:rPr>
          <w:fldChar w:fldCharType="begin"/>
        </w:r>
        <w:r w:rsidR="00E202CB">
          <w:rPr>
            <w:noProof/>
            <w:webHidden/>
          </w:rPr>
          <w:instrText xml:space="preserve"> PAGEREF _Toc366238597 \h </w:instrText>
        </w:r>
        <w:r w:rsidR="00881DDB">
          <w:rPr>
            <w:noProof/>
            <w:webHidden/>
          </w:rPr>
        </w:r>
        <w:r w:rsidR="00881DDB">
          <w:rPr>
            <w:noProof/>
            <w:webHidden/>
          </w:rPr>
          <w:fldChar w:fldCharType="separate"/>
        </w:r>
        <w:r w:rsidR="00826760">
          <w:rPr>
            <w:noProof/>
            <w:webHidden/>
          </w:rPr>
          <w:t>99</w:t>
        </w:r>
        <w:r w:rsidR="00881DDB">
          <w:rPr>
            <w:noProof/>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98" w:history="1">
        <w:r w:rsidR="00E202CB" w:rsidRPr="00C26D88">
          <w:rPr>
            <w:rStyle w:val="Hyperlink"/>
            <w:rFonts w:cs="Arial"/>
            <w:lang w:bidi="en-US"/>
          </w:rPr>
          <w:t>CONCLUSION</w:t>
        </w:r>
        <w:r w:rsidR="00E202CB">
          <w:rPr>
            <w:rStyle w:val="Hyperlink"/>
            <w:rFonts w:cs="Arial"/>
            <w:lang w:bidi="en-US"/>
          </w:rPr>
          <w:tab/>
        </w:r>
        <w:r w:rsidR="00E202CB">
          <w:rPr>
            <w:rStyle w:val="Hyperlink"/>
            <w:rFonts w:cs="Arial"/>
            <w:lang w:bidi="en-US"/>
          </w:rPr>
          <w:tab/>
        </w:r>
        <w:r w:rsidR="00E202CB">
          <w:rPr>
            <w:webHidden/>
          </w:rPr>
          <w:tab/>
        </w:r>
        <w:r w:rsidR="00881DDB">
          <w:rPr>
            <w:webHidden/>
          </w:rPr>
          <w:fldChar w:fldCharType="begin"/>
        </w:r>
        <w:r w:rsidR="00E202CB">
          <w:rPr>
            <w:webHidden/>
          </w:rPr>
          <w:instrText xml:space="preserve"> PAGEREF _Toc366238598 \h </w:instrText>
        </w:r>
        <w:r w:rsidR="00881DDB">
          <w:rPr>
            <w:webHidden/>
          </w:rPr>
        </w:r>
        <w:r w:rsidR="00881DDB">
          <w:rPr>
            <w:webHidden/>
          </w:rPr>
          <w:fldChar w:fldCharType="separate"/>
        </w:r>
        <w:r w:rsidR="00826760">
          <w:rPr>
            <w:webHidden/>
          </w:rPr>
          <w:t>101</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599" w:history="1">
        <w:r w:rsidR="00E202CB" w:rsidRPr="00C26D88">
          <w:rPr>
            <w:rStyle w:val="Hyperlink"/>
            <w:rFonts w:cs="Arial"/>
          </w:rPr>
          <w:t>APPENDIX A.  2012 VOTER EXPERIENCE QUESTIONNAIRE</w:t>
        </w:r>
        <w:r w:rsidR="00E202CB">
          <w:rPr>
            <w:webHidden/>
          </w:rPr>
          <w:tab/>
        </w:r>
        <w:r w:rsidR="00881DDB">
          <w:rPr>
            <w:webHidden/>
          </w:rPr>
          <w:fldChar w:fldCharType="begin"/>
        </w:r>
        <w:r w:rsidR="00E202CB">
          <w:rPr>
            <w:webHidden/>
          </w:rPr>
          <w:instrText xml:space="preserve"> PAGEREF _Toc366238599 \h </w:instrText>
        </w:r>
        <w:r w:rsidR="00881DDB">
          <w:rPr>
            <w:webHidden/>
          </w:rPr>
        </w:r>
        <w:r w:rsidR="00881DDB">
          <w:rPr>
            <w:webHidden/>
          </w:rPr>
          <w:fldChar w:fldCharType="separate"/>
        </w:r>
        <w:r w:rsidR="00826760">
          <w:rPr>
            <w:webHidden/>
          </w:rPr>
          <w:t>103</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600" w:history="1">
        <w:r w:rsidR="00E202CB" w:rsidRPr="00C26D88">
          <w:rPr>
            <w:rStyle w:val="Hyperlink"/>
          </w:rPr>
          <w:t>APPENDIX B.  HAVA APPROPRIATIONS, 2003–2012</w:t>
        </w:r>
        <w:r w:rsidR="00E202CB">
          <w:rPr>
            <w:webHidden/>
          </w:rPr>
          <w:tab/>
        </w:r>
        <w:r w:rsidR="00881DDB">
          <w:rPr>
            <w:webHidden/>
          </w:rPr>
          <w:fldChar w:fldCharType="begin"/>
        </w:r>
        <w:r w:rsidR="00E202CB">
          <w:rPr>
            <w:webHidden/>
          </w:rPr>
          <w:instrText xml:space="preserve"> PAGEREF _Toc366238600 \h </w:instrText>
        </w:r>
        <w:r w:rsidR="00881DDB">
          <w:rPr>
            <w:webHidden/>
          </w:rPr>
        </w:r>
        <w:r w:rsidR="00881DDB">
          <w:rPr>
            <w:webHidden/>
          </w:rPr>
          <w:fldChar w:fldCharType="separate"/>
        </w:r>
        <w:r w:rsidR="00826760">
          <w:rPr>
            <w:webHidden/>
          </w:rPr>
          <w:t>105</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601" w:history="1">
        <w:r w:rsidR="00E202CB" w:rsidRPr="00C26D88">
          <w:rPr>
            <w:rStyle w:val="Hyperlink"/>
          </w:rPr>
          <w:t>APPENDIX C.   HAVA-FUNDED SECRETARY OF STATE OFFICE 261 ACTIVITIES, 2003–2010</w:t>
        </w:r>
        <w:r w:rsidR="00E202CB">
          <w:rPr>
            <w:webHidden/>
          </w:rPr>
          <w:tab/>
        </w:r>
        <w:r w:rsidR="00881DDB">
          <w:rPr>
            <w:webHidden/>
          </w:rPr>
          <w:fldChar w:fldCharType="begin"/>
        </w:r>
        <w:r w:rsidR="00E202CB">
          <w:rPr>
            <w:webHidden/>
          </w:rPr>
          <w:instrText xml:space="preserve"> PAGEREF _Toc366238601 \h </w:instrText>
        </w:r>
        <w:r w:rsidR="00881DDB">
          <w:rPr>
            <w:webHidden/>
          </w:rPr>
        </w:r>
        <w:r w:rsidR="00881DDB">
          <w:rPr>
            <w:webHidden/>
          </w:rPr>
          <w:fldChar w:fldCharType="separate"/>
        </w:r>
        <w:r w:rsidR="00826760">
          <w:rPr>
            <w:webHidden/>
          </w:rPr>
          <w:t>107</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602" w:history="1">
        <w:r w:rsidR="00E202CB" w:rsidRPr="00C26D88">
          <w:rPr>
            <w:rStyle w:val="Hyperlink"/>
          </w:rPr>
          <w:t>APPENDIX D. HAVA-FUNDED P&amp;A ACTIVITIES, 2003–2010</w:t>
        </w:r>
        <w:r w:rsidR="00E202CB">
          <w:rPr>
            <w:webHidden/>
          </w:rPr>
          <w:tab/>
        </w:r>
        <w:r w:rsidR="00881DDB">
          <w:rPr>
            <w:webHidden/>
          </w:rPr>
          <w:fldChar w:fldCharType="begin"/>
        </w:r>
        <w:r w:rsidR="00E202CB">
          <w:rPr>
            <w:webHidden/>
          </w:rPr>
          <w:instrText xml:space="preserve"> PAGEREF _Toc366238602 \h </w:instrText>
        </w:r>
        <w:r w:rsidR="00881DDB">
          <w:rPr>
            <w:webHidden/>
          </w:rPr>
        </w:r>
        <w:r w:rsidR="00881DDB">
          <w:rPr>
            <w:webHidden/>
          </w:rPr>
          <w:fldChar w:fldCharType="separate"/>
        </w:r>
        <w:r w:rsidR="00826760">
          <w:rPr>
            <w:webHidden/>
          </w:rPr>
          <w:t>111</w:t>
        </w:r>
        <w:r w:rsidR="00881DDB">
          <w:rPr>
            <w:webHidden/>
          </w:rPr>
          <w:fldChar w:fldCharType="end"/>
        </w:r>
      </w:hyperlink>
    </w:p>
    <w:p w:rsidR="00E202CB" w:rsidRDefault="00423FD1">
      <w:pPr>
        <w:pStyle w:val="TOC1"/>
        <w:rPr>
          <w:rFonts w:asciiTheme="minorHAnsi" w:eastAsiaTheme="minorEastAsia" w:hAnsiTheme="minorHAnsi" w:cstheme="minorBidi"/>
          <w:b w:val="0"/>
          <w:snapToGrid/>
          <w:w w:val="100"/>
          <w:sz w:val="22"/>
        </w:rPr>
      </w:pPr>
      <w:hyperlink w:anchor="_Toc366238603" w:history="1">
        <w:r w:rsidR="00E202CB" w:rsidRPr="00C26D88">
          <w:rPr>
            <w:rStyle w:val="Hyperlink"/>
            <w:caps/>
          </w:rPr>
          <w:t>Endnotes</w:t>
        </w:r>
        <w:r w:rsidR="00E202CB">
          <w:rPr>
            <w:rStyle w:val="Hyperlink"/>
            <w:caps/>
          </w:rPr>
          <w:tab/>
        </w:r>
        <w:r w:rsidR="00E202CB">
          <w:rPr>
            <w:rStyle w:val="Hyperlink"/>
            <w:caps/>
          </w:rPr>
          <w:tab/>
        </w:r>
        <w:r w:rsidR="00E202CB">
          <w:rPr>
            <w:webHidden/>
          </w:rPr>
          <w:tab/>
        </w:r>
        <w:r w:rsidR="00881DDB">
          <w:rPr>
            <w:webHidden/>
          </w:rPr>
          <w:fldChar w:fldCharType="begin"/>
        </w:r>
        <w:r w:rsidR="00E202CB">
          <w:rPr>
            <w:webHidden/>
          </w:rPr>
          <w:instrText xml:space="preserve"> PAGEREF _Toc366238603 \h </w:instrText>
        </w:r>
        <w:r w:rsidR="00881DDB">
          <w:rPr>
            <w:webHidden/>
          </w:rPr>
        </w:r>
        <w:r w:rsidR="00881DDB">
          <w:rPr>
            <w:webHidden/>
          </w:rPr>
          <w:fldChar w:fldCharType="separate"/>
        </w:r>
        <w:r w:rsidR="00826760">
          <w:rPr>
            <w:webHidden/>
          </w:rPr>
          <w:t>115</w:t>
        </w:r>
        <w:r w:rsidR="00881DDB">
          <w:rPr>
            <w:webHidden/>
          </w:rPr>
          <w:fldChar w:fldCharType="end"/>
        </w:r>
      </w:hyperlink>
    </w:p>
    <w:p w:rsidR="00531A6F" w:rsidRPr="00CC2217" w:rsidRDefault="00881DDB" w:rsidP="00531A6F">
      <w:pPr>
        <w:rPr>
          <w:rFonts w:cs="Arial"/>
        </w:rPr>
      </w:pPr>
      <w:r w:rsidRPr="00CC2217">
        <w:rPr>
          <w:rFonts w:cs="Arial"/>
        </w:rPr>
        <w:fldChar w:fldCharType="end"/>
      </w:r>
    </w:p>
    <w:p w:rsidR="00531A6F" w:rsidRPr="00CC2217" w:rsidRDefault="00531A6F" w:rsidP="00531A6F">
      <w:pPr>
        <w:autoSpaceDE w:val="0"/>
        <w:autoSpaceDN w:val="0"/>
        <w:adjustRightInd w:val="0"/>
        <w:spacing w:after="2" w:line="276" w:lineRule="auto"/>
        <w:rPr>
          <w:rFonts w:cs="Arial"/>
          <w:b/>
        </w:rPr>
      </w:pPr>
    </w:p>
    <w:p w:rsidR="00531A6F" w:rsidRPr="00CC2217" w:rsidRDefault="00531A6F" w:rsidP="00531A6F">
      <w:pPr>
        <w:autoSpaceDE w:val="0"/>
        <w:autoSpaceDN w:val="0"/>
        <w:adjustRightInd w:val="0"/>
        <w:spacing w:after="2" w:line="276" w:lineRule="auto"/>
        <w:rPr>
          <w:rFonts w:cs="Arial"/>
        </w:rPr>
      </w:pPr>
    </w:p>
    <w:p w:rsidR="00531A6F" w:rsidRPr="00CC2217" w:rsidRDefault="00531A6F" w:rsidP="00531A6F">
      <w:pPr>
        <w:rPr>
          <w:rFonts w:cs="Arial"/>
        </w:rPr>
      </w:pPr>
    </w:p>
    <w:p w:rsidR="00531A6F" w:rsidRPr="00CC2217" w:rsidRDefault="00531A6F" w:rsidP="00531A6F">
      <w:pPr>
        <w:autoSpaceDE w:val="0"/>
        <w:autoSpaceDN w:val="0"/>
        <w:adjustRightInd w:val="0"/>
        <w:spacing w:after="2" w:line="276" w:lineRule="auto"/>
        <w:rPr>
          <w:rFonts w:cs="Arial"/>
          <w:b/>
        </w:rPr>
      </w:pPr>
    </w:p>
    <w:p w:rsidR="00531A6F" w:rsidRPr="00CC2217" w:rsidRDefault="00531A6F" w:rsidP="00531A6F">
      <w:pPr>
        <w:autoSpaceDE w:val="0"/>
        <w:autoSpaceDN w:val="0"/>
        <w:adjustRightInd w:val="0"/>
        <w:spacing w:after="2" w:line="276" w:lineRule="auto"/>
        <w:rPr>
          <w:rFonts w:cs="Arial"/>
          <w:b/>
        </w:rPr>
      </w:pPr>
    </w:p>
    <w:p w:rsidR="00F56C12" w:rsidRDefault="00531A6F">
      <w:pPr>
        <w:rPr>
          <w:rFonts w:cs="Arial"/>
          <w:bCs/>
        </w:rPr>
      </w:pPr>
      <w:r w:rsidRPr="00CC2217">
        <w:rPr>
          <w:rFonts w:cs="Arial"/>
        </w:rPr>
        <w:br w:type="page"/>
      </w:r>
      <w:bookmarkStart w:id="8" w:name="_Toc350779772"/>
      <w:r w:rsidR="00F56C12">
        <w:rPr>
          <w:rFonts w:cs="Arial"/>
          <w:b/>
        </w:rPr>
        <w:lastRenderedPageBreak/>
        <w:br w:type="page"/>
      </w:r>
    </w:p>
    <w:p w:rsidR="00531A6F" w:rsidRPr="00BE7DA8" w:rsidRDefault="00531A6F" w:rsidP="004E405B">
      <w:pPr>
        <w:pStyle w:val="Heading1"/>
        <w:numPr>
          <w:ilvl w:val="0"/>
          <w:numId w:val="0"/>
        </w:numPr>
        <w:spacing w:after="360" w:line="360" w:lineRule="auto"/>
        <w:rPr>
          <w:rFonts w:cs="Arial"/>
          <w:b w:val="0"/>
          <w:color w:val="7F7F7F" w:themeColor="text1" w:themeTint="80"/>
        </w:rPr>
      </w:pPr>
      <w:bookmarkStart w:id="9" w:name="_Toc366238550"/>
      <w:r w:rsidRPr="00BE7DA8">
        <w:rPr>
          <w:rFonts w:cs="Arial"/>
          <w:b w:val="0"/>
          <w:color w:val="7F7F7F" w:themeColor="text1" w:themeTint="80"/>
          <w:sz w:val="36"/>
        </w:rPr>
        <w:lastRenderedPageBreak/>
        <w:t>EXECUTIVE SUMMARY</w:t>
      </w:r>
      <w:bookmarkEnd w:id="8"/>
      <w:bookmarkEnd w:id="9"/>
    </w:p>
    <w:p w:rsidR="00531A6F" w:rsidRPr="00CC2217" w:rsidRDefault="00531A6F" w:rsidP="00A301D9">
      <w:pPr>
        <w:spacing w:after="360" w:line="360" w:lineRule="auto"/>
        <w:rPr>
          <w:rFonts w:cs="Arial"/>
        </w:rPr>
      </w:pPr>
      <w:r w:rsidRPr="00CC2217">
        <w:rPr>
          <w:rFonts w:cs="Arial"/>
        </w:rPr>
        <w:t xml:space="preserve">The voting </w:t>
      </w:r>
      <w:r>
        <w:rPr>
          <w:rFonts w:cs="Arial"/>
        </w:rPr>
        <w:t>controversy</w:t>
      </w:r>
      <w:r w:rsidRPr="00CC2217">
        <w:rPr>
          <w:rFonts w:cs="Arial"/>
        </w:rPr>
        <w:t xml:space="preserve"> during the </w:t>
      </w:r>
      <w:r>
        <w:rPr>
          <w:rFonts w:cs="Arial"/>
        </w:rPr>
        <w:t>p</w:t>
      </w:r>
      <w:r w:rsidRPr="00CC2217">
        <w:rPr>
          <w:rFonts w:cs="Arial"/>
        </w:rPr>
        <w:t xml:space="preserve">residential </w:t>
      </w:r>
      <w:r>
        <w:rPr>
          <w:rFonts w:cs="Arial"/>
        </w:rPr>
        <w:t>e</w:t>
      </w:r>
      <w:r w:rsidRPr="00CC2217">
        <w:rPr>
          <w:rFonts w:cs="Arial"/>
        </w:rPr>
        <w:t>lection in 2000 created a long overdue rallying point to improve a broken electoral system in the United States</w:t>
      </w:r>
      <w:r>
        <w:rPr>
          <w:rFonts w:cs="Arial"/>
        </w:rPr>
        <w:t xml:space="preserve">. </w:t>
      </w:r>
      <w:r w:rsidRPr="00CC2217">
        <w:rPr>
          <w:rFonts w:cs="Arial"/>
        </w:rPr>
        <w:t xml:space="preserve">A joint study and 2001 report by the Massachusetts Institute of Technology (MIT) and the California Institute of Technology (CIT) found that </w:t>
      </w:r>
      <w:r>
        <w:rPr>
          <w:rFonts w:cs="Arial"/>
        </w:rPr>
        <w:t>4</w:t>
      </w:r>
      <w:r w:rsidRPr="00CC2217">
        <w:rPr>
          <w:rFonts w:cs="Arial"/>
        </w:rPr>
        <w:t xml:space="preserve"> to </w:t>
      </w:r>
      <w:r>
        <w:rPr>
          <w:rFonts w:cs="Arial"/>
        </w:rPr>
        <w:t>6</w:t>
      </w:r>
      <w:r w:rsidRPr="00CC2217">
        <w:rPr>
          <w:rFonts w:cs="Arial"/>
        </w:rPr>
        <w:t xml:space="preserve"> million votes </w:t>
      </w:r>
      <w:r>
        <w:rPr>
          <w:rFonts w:cs="Arial"/>
        </w:rPr>
        <w:t>had been</w:t>
      </w:r>
      <w:r w:rsidRPr="00CC2217">
        <w:rPr>
          <w:rFonts w:cs="Arial"/>
        </w:rPr>
        <w:t xml:space="preserve"> lost and uncounted </w:t>
      </w:r>
      <w:r>
        <w:rPr>
          <w:rFonts w:cs="Arial"/>
        </w:rPr>
        <w:t>as a result of</w:t>
      </w:r>
      <w:r w:rsidRPr="00CC2217">
        <w:rPr>
          <w:rFonts w:cs="Arial"/>
        </w:rPr>
        <w:t xml:space="preserve"> registration, balloting, voting equipment, and polling place problems.</w:t>
      </w:r>
      <w:r w:rsidRPr="00CC2217">
        <w:rPr>
          <w:rStyle w:val="EndnoteReference"/>
          <w:rFonts w:cs="Arial"/>
        </w:rPr>
        <w:endnoteReference w:id="2"/>
      </w:r>
      <w:r w:rsidRPr="00CC2217">
        <w:rPr>
          <w:rFonts w:cs="Arial"/>
        </w:rPr>
        <w:t xml:space="preserve">  The Help America Vote Act (HAVA</w:t>
      </w:r>
      <w:proofErr w:type="gramStart"/>
      <w:r w:rsidRPr="00CC2217">
        <w:rPr>
          <w:rFonts w:cs="Arial"/>
        </w:rPr>
        <w:t>)</w:t>
      </w:r>
      <w:r>
        <w:rPr>
          <w:rFonts w:cs="Arial"/>
        </w:rPr>
        <w:t>,</w:t>
      </w:r>
      <w:proofErr w:type="gramEnd"/>
      <w:r w:rsidRPr="00CC2217">
        <w:rPr>
          <w:rFonts w:cs="Arial"/>
        </w:rPr>
        <w:t xml:space="preserve"> enacted by Congress in 2002, mandated improvements to the electoral process by establishing minimum standards for uniform and nondiscriminatory election technology and administration requirements, including</w:t>
      </w:r>
      <w:r>
        <w:rPr>
          <w:rFonts w:cs="Arial"/>
        </w:rPr>
        <w:t>,</w:t>
      </w:r>
      <w:r w:rsidRPr="00CC2217">
        <w:rPr>
          <w:rFonts w:cs="Arial"/>
        </w:rPr>
        <w:t xml:space="preserve"> for the first time</w:t>
      </w:r>
      <w:r>
        <w:rPr>
          <w:rFonts w:cs="Arial"/>
        </w:rPr>
        <w:t>,</w:t>
      </w:r>
      <w:r w:rsidRPr="00CC2217">
        <w:rPr>
          <w:rFonts w:cs="Arial"/>
        </w:rPr>
        <w:t xml:space="preserve"> requirements that citizens with disabilities be able to vote independently and privately. </w:t>
      </w:r>
    </w:p>
    <w:p w:rsidR="00531A6F" w:rsidRPr="00CC2217" w:rsidRDefault="00531A6F" w:rsidP="00A301D9">
      <w:pPr>
        <w:autoSpaceDE w:val="0"/>
        <w:autoSpaceDN w:val="0"/>
        <w:adjustRightInd w:val="0"/>
        <w:spacing w:after="360" w:line="360" w:lineRule="auto"/>
        <w:rPr>
          <w:rFonts w:cs="Arial"/>
        </w:rPr>
      </w:pPr>
      <w:r w:rsidRPr="00CC2217">
        <w:rPr>
          <w:rFonts w:cs="Arial"/>
        </w:rPr>
        <w:t>HAVA joins existing voting rights laws to prohibit voter discrimination, suppression, intimidation, and denial of voting access for people with disabilities, coupled with the protections of the Americans with Disabilities Act (ADA) and building upon the mandate of the Voting Rights Act of 1965</w:t>
      </w:r>
      <w:r>
        <w:rPr>
          <w:rFonts w:cs="Arial"/>
        </w:rPr>
        <w:t xml:space="preserve">.  </w:t>
      </w:r>
      <w:r w:rsidRPr="00CC2217">
        <w:rPr>
          <w:rFonts w:cs="Arial"/>
        </w:rPr>
        <w:t>This</w:t>
      </w:r>
      <w:r>
        <w:rPr>
          <w:rFonts w:cs="Arial"/>
        </w:rPr>
        <w:t xml:space="preserve"> report examines</w:t>
      </w:r>
      <w:r w:rsidRPr="00CC2217">
        <w:rPr>
          <w:rFonts w:cs="Arial"/>
        </w:rPr>
        <w:t xml:space="preserve"> the impact of HAVA through the experiences of voters with disabilities during the 2012 </w:t>
      </w:r>
      <w:r>
        <w:rPr>
          <w:rFonts w:cs="Arial"/>
        </w:rPr>
        <w:t>e</w:t>
      </w:r>
      <w:r w:rsidRPr="00CC2217">
        <w:rPr>
          <w:rFonts w:cs="Arial"/>
        </w:rPr>
        <w:t xml:space="preserve">lection </w:t>
      </w:r>
      <w:r>
        <w:rPr>
          <w:rFonts w:cs="Arial"/>
        </w:rPr>
        <w:t>c</w:t>
      </w:r>
      <w:r w:rsidRPr="00CC2217">
        <w:rPr>
          <w:rFonts w:cs="Arial"/>
        </w:rPr>
        <w:t>ycle.</w:t>
      </w:r>
    </w:p>
    <w:p w:rsidR="00531A6F" w:rsidRDefault="00531A6F" w:rsidP="00A301D9">
      <w:pPr>
        <w:pStyle w:val="Heading2"/>
        <w:spacing w:after="360" w:line="360" w:lineRule="auto"/>
        <w:jc w:val="left"/>
      </w:pPr>
      <w:bookmarkStart w:id="10" w:name="_Toc366238551"/>
      <w:r>
        <w:t xml:space="preserve">Key </w:t>
      </w:r>
      <w:r w:rsidRPr="00CC2217">
        <w:t>Findings and Recommendations</w:t>
      </w:r>
      <w:bookmarkEnd w:id="10"/>
    </w:p>
    <w:p w:rsidR="00531A6F" w:rsidRDefault="001B525C" w:rsidP="00A301D9">
      <w:pPr>
        <w:pStyle w:val="Heading3"/>
        <w:numPr>
          <w:ilvl w:val="0"/>
          <w:numId w:val="0"/>
        </w:numPr>
        <w:spacing w:after="360" w:line="360" w:lineRule="auto"/>
        <w:rPr>
          <w:u w:val="none"/>
        </w:rPr>
      </w:pPr>
      <w:bookmarkStart w:id="11" w:name="_Toc366238552"/>
      <w:proofErr w:type="gramStart"/>
      <w:r>
        <w:rPr>
          <w:u w:val="none"/>
        </w:rPr>
        <w:t xml:space="preserve">FINDING </w:t>
      </w:r>
      <w:r w:rsidR="00531A6F" w:rsidRPr="00C23C8C">
        <w:rPr>
          <w:u w:val="none"/>
        </w:rPr>
        <w:t>1: People with disabilities continue to face barriers in exercising their voting rights because of architectural and physical barriers at registration and polling sites.</w:t>
      </w:r>
      <w:bookmarkEnd w:id="11"/>
      <w:proofErr w:type="gramEnd"/>
    </w:p>
    <w:p w:rsidR="00531A6F" w:rsidRPr="00CC2217" w:rsidRDefault="00531A6F" w:rsidP="00A301D9">
      <w:pPr>
        <w:spacing w:after="360" w:line="360" w:lineRule="auto"/>
        <w:rPr>
          <w:rFonts w:cs="Arial"/>
          <w:lang w:eastAsia="ko-KR"/>
        </w:rPr>
      </w:pPr>
      <w:r w:rsidRPr="00CC2217">
        <w:rPr>
          <w:rFonts w:cs="Arial"/>
          <w:lang w:eastAsia="ko-KR"/>
        </w:rPr>
        <w:t>States and localities have not invested adequate resources, planning</w:t>
      </w:r>
      <w:r>
        <w:rPr>
          <w:rFonts w:cs="Arial"/>
          <w:lang w:eastAsia="ko-KR"/>
        </w:rPr>
        <w:t>,</w:t>
      </w:r>
      <w:r w:rsidRPr="00CC2217">
        <w:rPr>
          <w:rFonts w:cs="Arial"/>
          <w:lang w:eastAsia="ko-KR"/>
        </w:rPr>
        <w:t xml:space="preserve"> or training to meet architectural and physical access compliance standards required to increase participation and improve the experience of voters with disabilities.</w:t>
      </w:r>
    </w:p>
    <w:p w:rsidR="00531A6F" w:rsidRPr="00CC2217" w:rsidRDefault="00531A6F" w:rsidP="00A301D9">
      <w:pPr>
        <w:spacing w:after="360" w:line="360" w:lineRule="auto"/>
        <w:rPr>
          <w:rFonts w:cs="Arial"/>
        </w:rPr>
      </w:pPr>
      <w:r w:rsidRPr="00CC2217">
        <w:rPr>
          <w:rFonts w:cs="Arial"/>
          <w:lang w:eastAsia="ko-KR"/>
        </w:rPr>
        <w:t xml:space="preserve">In written testimony submitted to </w:t>
      </w:r>
      <w:r>
        <w:rPr>
          <w:rFonts w:cs="Arial"/>
          <w:lang w:eastAsia="ko-KR"/>
        </w:rPr>
        <w:t>N</w:t>
      </w:r>
      <w:r w:rsidRPr="00CC2217">
        <w:rPr>
          <w:rFonts w:cs="Arial"/>
          <w:lang w:eastAsia="ko-KR"/>
        </w:rPr>
        <w:t xml:space="preserve">CD for its </w:t>
      </w:r>
      <w:r w:rsidRPr="00CC2217">
        <w:rPr>
          <w:rFonts w:cs="Arial"/>
        </w:rPr>
        <w:t>April 23, 2013,</w:t>
      </w:r>
      <w:r>
        <w:rPr>
          <w:rFonts w:cs="Arial"/>
        </w:rPr>
        <w:t xml:space="preserve"> </w:t>
      </w:r>
      <w:r w:rsidRPr="00CC2217">
        <w:rPr>
          <w:rFonts w:cs="Arial"/>
          <w:lang w:eastAsia="ko-KR"/>
        </w:rPr>
        <w:t xml:space="preserve">Policy Forum, Congressman </w:t>
      </w:r>
      <w:proofErr w:type="spellStart"/>
      <w:r w:rsidRPr="00CC2217">
        <w:rPr>
          <w:rFonts w:cs="Arial"/>
          <w:lang w:eastAsia="ko-KR"/>
        </w:rPr>
        <w:t>Steny</w:t>
      </w:r>
      <w:proofErr w:type="spellEnd"/>
      <w:r w:rsidRPr="00CC2217">
        <w:rPr>
          <w:rFonts w:cs="Arial"/>
          <w:lang w:eastAsia="ko-KR"/>
        </w:rPr>
        <w:t xml:space="preserve"> Hoyer</w:t>
      </w:r>
      <w:r>
        <w:rPr>
          <w:rFonts w:cs="Arial"/>
          <w:lang w:eastAsia="ko-KR"/>
        </w:rPr>
        <w:t xml:space="preserve"> (D-MD)</w:t>
      </w:r>
      <w:r w:rsidRPr="00CC2217">
        <w:rPr>
          <w:rFonts w:cs="Arial"/>
          <w:lang w:eastAsia="ko-KR"/>
        </w:rPr>
        <w:t xml:space="preserve">, who was the lead sponsor in the U.S. House of Representatives of </w:t>
      </w:r>
      <w:r w:rsidRPr="00CC2217">
        <w:rPr>
          <w:rFonts w:cs="Arial"/>
          <w:lang w:eastAsia="ko-KR"/>
        </w:rPr>
        <w:lastRenderedPageBreak/>
        <w:t>the 1990 Americans with Disabilities Act (ADA) and the 2008 ADA Amendments Act, stated</w:t>
      </w:r>
      <w:r>
        <w:rPr>
          <w:rFonts w:cs="Arial"/>
          <w:lang w:eastAsia="ko-KR"/>
        </w:rPr>
        <w:t>,</w:t>
      </w:r>
      <w:r w:rsidRPr="00CC2217">
        <w:rPr>
          <w:rFonts w:cs="Arial"/>
          <w:lang w:eastAsia="ko-KR"/>
        </w:rPr>
        <w:t xml:space="preserve"> “</w:t>
      </w:r>
      <w:r w:rsidRPr="00CC2217">
        <w:rPr>
          <w:rFonts w:cs="Arial"/>
        </w:rPr>
        <w:t>Congress has a responsibility to continue funding HAVA programs, including the grant program to make polling places accessible to all Americans…</w:t>
      </w:r>
      <w:r>
        <w:rPr>
          <w:rFonts w:cs="Arial"/>
        </w:rPr>
        <w:t xml:space="preserve">.  </w:t>
      </w:r>
      <w:r w:rsidRPr="00CC2217">
        <w:rPr>
          <w:rFonts w:cs="Arial"/>
        </w:rPr>
        <w:t>We must approve a budget and appropriations bills that provide the resources to fund HAVA at levels that will treat all voters the same. To that end, I requested that the Labor, Health and Human Services, and Education Appropriations Subcommittee include $17 million toward the implementation of HAVA programs in next year’s [FY 2014] budget.”</w:t>
      </w:r>
      <w:r>
        <w:rPr>
          <w:rStyle w:val="EndnoteReference"/>
          <w:rFonts w:cs="Arial"/>
        </w:rPr>
        <w:endnoteReference w:id="3"/>
      </w:r>
    </w:p>
    <w:p w:rsidR="00531A6F" w:rsidRPr="00CC2217" w:rsidRDefault="00531A6F" w:rsidP="00A301D9">
      <w:pPr>
        <w:spacing w:after="360" w:line="360" w:lineRule="auto"/>
        <w:rPr>
          <w:rFonts w:cs="Arial"/>
        </w:rPr>
      </w:pPr>
      <w:r w:rsidRPr="00CC2217">
        <w:rPr>
          <w:rFonts w:cs="Arial"/>
        </w:rPr>
        <w:t xml:space="preserve">Other witnesses at the NCD Policy Forum also expressed the belief that adequate funding is crucial to improving access for voters with disabilities and that improvement in making polling places accessible is </w:t>
      </w:r>
      <w:r>
        <w:rPr>
          <w:rFonts w:cs="Arial"/>
        </w:rPr>
        <w:t>the result</w:t>
      </w:r>
      <w:r w:rsidRPr="00CC2217">
        <w:rPr>
          <w:rFonts w:cs="Arial"/>
        </w:rPr>
        <w:t xml:space="preserve"> in large part to the power of federal grant</w:t>
      </w:r>
      <w:r>
        <w:rPr>
          <w:rFonts w:cs="Arial"/>
        </w:rPr>
        <w:t xml:space="preserve">s. </w:t>
      </w:r>
    </w:p>
    <w:p w:rsidR="00531A6F" w:rsidRPr="00CC2217" w:rsidRDefault="00531A6F" w:rsidP="00A301D9">
      <w:pPr>
        <w:spacing w:after="360" w:line="360" w:lineRule="auto"/>
        <w:rPr>
          <w:rFonts w:cs="Arial"/>
          <w:b/>
          <w:lang w:eastAsia="ko-KR"/>
        </w:rPr>
      </w:pPr>
      <w:r w:rsidRPr="00CC2217">
        <w:rPr>
          <w:rFonts w:cs="Arial"/>
          <w:b/>
          <w:lang w:eastAsia="ko-KR"/>
        </w:rPr>
        <w:t>Recommendations</w:t>
      </w:r>
    </w:p>
    <w:p w:rsidR="00531A6F" w:rsidRPr="00EE0206" w:rsidRDefault="00531A6F" w:rsidP="00A301D9">
      <w:pPr>
        <w:numPr>
          <w:ilvl w:val="0"/>
          <w:numId w:val="23"/>
        </w:numPr>
        <w:tabs>
          <w:tab w:val="left" w:pos="720"/>
        </w:tabs>
        <w:spacing w:after="360" w:line="360" w:lineRule="auto"/>
        <w:rPr>
          <w:rFonts w:cs="Arial"/>
          <w:lang w:bidi="en-US"/>
        </w:rPr>
      </w:pPr>
      <w:r w:rsidRPr="00EE0206">
        <w:rPr>
          <w:rFonts w:cs="Arial"/>
          <w:b/>
          <w:i/>
          <w:lang w:bidi="en-US"/>
        </w:rPr>
        <w:t>States and localities must ensure that all voter service centers and polling precincts be fully accessible, in compliance with the ADA, Section 504 of the Rehabilitation Act, and the Help America Vote Act (HAVA).</w:t>
      </w:r>
      <w:r w:rsidR="00EE0206">
        <w:rPr>
          <w:rFonts w:cs="Arial"/>
          <w:b/>
          <w:i/>
          <w:lang w:bidi="en-US"/>
        </w:rPr>
        <w:br/>
      </w:r>
      <w:r w:rsidRPr="00EE0206">
        <w:rPr>
          <w:rFonts w:cs="Arial"/>
          <w:lang w:bidi="en-US"/>
        </w:rPr>
        <w:t>NCD recommends that state and local election officials ensure the architectural accessibility of all Voter Service Centers and polling precincts—in compliance with the ADA, Section 504 of the Rehabilitation Act, and HAVA—by conducting accessibility compliance reviews before the primary and general elections and making appropriate modifications.  States and localities should use existing federal resources, including U.S. Election Assistance Committee (EAC) election management resources.</w:t>
      </w:r>
    </w:p>
    <w:p w:rsidR="00531A6F" w:rsidRPr="00CC2217" w:rsidRDefault="00531A6F" w:rsidP="00A301D9">
      <w:pPr>
        <w:tabs>
          <w:tab w:val="left" w:pos="0"/>
          <w:tab w:val="left" w:pos="360"/>
          <w:tab w:val="left" w:pos="720"/>
        </w:tabs>
        <w:spacing w:after="360" w:line="360" w:lineRule="auto"/>
        <w:ind w:left="720" w:hanging="360"/>
        <w:rPr>
          <w:rFonts w:cs="Arial"/>
          <w:lang w:bidi="en-US"/>
        </w:rPr>
      </w:pPr>
      <w:r w:rsidRPr="00CC2217">
        <w:rPr>
          <w:rFonts w:cs="Arial"/>
          <w:lang w:bidi="en-US"/>
        </w:rPr>
        <w:tab/>
        <w:t>If the state is facing accessibility complaints</w:t>
      </w:r>
      <w:r>
        <w:rPr>
          <w:rFonts w:cs="Arial"/>
          <w:lang w:bidi="en-US"/>
        </w:rPr>
        <w:t>,</w:t>
      </w:r>
      <w:r w:rsidRPr="00CC2217">
        <w:rPr>
          <w:rFonts w:cs="Arial"/>
          <w:lang w:bidi="en-US"/>
        </w:rPr>
        <w:t xml:space="preserve"> the Department of Justice Project Civic Access (PCA) compliance reviews </w:t>
      </w:r>
      <w:r>
        <w:rPr>
          <w:rFonts w:cs="Arial"/>
          <w:lang w:bidi="en-US"/>
        </w:rPr>
        <w:t xml:space="preserve">should </w:t>
      </w:r>
      <w:r w:rsidRPr="00CC2217">
        <w:rPr>
          <w:rFonts w:cs="Arial"/>
          <w:lang w:bidi="en-US"/>
        </w:rPr>
        <w:t xml:space="preserve">be used to facilitate and benchmark real change and address accessibility concerns across all areas to promote civic participation of people with disabilities. Additionally, state and local election boards </w:t>
      </w:r>
      <w:r>
        <w:rPr>
          <w:rFonts w:cs="Arial"/>
          <w:lang w:bidi="en-US"/>
        </w:rPr>
        <w:t>should</w:t>
      </w:r>
      <w:r w:rsidRPr="00CC2217">
        <w:rPr>
          <w:rFonts w:cs="Arial"/>
          <w:lang w:bidi="en-US"/>
        </w:rPr>
        <w:t xml:space="preserve"> collaborate with </w:t>
      </w:r>
      <w:r>
        <w:rPr>
          <w:rFonts w:cs="Arial"/>
          <w:lang w:bidi="en-US"/>
        </w:rPr>
        <w:t>Protection and Advocacy systems (</w:t>
      </w:r>
      <w:r w:rsidRPr="00CC2217">
        <w:rPr>
          <w:rFonts w:cs="Arial"/>
          <w:lang w:bidi="en-US"/>
        </w:rPr>
        <w:t>P&amp;As</w:t>
      </w:r>
      <w:r>
        <w:rPr>
          <w:rFonts w:cs="Arial"/>
          <w:lang w:bidi="en-US"/>
        </w:rPr>
        <w:t>)</w:t>
      </w:r>
      <w:r w:rsidRPr="00CC2217">
        <w:rPr>
          <w:rFonts w:cs="Arial"/>
          <w:lang w:bidi="en-US"/>
        </w:rPr>
        <w:t xml:space="preserve">, the ADA National Network, disability rights groups, </w:t>
      </w:r>
      <w:r>
        <w:rPr>
          <w:rFonts w:cs="Arial"/>
          <w:lang w:bidi="en-US"/>
        </w:rPr>
        <w:t>and</w:t>
      </w:r>
      <w:r w:rsidRPr="00CC2217">
        <w:rPr>
          <w:rFonts w:cs="Arial"/>
          <w:lang w:bidi="en-US"/>
        </w:rPr>
        <w:t xml:space="preserve"> self-advocates to survey registration and polling sites, </w:t>
      </w:r>
      <w:r>
        <w:rPr>
          <w:rFonts w:cs="Arial"/>
          <w:lang w:bidi="en-US"/>
        </w:rPr>
        <w:t>us</w:t>
      </w:r>
      <w:r w:rsidRPr="00CC2217">
        <w:rPr>
          <w:rFonts w:cs="Arial"/>
          <w:lang w:bidi="en-US"/>
        </w:rPr>
        <w:t>ing the D</w:t>
      </w:r>
      <w:r>
        <w:rPr>
          <w:rFonts w:cs="Arial"/>
          <w:lang w:bidi="en-US"/>
        </w:rPr>
        <w:t>epartment of Justice (D</w:t>
      </w:r>
      <w:r w:rsidRPr="00CC2217">
        <w:rPr>
          <w:rFonts w:cs="Arial"/>
          <w:lang w:bidi="en-US"/>
        </w:rPr>
        <w:t>OJ</w:t>
      </w:r>
      <w:r>
        <w:rPr>
          <w:rFonts w:cs="Arial"/>
          <w:lang w:bidi="en-US"/>
        </w:rPr>
        <w:t>)</w:t>
      </w:r>
      <w:r w:rsidRPr="00CC2217">
        <w:rPr>
          <w:rFonts w:cs="Arial"/>
          <w:lang w:bidi="en-US"/>
        </w:rPr>
        <w:t xml:space="preserve"> ADA </w:t>
      </w:r>
      <w:r w:rsidRPr="00CC2217">
        <w:rPr>
          <w:rFonts w:cs="Arial"/>
          <w:lang w:bidi="en-US"/>
        </w:rPr>
        <w:lastRenderedPageBreak/>
        <w:t>Checklist for Polling Places</w:t>
      </w:r>
      <w:r>
        <w:rPr>
          <w:rFonts w:cs="Arial"/>
          <w:lang w:bidi="en-US"/>
        </w:rPr>
        <w:t xml:space="preserve"> and other similar resources</w:t>
      </w:r>
      <w:r w:rsidRPr="00CC2217">
        <w:rPr>
          <w:rFonts w:cs="Arial"/>
          <w:lang w:bidi="en-US"/>
        </w:rPr>
        <w:t xml:space="preserve"> for accessible parking, curb cuts, sidewalk maintenance, accessible doors and entrances, paths of travel, restroom accessibility</w:t>
      </w:r>
      <w:r>
        <w:rPr>
          <w:rFonts w:cs="Arial"/>
          <w:lang w:bidi="en-US"/>
        </w:rPr>
        <w:t>,</w:t>
      </w:r>
      <w:r w:rsidRPr="00CC2217">
        <w:rPr>
          <w:rFonts w:cs="Arial"/>
          <w:lang w:bidi="en-US"/>
        </w:rPr>
        <w:t xml:space="preserve"> and any other physical barriers, and </w:t>
      </w:r>
      <w:r>
        <w:rPr>
          <w:rFonts w:cs="Arial"/>
          <w:lang w:bidi="en-US"/>
        </w:rPr>
        <w:t xml:space="preserve">to </w:t>
      </w:r>
      <w:r w:rsidRPr="00CC2217">
        <w:rPr>
          <w:rFonts w:cs="Arial"/>
          <w:lang w:bidi="en-US"/>
        </w:rPr>
        <w:t>identify potential modifications</w:t>
      </w:r>
      <w:r>
        <w:rPr>
          <w:rFonts w:cs="Arial"/>
          <w:lang w:bidi="en-US"/>
        </w:rPr>
        <w:t xml:space="preserve">. </w:t>
      </w:r>
      <w:r w:rsidRPr="00CC2217">
        <w:rPr>
          <w:rFonts w:cs="Arial"/>
          <w:lang w:bidi="en-US"/>
        </w:rPr>
        <w:t>Accessibility should be determined before any new site is designated for voter registration or voting</w:t>
      </w:r>
      <w:r>
        <w:rPr>
          <w:rFonts w:cs="Arial"/>
          <w:lang w:bidi="en-US"/>
        </w:rPr>
        <w:t xml:space="preserve">. </w:t>
      </w:r>
    </w:p>
    <w:p w:rsidR="00531A6F" w:rsidRPr="00EE0206" w:rsidRDefault="00531A6F" w:rsidP="00A301D9">
      <w:pPr>
        <w:numPr>
          <w:ilvl w:val="0"/>
          <w:numId w:val="28"/>
        </w:numPr>
        <w:tabs>
          <w:tab w:val="left" w:pos="720"/>
        </w:tabs>
        <w:spacing w:after="360" w:line="360" w:lineRule="auto"/>
        <w:rPr>
          <w:rFonts w:cs="Arial"/>
          <w:lang w:bidi="en-US"/>
        </w:rPr>
      </w:pPr>
      <w:r w:rsidRPr="00EE0206">
        <w:rPr>
          <w:rFonts w:cs="Arial"/>
          <w:b/>
          <w:i/>
          <w:lang w:bidi="en-US"/>
        </w:rPr>
        <w:t>Local boards of elections must be provided with the fiscal resources to make modifications necessary to meet accessibility requirements under the ADA.</w:t>
      </w:r>
      <w:r w:rsidR="00EE0206">
        <w:rPr>
          <w:rFonts w:cs="Arial"/>
          <w:b/>
          <w:i/>
          <w:lang w:bidi="en-US"/>
        </w:rPr>
        <w:br/>
      </w:r>
      <w:r w:rsidRPr="00EE0206">
        <w:rPr>
          <w:rFonts w:cs="Arial"/>
          <w:lang w:bidi="en-US"/>
        </w:rPr>
        <w:t xml:space="preserve">NCD recommends that state election entities, including secretary of state offices, help localities maximize the availability of adequate funding to provide the necessary planning, training, materials, and resources to make modifications necessary to meet accessibility requirements under the ADA and HAVA. </w:t>
      </w:r>
    </w:p>
    <w:p w:rsidR="00531A6F" w:rsidRPr="00EE0206" w:rsidRDefault="00531A6F" w:rsidP="009E07C6">
      <w:pPr>
        <w:numPr>
          <w:ilvl w:val="0"/>
          <w:numId w:val="28"/>
        </w:numPr>
        <w:tabs>
          <w:tab w:val="left" w:pos="720"/>
        </w:tabs>
        <w:spacing w:after="360" w:line="360" w:lineRule="auto"/>
        <w:rPr>
          <w:rFonts w:cs="Arial"/>
          <w:lang w:bidi="en-US"/>
        </w:rPr>
      </w:pPr>
      <w:r w:rsidRPr="00EE0206">
        <w:rPr>
          <w:rFonts w:cs="Arial"/>
          <w:b/>
          <w:i/>
          <w:lang w:bidi="en-US"/>
        </w:rPr>
        <w:t>The Department of Justice must increase its enforcement of ADA compliance and pursue complaints raised by voters with disabilities.</w:t>
      </w:r>
      <w:r w:rsidR="00EE0206">
        <w:rPr>
          <w:rFonts w:cs="Arial"/>
          <w:b/>
          <w:i/>
          <w:lang w:bidi="en-US"/>
        </w:rPr>
        <w:br/>
      </w:r>
      <w:r w:rsidRPr="00EE0206">
        <w:rPr>
          <w:rFonts w:cs="Arial"/>
          <w:lang w:bidi="en-US"/>
        </w:rPr>
        <w:t>NCD recommends that DOJ commit increasing resources, staff, and focus to ensure the physical, technological, and architectural accessibility of the voting process for people with disabilities through its enforcement of the ADA and Section 504 compliance. NCD further recommends that DOJ support enforcement actions brought by P&amp;</w:t>
      </w:r>
      <w:proofErr w:type="gramStart"/>
      <w:r w:rsidRPr="00EE0206">
        <w:rPr>
          <w:rFonts w:cs="Arial"/>
          <w:lang w:bidi="en-US"/>
        </w:rPr>
        <w:t>As</w:t>
      </w:r>
      <w:proofErr w:type="gramEnd"/>
      <w:r w:rsidRPr="00EE0206">
        <w:rPr>
          <w:rFonts w:cs="Arial"/>
          <w:lang w:bidi="en-US"/>
        </w:rPr>
        <w:t xml:space="preserve"> and private litigators as enforcement partners.</w:t>
      </w:r>
    </w:p>
    <w:p w:rsidR="00531A6F" w:rsidRPr="009E07C6" w:rsidRDefault="00531A6F" w:rsidP="009E07C6">
      <w:pPr>
        <w:pStyle w:val="Heading3"/>
        <w:numPr>
          <w:ilvl w:val="0"/>
          <w:numId w:val="0"/>
        </w:numPr>
        <w:spacing w:after="360" w:line="360" w:lineRule="auto"/>
        <w:rPr>
          <w:u w:val="none"/>
          <w:lang w:eastAsia="ko-KR"/>
        </w:rPr>
      </w:pPr>
      <w:bookmarkStart w:id="12" w:name="_Toc366238553"/>
      <w:proofErr w:type="gramStart"/>
      <w:r w:rsidRPr="009E07C6">
        <w:rPr>
          <w:rFonts w:asciiTheme="majorHAnsi" w:hAnsiTheme="majorHAnsi" w:cstheme="majorHAnsi"/>
          <w:caps/>
          <w:u w:val="none"/>
          <w:lang w:eastAsia="ko-KR"/>
        </w:rPr>
        <w:t xml:space="preserve">Finding </w:t>
      </w:r>
      <w:r w:rsidRPr="009E07C6">
        <w:rPr>
          <w:rFonts w:asciiTheme="majorHAnsi" w:hAnsiTheme="majorHAnsi" w:cstheme="majorHAnsi"/>
          <w:u w:val="none"/>
          <w:lang w:eastAsia="ko-KR"/>
        </w:rPr>
        <w:t>2:</w:t>
      </w:r>
      <w:r w:rsidRPr="009E07C6">
        <w:rPr>
          <w:u w:val="none"/>
          <w:lang w:eastAsia="ko-KR"/>
        </w:rPr>
        <w:t xml:space="preserve"> Voters with disabilities do not have equal access to voting systems because states and localities have not invested adequate resources, planning, and training to provide reliable, accessible voting technology.</w:t>
      </w:r>
      <w:bookmarkEnd w:id="12"/>
      <w:proofErr w:type="gramEnd"/>
    </w:p>
    <w:p w:rsidR="00531A6F" w:rsidRPr="00CC2217" w:rsidRDefault="00531A6F" w:rsidP="009E07C6">
      <w:pPr>
        <w:spacing w:after="360" w:line="360" w:lineRule="auto"/>
        <w:rPr>
          <w:rFonts w:cs="Arial"/>
          <w:lang w:eastAsia="ko-KR"/>
        </w:rPr>
      </w:pPr>
      <w:r>
        <w:rPr>
          <w:rFonts w:cs="Arial"/>
          <w:lang w:eastAsia="ko-KR"/>
        </w:rPr>
        <w:t>Although a</w:t>
      </w:r>
      <w:r w:rsidRPr="00CC2217">
        <w:rPr>
          <w:rFonts w:cs="Arial"/>
          <w:lang w:eastAsia="ko-KR"/>
        </w:rPr>
        <w:t xml:space="preserve">ll state jurisdictions have received HAVA funding to upgrade voting systems, including accessible voting machines, voters with disabilities were disenfranchised during the 2012 elections </w:t>
      </w:r>
      <w:r>
        <w:rPr>
          <w:rFonts w:cs="Arial"/>
          <w:lang w:eastAsia="ko-KR"/>
        </w:rPr>
        <w:t>because of</w:t>
      </w:r>
      <w:r w:rsidRPr="00CC2217">
        <w:rPr>
          <w:rFonts w:cs="Arial"/>
          <w:lang w:eastAsia="ko-KR"/>
        </w:rPr>
        <w:t xml:space="preserve"> voting machines that malfunctioned, were broken, were unavailable for use, or </w:t>
      </w:r>
      <w:r>
        <w:rPr>
          <w:rFonts w:cs="Arial"/>
          <w:lang w:eastAsia="ko-KR"/>
        </w:rPr>
        <w:t xml:space="preserve">that </w:t>
      </w:r>
      <w:r w:rsidRPr="00CC2217">
        <w:rPr>
          <w:rFonts w:cs="Arial"/>
          <w:lang w:eastAsia="ko-KR"/>
        </w:rPr>
        <w:t xml:space="preserve">poll personnel were unable to demonstrate </w:t>
      </w:r>
      <w:r>
        <w:rPr>
          <w:rFonts w:cs="Arial"/>
          <w:lang w:eastAsia="ko-KR"/>
        </w:rPr>
        <w:t>or</w:t>
      </w:r>
      <w:r w:rsidRPr="00CC2217">
        <w:rPr>
          <w:rFonts w:cs="Arial"/>
          <w:lang w:eastAsia="ko-KR"/>
        </w:rPr>
        <w:t xml:space="preserve"> operate. Voters with disabilities were denied an equal opportunity for voting access and </w:t>
      </w:r>
      <w:r>
        <w:rPr>
          <w:rFonts w:cs="Arial"/>
          <w:lang w:eastAsia="ko-KR"/>
        </w:rPr>
        <w:t>the opportunity</w:t>
      </w:r>
      <w:r w:rsidRPr="00CC2217">
        <w:rPr>
          <w:rFonts w:cs="Arial"/>
          <w:lang w:eastAsia="ko-KR"/>
        </w:rPr>
        <w:t xml:space="preserve"> to cast a private and independent ballot.</w:t>
      </w:r>
    </w:p>
    <w:p w:rsidR="00531A6F" w:rsidRPr="00CC2217" w:rsidRDefault="00531A6F" w:rsidP="00A301D9">
      <w:pPr>
        <w:spacing w:after="360" w:line="360" w:lineRule="auto"/>
        <w:rPr>
          <w:rFonts w:cs="Arial"/>
          <w:lang w:eastAsia="ko-KR"/>
        </w:rPr>
      </w:pPr>
      <w:r w:rsidRPr="00CC2217">
        <w:rPr>
          <w:rFonts w:cs="Arial"/>
          <w:lang w:eastAsia="ko-KR"/>
        </w:rPr>
        <w:lastRenderedPageBreak/>
        <w:t>At the NCD Policy Forum on April 23, 2013</w:t>
      </w:r>
      <w:r>
        <w:rPr>
          <w:rFonts w:cs="Arial"/>
          <w:lang w:eastAsia="ko-KR"/>
        </w:rPr>
        <w:t>,</w:t>
      </w:r>
      <w:r w:rsidRPr="00CC2217">
        <w:rPr>
          <w:rFonts w:cs="Arial"/>
          <w:lang w:eastAsia="ko-KR"/>
        </w:rPr>
        <w:t xml:space="preserve"> a number of distinguished panelists </w:t>
      </w:r>
      <w:r>
        <w:rPr>
          <w:rFonts w:cs="Arial"/>
          <w:lang w:eastAsia="ko-KR"/>
        </w:rPr>
        <w:t xml:space="preserve">testified about </w:t>
      </w:r>
      <w:r w:rsidRPr="00CC2217">
        <w:rPr>
          <w:rFonts w:cs="Arial"/>
          <w:lang w:eastAsia="ko-KR"/>
        </w:rPr>
        <w:t xml:space="preserve">the need for continued HAVA funding to the states for voting technology. Mark Richert, </w:t>
      </w:r>
      <w:r>
        <w:rPr>
          <w:rFonts w:cs="Arial"/>
          <w:lang w:eastAsia="ko-KR"/>
        </w:rPr>
        <w:t>d</w:t>
      </w:r>
      <w:r w:rsidRPr="00CC2217">
        <w:rPr>
          <w:rFonts w:cs="Arial"/>
          <w:lang w:eastAsia="ko-KR"/>
        </w:rPr>
        <w:t xml:space="preserve">irector of </w:t>
      </w:r>
      <w:r>
        <w:rPr>
          <w:rFonts w:cs="Arial"/>
          <w:lang w:eastAsia="ko-KR"/>
        </w:rPr>
        <w:t>p</w:t>
      </w:r>
      <w:r w:rsidRPr="00CC2217">
        <w:rPr>
          <w:rFonts w:cs="Arial"/>
          <w:lang w:eastAsia="ko-KR"/>
        </w:rPr>
        <w:t xml:space="preserve">ublic </w:t>
      </w:r>
      <w:r>
        <w:rPr>
          <w:rFonts w:cs="Arial"/>
          <w:lang w:eastAsia="ko-KR"/>
        </w:rPr>
        <w:t>p</w:t>
      </w:r>
      <w:r w:rsidRPr="00CC2217">
        <w:rPr>
          <w:rFonts w:cs="Arial"/>
          <w:lang w:eastAsia="ko-KR"/>
        </w:rPr>
        <w:t>olicy, American Federation for the Blind (AFB)</w:t>
      </w:r>
      <w:r>
        <w:rPr>
          <w:rFonts w:cs="Arial"/>
          <w:lang w:eastAsia="ko-KR"/>
        </w:rPr>
        <w:t>,</w:t>
      </w:r>
      <w:r w:rsidRPr="00CC2217">
        <w:rPr>
          <w:rFonts w:cs="Arial"/>
          <w:lang w:eastAsia="ko-KR"/>
        </w:rPr>
        <w:t xml:space="preserve"> noted, “I hope that over the course of this afternoon, we’ll make the connections to the extent we do not invest as adequately as I believe we need to in protecting/managing the most sacred right that we have in this country.”</w:t>
      </w:r>
      <w:r w:rsidRPr="00CC2217">
        <w:rPr>
          <w:rFonts w:cs="Arial"/>
          <w:vertAlign w:val="superscript"/>
          <w:lang w:eastAsia="ko-KR"/>
        </w:rPr>
        <w:endnoteReference w:id="4"/>
      </w:r>
      <w:r w:rsidRPr="00CC2217">
        <w:rPr>
          <w:rFonts w:cs="Arial"/>
          <w:lang w:eastAsia="ko-KR"/>
        </w:rPr>
        <w:t xml:space="preserve"> </w:t>
      </w:r>
      <w:r>
        <w:rPr>
          <w:rFonts w:cs="Arial"/>
          <w:lang w:eastAsia="ko-KR"/>
        </w:rPr>
        <w:t xml:space="preserve">Mr. </w:t>
      </w:r>
      <w:r w:rsidRPr="00CC2217">
        <w:rPr>
          <w:rFonts w:cs="Arial"/>
          <w:lang w:eastAsia="ko-KR"/>
        </w:rPr>
        <w:t xml:space="preserve">Richert </w:t>
      </w:r>
      <w:r>
        <w:rPr>
          <w:rFonts w:cs="Arial"/>
          <w:lang w:eastAsia="ko-KR"/>
        </w:rPr>
        <w:t>said</w:t>
      </w:r>
      <w:r w:rsidRPr="00CC2217">
        <w:rPr>
          <w:rFonts w:cs="Arial"/>
          <w:lang w:eastAsia="ko-KR"/>
        </w:rPr>
        <w:t>, “</w:t>
      </w:r>
      <w:r>
        <w:rPr>
          <w:rFonts w:cs="Arial"/>
          <w:lang w:eastAsia="ko-KR"/>
        </w:rPr>
        <w:t>T</w:t>
      </w:r>
      <w:r w:rsidRPr="00CC2217">
        <w:rPr>
          <w:rFonts w:cs="Arial"/>
          <w:lang w:eastAsia="ko-KR"/>
        </w:rPr>
        <w:t>he funds that have been made available to make the equipment available have been effective,” but there is a lack of training on the part of polling officials</w:t>
      </w:r>
      <w:r>
        <w:rPr>
          <w:rFonts w:cs="Arial"/>
          <w:lang w:eastAsia="ko-KR"/>
        </w:rPr>
        <w:t>. He added,</w:t>
      </w:r>
      <w:r w:rsidRPr="00CC2217">
        <w:rPr>
          <w:rFonts w:cs="Arial"/>
          <w:lang w:eastAsia="ko-KR"/>
        </w:rPr>
        <w:t xml:space="preserve"> “</w:t>
      </w:r>
      <w:r>
        <w:rPr>
          <w:rFonts w:cs="Arial"/>
          <w:lang w:eastAsia="ko-KR"/>
        </w:rPr>
        <w:t>I</w:t>
      </w:r>
      <w:r w:rsidRPr="00CC2217">
        <w:rPr>
          <w:rFonts w:cs="Arial"/>
          <w:lang w:eastAsia="ko-KR"/>
        </w:rPr>
        <w:t>f our polling workers are not prepared to use the equipment, it’s worthless.”</w:t>
      </w:r>
      <w:r w:rsidRPr="00CC2217">
        <w:rPr>
          <w:rFonts w:cs="Arial"/>
          <w:vertAlign w:val="superscript"/>
          <w:lang w:eastAsia="ko-KR"/>
        </w:rPr>
        <w:endnoteReference w:id="5"/>
      </w:r>
      <w:r w:rsidRPr="00CC2217">
        <w:rPr>
          <w:rFonts w:cs="Arial"/>
          <w:lang w:eastAsia="ko-KR"/>
        </w:rPr>
        <w:t xml:space="preserve">  </w:t>
      </w:r>
    </w:p>
    <w:p w:rsidR="00531A6F" w:rsidRPr="00CC2217" w:rsidRDefault="00531A6F" w:rsidP="00A301D9">
      <w:pPr>
        <w:spacing w:after="360" w:line="360" w:lineRule="auto"/>
        <w:rPr>
          <w:rFonts w:cs="Arial"/>
          <w:b/>
          <w:lang w:eastAsia="ko-KR"/>
        </w:rPr>
      </w:pPr>
      <w:r w:rsidRPr="00CC2217">
        <w:rPr>
          <w:rFonts w:cs="Arial"/>
          <w:b/>
          <w:lang w:eastAsia="ko-KR"/>
        </w:rPr>
        <w:t>Recommendations</w:t>
      </w:r>
    </w:p>
    <w:p w:rsidR="00531A6F" w:rsidRPr="00F56C12" w:rsidRDefault="00531A6F" w:rsidP="00A301D9">
      <w:pPr>
        <w:numPr>
          <w:ilvl w:val="0"/>
          <w:numId w:val="48"/>
        </w:numPr>
        <w:spacing w:after="360" w:line="360" w:lineRule="auto"/>
        <w:rPr>
          <w:color w:val="1F497D"/>
          <w:sz w:val="22"/>
          <w:szCs w:val="22"/>
        </w:rPr>
      </w:pPr>
      <w:r w:rsidRPr="00EE0206">
        <w:rPr>
          <w:rFonts w:cs="Arial"/>
          <w:b/>
          <w:bCs/>
          <w:i/>
          <w:lang w:eastAsia="ko-KR"/>
        </w:rPr>
        <w:t>The Presidential Commission on Election Administration should recommend and the Election Assistance Commission (EAC) should encourage state and local jurisdictions to ensure that universally designed, accessible voting machines are available, functioning, and situated to provide complete privacy for voters with disabilities.</w:t>
      </w:r>
      <w:r w:rsidR="00EE0206">
        <w:rPr>
          <w:rFonts w:cs="Arial"/>
          <w:b/>
          <w:bCs/>
          <w:lang w:eastAsia="ko-KR"/>
        </w:rPr>
        <w:br/>
      </w:r>
      <w:r w:rsidRPr="00EE0206">
        <w:rPr>
          <w:rFonts w:cs="Arial"/>
          <w:lang w:eastAsia="ko-KR"/>
        </w:rPr>
        <w:t xml:space="preserve">NCD recommends that the Presidential Commission on Election Administration and the EAC encourage state and local jurisdictions to maintain universally designed, accessible voting machines that are available, functioning, and situated to provide complete privacy for voters with disabilities. </w:t>
      </w:r>
    </w:p>
    <w:p w:rsidR="00531A6F" w:rsidRPr="00EE0206" w:rsidRDefault="00531A6F" w:rsidP="00A301D9">
      <w:pPr>
        <w:numPr>
          <w:ilvl w:val="0"/>
          <w:numId w:val="28"/>
        </w:numPr>
        <w:tabs>
          <w:tab w:val="left" w:pos="720"/>
        </w:tabs>
        <w:spacing w:after="360" w:line="360" w:lineRule="auto"/>
        <w:rPr>
          <w:rFonts w:cs="Arial"/>
          <w:lang w:bidi="en-US"/>
        </w:rPr>
      </w:pPr>
      <w:r w:rsidRPr="00EE0206">
        <w:rPr>
          <w:rFonts w:cs="Arial"/>
          <w:b/>
          <w:i/>
          <w:lang w:bidi="en-US"/>
        </w:rPr>
        <w:t>Congress in its oversight capacity should direct and ensure continued research and create incentives for the development of universally designed electronic/digital voting technology and processes that preserve the privacy of the ballot and the independence of the voter while allowing verification of the vote and system reliability.</w:t>
      </w:r>
      <w:r w:rsidR="00EE0206">
        <w:rPr>
          <w:rFonts w:cs="Arial"/>
          <w:b/>
          <w:lang w:bidi="en-US"/>
        </w:rPr>
        <w:br/>
      </w:r>
      <w:r w:rsidRPr="00EE0206">
        <w:rPr>
          <w:rFonts w:cs="Arial"/>
          <w:lang w:bidi="en-US"/>
        </w:rPr>
        <w:t xml:space="preserve">NCD recommends that Congress direct further research and create incentives for the development of universally designed electronic/digital voting technology to meet HAVA’s specific requirements for voting systems to be accessible to people with disabilities and to permit a voter to verify his or her vote on the ballot in a </w:t>
      </w:r>
      <w:r w:rsidRPr="00EE0206">
        <w:rPr>
          <w:rFonts w:cs="Arial"/>
          <w:lang w:bidi="en-US"/>
        </w:rPr>
        <w:lastRenderedPageBreak/>
        <w:t>private and independent manner before the ballot is cast and counted. Many of the voting technologies currently in use, including direct recording electronic (DRE) and optical scan systems, have been fraught with problems as identified by voters; these problems undermine voter confidence. HAVA expressly mandates research and development to improve the quality, reliability, accuracy, accessibility, affordability, and security of voting equipment, election systems, and voting technology.</w:t>
      </w:r>
    </w:p>
    <w:p w:rsidR="00531A6F" w:rsidRPr="00EE0206" w:rsidRDefault="00531A6F" w:rsidP="00A301D9">
      <w:pPr>
        <w:numPr>
          <w:ilvl w:val="0"/>
          <w:numId w:val="28"/>
        </w:numPr>
        <w:spacing w:after="360" w:line="360" w:lineRule="auto"/>
        <w:rPr>
          <w:rFonts w:cs="Arial"/>
          <w:lang w:bidi="en-US"/>
        </w:rPr>
      </w:pPr>
      <w:r w:rsidRPr="00EE0206">
        <w:rPr>
          <w:rFonts w:cs="Arial"/>
          <w:b/>
          <w:i/>
          <w:lang w:bidi="en-US"/>
        </w:rPr>
        <w:t>Congress should appropriate funding for state secretary of state (SOS) offices to support the purchase, upgrading, and maintenance of electronic voting systems.</w:t>
      </w:r>
      <w:r w:rsidR="00EE0206">
        <w:rPr>
          <w:rFonts w:cs="Arial"/>
          <w:b/>
          <w:lang w:bidi="en-US"/>
        </w:rPr>
        <w:br/>
      </w:r>
      <w:r w:rsidRPr="00EE0206">
        <w:rPr>
          <w:rFonts w:cs="Arial"/>
          <w:lang w:bidi="en-US"/>
        </w:rPr>
        <w:t xml:space="preserve">NCD recommends that Congress appropriate funding for SOS offices to support the purchase, upgrading, and maintenance of electronic voting systems. In the current world of technological advances and ever-changing electronic business methods, updating and improvement in voting systems is perhaps the most costly of HAVA’s innovation goals, but it holds the most promise for providing a barrier-free voting experience for voters with disabilities. </w:t>
      </w:r>
    </w:p>
    <w:p w:rsidR="00531A6F" w:rsidRPr="00EE0206" w:rsidRDefault="00531A6F" w:rsidP="00A301D9">
      <w:pPr>
        <w:numPr>
          <w:ilvl w:val="0"/>
          <w:numId w:val="28"/>
        </w:numPr>
        <w:tabs>
          <w:tab w:val="left" w:pos="720"/>
        </w:tabs>
        <w:spacing w:after="360" w:line="360" w:lineRule="auto"/>
        <w:rPr>
          <w:rFonts w:cs="Arial"/>
          <w:lang w:bidi="en-US"/>
        </w:rPr>
      </w:pPr>
      <w:r w:rsidRPr="00EE0206">
        <w:rPr>
          <w:rFonts w:cs="Arial"/>
          <w:b/>
          <w:i/>
          <w:lang w:bidi="en-US"/>
        </w:rPr>
        <w:t>The DOJ Civil Rights Division’s Voting Rights, Disability Rights, and Federal Coordination and Compliance sections should work closely together to identify state and local jurisdictions that are failing to meet their legal obligations to provide accessible voting systems for voters with disabilities, and should provide targeted monitoring and require remediation.</w:t>
      </w:r>
      <w:r w:rsidRPr="00EE0206">
        <w:rPr>
          <w:rFonts w:cs="Arial"/>
          <w:b/>
          <w:lang w:bidi="en-US"/>
        </w:rPr>
        <w:t xml:space="preserve"> </w:t>
      </w:r>
      <w:r w:rsidR="00EE0206">
        <w:rPr>
          <w:rFonts w:cs="Arial"/>
          <w:b/>
          <w:lang w:bidi="en-US"/>
        </w:rPr>
        <w:br/>
      </w:r>
      <w:r w:rsidRPr="00EE0206">
        <w:rPr>
          <w:rFonts w:cs="Arial"/>
          <w:lang w:bidi="en-US"/>
        </w:rPr>
        <w:t xml:space="preserve">NCD recommends that the DOJ Civil Rights Division’s Voting Rights, Disability Rights, and </w:t>
      </w:r>
      <w:r w:rsidRPr="00EE0206">
        <w:rPr>
          <w:rFonts w:cs="Arial"/>
        </w:rPr>
        <w:t>Federal Coordination and Compliance</w:t>
      </w:r>
      <w:r w:rsidRPr="00EE0206">
        <w:rPr>
          <w:rFonts w:cs="Arial"/>
          <w:lang w:bidi="en-US"/>
        </w:rPr>
        <w:t xml:space="preserve"> sections work together to identify state and local jurisdictions that are failing to meet HAVA mandates. </w:t>
      </w:r>
    </w:p>
    <w:p w:rsidR="00531A6F" w:rsidRPr="00091945" w:rsidRDefault="00531A6F" w:rsidP="00A301D9">
      <w:pPr>
        <w:tabs>
          <w:tab w:val="left" w:pos="720"/>
        </w:tabs>
        <w:spacing w:after="360" w:line="360" w:lineRule="auto"/>
        <w:ind w:left="720"/>
        <w:rPr>
          <w:rFonts w:cs="Arial"/>
        </w:rPr>
      </w:pPr>
      <w:r>
        <w:rPr>
          <w:rFonts w:cs="Arial"/>
          <w:lang w:bidi="en-US"/>
        </w:rPr>
        <w:t>T</w:t>
      </w:r>
      <w:r w:rsidRPr="00091945">
        <w:rPr>
          <w:rFonts w:cs="Arial"/>
          <w:lang w:bidi="en-US"/>
        </w:rPr>
        <w:t xml:space="preserve">hese DOJ </w:t>
      </w:r>
      <w:r>
        <w:rPr>
          <w:rFonts w:cs="Arial"/>
          <w:lang w:bidi="en-US"/>
        </w:rPr>
        <w:t>s</w:t>
      </w:r>
      <w:r w:rsidRPr="00091945">
        <w:rPr>
          <w:rFonts w:cs="Arial"/>
          <w:lang w:bidi="en-US"/>
        </w:rPr>
        <w:t xml:space="preserve">ections can leverage their expertise and fortify their influence </w:t>
      </w:r>
      <w:r w:rsidRPr="00091945">
        <w:rPr>
          <w:rFonts w:cs="Arial"/>
        </w:rPr>
        <w:t xml:space="preserve">to </w:t>
      </w:r>
      <w:r>
        <w:rPr>
          <w:rFonts w:cs="Arial"/>
        </w:rPr>
        <w:t>en</w:t>
      </w:r>
      <w:r w:rsidRPr="00091945">
        <w:rPr>
          <w:rFonts w:cs="Arial"/>
        </w:rPr>
        <w:t xml:space="preserve">sure consistency and effective enforcement of voting rights statutes and the ADA across all federally mandated programs that may </w:t>
      </w:r>
      <w:r>
        <w:rPr>
          <w:rFonts w:cs="Arial"/>
        </w:rPr>
        <w:t>affect</w:t>
      </w:r>
      <w:r w:rsidRPr="00091945">
        <w:rPr>
          <w:rFonts w:cs="Arial"/>
        </w:rPr>
        <w:t xml:space="preserve"> voting access for people with disabilities. </w:t>
      </w:r>
    </w:p>
    <w:p w:rsidR="00531A6F" w:rsidRPr="00CC2217" w:rsidRDefault="00531A6F" w:rsidP="00A301D9">
      <w:pPr>
        <w:tabs>
          <w:tab w:val="left" w:pos="720"/>
        </w:tabs>
        <w:spacing w:after="360" w:line="360" w:lineRule="auto"/>
        <w:ind w:left="720"/>
        <w:rPr>
          <w:rFonts w:cs="Arial"/>
          <w:lang w:bidi="en-US"/>
        </w:rPr>
      </w:pPr>
      <w:r w:rsidRPr="00CC2217">
        <w:rPr>
          <w:rFonts w:cs="Arial"/>
          <w:lang w:bidi="en-US"/>
        </w:rPr>
        <w:lastRenderedPageBreak/>
        <w:t>NCD further recommends that DOJ, in conjunction with the Presidential Commission on Election Administration and the E</w:t>
      </w:r>
      <w:r>
        <w:rPr>
          <w:rFonts w:cs="Arial"/>
          <w:lang w:bidi="en-US"/>
        </w:rPr>
        <w:t>AC</w:t>
      </w:r>
      <w:r w:rsidRPr="00CC2217">
        <w:rPr>
          <w:rFonts w:cs="Arial"/>
          <w:lang w:bidi="en-US"/>
        </w:rPr>
        <w:t>, update and reissue guidance to the states on the legal obligation to provide accessible voting systems for voters with disabilities</w:t>
      </w:r>
      <w:r>
        <w:rPr>
          <w:rFonts w:cs="Arial"/>
          <w:lang w:bidi="en-US"/>
        </w:rPr>
        <w:t xml:space="preserve">. </w:t>
      </w:r>
      <w:r w:rsidRPr="00CC2217">
        <w:rPr>
          <w:rFonts w:cs="Arial"/>
          <w:lang w:bidi="en-US"/>
        </w:rPr>
        <w:t>The guidance should address requirements under HAVA, other relevant voting rights laws, and accessibility compliance under the ADA.</w:t>
      </w:r>
    </w:p>
    <w:p w:rsidR="00531A6F" w:rsidRDefault="00531A6F" w:rsidP="00A301D9">
      <w:pPr>
        <w:pStyle w:val="Heading3"/>
        <w:numPr>
          <w:ilvl w:val="0"/>
          <w:numId w:val="0"/>
        </w:numPr>
        <w:spacing w:after="360" w:line="360" w:lineRule="auto"/>
        <w:rPr>
          <w:u w:val="none"/>
          <w:lang w:bidi="en-US"/>
        </w:rPr>
      </w:pPr>
      <w:bookmarkStart w:id="13" w:name="_Toc366238554"/>
      <w:proofErr w:type="gramStart"/>
      <w:r w:rsidRPr="00C23C8C">
        <w:rPr>
          <w:rFonts w:asciiTheme="majorHAnsi" w:hAnsiTheme="majorHAnsi" w:cstheme="majorHAnsi"/>
          <w:caps/>
          <w:u w:val="none"/>
          <w:lang w:bidi="en-US"/>
        </w:rPr>
        <w:t>Finding</w:t>
      </w:r>
      <w:r w:rsidRPr="00C23C8C">
        <w:rPr>
          <w:rFonts w:asciiTheme="majorHAnsi" w:hAnsiTheme="majorHAnsi" w:cstheme="majorHAnsi"/>
          <w:u w:val="none"/>
          <w:lang w:bidi="en-US"/>
        </w:rPr>
        <w:t xml:space="preserve"> 3:</w:t>
      </w:r>
      <w:r w:rsidRPr="00C23C8C">
        <w:rPr>
          <w:u w:val="none"/>
          <w:lang w:bidi="en-US"/>
        </w:rPr>
        <w:t xml:space="preserve"> Voters with disabilities face discrimination at voter registration and polling sites resulting from poorly trained election personnel and volunteers.</w:t>
      </w:r>
      <w:bookmarkEnd w:id="13"/>
      <w:proofErr w:type="gramEnd"/>
    </w:p>
    <w:p w:rsidR="00531A6F" w:rsidRPr="00CC2217" w:rsidRDefault="00531A6F" w:rsidP="00A301D9">
      <w:pPr>
        <w:tabs>
          <w:tab w:val="left" w:pos="720"/>
        </w:tabs>
        <w:spacing w:after="360" w:line="360" w:lineRule="auto"/>
        <w:rPr>
          <w:rFonts w:cs="Arial"/>
          <w:lang w:bidi="en-US"/>
        </w:rPr>
      </w:pPr>
      <w:r w:rsidRPr="00CC2217">
        <w:rPr>
          <w:rFonts w:cs="Arial"/>
          <w:lang w:bidi="en-US"/>
        </w:rPr>
        <w:t xml:space="preserve">Voters with disabilities continue to encounter election system personnel who are </w:t>
      </w:r>
      <w:r w:rsidRPr="00CC2217">
        <w:rPr>
          <w:rFonts w:cs="Arial"/>
        </w:rPr>
        <w:t>condescending</w:t>
      </w:r>
      <w:r>
        <w:rPr>
          <w:rFonts w:cs="Arial"/>
        </w:rPr>
        <w:t xml:space="preserve"> or</w:t>
      </w:r>
      <w:r w:rsidRPr="00CC2217">
        <w:rPr>
          <w:rFonts w:cs="Arial"/>
        </w:rPr>
        <w:t xml:space="preserve"> rude</w:t>
      </w:r>
      <w:r>
        <w:rPr>
          <w:rFonts w:cs="Arial"/>
        </w:rPr>
        <w:t xml:space="preserve"> or who</w:t>
      </w:r>
      <w:r w:rsidRPr="00CC2217">
        <w:rPr>
          <w:rFonts w:cs="Arial"/>
        </w:rPr>
        <w:t xml:space="preserve"> demonstrate pejorative attitudes toward voters with disabilities</w:t>
      </w:r>
      <w:r>
        <w:rPr>
          <w:rFonts w:cs="Arial"/>
        </w:rPr>
        <w:t>,</w:t>
      </w:r>
      <w:r w:rsidRPr="00CC2217">
        <w:rPr>
          <w:rFonts w:cs="Arial"/>
        </w:rPr>
        <w:t xml:space="preserve"> </w:t>
      </w:r>
      <w:r>
        <w:rPr>
          <w:rFonts w:cs="Arial"/>
        </w:rPr>
        <w:t>owing</w:t>
      </w:r>
      <w:r w:rsidRPr="00CC2217">
        <w:rPr>
          <w:rFonts w:cs="Arial"/>
        </w:rPr>
        <w:t xml:space="preserve"> to lack of training and personal bias.</w:t>
      </w:r>
      <w:r w:rsidRPr="00CC2217">
        <w:rPr>
          <w:rFonts w:cs="Arial"/>
          <w:lang w:bidi="en-US"/>
        </w:rPr>
        <w:t xml:space="preserve"> State and local election personnel, including </w:t>
      </w:r>
      <w:r>
        <w:rPr>
          <w:rFonts w:cs="Arial"/>
          <w:lang w:bidi="en-US"/>
        </w:rPr>
        <w:t>Election Day</w:t>
      </w:r>
      <w:r w:rsidRPr="00CC2217">
        <w:rPr>
          <w:rFonts w:cs="Arial"/>
          <w:lang w:bidi="en-US"/>
        </w:rPr>
        <w:t xml:space="preserve"> officials and volunteers, require extensive training on the voting rights of people with disabilities, the local voting system</w:t>
      </w:r>
      <w:r>
        <w:rPr>
          <w:rFonts w:cs="Arial"/>
          <w:lang w:bidi="en-US"/>
        </w:rPr>
        <w:t>,</w:t>
      </w:r>
      <w:r w:rsidRPr="00CC2217">
        <w:rPr>
          <w:rFonts w:cs="Arial"/>
          <w:lang w:bidi="en-US"/>
        </w:rPr>
        <w:t xml:space="preserve"> and the requirement to provide all presenting voters </w:t>
      </w:r>
      <w:r>
        <w:rPr>
          <w:rFonts w:cs="Arial"/>
          <w:lang w:bidi="en-US"/>
        </w:rPr>
        <w:t xml:space="preserve">with </w:t>
      </w:r>
      <w:r w:rsidRPr="00CC2217">
        <w:rPr>
          <w:rFonts w:cs="Arial"/>
          <w:lang w:bidi="en-US"/>
        </w:rPr>
        <w:t>the opportunity to cast a private, independent ballot</w:t>
      </w:r>
      <w:r>
        <w:rPr>
          <w:rFonts w:cs="Arial"/>
          <w:lang w:bidi="en-US"/>
        </w:rPr>
        <w:t xml:space="preserve">. </w:t>
      </w:r>
    </w:p>
    <w:p w:rsidR="00531A6F" w:rsidRPr="00CC2217" w:rsidRDefault="00531A6F" w:rsidP="00A301D9">
      <w:pPr>
        <w:tabs>
          <w:tab w:val="left" w:pos="720"/>
        </w:tabs>
        <w:spacing w:after="360" w:line="360" w:lineRule="auto"/>
        <w:rPr>
          <w:rFonts w:cs="Arial"/>
          <w:b/>
          <w:lang w:bidi="en-US"/>
        </w:rPr>
      </w:pPr>
      <w:r w:rsidRPr="00CC2217">
        <w:rPr>
          <w:rFonts w:cs="Arial"/>
          <w:b/>
          <w:lang w:bidi="en-US"/>
        </w:rPr>
        <w:t>Recommendations</w:t>
      </w:r>
    </w:p>
    <w:p w:rsidR="00531A6F" w:rsidRPr="00EE0206" w:rsidRDefault="00531A6F" w:rsidP="00A301D9">
      <w:pPr>
        <w:numPr>
          <w:ilvl w:val="0"/>
          <w:numId w:val="28"/>
        </w:numPr>
        <w:tabs>
          <w:tab w:val="left" w:pos="720"/>
        </w:tabs>
        <w:spacing w:after="360" w:line="360" w:lineRule="auto"/>
        <w:rPr>
          <w:rFonts w:cs="Arial"/>
          <w:lang w:eastAsia="ko-KR"/>
        </w:rPr>
      </w:pPr>
      <w:r w:rsidRPr="00EE0206">
        <w:rPr>
          <w:rFonts w:cs="Arial"/>
          <w:b/>
          <w:i/>
          <w:lang w:bidi="en-US"/>
        </w:rPr>
        <w:t>State and local election officials must invest in adequate training for all election personnel and volunteers.</w:t>
      </w:r>
      <w:r w:rsidRPr="00EE0206">
        <w:rPr>
          <w:rFonts w:cs="Arial"/>
          <w:b/>
          <w:lang w:bidi="en-US"/>
        </w:rPr>
        <w:t xml:space="preserve"> </w:t>
      </w:r>
      <w:r w:rsidR="00EE0206">
        <w:rPr>
          <w:rFonts w:cs="Arial"/>
          <w:b/>
          <w:lang w:bidi="en-US"/>
        </w:rPr>
        <w:br/>
      </w:r>
      <w:r w:rsidRPr="00EE0206">
        <w:rPr>
          <w:rFonts w:cs="Arial"/>
          <w:lang w:eastAsia="ko-KR"/>
        </w:rPr>
        <w:t xml:space="preserve">NCD recommends that state and local election officials invest in adequate training for all election personnel and volunteers. Such comprehensive training should include (1) the obligations and requirements of HAVA and other relevant federal and state statutes regarding the voting rights of people with disabilities, including the right of voters to receive voting assistance from a person of their choosing; (2) the state and local voting process and election system; (3) how to set up, operate, and demonstrate the use of accessible voting machines; and (4) disability awareness and etiquette training. Elections personnel, particularly election judges and supervisors, should employ heightened scrutiny during hours of operation to make sure that voters with a full spectrum of disabilities receive assistance, effective communication, and respect. NCD further recommends that, to achieve </w:t>
      </w:r>
      <w:r w:rsidRPr="00EE0206">
        <w:rPr>
          <w:rFonts w:cs="Arial"/>
          <w:lang w:eastAsia="ko-KR"/>
        </w:rPr>
        <w:lastRenderedPageBreak/>
        <w:t>this training goal, states and localities collaborate with trusted local sources as well as national disability organizations and disability-related entities, such as the National Council on Independent Living, the National Disability Rights Network, and the ADA National Network.</w:t>
      </w:r>
    </w:p>
    <w:p w:rsidR="00531A6F" w:rsidRPr="00EE0206" w:rsidRDefault="00531A6F" w:rsidP="00A301D9">
      <w:pPr>
        <w:numPr>
          <w:ilvl w:val="0"/>
          <w:numId w:val="28"/>
        </w:numPr>
        <w:spacing w:after="360" w:line="360" w:lineRule="auto"/>
        <w:rPr>
          <w:rFonts w:cs="Arial"/>
          <w:lang w:eastAsia="ko-KR"/>
        </w:rPr>
      </w:pPr>
      <w:r w:rsidRPr="00EE0206">
        <w:rPr>
          <w:rFonts w:cs="Arial"/>
          <w:b/>
          <w:i/>
          <w:lang w:eastAsia="ko-KR"/>
        </w:rPr>
        <w:t>State and local election officials must increase their efforts to hire people with disabilities for all election personnel and volunteer positions.</w:t>
      </w:r>
      <w:r w:rsidR="00EE0206">
        <w:rPr>
          <w:rFonts w:cs="Arial"/>
          <w:b/>
          <w:lang w:eastAsia="ko-KR"/>
        </w:rPr>
        <w:br/>
      </w:r>
      <w:r w:rsidRPr="00EE0206">
        <w:rPr>
          <w:rFonts w:cs="Arial"/>
          <w:lang w:eastAsia="ko-KR"/>
        </w:rPr>
        <w:t>NCD recommends that state and local election officials increase their efforts to recruit and hire people with disabilities for all election personnel and volunteer positions. Such efforts will require focused outreach to the disability community.</w:t>
      </w:r>
    </w:p>
    <w:p w:rsidR="00531A6F" w:rsidRDefault="00531A6F" w:rsidP="00A301D9">
      <w:pPr>
        <w:pStyle w:val="Heading3"/>
        <w:numPr>
          <w:ilvl w:val="0"/>
          <w:numId w:val="0"/>
        </w:numPr>
        <w:spacing w:after="360" w:line="360" w:lineRule="auto"/>
        <w:rPr>
          <w:u w:val="none"/>
          <w:lang w:bidi="en-US"/>
        </w:rPr>
      </w:pPr>
      <w:bookmarkStart w:id="14" w:name="_Toc366238555"/>
      <w:proofErr w:type="gramStart"/>
      <w:r w:rsidRPr="00C23C8C">
        <w:rPr>
          <w:rFonts w:asciiTheme="majorHAnsi" w:hAnsiTheme="majorHAnsi" w:cstheme="majorHAnsi"/>
          <w:caps/>
          <w:u w:val="none"/>
          <w:lang w:bidi="en-US"/>
        </w:rPr>
        <w:t>Finding</w:t>
      </w:r>
      <w:r w:rsidRPr="00C23C8C">
        <w:rPr>
          <w:rFonts w:asciiTheme="majorHAnsi" w:hAnsiTheme="majorHAnsi" w:cstheme="majorHAnsi"/>
          <w:u w:val="none"/>
          <w:lang w:bidi="en-US"/>
        </w:rPr>
        <w:t xml:space="preserve"> 4:</w:t>
      </w:r>
      <w:r w:rsidRPr="00C23C8C">
        <w:rPr>
          <w:u w:val="none"/>
          <w:lang w:bidi="en-US"/>
        </w:rPr>
        <w:t xml:space="preserve"> The Federal Government plays a vital role in ensuring the integrity of the election process in the United States.</w:t>
      </w:r>
      <w:bookmarkEnd w:id="14"/>
      <w:proofErr w:type="gramEnd"/>
    </w:p>
    <w:p w:rsidR="00531A6F" w:rsidRPr="00CC2217" w:rsidRDefault="00531A6F" w:rsidP="00A301D9">
      <w:pPr>
        <w:spacing w:after="360" w:line="360" w:lineRule="auto"/>
        <w:rPr>
          <w:rFonts w:cs="Arial"/>
          <w:lang w:bidi="en-US"/>
        </w:rPr>
      </w:pPr>
      <w:r w:rsidRPr="00CC2217">
        <w:rPr>
          <w:rFonts w:cs="Arial"/>
          <w:lang w:bidi="en-US"/>
        </w:rPr>
        <w:t xml:space="preserve">While federal elections are administered under state laws and policies, Congress has enacted laws </w:t>
      </w:r>
      <w:r>
        <w:rPr>
          <w:rFonts w:cs="Arial"/>
          <w:lang w:bidi="en-US"/>
        </w:rPr>
        <w:t xml:space="preserve">to </w:t>
      </w:r>
      <w:r w:rsidRPr="00CC2217">
        <w:rPr>
          <w:rFonts w:cs="Arial"/>
          <w:lang w:bidi="en-US"/>
        </w:rPr>
        <w:t>ensur</w:t>
      </w:r>
      <w:r>
        <w:rPr>
          <w:rFonts w:cs="Arial"/>
          <w:lang w:bidi="en-US"/>
        </w:rPr>
        <w:t>e</w:t>
      </w:r>
      <w:r w:rsidRPr="00CC2217">
        <w:rPr>
          <w:rFonts w:cs="Arial"/>
          <w:lang w:bidi="en-US"/>
        </w:rPr>
        <w:t xml:space="preserve"> </w:t>
      </w:r>
      <w:r>
        <w:rPr>
          <w:rFonts w:cs="Arial"/>
          <w:lang w:bidi="en-US"/>
        </w:rPr>
        <w:t>that every U.S. citizen has equal access to exercising the</w:t>
      </w:r>
      <w:r w:rsidRPr="00CC2217">
        <w:rPr>
          <w:rFonts w:cs="Arial"/>
          <w:lang w:bidi="en-US"/>
        </w:rPr>
        <w:t xml:space="preserve"> right to vote. </w:t>
      </w:r>
      <w:r>
        <w:rPr>
          <w:rFonts w:cs="Arial"/>
          <w:lang w:bidi="en-US"/>
        </w:rPr>
        <w:t>T</w:t>
      </w:r>
      <w:r w:rsidRPr="00CC2217">
        <w:rPr>
          <w:rFonts w:cs="Arial"/>
          <w:lang w:bidi="en-US"/>
        </w:rPr>
        <w:t xml:space="preserve">he </w:t>
      </w:r>
      <w:r>
        <w:rPr>
          <w:rFonts w:cs="Arial"/>
          <w:lang w:bidi="en-US"/>
        </w:rPr>
        <w:t>e</w:t>
      </w:r>
      <w:r w:rsidRPr="00CC2217">
        <w:rPr>
          <w:rFonts w:cs="Arial"/>
          <w:lang w:bidi="en-US"/>
        </w:rPr>
        <w:t xml:space="preserve">xecutive, </w:t>
      </w:r>
      <w:r>
        <w:rPr>
          <w:rFonts w:cs="Arial"/>
          <w:lang w:bidi="en-US"/>
        </w:rPr>
        <w:t>l</w:t>
      </w:r>
      <w:r w:rsidRPr="00CC2217">
        <w:rPr>
          <w:rFonts w:cs="Arial"/>
          <w:lang w:bidi="en-US"/>
        </w:rPr>
        <w:t xml:space="preserve">egislative, and </w:t>
      </w:r>
      <w:r>
        <w:rPr>
          <w:rFonts w:cs="Arial"/>
          <w:lang w:bidi="en-US"/>
        </w:rPr>
        <w:t>j</w:t>
      </w:r>
      <w:r w:rsidRPr="00CC2217">
        <w:rPr>
          <w:rFonts w:cs="Arial"/>
          <w:lang w:bidi="en-US"/>
        </w:rPr>
        <w:t xml:space="preserve">udicial branches of </w:t>
      </w:r>
      <w:r>
        <w:rPr>
          <w:rFonts w:cs="Arial"/>
          <w:lang w:bidi="en-US"/>
        </w:rPr>
        <w:t>the Federal G</w:t>
      </w:r>
      <w:r w:rsidRPr="00CC2217">
        <w:rPr>
          <w:rFonts w:cs="Arial"/>
          <w:lang w:bidi="en-US"/>
        </w:rPr>
        <w:t xml:space="preserve">overnment </w:t>
      </w:r>
      <w:r>
        <w:rPr>
          <w:rFonts w:cs="Arial"/>
          <w:lang w:bidi="en-US"/>
        </w:rPr>
        <w:t>play</w:t>
      </w:r>
      <w:r w:rsidRPr="00CC2217">
        <w:rPr>
          <w:rFonts w:cs="Arial"/>
          <w:lang w:bidi="en-US"/>
        </w:rPr>
        <w:t xml:space="preserve"> important roles in protecting the election process and enforcing </w:t>
      </w:r>
      <w:r>
        <w:rPr>
          <w:rFonts w:cs="Arial"/>
          <w:lang w:bidi="en-US"/>
        </w:rPr>
        <w:t xml:space="preserve">the </w:t>
      </w:r>
      <w:r w:rsidRPr="00CC2217">
        <w:rPr>
          <w:rFonts w:cs="Arial"/>
          <w:lang w:bidi="en-US"/>
        </w:rPr>
        <w:t xml:space="preserve">right of all citizens to cast private and independent ballots. </w:t>
      </w:r>
    </w:p>
    <w:p w:rsidR="00531A6F" w:rsidRPr="00CC2217" w:rsidRDefault="00531A6F" w:rsidP="00A301D9">
      <w:pPr>
        <w:spacing w:after="360" w:line="360" w:lineRule="auto"/>
        <w:rPr>
          <w:rFonts w:cs="Arial"/>
          <w:b/>
          <w:lang w:bidi="en-US"/>
        </w:rPr>
      </w:pPr>
      <w:r w:rsidRPr="00CC2217">
        <w:rPr>
          <w:rFonts w:cs="Arial"/>
          <w:b/>
          <w:lang w:bidi="en-US"/>
        </w:rPr>
        <w:t>Recommendations</w:t>
      </w:r>
    </w:p>
    <w:p w:rsidR="00531A6F" w:rsidRPr="00EE0206" w:rsidRDefault="00531A6F" w:rsidP="00A301D9">
      <w:pPr>
        <w:numPr>
          <w:ilvl w:val="0"/>
          <w:numId w:val="28"/>
        </w:numPr>
        <w:tabs>
          <w:tab w:val="left" w:pos="720"/>
        </w:tabs>
        <w:spacing w:after="360" w:line="360" w:lineRule="auto"/>
        <w:rPr>
          <w:rFonts w:cs="Arial"/>
          <w:lang w:bidi="en-US"/>
        </w:rPr>
      </w:pPr>
      <w:r w:rsidRPr="00EE0206">
        <w:rPr>
          <w:rFonts w:cs="Arial"/>
          <w:b/>
          <w:i/>
          <w:lang w:bidi="en-US"/>
        </w:rPr>
        <w:t>The independent Election Assistance Commission established under HAVA must be fully reconstituted so it can meet its statutory mandates</w:t>
      </w:r>
      <w:r w:rsidRPr="00EE0206">
        <w:rPr>
          <w:rFonts w:cs="Arial"/>
          <w:i/>
          <w:lang w:bidi="en-US"/>
        </w:rPr>
        <w:t xml:space="preserve">. </w:t>
      </w:r>
      <w:r w:rsidR="00EE0206" w:rsidRPr="00EE0206">
        <w:rPr>
          <w:rFonts w:cs="Arial"/>
          <w:i/>
          <w:lang w:bidi="en-US"/>
        </w:rPr>
        <w:br/>
      </w:r>
      <w:r w:rsidRPr="00EE0206">
        <w:rPr>
          <w:rFonts w:cs="Arial"/>
          <w:lang w:bidi="en-US"/>
        </w:rPr>
        <w:t xml:space="preserve">The EAC was established under HAVA to serve as a national clearinghouse and resource for election administration information; provide funds to states to improve election administration; and create minimum standards for states in key areas of election administration. This four-member commission was without a quorum beginning December 2010; since December 2011, the EAC has had no commissioners, and both the executive director and general counsel resigned in late 2011. Without commissioners or a staff, the EAC cannot perform its mandated functions under HAVA. In a memo issued in early 2011, the general </w:t>
      </w:r>
      <w:r w:rsidRPr="00EE0206">
        <w:rPr>
          <w:rFonts w:cs="Arial"/>
          <w:lang w:bidi="en-US"/>
        </w:rPr>
        <w:lastRenderedPageBreak/>
        <w:t xml:space="preserve">counsel and acting executive director suspended activity by the EAC-mandated advisory boards because there was no designated federal official appointed to conduct official business. </w:t>
      </w:r>
    </w:p>
    <w:p w:rsidR="00531A6F" w:rsidRPr="00CC2217" w:rsidRDefault="00531A6F" w:rsidP="00A301D9">
      <w:pPr>
        <w:tabs>
          <w:tab w:val="left" w:pos="720"/>
        </w:tabs>
        <w:spacing w:after="360" w:line="360" w:lineRule="auto"/>
        <w:ind w:left="720"/>
        <w:rPr>
          <w:rFonts w:cs="Arial"/>
        </w:rPr>
      </w:pPr>
      <w:r w:rsidRPr="00CC2217">
        <w:rPr>
          <w:rFonts w:cs="Arial"/>
          <w:lang w:bidi="en-US"/>
        </w:rPr>
        <w:t xml:space="preserve">Without </w:t>
      </w:r>
      <w:r>
        <w:rPr>
          <w:rFonts w:cs="Arial"/>
          <w:lang w:bidi="en-US"/>
        </w:rPr>
        <w:t>c</w:t>
      </w:r>
      <w:r w:rsidRPr="00CC2217">
        <w:rPr>
          <w:rFonts w:cs="Arial"/>
          <w:lang w:bidi="en-US"/>
        </w:rPr>
        <w:t xml:space="preserve">ommissioners, there can be no actions by the important EAC boards, including the 37-member Board of Advisors and </w:t>
      </w:r>
      <w:r>
        <w:rPr>
          <w:rFonts w:cs="Arial"/>
          <w:lang w:bidi="en-US"/>
        </w:rPr>
        <w:t>the</w:t>
      </w:r>
      <w:r w:rsidRPr="00CC2217">
        <w:rPr>
          <w:rFonts w:cs="Arial"/>
          <w:lang w:bidi="en-US"/>
        </w:rPr>
        <w:t xml:space="preserve"> 110-member Standards Board</w:t>
      </w:r>
      <w:r>
        <w:rPr>
          <w:rFonts w:cs="Arial"/>
          <w:lang w:bidi="en-US"/>
        </w:rPr>
        <w:t>,</w:t>
      </w:r>
      <w:r w:rsidRPr="00CC2217">
        <w:rPr>
          <w:rFonts w:cs="Arial"/>
          <w:lang w:bidi="en-US"/>
        </w:rPr>
        <w:t xml:space="preserve"> as well as the Technical Guidelines Development Committee.  It is critical that these seats be filled and that the EAC be staffed immediately</w:t>
      </w:r>
      <w:r>
        <w:rPr>
          <w:rFonts w:cs="Arial"/>
          <w:lang w:bidi="en-US"/>
        </w:rPr>
        <w:t xml:space="preserve">.  </w:t>
      </w:r>
      <w:r w:rsidRPr="00CC2217">
        <w:rPr>
          <w:rFonts w:cs="Arial"/>
          <w:lang w:bidi="en-US"/>
        </w:rPr>
        <w:t>Panelists at the NCD Policy Forum noted the lack of commissioners</w:t>
      </w:r>
      <w:r>
        <w:rPr>
          <w:rFonts w:cs="Arial"/>
          <w:lang w:bidi="en-US"/>
        </w:rPr>
        <w:t xml:space="preserve">. </w:t>
      </w:r>
      <w:r>
        <w:rPr>
          <w:rFonts w:cs="Arial"/>
        </w:rPr>
        <w:t xml:space="preserve">Former </w:t>
      </w:r>
      <w:r w:rsidRPr="00CC2217">
        <w:rPr>
          <w:rFonts w:cs="Arial"/>
        </w:rPr>
        <w:t xml:space="preserve">Senator Christopher Dodd </w:t>
      </w:r>
      <w:r>
        <w:rPr>
          <w:rFonts w:cs="Arial"/>
        </w:rPr>
        <w:t>(D-CT) said</w:t>
      </w:r>
      <w:r w:rsidRPr="00CC2217">
        <w:rPr>
          <w:rFonts w:cs="Arial"/>
        </w:rPr>
        <w:t>:</w:t>
      </w:r>
    </w:p>
    <w:p w:rsidR="00531A6F" w:rsidRPr="00CC2217" w:rsidRDefault="00531A6F" w:rsidP="00A301D9">
      <w:pPr>
        <w:spacing w:after="360" w:line="360" w:lineRule="auto"/>
        <w:ind w:left="1440"/>
        <w:rPr>
          <w:rFonts w:cs="Arial"/>
        </w:rPr>
      </w:pPr>
      <w:r w:rsidRPr="00CC2217">
        <w:rPr>
          <w:rFonts w:cs="Arial"/>
        </w:rPr>
        <w:t xml:space="preserve">HAVA established a new commission to assist states in [meeting HAVA requirements].  The </w:t>
      </w:r>
      <w:r w:rsidRPr="007372E9">
        <w:rPr>
          <w:rFonts w:cs="Arial"/>
          <w:lang w:bidi="en-US"/>
        </w:rPr>
        <w:t>EAC</w:t>
      </w:r>
      <w:r w:rsidRPr="00CC2217">
        <w:rPr>
          <w:rFonts w:cs="Arial"/>
        </w:rPr>
        <w:t>, conceived and championed by my former colleague, Mitch McConnell, was a resource for election officials, a place to turn to for professional advice and counseling on topics from resources to systems in their states to guidelines for administering an election. Unfortunately, they are without any commissioners</w:t>
      </w:r>
      <w:r>
        <w:rPr>
          <w:rFonts w:cs="Arial"/>
        </w:rPr>
        <w:t xml:space="preserve">. </w:t>
      </w:r>
      <w:r w:rsidRPr="00CC2217">
        <w:rPr>
          <w:rFonts w:cs="Arial"/>
        </w:rPr>
        <w:t>One of the recommendations I would make to this group is that you insist these jobs be filled.</w:t>
      </w:r>
      <w:r w:rsidRPr="00CC2217">
        <w:rPr>
          <w:rStyle w:val="EndnoteReference"/>
          <w:rFonts w:cs="Arial"/>
        </w:rPr>
        <w:endnoteReference w:id="6"/>
      </w:r>
      <w:r w:rsidRPr="00CC2217">
        <w:rPr>
          <w:rFonts w:cs="Arial"/>
        </w:rPr>
        <w:t xml:space="preserve"> </w:t>
      </w:r>
    </w:p>
    <w:p w:rsidR="00531A6F" w:rsidRPr="00EE0206" w:rsidRDefault="00531A6F" w:rsidP="00A301D9">
      <w:pPr>
        <w:widowControl w:val="0"/>
        <w:numPr>
          <w:ilvl w:val="0"/>
          <w:numId w:val="28"/>
        </w:numPr>
        <w:tabs>
          <w:tab w:val="left" w:pos="720"/>
        </w:tabs>
        <w:autoSpaceDE w:val="0"/>
        <w:autoSpaceDN w:val="0"/>
        <w:adjustRightInd w:val="0"/>
        <w:spacing w:after="360" w:line="360" w:lineRule="auto"/>
        <w:rPr>
          <w:rFonts w:cs="Arial"/>
          <w:color w:val="000000"/>
          <w:lang w:bidi="en-US"/>
        </w:rPr>
      </w:pPr>
      <w:proofErr w:type="gramStart"/>
      <w:r w:rsidRPr="00EE0206">
        <w:rPr>
          <w:rFonts w:cs="Arial"/>
          <w:b/>
          <w:i/>
          <w:color w:val="000000"/>
          <w:lang w:bidi="en-US"/>
        </w:rPr>
        <w:t>The  Presidential</w:t>
      </w:r>
      <w:proofErr w:type="gramEnd"/>
      <w:r w:rsidRPr="00EE0206">
        <w:rPr>
          <w:rFonts w:cs="Arial"/>
          <w:b/>
          <w:i/>
          <w:color w:val="000000"/>
          <w:lang w:bidi="en-US"/>
        </w:rPr>
        <w:t xml:space="preserve"> Commission on Election Administration should draw on the reported experiences of voters with disabilities to improve the experience of all voters.</w:t>
      </w:r>
      <w:r w:rsidR="00EE0206">
        <w:rPr>
          <w:rFonts w:cs="Arial"/>
          <w:b/>
          <w:color w:val="000000"/>
          <w:lang w:bidi="en-US"/>
        </w:rPr>
        <w:br/>
      </w:r>
      <w:r w:rsidRPr="00EE0206">
        <w:rPr>
          <w:rFonts w:cs="Arial"/>
          <w:color w:val="000000"/>
          <w:lang w:bidi="en-US"/>
        </w:rPr>
        <w:t xml:space="preserve">NCD recommends that the Presidential Commission on Election Administration use this and other recent reports that capture the experiences of voters with disabilities, along with a concerted effort to focus on disability voting concerns at their public meetings, to identify the challenges related to physical, architectural, technological, and attitudinal barriers to voting and to develop solutions to improve the experience, and protect and ensure the rights of voters with disabilities and all voters. </w:t>
      </w:r>
    </w:p>
    <w:p w:rsidR="00531A6F" w:rsidRPr="00CC2217" w:rsidRDefault="00531A6F" w:rsidP="00A301D9">
      <w:pPr>
        <w:widowControl w:val="0"/>
        <w:autoSpaceDE w:val="0"/>
        <w:autoSpaceDN w:val="0"/>
        <w:adjustRightInd w:val="0"/>
        <w:spacing w:after="360" w:line="360" w:lineRule="auto"/>
        <w:ind w:left="720"/>
        <w:rPr>
          <w:rFonts w:cs="Arial"/>
        </w:rPr>
      </w:pPr>
      <w:r>
        <w:rPr>
          <w:rFonts w:cs="Arial"/>
          <w:color w:val="000000"/>
          <w:lang w:bidi="en-US"/>
        </w:rPr>
        <w:t>Support for t</w:t>
      </w:r>
      <w:r w:rsidRPr="00CC2217">
        <w:rPr>
          <w:rFonts w:cs="Arial"/>
          <w:color w:val="000000"/>
          <w:lang w:bidi="en-US"/>
        </w:rPr>
        <w:t xml:space="preserve">his recommendation was </w:t>
      </w:r>
      <w:r>
        <w:rPr>
          <w:rFonts w:cs="Arial"/>
          <w:color w:val="000000"/>
          <w:lang w:bidi="en-US"/>
        </w:rPr>
        <w:t>offered</w:t>
      </w:r>
      <w:r w:rsidRPr="00CC2217">
        <w:rPr>
          <w:rFonts w:cs="Arial"/>
          <w:color w:val="000000"/>
          <w:lang w:bidi="en-US"/>
        </w:rPr>
        <w:t xml:space="preserve"> by </w:t>
      </w:r>
      <w:r>
        <w:rPr>
          <w:rFonts w:cs="Arial"/>
          <w:color w:val="000000"/>
          <w:lang w:bidi="en-US"/>
        </w:rPr>
        <w:t xml:space="preserve">former </w:t>
      </w:r>
      <w:r w:rsidRPr="00CC2217">
        <w:rPr>
          <w:rFonts w:cs="Arial"/>
          <w:color w:val="000000"/>
          <w:lang w:bidi="en-US"/>
        </w:rPr>
        <w:t xml:space="preserve">Senator Dodd at the </w:t>
      </w:r>
      <w:r>
        <w:rPr>
          <w:rFonts w:cs="Arial"/>
          <w:color w:val="000000"/>
          <w:lang w:bidi="en-US"/>
        </w:rPr>
        <w:t xml:space="preserve">NCD </w:t>
      </w:r>
      <w:r w:rsidRPr="00CC2217">
        <w:rPr>
          <w:rFonts w:cs="Arial"/>
          <w:color w:val="000000"/>
          <w:lang w:bidi="en-US"/>
        </w:rPr>
        <w:lastRenderedPageBreak/>
        <w:t xml:space="preserve">Policy Forum. When </w:t>
      </w:r>
      <w:r>
        <w:rPr>
          <w:rFonts w:cs="Arial"/>
          <w:color w:val="000000"/>
          <w:lang w:bidi="en-US"/>
        </w:rPr>
        <w:t xml:space="preserve">he was </w:t>
      </w:r>
      <w:r w:rsidRPr="00CC2217">
        <w:rPr>
          <w:rFonts w:cs="Arial"/>
          <w:color w:val="000000"/>
          <w:lang w:bidi="en-US"/>
        </w:rPr>
        <w:t xml:space="preserve">asked what specific advice NCD could </w:t>
      </w:r>
      <w:r>
        <w:rPr>
          <w:rFonts w:cs="Arial"/>
          <w:color w:val="000000"/>
          <w:lang w:bidi="en-US"/>
        </w:rPr>
        <w:t>give</w:t>
      </w:r>
      <w:r w:rsidRPr="00CC2217">
        <w:rPr>
          <w:rFonts w:cs="Arial"/>
          <w:color w:val="000000"/>
          <w:lang w:bidi="en-US"/>
        </w:rPr>
        <w:t xml:space="preserve"> the </w:t>
      </w:r>
      <w:r>
        <w:rPr>
          <w:rFonts w:cs="Arial"/>
          <w:color w:val="000000"/>
          <w:lang w:bidi="en-US"/>
        </w:rPr>
        <w:t>p</w:t>
      </w:r>
      <w:r w:rsidRPr="00CC2217">
        <w:rPr>
          <w:rFonts w:cs="Arial"/>
          <w:color w:val="000000"/>
          <w:lang w:bidi="en-US"/>
        </w:rPr>
        <w:t xml:space="preserve">residential </w:t>
      </w:r>
      <w:r>
        <w:rPr>
          <w:rFonts w:cs="Arial"/>
          <w:color w:val="000000"/>
          <w:lang w:bidi="en-US"/>
        </w:rPr>
        <w:t>c</w:t>
      </w:r>
      <w:r w:rsidRPr="00CC2217">
        <w:rPr>
          <w:rFonts w:cs="Arial"/>
          <w:color w:val="000000"/>
          <w:lang w:bidi="en-US"/>
        </w:rPr>
        <w:t xml:space="preserve">ommission, he </w:t>
      </w:r>
      <w:r>
        <w:rPr>
          <w:rFonts w:cs="Arial"/>
          <w:color w:val="000000"/>
          <w:lang w:bidi="en-US"/>
        </w:rPr>
        <w:t>said</w:t>
      </w:r>
      <w:r w:rsidRPr="00CC2217">
        <w:rPr>
          <w:rFonts w:cs="Arial"/>
          <w:color w:val="000000"/>
          <w:lang w:bidi="en-US"/>
        </w:rPr>
        <w:t>, “</w:t>
      </w:r>
      <w:r w:rsidRPr="00CC2217">
        <w:rPr>
          <w:rFonts w:cs="Arial"/>
        </w:rPr>
        <w:t>Well, start with the basics</w:t>
      </w:r>
      <w:r>
        <w:rPr>
          <w:rFonts w:cs="Arial"/>
        </w:rPr>
        <w:t xml:space="preserve">. </w:t>
      </w:r>
      <w:r w:rsidRPr="00CC2217">
        <w:rPr>
          <w:rFonts w:cs="Arial"/>
        </w:rPr>
        <w:t xml:space="preserve">You have to be in the room and at the table…that ought to be fundamental. </w:t>
      </w:r>
      <w:proofErr w:type="gramStart"/>
      <w:r w:rsidRPr="00CC2217">
        <w:rPr>
          <w:rFonts w:cs="Arial"/>
        </w:rPr>
        <w:t>To talk about this and not be at the table</w:t>
      </w:r>
      <w:r>
        <w:rPr>
          <w:rFonts w:cs="Arial"/>
        </w:rPr>
        <w:t>….</w:t>
      </w:r>
      <w:proofErr w:type="gramEnd"/>
      <w:r w:rsidRPr="00CC2217">
        <w:rPr>
          <w:rFonts w:cs="Arial"/>
        </w:rPr>
        <w:t xml:space="preserve"> I'm not suggesting one seat either. You can become advocates not only for your own community but for everyone else as well. So it ought not to be a seat physically designated for disability, but because you bring a wealth of knowledge for all Americans</w:t>
      </w:r>
      <w:r>
        <w:rPr>
          <w:rFonts w:cs="Arial"/>
        </w:rPr>
        <w:t xml:space="preserve">. </w:t>
      </w:r>
      <w:r w:rsidRPr="00CC2217">
        <w:rPr>
          <w:rFonts w:cs="Arial"/>
        </w:rPr>
        <w:t>So I would begin there.”</w:t>
      </w:r>
      <w:r w:rsidRPr="00CC2217">
        <w:rPr>
          <w:rStyle w:val="EndnoteReference"/>
          <w:rFonts w:cs="Arial"/>
        </w:rPr>
        <w:endnoteReference w:id="7"/>
      </w:r>
    </w:p>
    <w:p w:rsidR="00531A6F" w:rsidRPr="00EE0206" w:rsidRDefault="00531A6F" w:rsidP="00A301D9">
      <w:pPr>
        <w:numPr>
          <w:ilvl w:val="0"/>
          <w:numId w:val="28"/>
        </w:numPr>
        <w:tabs>
          <w:tab w:val="left" w:pos="720"/>
        </w:tabs>
        <w:spacing w:after="360" w:line="360" w:lineRule="auto"/>
        <w:rPr>
          <w:rFonts w:cs="Arial"/>
          <w:color w:val="000000"/>
          <w:lang w:bidi="en-US"/>
        </w:rPr>
      </w:pPr>
      <w:r w:rsidRPr="00EE0206">
        <w:rPr>
          <w:rFonts w:cs="Arial"/>
          <w:b/>
          <w:i/>
          <w:color w:val="000000"/>
          <w:lang w:bidi="en-US"/>
        </w:rPr>
        <w:t>The Presidential Commission on Election Administration should identify and recommend promising practices related to voting processes that can enhance the experience of voters with disabilities while protecting their rights.</w:t>
      </w:r>
      <w:r w:rsidR="00EE0206">
        <w:rPr>
          <w:rFonts w:cs="Arial"/>
          <w:b/>
          <w:color w:val="000000"/>
          <w:lang w:bidi="en-US"/>
        </w:rPr>
        <w:br/>
      </w:r>
      <w:r w:rsidRPr="00EE0206">
        <w:rPr>
          <w:rFonts w:cs="Arial"/>
          <w:color w:val="000000"/>
          <w:lang w:bidi="en-US"/>
        </w:rPr>
        <w:t xml:space="preserve">NCD recommends that the Presidential Commission on Election Administration identify, investigate, and report on promising practices related to voting processes that can be made available to protect the rights and enhance the experience of voters with disabilities, and eliminate barriers to the electoral process. Such practices might include vote-by-mail systems such as that currently used in Oregon and the permanent absentee ballot voter status recently introduced in Connecticut. </w:t>
      </w:r>
    </w:p>
    <w:p w:rsidR="00531A6F" w:rsidRPr="00CC2217" w:rsidRDefault="00531A6F" w:rsidP="00A301D9">
      <w:pPr>
        <w:tabs>
          <w:tab w:val="left" w:pos="720"/>
        </w:tabs>
        <w:spacing w:after="360" w:line="360" w:lineRule="auto"/>
        <w:ind w:left="720" w:hanging="360"/>
        <w:rPr>
          <w:rFonts w:cs="Arial"/>
          <w:color w:val="000000"/>
          <w:lang w:bidi="en-US"/>
        </w:rPr>
      </w:pPr>
      <w:r w:rsidRPr="00CC2217">
        <w:rPr>
          <w:rFonts w:cs="Arial"/>
          <w:color w:val="000000"/>
          <w:lang w:bidi="en-US"/>
        </w:rPr>
        <w:tab/>
        <w:t xml:space="preserve">Hurricane Sandy dealt a devastating blow to a number of precincts in the </w:t>
      </w:r>
      <w:r>
        <w:rPr>
          <w:rFonts w:cs="Arial"/>
          <w:color w:val="000000"/>
          <w:lang w:bidi="en-US"/>
        </w:rPr>
        <w:t>n</w:t>
      </w:r>
      <w:r w:rsidRPr="00CC2217">
        <w:rPr>
          <w:rFonts w:cs="Arial"/>
          <w:color w:val="000000"/>
          <w:lang w:bidi="en-US"/>
        </w:rPr>
        <w:t xml:space="preserve">ortheast corridor right before the 2012 general election, severely challenging the resources of state and local election officials and the ability of voters (including first responders) to get to the polls. NCD recommends that the </w:t>
      </w:r>
      <w:r>
        <w:rPr>
          <w:rFonts w:cs="Arial"/>
          <w:color w:val="000000"/>
          <w:lang w:bidi="en-US"/>
        </w:rPr>
        <w:t>c</w:t>
      </w:r>
      <w:r w:rsidRPr="00CC2217">
        <w:rPr>
          <w:rFonts w:cs="Arial"/>
          <w:color w:val="000000"/>
          <w:lang w:bidi="en-US"/>
        </w:rPr>
        <w:t xml:space="preserve">ommission work with state and local election officials and the National Association of Secretaries of State’s Task Force on Emergency Preparedness for Elections </w:t>
      </w:r>
      <w:r>
        <w:rPr>
          <w:rFonts w:cs="Arial"/>
          <w:color w:val="000000"/>
          <w:lang w:bidi="en-US"/>
        </w:rPr>
        <w:t>to</w:t>
      </w:r>
      <w:r w:rsidRPr="00CC2217">
        <w:rPr>
          <w:rFonts w:cs="Arial"/>
          <w:color w:val="000000"/>
          <w:lang w:bidi="en-US"/>
        </w:rPr>
        <w:t xml:space="preserve"> devise effective emergency response procedures for elections to ensure that the requirements of voters with disabilities are considered as preparedness protocols are developed. Both </w:t>
      </w:r>
      <w:r>
        <w:rPr>
          <w:rFonts w:cs="Arial"/>
          <w:color w:val="000000"/>
          <w:lang w:bidi="en-US"/>
        </w:rPr>
        <w:t>the National Disability Rights Network (</w:t>
      </w:r>
      <w:r w:rsidRPr="00CC2217">
        <w:rPr>
          <w:rFonts w:cs="Arial"/>
          <w:color w:val="000000"/>
          <w:lang w:bidi="en-US"/>
        </w:rPr>
        <w:t>NDRN</w:t>
      </w:r>
      <w:r>
        <w:rPr>
          <w:rFonts w:cs="Arial"/>
          <w:color w:val="000000"/>
          <w:lang w:bidi="en-US"/>
        </w:rPr>
        <w:t>)</w:t>
      </w:r>
      <w:r w:rsidRPr="00CC2217">
        <w:rPr>
          <w:rFonts w:cs="Arial"/>
          <w:color w:val="000000"/>
          <w:lang w:bidi="en-US"/>
        </w:rPr>
        <w:t xml:space="preserve"> and the National Council on Independent Living (NCIL) have </w:t>
      </w:r>
      <w:r>
        <w:rPr>
          <w:rFonts w:cs="Arial"/>
          <w:color w:val="000000"/>
          <w:lang w:bidi="en-US"/>
        </w:rPr>
        <w:t>m</w:t>
      </w:r>
      <w:r w:rsidRPr="00CC2217">
        <w:rPr>
          <w:rFonts w:cs="Arial"/>
          <w:color w:val="000000"/>
          <w:lang w:bidi="en-US"/>
        </w:rPr>
        <w:t>emorand</w:t>
      </w:r>
      <w:r>
        <w:rPr>
          <w:rFonts w:cs="Arial"/>
          <w:color w:val="000000"/>
          <w:lang w:bidi="en-US"/>
        </w:rPr>
        <w:t>ums</w:t>
      </w:r>
      <w:r w:rsidRPr="00CC2217">
        <w:rPr>
          <w:rFonts w:cs="Arial"/>
          <w:color w:val="000000"/>
          <w:lang w:bidi="en-US"/>
        </w:rPr>
        <w:t xml:space="preserve"> of </w:t>
      </w:r>
      <w:r>
        <w:rPr>
          <w:rFonts w:cs="Arial"/>
          <w:color w:val="000000"/>
          <w:lang w:bidi="en-US"/>
        </w:rPr>
        <w:t>u</w:t>
      </w:r>
      <w:r w:rsidRPr="00CC2217">
        <w:rPr>
          <w:rFonts w:cs="Arial"/>
          <w:color w:val="000000"/>
          <w:lang w:bidi="en-US"/>
        </w:rPr>
        <w:t xml:space="preserve">nderstanding with </w:t>
      </w:r>
      <w:r>
        <w:rPr>
          <w:rFonts w:cs="Arial"/>
          <w:color w:val="000000"/>
          <w:lang w:bidi="en-US"/>
        </w:rPr>
        <w:t xml:space="preserve">the Federal </w:t>
      </w:r>
      <w:r>
        <w:rPr>
          <w:rFonts w:cs="Arial"/>
          <w:color w:val="000000"/>
          <w:lang w:bidi="en-US"/>
        </w:rPr>
        <w:lastRenderedPageBreak/>
        <w:t>Emergency Management Agency (</w:t>
      </w:r>
      <w:r w:rsidRPr="00CC2217">
        <w:rPr>
          <w:rFonts w:cs="Arial"/>
          <w:color w:val="000000"/>
          <w:lang w:bidi="en-US"/>
        </w:rPr>
        <w:t>FEMA</w:t>
      </w:r>
      <w:r>
        <w:rPr>
          <w:rFonts w:cs="Arial"/>
          <w:color w:val="000000"/>
          <w:lang w:bidi="en-US"/>
        </w:rPr>
        <w:t>)</w:t>
      </w:r>
      <w:r w:rsidRPr="00CC2217">
        <w:rPr>
          <w:rFonts w:cs="Arial"/>
          <w:color w:val="000000"/>
          <w:lang w:bidi="en-US"/>
        </w:rPr>
        <w:t>, and those two entities should take an active leadership role in this process.</w:t>
      </w:r>
    </w:p>
    <w:p w:rsidR="00531A6F" w:rsidRPr="00EE0206" w:rsidRDefault="00531A6F" w:rsidP="00A301D9">
      <w:pPr>
        <w:numPr>
          <w:ilvl w:val="0"/>
          <w:numId w:val="28"/>
        </w:numPr>
        <w:tabs>
          <w:tab w:val="left" w:pos="720"/>
        </w:tabs>
        <w:spacing w:after="360" w:line="360" w:lineRule="auto"/>
        <w:rPr>
          <w:rFonts w:cs="Arial"/>
          <w:color w:val="000000"/>
          <w:lang w:bidi="en-US"/>
        </w:rPr>
      </w:pPr>
      <w:r w:rsidRPr="00EE0206">
        <w:rPr>
          <w:rFonts w:cs="Arial"/>
          <w:b/>
          <w:i/>
          <w:lang w:bidi="en-US"/>
        </w:rPr>
        <w:t>Congress should restore and maintain full HAVA funding for the secretary of state offices and the P&amp;As</w:t>
      </w:r>
      <w:proofErr w:type="gramStart"/>
      <w:r w:rsidRPr="00EE0206">
        <w:rPr>
          <w:rFonts w:cs="Arial"/>
          <w:b/>
          <w:i/>
          <w:lang w:bidi="en-US"/>
        </w:rPr>
        <w:t>.</w:t>
      </w:r>
      <w:proofErr w:type="gramEnd"/>
      <w:r w:rsidR="00EE0206">
        <w:rPr>
          <w:rFonts w:cs="Arial"/>
          <w:b/>
          <w:lang w:bidi="en-US"/>
        </w:rPr>
        <w:br/>
      </w:r>
      <w:r w:rsidRPr="00EE0206">
        <w:rPr>
          <w:rFonts w:cs="Arial"/>
          <w:color w:val="000000"/>
          <w:lang w:bidi="en-US"/>
        </w:rPr>
        <w:t xml:space="preserve">NCD recommends that Congress restore FY 2014 HAVA funding to the secretary of state (SOS) offices to help states comply with minimum HAVA provisions. Funding and oversight are crucial to ongoing improvement of the electoral process and its systems. Similarly, funding should be maintained for the P&amp;A systems pursuant to Section 291. </w:t>
      </w:r>
    </w:p>
    <w:p w:rsidR="00531A6F" w:rsidRPr="00CC2217" w:rsidRDefault="00531A6F" w:rsidP="00A301D9">
      <w:pPr>
        <w:tabs>
          <w:tab w:val="left" w:pos="720"/>
        </w:tabs>
        <w:spacing w:after="360" w:line="360" w:lineRule="auto"/>
        <w:ind w:left="720"/>
        <w:rPr>
          <w:rFonts w:cs="Arial"/>
          <w:color w:val="000000"/>
          <w:lang w:bidi="en-US"/>
        </w:rPr>
      </w:pPr>
      <w:r w:rsidRPr="00CC2217">
        <w:rPr>
          <w:rFonts w:cs="Arial"/>
          <w:color w:val="000000"/>
          <w:lang w:bidi="en-US"/>
        </w:rPr>
        <w:t xml:space="preserve">NCD further recommends that </w:t>
      </w:r>
      <w:r>
        <w:rPr>
          <w:rFonts w:cs="Arial"/>
          <w:color w:val="000000"/>
          <w:lang w:bidi="en-US"/>
        </w:rPr>
        <w:t>Congress</w:t>
      </w:r>
      <w:r w:rsidRPr="00CC2217">
        <w:rPr>
          <w:rFonts w:cs="Arial"/>
          <w:color w:val="000000"/>
          <w:lang w:bidi="en-US"/>
        </w:rPr>
        <w:t xml:space="preserve"> require SOS</w:t>
      </w:r>
      <w:r>
        <w:rPr>
          <w:rFonts w:cs="Arial"/>
          <w:color w:val="000000"/>
          <w:lang w:bidi="en-US"/>
        </w:rPr>
        <w:t xml:space="preserve"> offices</w:t>
      </w:r>
      <w:r w:rsidRPr="00CC2217">
        <w:rPr>
          <w:rFonts w:cs="Arial"/>
          <w:color w:val="000000"/>
          <w:lang w:bidi="en-US"/>
        </w:rPr>
        <w:t xml:space="preserve"> to file their mandatory annual reports with the EAC and </w:t>
      </w:r>
      <w:r>
        <w:rPr>
          <w:rFonts w:cs="Arial"/>
          <w:color w:val="000000"/>
          <w:lang w:bidi="en-US"/>
        </w:rPr>
        <w:t>with the Administration on Intellectual and Developmental Disabilities of the Department of Health and Human Services (</w:t>
      </w:r>
      <w:r w:rsidRPr="00CC2217">
        <w:rPr>
          <w:rFonts w:cs="Arial"/>
          <w:color w:val="000000"/>
          <w:lang w:bidi="en-US"/>
        </w:rPr>
        <w:t>AIDD-HHS</w:t>
      </w:r>
      <w:r>
        <w:rPr>
          <w:rFonts w:cs="Arial"/>
          <w:color w:val="000000"/>
          <w:lang w:bidi="en-US"/>
        </w:rPr>
        <w:t>) so that</w:t>
      </w:r>
      <w:r w:rsidRPr="00CC2217">
        <w:rPr>
          <w:rFonts w:cs="Arial"/>
          <w:color w:val="000000"/>
          <w:lang w:bidi="en-US"/>
        </w:rPr>
        <w:t xml:space="preserve"> AIDD-HHS </w:t>
      </w:r>
      <w:r>
        <w:rPr>
          <w:rFonts w:cs="Arial"/>
          <w:color w:val="000000"/>
          <w:lang w:bidi="en-US"/>
        </w:rPr>
        <w:t>can</w:t>
      </w:r>
      <w:r w:rsidRPr="00CC2217">
        <w:rPr>
          <w:rFonts w:cs="Arial"/>
          <w:color w:val="000000"/>
          <w:lang w:bidi="en-US"/>
        </w:rPr>
        <w:t xml:space="preserve"> monitor </w:t>
      </w:r>
      <w:r>
        <w:rPr>
          <w:rFonts w:cs="Arial"/>
          <w:color w:val="000000"/>
          <w:lang w:bidi="en-US"/>
        </w:rPr>
        <w:t>state spending</w:t>
      </w:r>
      <w:r w:rsidRPr="00CC2217">
        <w:rPr>
          <w:rFonts w:cs="Arial"/>
          <w:color w:val="000000"/>
          <w:lang w:bidi="en-US"/>
        </w:rPr>
        <w:t xml:space="preserve"> to ensure compliance with </w:t>
      </w:r>
      <w:r>
        <w:rPr>
          <w:rFonts w:cs="Arial"/>
          <w:color w:val="000000"/>
          <w:lang w:bidi="en-US"/>
        </w:rPr>
        <w:t>the</w:t>
      </w:r>
      <w:r w:rsidRPr="00CC2217">
        <w:rPr>
          <w:rFonts w:cs="Arial"/>
          <w:color w:val="000000"/>
          <w:lang w:bidi="en-US"/>
        </w:rPr>
        <w:t xml:space="preserve"> HAVA disability goals. </w:t>
      </w:r>
    </w:p>
    <w:p w:rsidR="00531A6F" w:rsidRPr="00CC2217" w:rsidRDefault="00531A6F" w:rsidP="00A301D9">
      <w:pPr>
        <w:tabs>
          <w:tab w:val="left" w:pos="720"/>
        </w:tabs>
        <w:spacing w:after="360" w:line="360" w:lineRule="auto"/>
        <w:ind w:left="720"/>
        <w:rPr>
          <w:rFonts w:cs="Arial"/>
          <w:color w:val="000000"/>
          <w:lang w:bidi="en-US"/>
        </w:rPr>
      </w:pPr>
      <w:r w:rsidRPr="00CC2217">
        <w:rPr>
          <w:rFonts w:cs="Arial"/>
          <w:color w:val="000000"/>
          <w:lang w:bidi="en-US"/>
        </w:rPr>
        <w:t xml:space="preserve">In a similar vein, NCD recommends that Congress request the Government Accountability Office (GAO) </w:t>
      </w:r>
      <w:r>
        <w:rPr>
          <w:rFonts w:cs="Arial"/>
          <w:color w:val="000000"/>
          <w:lang w:bidi="en-US"/>
        </w:rPr>
        <w:t xml:space="preserve">to conduct a field study during the 2016 general election to chart progress and establish a further point of comparison since their “Voters with Disabilities: Challenges to Voting Accessibility” surveys and reports in 2000 and 2008. Additionally, Congress should request that GAO </w:t>
      </w:r>
      <w:r w:rsidRPr="00CC2217">
        <w:rPr>
          <w:rFonts w:cs="Arial"/>
          <w:color w:val="000000"/>
          <w:lang w:bidi="en-US"/>
        </w:rPr>
        <w:t xml:space="preserve">investigate the experiences of SOS </w:t>
      </w:r>
      <w:r>
        <w:rPr>
          <w:rFonts w:cs="Arial"/>
          <w:color w:val="000000"/>
          <w:lang w:bidi="en-US"/>
        </w:rPr>
        <w:t>o</w:t>
      </w:r>
      <w:r w:rsidRPr="00CC2217">
        <w:rPr>
          <w:rFonts w:cs="Arial"/>
          <w:color w:val="000000"/>
          <w:lang w:bidi="en-US"/>
        </w:rPr>
        <w:t xml:space="preserve">ffices in </w:t>
      </w:r>
      <w:r>
        <w:rPr>
          <w:rFonts w:cs="Arial"/>
          <w:color w:val="000000"/>
          <w:lang w:bidi="en-US"/>
        </w:rPr>
        <w:t>their use of</w:t>
      </w:r>
      <w:r w:rsidRPr="00CC2217">
        <w:rPr>
          <w:rFonts w:cs="Arial"/>
          <w:color w:val="000000"/>
          <w:lang w:bidi="en-US"/>
        </w:rPr>
        <w:t xml:space="preserve"> HAVA fund</w:t>
      </w:r>
      <w:r>
        <w:rPr>
          <w:rFonts w:cs="Arial"/>
          <w:color w:val="000000"/>
          <w:lang w:bidi="en-US"/>
        </w:rPr>
        <w:t>s</w:t>
      </w:r>
      <w:r w:rsidRPr="00CC2217">
        <w:rPr>
          <w:rFonts w:cs="Arial"/>
          <w:color w:val="000000"/>
          <w:lang w:bidi="en-US"/>
        </w:rPr>
        <w:t xml:space="preserve"> to improve and reform voting systems for voters with disabilities</w:t>
      </w:r>
      <w:r>
        <w:rPr>
          <w:rFonts w:cs="Arial"/>
          <w:color w:val="000000"/>
          <w:lang w:bidi="en-US"/>
        </w:rPr>
        <w:t xml:space="preserve">. </w:t>
      </w:r>
      <w:r w:rsidRPr="00CC2217">
        <w:rPr>
          <w:rFonts w:cs="Arial"/>
          <w:color w:val="000000"/>
          <w:lang w:bidi="en-US"/>
        </w:rPr>
        <w:t xml:space="preserve">GAO witness Barbara </w:t>
      </w:r>
      <w:proofErr w:type="spellStart"/>
      <w:r w:rsidRPr="00CC2217">
        <w:rPr>
          <w:rFonts w:cs="Arial"/>
          <w:color w:val="000000"/>
          <w:lang w:bidi="en-US"/>
        </w:rPr>
        <w:t>Bovbjerg</w:t>
      </w:r>
      <w:proofErr w:type="spellEnd"/>
      <w:r w:rsidRPr="00CC2217">
        <w:rPr>
          <w:rFonts w:cs="Arial"/>
          <w:color w:val="000000"/>
          <w:lang w:bidi="en-US"/>
        </w:rPr>
        <w:t xml:space="preserve"> commented at the NCD Policy Forum</w:t>
      </w:r>
      <w:r>
        <w:rPr>
          <w:rFonts w:cs="Arial"/>
          <w:color w:val="000000"/>
          <w:lang w:bidi="en-US"/>
        </w:rPr>
        <w:t>,</w:t>
      </w:r>
      <w:r w:rsidRPr="00CC2217">
        <w:rPr>
          <w:rFonts w:cs="Arial"/>
          <w:color w:val="000000"/>
          <w:lang w:bidi="en-US"/>
        </w:rPr>
        <w:t xml:space="preserve"> “</w:t>
      </w:r>
      <w:r>
        <w:rPr>
          <w:rFonts w:cs="Arial"/>
          <w:color w:val="000000"/>
          <w:lang w:bidi="en-US"/>
        </w:rPr>
        <w:t>O</w:t>
      </w:r>
      <w:r w:rsidRPr="00CC2217">
        <w:rPr>
          <w:rFonts w:cs="Arial"/>
          <w:color w:val="000000"/>
          <w:lang w:bidi="en-US"/>
        </w:rPr>
        <w:t>ur work suggests that polling places have become somewhat more accessible…and</w:t>
      </w:r>
      <w:r>
        <w:rPr>
          <w:rFonts w:cs="Arial"/>
          <w:color w:val="000000"/>
          <w:lang w:bidi="en-US"/>
        </w:rPr>
        <w:t>,</w:t>
      </w:r>
      <w:r w:rsidRPr="00CC2217">
        <w:rPr>
          <w:rFonts w:cs="Arial"/>
          <w:color w:val="000000"/>
          <w:lang w:bidi="en-US"/>
        </w:rPr>
        <w:t xml:space="preserve"> amazingly</w:t>
      </w:r>
      <w:r>
        <w:rPr>
          <w:rFonts w:cs="Arial"/>
          <w:color w:val="000000"/>
          <w:lang w:bidi="en-US"/>
        </w:rPr>
        <w:t>,</w:t>
      </w:r>
      <w:r w:rsidRPr="00CC2217">
        <w:rPr>
          <w:rFonts w:cs="Arial"/>
          <w:color w:val="000000"/>
          <w:lang w:bidi="en-US"/>
        </w:rPr>
        <w:t xml:space="preserve"> that accessible voting systems were available to nearly everyone…</w:t>
      </w:r>
      <w:r>
        <w:rPr>
          <w:rFonts w:cs="Arial"/>
          <w:color w:val="000000"/>
          <w:lang w:bidi="en-US"/>
        </w:rPr>
        <w:t>. [Y]</w:t>
      </w:r>
      <w:r w:rsidRPr="00CC2217">
        <w:rPr>
          <w:rFonts w:cs="Arial"/>
          <w:color w:val="000000"/>
          <w:lang w:bidi="en-US"/>
        </w:rPr>
        <w:t>et polling places continue to have impediments and almost half haven’t thought through how to place the system so that voters can use it privately and independently.”</w:t>
      </w:r>
      <w:r w:rsidRPr="00CC2217">
        <w:rPr>
          <w:rStyle w:val="EndnoteReference"/>
          <w:rFonts w:cs="Arial"/>
          <w:color w:val="000000"/>
          <w:lang w:bidi="en-US"/>
        </w:rPr>
        <w:endnoteReference w:id="8"/>
      </w:r>
    </w:p>
    <w:p w:rsidR="00531A6F" w:rsidRDefault="00531A6F" w:rsidP="00A301D9">
      <w:pPr>
        <w:pStyle w:val="Heading3"/>
        <w:numPr>
          <w:ilvl w:val="0"/>
          <w:numId w:val="0"/>
        </w:numPr>
        <w:spacing w:after="360" w:line="360" w:lineRule="auto"/>
        <w:rPr>
          <w:u w:val="none"/>
          <w:lang w:bidi="en-US"/>
        </w:rPr>
      </w:pPr>
      <w:bookmarkStart w:id="15" w:name="_Toc366238556"/>
      <w:proofErr w:type="gramStart"/>
      <w:r w:rsidRPr="00C23C8C">
        <w:rPr>
          <w:rFonts w:asciiTheme="majorHAnsi" w:hAnsiTheme="majorHAnsi" w:cstheme="majorHAnsi"/>
          <w:caps/>
          <w:u w:val="none"/>
          <w:lang w:bidi="en-US"/>
        </w:rPr>
        <w:lastRenderedPageBreak/>
        <w:t>Finding</w:t>
      </w:r>
      <w:r w:rsidRPr="00C23C8C">
        <w:rPr>
          <w:rFonts w:asciiTheme="majorHAnsi" w:hAnsiTheme="majorHAnsi" w:cstheme="majorHAnsi"/>
          <w:u w:val="none"/>
          <w:lang w:bidi="en-US"/>
        </w:rPr>
        <w:t xml:space="preserve"> 5:</w:t>
      </w:r>
      <w:r w:rsidRPr="00C23C8C">
        <w:rPr>
          <w:u w:val="none"/>
          <w:lang w:bidi="en-US"/>
        </w:rPr>
        <w:t xml:space="preserve"> The enforcement role of the Department of Justice is critical to compliance with federal statutes by states and localities.</w:t>
      </w:r>
      <w:bookmarkEnd w:id="15"/>
      <w:proofErr w:type="gramEnd"/>
      <w:r w:rsidRPr="00C23C8C">
        <w:rPr>
          <w:u w:val="none"/>
          <w:lang w:bidi="en-US"/>
        </w:rPr>
        <w:t xml:space="preserve"> </w:t>
      </w:r>
    </w:p>
    <w:p w:rsidR="00531A6F" w:rsidRPr="00CC2217" w:rsidRDefault="00531A6F" w:rsidP="00A301D9">
      <w:pPr>
        <w:spacing w:after="360" w:line="360" w:lineRule="auto"/>
        <w:rPr>
          <w:rFonts w:cs="Arial"/>
          <w:lang w:bidi="en-US"/>
        </w:rPr>
      </w:pPr>
      <w:r w:rsidRPr="00CC2217">
        <w:rPr>
          <w:rFonts w:cs="Arial"/>
          <w:lang w:bidi="en-US"/>
        </w:rPr>
        <w:t>DOJ has heightened its monitoring and enforcement of the voting rights statutes and the ADA. During the 2012 general election cycle, DOJ was a more visible, active enforcement partner with nonpartisan voter protection coalitions</w:t>
      </w:r>
      <w:r>
        <w:rPr>
          <w:rFonts w:cs="Arial"/>
          <w:lang w:bidi="en-US"/>
        </w:rPr>
        <w:t xml:space="preserve"> such as</w:t>
      </w:r>
      <w:r w:rsidRPr="00CC2217">
        <w:rPr>
          <w:rFonts w:cs="Arial"/>
          <w:lang w:bidi="en-US"/>
        </w:rPr>
        <w:t xml:space="preserve"> the P&amp;A </w:t>
      </w:r>
      <w:r>
        <w:rPr>
          <w:rFonts w:cs="Arial"/>
          <w:lang w:bidi="en-US"/>
        </w:rPr>
        <w:t>s</w:t>
      </w:r>
      <w:r w:rsidRPr="00CC2217">
        <w:rPr>
          <w:rFonts w:cs="Arial"/>
          <w:lang w:bidi="en-US"/>
        </w:rPr>
        <w:t xml:space="preserve">ystem and the </w:t>
      </w:r>
      <w:r>
        <w:rPr>
          <w:rFonts w:cs="Arial"/>
          <w:lang w:bidi="en-US"/>
        </w:rPr>
        <w:t xml:space="preserve">Election Protection coalition led by the </w:t>
      </w:r>
      <w:r w:rsidRPr="00CC2217">
        <w:rPr>
          <w:rFonts w:cs="Arial"/>
          <w:lang w:bidi="en-US"/>
        </w:rPr>
        <w:t xml:space="preserve">Lawyers Committee for Civil Rights </w:t>
      </w:r>
      <w:r>
        <w:rPr>
          <w:rFonts w:cs="Arial"/>
          <w:lang w:bidi="en-US"/>
        </w:rPr>
        <w:t>U</w:t>
      </w:r>
      <w:r w:rsidRPr="00CC2217">
        <w:rPr>
          <w:rFonts w:cs="Arial"/>
          <w:lang w:bidi="en-US"/>
        </w:rPr>
        <w:t xml:space="preserve">nder Law. </w:t>
      </w:r>
    </w:p>
    <w:p w:rsidR="00531A6F" w:rsidRPr="00CC2217" w:rsidRDefault="00531A6F" w:rsidP="00A301D9">
      <w:pPr>
        <w:spacing w:after="360" w:line="360" w:lineRule="auto"/>
        <w:rPr>
          <w:rFonts w:cs="Arial"/>
          <w:lang w:bidi="en-US"/>
        </w:rPr>
      </w:pPr>
      <w:r w:rsidRPr="00CC2217">
        <w:rPr>
          <w:rFonts w:cs="Arial"/>
          <w:lang w:bidi="en-US"/>
        </w:rPr>
        <w:t xml:space="preserve">However, testimony </w:t>
      </w:r>
      <w:r>
        <w:rPr>
          <w:rFonts w:cs="Arial"/>
          <w:lang w:bidi="en-US"/>
        </w:rPr>
        <w:t>at</w:t>
      </w:r>
      <w:r w:rsidRPr="00CC2217">
        <w:rPr>
          <w:rFonts w:cs="Arial"/>
          <w:lang w:bidi="en-US"/>
        </w:rPr>
        <w:t xml:space="preserve"> the NCD Policy Forum on HAVA suggested </w:t>
      </w:r>
      <w:r>
        <w:rPr>
          <w:rFonts w:cs="Arial"/>
          <w:lang w:bidi="en-US"/>
        </w:rPr>
        <w:t>the need</w:t>
      </w:r>
      <w:r w:rsidRPr="00CC2217">
        <w:rPr>
          <w:rFonts w:cs="Arial"/>
          <w:lang w:bidi="en-US"/>
        </w:rPr>
        <w:t xml:space="preserve"> for more vigorous enforcement. DOJ must continue to increase its presence through monitoring and rigorous enforcement in states and localities where the rights of voters with disabilities have been abridged and voters disenfranchised. As discussed in this </w:t>
      </w:r>
      <w:r>
        <w:rPr>
          <w:rFonts w:cs="Arial"/>
          <w:lang w:bidi="en-US"/>
        </w:rPr>
        <w:t>r</w:t>
      </w:r>
      <w:r w:rsidRPr="00CC2217">
        <w:rPr>
          <w:rFonts w:cs="Arial"/>
          <w:lang w:bidi="en-US"/>
        </w:rPr>
        <w:t>eport</w:t>
      </w:r>
      <w:r>
        <w:rPr>
          <w:rFonts w:cs="Arial"/>
          <w:lang w:bidi="en-US"/>
        </w:rPr>
        <w:t>,</w:t>
      </w:r>
      <w:r w:rsidRPr="00CC2217">
        <w:rPr>
          <w:rFonts w:cs="Arial"/>
          <w:lang w:bidi="en-US"/>
        </w:rPr>
        <w:t xml:space="preserve"> DOJ must </w:t>
      </w:r>
      <w:r>
        <w:rPr>
          <w:rFonts w:cs="Arial"/>
          <w:lang w:bidi="en-US"/>
        </w:rPr>
        <w:t>use</w:t>
      </w:r>
      <w:r w:rsidRPr="00CC2217">
        <w:rPr>
          <w:rFonts w:cs="Arial"/>
          <w:lang w:bidi="en-US"/>
        </w:rPr>
        <w:t xml:space="preserve"> enforcement actions under HAVA, the ADA</w:t>
      </w:r>
      <w:r>
        <w:rPr>
          <w:rFonts w:cs="Arial"/>
          <w:lang w:bidi="en-US"/>
        </w:rPr>
        <w:t>,</w:t>
      </w:r>
      <w:r w:rsidRPr="00CC2217">
        <w:rPr>
          <w:rFonts w:cs="Arial"/>
          <w:lang w:bidi="en-US"/>
        </w:rPr>
        <w:t xml:space="preserve"> and Section 504 of the Rehabilitation Act. </w:t>
      </w:r>
    </w:p>
    <w:p w:rsidR="00531A6F" w:rsidRPr="00CC2217" w:rsidRDefault="00531A6F" w:rsidP="00A301D9">
      <w:pPr>
        <w:spacing w:after="360" w:line="360" w:lineRule="auto"/>
        <w:rPr>
          <w:rFonts w:cs="Arial"/>
          <w:b/>
          <w:lang w:bidi="en-US"/>
        </w:rPr>
      </w:pPr>
      <w:r w:rsidRPr="00CC2217">
        <w:rPr>
          <w:rFonts w:cs="Arial"/>
          <w:b/>
          <w:lang w:bidi="en-US"/>
        </w:rPr>
        <w:t xml:space="preserve">Recommendations </w:t>
      </w:r>
    </w:p>
    <w:p w:rsidR="00531A6F" w:rsidRPr="00E92CE3" w:rsidRDefault="00531A6F" w:rsidP="00A301D9">
      <w:pPr>
        <w:numPr>
          <w:ilvl w:val="0"/>
          <w:numId w:val="29"/>
        </w:numPr>
        <w:tabs>
          <w:tab w:val="left" w:pos="720"/>
        </w:tabs>
        <w:spacing w:after="360" w:line="360" w:lineRule="auto"/>
        <w:contextualSpacing/>
        <w:rPr>
          <w:rFonts w:cs="Arial"/>
          <w:lang w:bidi="en-US"/>
        </w:rPr>
      </w:pPr>
      <w:r w:rsidRPr="00E92CE3">
        <w:rPr>
          <w:rFonts w:cs="Arial"/>
          <w:b/>
          <w:i/>
          <w:lang w:bidi="en-US"/>
        </w:rPr>
        <w:t>DOJ should increase and expand its monitoring of polling sites for compliance with the ADA and Section 504 of the Rehabilitation Act</w:t>
      </w:r>
      <w:r w:rsidR="00E92CE3" w:rsidRPr="00E92CE3">
        <w:rPr>
          <w:rFonts w:cs="Arial"/>
          <w:i/>
          <w:lang w:bidi="en-US"/>
        </w:rPr>
        <w:t>.</w:t>
      </w:r>
      <w:r w:rsidR="00E92CE3">
        <w:rPr>
          <w:rFonts w:cs="Arial"/>
          <w:lang w:bidi="en-US"/>
        </w:rPr>
        <w:br/>
      </w:r>
      <w:r w:rsidRPr="00E92CE3">
        <w:rPr>
          <w:rFonts w:cs="Arial"/>
          <w:lang w:bidi="en-US"/>
        </w:rPr>
        <w:t xml:space="preserve">NCD recommends that DOJ increase and expand its monitoring of polling sites for compliance with ADA Title II and Title III, and bring enforcement actions as necessary. NCD recommends the use of DOJ’s Project Civic Access to identify areas of noncompliance and required remediation. DOJ should include Project Civic Access compliance reviews in response to all voting access complaints under review. NCD also recommends that DOJ broadly publicize its voter complaint process and vigorously pursue all complaints received. </w:t>
      </w:r>
    </w:p>
    <w:p w:rsidR="00531A6F" w:rsidRPr="00CC2217" w:rsidRDefault="00531A6F" w:rsidP="00A301D9">
      <w:pPr>
        <w:tabs>
          <w:tab w:val="left" w:pos="720"/>
        </w:tabs>
        <w:spacing w:after="360" w:line="360" w:lineRule="auto"/>
        <w:ind w:left="720" w:hanging="360"/>
        <w:contextualSpacing/>
        <w:rPr>
          <w:rFonts w:cs="Arial"/>
          <w:lang w:bidi="en-US"/>
        </w:rPr>
      </w:pPr>
      <w:r w:rsidRPr="00CC2217">
        <w:rPr>
          <w:rFonts w:cs="Arial"/>
          <w:lang w:bidi="en-US"/>
        </w:rPr>
        <w:tab/>
      </w:r>
    </w:p>
    <w:p w:rsidR="00531A6F" w:rsidRPr="00CC2217" w:rsidRDefault="00531A6F" w:rsidP="00A301D9">
      <w:pPr>
        <w:tabs>
          <w:tab w:val="left" w:pos="720"/>
        </w:tabs>
        <w:spacing w:after="360" w:line="360" w:lineRule="auto"/>
        <w:ind w:left="720" w:hanging="360"/>
        <w:contextualSpacing/>
        <w:rPr>
          <w:rFonts w:cs="Arial"/>
          <w:lang w:bidi="en-US"/>
        </w:rPr>
      </w:pPr>
      <w:r w:rsidRPr="00CC2217">
        <w:rPr>
          <w:rFonts w:cs="Arial"/>
          <w:lang w:bidi="en-US"/>
        </w:rPr>
        <w:tab/>
        <w:t xml:space="preserve">Further, NCD recommends that DOJ use the local expertise of </w:t>
      </w:r>
      <w:r>
        <w:rPr>
          <w:rFonts w:cs="Arial"/>
          <w:lang w:bidi="en-US"/>
        </w:rPr>
        <w:t xml:space="preserve">Protection and Advocacy for Voting Access </w:t>
      </w:r>
      <w:r w:rsidRPr="00611C07">
        <w:rPr>
          <w:rFonts w:cs="Arial"/>
          <w:lang w:bidi="en-US"/>
        </w:rPr>
        <w:t>(</w:t>
      </w:r>
      <w:r w:rsidRPr="000218B9">
        <w:rPr>
          <w:rFonts w:cs="Arial"/>
          <w:lang w:bidi="en-US"/>
        </w:rPr>
        <w:t>PAVA</w:t>
      </w:r>
      <w:r w:rsidRPr="00443DD3">
        <w:rPr>
          <w:rFonts w:cs="Arial"/>
          <w:lang w:bidi="en-US"/>
        </w:rPr>
        <w:t>)</w:t>
      </w:r>
      <w:r w:rsidRPr="00CC2217">
        <w:rPr>
          <w:rFonts w:cs="Arial"/>
          <w:lang w:bidi="en-US"/>
        </w:rPr>
        <w:t xml:space="preserve"> programs and other voting advocacy entities in monitoring, identifying</w:t>
      </w:r>
      <w:r>
        <w:rPr>
          <w:rFonts w:cs="Arial"/>
          <w:lang w:bidi="en-US"/>
        </w:rPr>
        <w:t>,</w:t>
      </w:r>
      <w:r w:rsidRPr="00CC2217">
        <w:rPr>
          <w:rFonts w:cs="Arial"/>
          <w:lang w:bidi="en-US"/>
        </w:rPr>
        <w:t xml:space="preserve"> and addressing noncompliance. This targeted attention on voting access compliance, particularly on </w:t>
      </w:r>
      <w:r>
        <w:rPr>
          <w:rFonts w:cs="Arial"/>
          <w:lang w:bidi="en-US"/>
        </w:rPr>
        <w:t>Election Day</w:t>
      </w:r>
      <w:r w:rsidRPr="00CC2217">
        <w:rPr>
          <w:rFonts w:cs="Arial"/>
          <w:lang w:bidi="en-US"/>
        </w:rPr>
        <w:t xml:space="preserve">, will continue to send a </w:t>
      </w:r>
      <w:r w:rsidRPr="00CC2217">
        <w:rPr>
          <w:rFonts w:cs="Arial"/>
          <w:lang w:bidi="en-US"/>
        </w:rPr>
        <w:lastRenderedPageBreak/>
        <w:t>strong message to state and local jurisdictions that they can no longer discriminate against voters with disabilities.</w:t>
      </w:r>
    </w:p>
    <w:p w:rsidR="00531A6F" w:rsidRPr="00CC2217" w:rsidRDefault="00531A6F" w:rsidP="00A301D9">
      <w:pPr>
        <w:tabs>
          <w:tab w:val="left" w:pos="720"/>
        </w:tabs>
        <w:spacing w:after="360" w:line="360" w:lineRule="auto"/>
        <w:ind w:left="720" w:hanging="360"/>
        <w:contextualSpacing/>
        <w:rPr>
          <w:rFonts w:cs="Arial"/>
          <w:lang w:bidi="en-US"/>
        </w:rPr>
      </w:pPr>
    </w:p>
    <w:p w:rsidR="00531A6F" w:rsidRPr="00E92CE3" w:rsidRDefault="00531A6F" w:rsidP="00A301D9">
      <w:pPr>
        <w:numPr>
          <w:ilvl w:val="0"/>
          <w:numId w:val="29"/>
        </w:numPr>
        <w:tabs>
          <w:tab w:val="left" w:pos="720"/>
        </w:tabs>
        <w:spacing w:after="360" w:line="360" w:lineRule="auto"/>
        <w:contextualSpacing/>
        <w:rPr>
          <w:rFonts w:cs="Arial"/>
          <w:b/>
          <w:lang w:bidi="en-US"/>
        </w:rPr>
      </w:pPr>
      <w:r w:rsidRPr="00E92CE3">
        <w:rPr>
          <w:rFonts w:cs="Arial"/>
          <w:b/>
          <w:i/>
          <w:lang w:bidi="en-US"/>
        </w:rPr>
        <w:t>DOJ should be vigilant in enforcing the Voting Rights Act and remediating any violations of federal voting laws.</w:t>
      </w:r>
      <w:r w:rsidR="00E92CE3">
        <w:rPr>
          <w:rFonts w:cs="Arial"/>
          <w:b/>
          <w:lang w:bidi="en-US"/>
        </w:rPr>
        <w:br/>
      </w:r>
      <w:r w:rsidRPr="00E92CE3">
        <w:rPr>
          <w:rFonts w:cs="Arial"/>
          <w:lang w:bidi="en-US"/>
        </w:rPr>
        <w:t xml:space="preserve">NCD recommends that DOJ remain vigilant in enforcing the Voting Rights Act of 1965 related to any discriminatory election procedures, including voter identification laws that have the potential to disenfranchise voters with disabilities. It is an important enforcement tool, as has been proven with proposed voter photo ID requirements in Texas. </w:t>
      </w:r>
    </w:p>
    <w:p w:rsidR="00531A6F" w:rsidRPr="00CC2217" w:rsidRDefault="00531A6F" w:rsidP="00A301D9">
      <w:pPr>
        <w:tabs>
          <w:tab w:val="left" w:pos="720"/>
        </w:tabs>
        <w:spacing w:after="360" w:line="360" w:lineRule="auto"/>
        <w:ind w:left="720"/>
        <w:contextualSpacing/>
        <w:rPr>
          <w:rFonts w:cs="Arial"/>
          <w:lang w:bidi="en-US"/>
        </w:rPr>
      </w:pPr>
    </w:p>
    <w:p w:rsidR="00531A6F" w:rsidRDefault="00531A6F" w:rsidP="00A301D9">
      <w:pPr>
        <w:tabs>
          <w:tab w:val="left" w:pos="720"/>
        </w:tabs>
        <w:spacing w:after="360" w:line="360" w:lineRule="auto"/>
        <w:ind w:left="720"/>
        <w:contextualSpacing/>
        <w:rPr>
          <w:rFonts w:cs="Arial"/>
          <w:lang w:bidi="en-US"/>
        </w:rPr>
      </w:pPr>
      <w:r w:rsidRPr="00CC2217">
        <w:rPr>
          <w:rFonts w:cs="Arial"/>
          <w:lang w:bidi="en-US"/>
        </w:rPr>
        <w:t>NCD similarly recommends that DOJ intervene and pursue complaints to remediate any violations of federal voting law</w:t>
      </w:r>
      <w:r>
        <w:rPr>
          <w:rFonts w:cs="Arial"/>
          <w:lang w:bidi="en-US"/>
        </w:rPr>
        <w:t>s</w:t>
      </w:r>
      <w:r w:rsidRPr="00CC2217">
        <w:rPr>
          <w:rFonts w:cs="Arial"/>
          <w:lang w:bidi="en-US"/>
        </w:rPr>
        <w:t>, proposals</w:t>
      </w:r>
      <w:r>
        <w:rPr>
          <w:rFonts w:cs="Arial"/>
          <w:lang w:bidi="en-US"/>
        </w:rPr>
        <w:t>,</w:t>
      </w:r>
      <w:r w:rsidRPr="00CC2217">
        <w:rPr>
          <w:rFonts w:cs="Arial"/>
          <w:lang w:bidi="en-US"/>
        </w:rPr>
        <w:t xml:space="preserve"> and practices that impinge on voter rights.</w:t>
      </w:r>
    </w:p>
    <w:p w:rsidR="00F56C12" w:rsidRPr="00CC2217" w:rsidRDefault="00F56C12" w:rsidP="00A301D9">
      <w:pPr>
        <w:tabs>
          <w:tab w:val="left" w:pos="720"/>
        </w:tabs>
        <w:spacing w:after="360" w:line="360" w:lineRule="auto"/>
        <w:ind w:left="720"/>
        <w:contextualSpacing/>
        <w:rPr>
          <w:rFonts w:cs="Arial"/>
          <w:lang w:bidi="en-US"/>
        </w:rPr>
      </w:pPr>
    </w:p>
    <w:p w:rsidR="00531A6F" w:rsidRPr="00E92CE3" w:rsidRDefault="00531A6F" w:rsidP="00A301D9">
      <w:pPr>
        <w:numPr>
          <w:ilvl w:val="0"/>
          <w:numId w:val="39"/>
        </w:numPr>
        <w:tabs>
          <w:tab w:val="left" w:pos="360"/>
          <w:tab w:val="left" w:pos="1080"/>
        </w:tabs>
        <w:spacing w:after="360" w:line="360" w:lineRule="auto"/>
        <w:rPr>
          <w:rFonts w:cs="Arial"/>
        </w:rPr>
      </w:pPr>
      <w:r w:rsidRPr="00E92CE3">
        <w:rPr>
          <w:rFonts w:cs="Calibri"/>
        </w:rPr>
        <w:tab/>
      </w:r>
      <w:r w:rsidRPr="00E92CE3">
        <w:rPr>
          <w:rFonts w:cs="Calibri"/>
          <w:b/>
          <w:i/>
        </w:rPr>
        <w:t>DOJ should expand its monitoring and oversight of the accessibility of polling places for people with disabilities.</w:t>
      </w:r>
      <w:r w:rsidR="00E92CE3">
        <w:rPr>
          <w:rFonts w:cs="Calibri"/>
          <w:b/>
        </w:rPr>
        <w:br/>
      </w:r>
      <w:r w:rsidRPr="00E92CE3">
        <w:rPr>
          <w:rFonts w:cs="Arial"/>
        </w:rPr>
        <w:t>NCD recommends that DOJ expand its monitoring and oversight of the accessibility of polling places for people with disabilities, using the following suggestions offered by GAO in its 2009 report:</w:t>
      </w:r>
    </w:p>
    <w:p w:rsidR="00531A6F" w:rsidRPr="00CC2217" w:rsidRDefault="00531A6F" w:rsidP="00A301D9">
      <w:pPr>
        <w:spacing w:after="360" w:line="360" w:lineRule="auto"/>
        <w:ind w:left="1080"/>
        <w:contextualSpacing/>
        <w:rPr>
          <w:rFonts w:cs="Arial"/>
          <w:color w:val="000000"/>
        </w:rPr>
      </w:pPr>
      <w:r w:rsidRPr="00CC2217">
        <w:rPr>
          <w:rFonts w:cs="Arial"/>
          <w:color w:val="000000"/>
        </w:rPr>
        <w:t>Working with states to use existing state oversight mechanisms and using other resources, such as organizations representing election officials and disability advocacy organizations, to help assess and monitor states’ progress in ensuring polling place accessibility, similar to the effort used to determine state compliance with HAVA voting system requirements</w:t>
      </w:r>
      <w:r>
        <w:rPr>
          <w:rFonts w:cs="Arial"/>
          <w:color w:val="000000"/>
        </w:rPr>
        <w:t>.</w:t>
      </w:r>
      <w:r w:rsidRPr="00CC2217">
        <w:rPr>
          <w:rFonts w:cs="Arial"/>
          <w:color w:val="000000"/>
        </w:rPr>
        <w:t xml:space="preserve"> </w:t>
      </w:r>
    </w:p>
    <w:p w:rsidR="00531A6F" w:rsidRPr="00CC2217" w:rsidRDefault="00531A6F" w:rsidP="00A301D9">
      <w:pPr>
        <w:spacing w:after="360" w:line="360" w:lineRule="auto"/>
        <w:ind w:left="720"/>
        <w:contextualSpacing/>
        <w:rPr>
          <w:rFonts w:cs="Arial"/>
          <w:color w:val="000000"/>
        </w:rPr>
      </w:pPr>
    </w:p>
    <w:p w:rsidR="00531A6F" w:rsidRPr="00CC2217" w:rsidRDefault="00531A6F" w:rsidP="00A301D9">
      <w:pPr>
        <w:spacing w:after="360" w:line="360" w:lineRule="auto"/>
        <w:ind w:left="1080"/>
        <w:contextualSpacing/>
        <w:rPr>
          <w:rFonts w:cs="Arial"/>
          <w:color w:val="000000"/>
        </w:rPr>
      </w:pPr>
      <w:proofErr w:type="gramStart"/>
      <w:r w:rsidRPr="00CC2217">
        <w:rPr>
          <w:rFonts w:cs="Arial"/>
          <w:color w:val="000000"/>
        </w:rPr>
        <w:t xml:space="preserve">Expanding the scope of </w:t>
      </w:r>
      <w:r>
        <w:rPr>
          <w:rFonts w:cs="Arial"/>
          <w:color w:val="000000"/>
        </w:rPr>
        <w:t>Election Day</w:t>
      </w:r>
      <w:r w:rsidRPr="00CC2217">
        <w:rPr>
          <w:rFonts w:cs="Arial"/>
          <w:color w:val="000000"/>
        </w:rPr>
        <w:t xml:space="preserve"> observations to include an assessment of the physical and technological access to the voting area and the level of privacy and independence being offered to voters with disabilities by accessible voting systems</w:t>
      </w:r>
      <w:r>
        <w:rPr>
          <w:rFonts w:cs="Arial"/>
          <w:color w:val="000000"/>
        </w:rPr>
        <w:t>.</w:t>
      </w:r>
      <w:proofErr w:type="gramEnd"/>
      <w:r w:rsidRPr="00CC2217">
        <w:rPr>
          <w:rFonts w:cs="Arial"/>
          <w:color w:val="000000"/>
        </w:rPr>
        <w:t xml:space="preserve"> </w:t>
      </w:r>
    </w:p>
    <w:p w:rsidR="00531A6F" w:rsidRPr="00CC2217" w:rsidRDefault="00531A6F" w:rsidP="00A301D9">
      <w:pPr>
        <w:spacing w:after="360" w:line="360" w:lineRule="auto"/>
        <w:ind w:left="720"/>
        <w:contextualSpacing/>
        <w:rPr>
          <w:rFonts w:cs="Arial"/>
          <w:color w:val="000000"/>
        </w:rPr>
      </w:pPr>
    </w:p>
    <w:p w:rsidR="00531A6F" w:rsidRPr="00CC2217" w:rsidRDefault="00531A6F" w:rsidP="00A301D9">
      <w:pPr>
        <w:spacing w:after="360" w:line="360" w:lineRule="auto"/>
        <w:ind w:left="1080"/>
        <w:contextualSpacing/>
        <w:rPr>
          <w:rFonts w:cs="Arial"/>
          <w:color w:val="000000"/>
        </w:rPr>
      </w:pPr>
      <w:r w:rsidRPr="00CC2217">
        <w:rPr>
          <w:rFonts w:cs="Arial"/>
          <w:color w:val="000000"/>
        </w:rPr>
        <w:t xml:space="preserve">Expanding the </w:t>
      </w:r>
      <w:r w:rsidRPr="00443DD3">
        <w:rPr>
          <w:rFonts w:cs="Arial"/>
          <w:color w:val="000000"/>
        </w:rPr>
        <w:t xml:space="preserve">ADA Checklist </w:t>
      </w:r>
      <w:r>
        <w:rPr>
          <w:rFonts w:cs="Arial"/>
          <w:color w:val="000000"/>
        </w:rPr>
        <w:t>for</w:t>
      </w:r>
      <w:r w:rsidRPr="00443DD3">
        <w:rPr>
          <w:rFonts w:cs="Arial"/>
          <w:color w:val="000000"/>
        </w:rPr>
        <w:t xml:space="preserve"> Polling Places</w:t>
      </w:r>
      <w:r w:rsidRPr="00CC2217">
        <w:rPr>
          <w:rFonts w:cs="Arial"/>
          <w:color w:val="000000"/>
        </w:rPr>
        <w:t xml:space="preserve"> to include additional information on the accessibility of the voting area and guidance on the configuration of the accessible voting system to provide voters with disabilities with the same level of privacy and independence as is afforded other voters.</w:t>
      </w:r>
    </w:p>
    <w:p w:rsidR="00531A6F" w:rsidRPr="00CC2217" w:rsidRDefault="00531A6F" w:rsidP="00A301D9">
      <w:pPr>
        <w:spacing w:after="360" w:line="360" w:lineRule="auto"/>
        <w:ind w:left="720"/>
        <w:contextualSpacing/>
        <w:rPr>
          <w:rFonts w:cs="Arial"/>
          <w:color w:val="000000"/>
        </w:rPr>
      </w:pPr>
    </w:p>
    <w:p w:rsidR="00531A6F" w:rsidRPr="00CC2217" w:rsidRDefault="00531A6F" w:rsidP="00A301D9">
      <w:pPr>
        <w:tabs>
          <w:tab w:val="left" w:pos="1080"/>
        </w:tabs>
        <w:spacing w:after="360" w:line="360" w:lineRule="auto"/>
        <w:ind w:left="720"/>
        <w:rPr>
          <w:rFonts w:cs="Arial"/>
        </w:rPr>
      </w:pPr>
    </w:p>
    <w:p w:rsidR="00531A6F" w:rsidRPr="00CC2217" w:rsidRDefault="00531A6F" w:rsidP="00A301D9">
      <w:pPr>
        <w:tabs>
          <w:tab w:val="left" w:pos="720"/>
          <w:tab w:val="left" w:pos="1080"/>
        </w:tabs>
        <w:spacing w:after="360" w:line="360" w:lineRule="auto"/>
        <w:ind w:left="720" w:hanging="360"/>
        <w:rPr>
          <w:rFonts w:cs="Arial"/>
        </w:rPr>
      </w:pPr>
    </w:p>
    <w:p w:rsidR="00531A6F" w:rsidRPr="00CC2217" w:rsidRDefault="00531A6F" w:rsidP="00A301D9">
      <w:pPr>
        <w:spacing w:after="360" w:line="360" w:lineRule="auto"/>
        <w:rPr>
          <w:rFonts w:cs="Arial"/>
          <w:b/>
        </w:rPr>
      </w:pPr>
    </w:p>
    <w:p w:rsidR="00531A6F" w:rsidRPr="00CC2217" w:rsidRDefault="00531A6F" w:rsidP="00A301D9">
      <w:pPr>
        <w:spacing w:after="360" w:line="360" w:lineRule="auto"/>
        <w:rPr>
          <w:rFonts w:cs="Calibri"/>
        </w:rPr>
      </w:pPr>
    </w:p>
    <w:p w:rsidR="00531A6F" w:rsidRPr="00CC2217" w:rsidRDefault="00531A6F" w:rsidP="00A301D9">
      <w:pPr>
        <w:spacing w:after="360" w:line="360" w:lineRule="auto"/>
        <w:rPr>
          <w:rFonts w:cs="Arial"/>
          <w:b/>
        </w:rPr>
      </w:pPr>
    </w:p>
    <w:p w:rsidR="00531A6F" w:rsidRPr="00CC2217" w:rsidRDefault="00531A6F" w:rsidP="00A301D9">
      <w:pPr>
        <w:autoSpaceDE w:val="0"/>
        <w:autoSpaceDN w:val="0"/>
        <w:adjustRightInd w:val="0"/>
        <w:spacing w:after="360" w:line="360" w:lineRule="auto"/>
        <w:rPr>
          <w:rFonts w:cs="Arial"/>
          <w:b/>
        </w:rPr>
      </w:pPr>
      <w:r w:rsidRPr="00CC2217">
        <w:rPr>
          <w:rFonts w:cs="Arial"/>
        </w:rPr>
        <w:br w:type="page"/>
      </w:r>
    </w:p>
    <w:p w:rsidR="00F56C12" w:rsidRDefault="00F56C12" w:rsidP="00A301D9">
      <w:pPr>
        <w:spacing w:after="360" w:line="360" w:lineRule="auto"/>
        <w:rPr>
          <w:rFonts w:cs="Arial"/>
          <w:bCs/>
          <w:caps/>
          <w:color w:val="7F7F7F" w:themeColor="text1" w:themeTint="80"/>
          <w:sz w:val="36"/>
        </w:rPr>
      </w:pPr>
      <w:r>
        <w:rPr>
          <w:rFonts w:cs="Arial"/>
          <w:b/>
          <w:caps/>
          <w:color w:val="7F7F7F" w:themeColor="text1" w:themeTint="80"/>
          <w:sz w:val="36"/>
        </w:rPr>
        <w:lastRenderedPageBreak/>
        <w:br w:type="page"/>
      </w:r>
    </w:p>
    <w:p w:rsidR="00531A6F" w:rsidRPr="00DA300C" w:rsidRDefault="0049337D" w:rsidP="00A301D9">
      <w:pPr>
        <w:pStyle w:val="Heading1"/>
        <w:numPr>
          <w:ilvl w:val="0"/>
          <w:numId w:val="0"/>
        </w:numPr>
        <w:spacing w:after="360" w:line="360" w:lineRule="auto"/>
        <w:rPr>
          <w:rFonts w:cs="Arial"/>
          <w:b w:val="0"/>
          <w:caps/>
          <w:color w:val="7F7F7F" w:themeColor="text1" w:themeTint="80"/>
          <w:sz w:val="36"/>
        </w:rPr>
      </w:pPr>
      <w:bookmarkStart w:id="16" w:name="_Toc366238557"/>
      <w:r w:rsidRPr="00DA300C">
        <w:rPr>
          <w:rFonts w:cs="Arial"/>
          <w:b w:val="0"/>
          <w:caps/>
          <w:color w:val="7F7F7F" w:themeColor="text1" w:themeTint="80"/>
          <w:sz w:val="36"/>
        </w:rPr>
        <w:lastRenderedPageBreak/>
        <w:t>Introduction</w:t>
      </w:r>
      <w:bookmarkEnd w:id="16"/>
    </w:p>
    <w:p w:rsidR="00531A6F" w:rsidRPr="00CC2217" w:rsidRDefault="00531A6F" w:rsidP="00A301D9">
      <w:pPr>
        <w:autoSpaceDE w:val="0"/>
        <w:autoSpaceDN w:val="0"/>
        <w:adjustRightInd w:val="0"/>
        <w:spacing w:after="360" w:line="360" w:lineRule="auto"/>
        <w:rPr>
          <w:rFonts w:cs="Arial"/>
        </w:rPr>
      </w:pPr>
      <w:r w:rsidRPr="00CC2217">
        <w:rPr>
          <w:rFonts w:cs="Arial"/>
        </w:rPr>
        <w:t xml:space="preserve">The right to vote is </w:t>
      </w:r>
      <w:r>
        <w:rPr>
          <w:rFonts w:cs="Arial"/>
        </w:rPr>
        <w:t xml:space="preserve">a </w:t>
      </w:r>
      <w:r w:rsidRPr="00CC2217">
        <w:rPr>
          <w:rFonts w:cs="Arial"/>
        </w:rPr>
        <w:t xml:space="preserve">unique and singularly important </w:t>
      </w:r>
      <w:r>
        <w:rPr>
          <w:rFonts w:cs="Arial"/>
        </w:rPr>
        <w:t>indicator</w:t>
      </w:r>
      <w:r w:rsidRPr="00CC2217">
        <w:rPr>
          <w:rFonts w:cs="Arial"/>
        </w:rPr>
        <w:t xml:space="preserve"> of citizenship in a democracy</w:t>
      </w:r>
      <w:r>
        <w:rPr>
          <w:rFonts w:cs="Arial"/>
        </w:rPr>
        <w:t xml:space="preserve">, </w:t>
      </w:r>
      <w:r w:rsidRPr="00CC2217">
        <w:rPr>
          <w:rFonts w:cs="Arial"/>
        </w:rPr>
        <w:t xml:space="preserve">in the United States and throughout the free world. For too long, people with disabilities have been in the shadows in exercising this basic civil right. The causes of voter disenfranchisement are myriad, but </w:t>
      </w:r>
      <w:r>
        <w:rPr>
          <w:rFonts w:cs="Arial"/>
        </w:rPr>
        <w:t xml:space="preserve">they </w:t>
      </w:r>
      <w:r w:rsidRPr="00CC2217">
        <w:rPr>
          <w:rFonts w:cs="Arial"/>
        </w:rPr>
        <w:t>include physical inaccessibility</w:t>
      </w:r>
      <w:r>
        <w:rPr>
          <w:rFonts w:cs="Arial"/>
        </w:rPr>
        <w:t>,</w:t>
      </w:r>
      <w:r w:rsidRPr="00CC2217">
        <w:rPr>
          <w:rFonts w:cs="Arial"/>
        </w:rPr>
        <w:t xml:space="preserve"> a failure to provide registration and voting materials in accessible formats for people with disabilities</w:t>
      </w:r>
      <w:r>
        <w:rPr>
          <w:rFonts w:cs="Arial"/>
        </w:rPr>
        <w:t>,</w:t>
      </w:r>
      <w:r w:rsidRPr="00CC2217">
        <w:rPr>
          <w:rFonts w:cs="Arial"/>
        </w:rPr>
        <w:t xml:space="preserve"> a lack of private and independent voting for many citizens</w:t>
      </w:r>
      <w:r>
        <w:rPr>
          <w:rFonts w:cs="Arial"/>
        </w:rPr>
        <w:t>,</w:t>
      </w:r>
      <w:r w:rsidRPr="00CC2217">
        <w:rPr>
          <w:rFonts w:cs="Arial"/>
        </w:rPr>
        <w:t xml:space="preserve"> and the denial of the right to vote </w:t>
      </w:r>
      <w:r>
        <w:rPr>
          <w:rFonts w:cs="Arial"/>
        </w:rPr>
        <w:t>on the basis of</w:t>
      </w:r>
      <w:r w:rsidRPr="00CC2217">
        <w:rPr>
          <w:rFonts w:cs="Arial"/>
        </w:rPr>
        <w:t xml:space="preserve"> erroneous assumptions about a</w:t>
      </w:r>
      <w:r>
        <w:rPr>
          <w:rFonts w:cs="Arial"/>
        </w:rPr>
        <w:t xml:space="preserve"> person</w:t>
      </w:r>
      <w:r w:rsidRPr="00CC2217">
        <w:rPr>
          <w:rFonts w:cs="Arial"/>
        </w:rPr>
        <w:t xml:space="preserve">’s </w:t>
      </w:r>
      <w:r>
        <w:rPr>
          <w:rFonts w:cs="Arial"/>
        </w:rPr>
        <w:t>capability</w:t>
      </w:r>
      <w:r w:rsidRPr="00CC2217">
        <w:rPr>
          <w:rFonts w:cs="Arial"/>
        </w:rPr>
        <w:t xml:space="preserve"> because of </w:t>
      </w:r>
      <w:r>
        <w:rPr>
          <w:rFonts w:cs="Arial"/>
        </w:rPr>
        <w:t>his or her</w:t>
      </w:r>
      <w:r w:rsidRPr="00CC2217">
        <w:rPr>
          <w:rFonts w:cs="Arial"/>
        </w:rPr>
        <w:t xml:space="preserve"> disability.</w:t>
      </w:r>
    </w:p>
    <w:p w:rsidR="00531A6F" w:rsidRPr="00CC2217" w:rsidRDefault="00531A6F" w:rsidP="00A301D9">
      <w:pPr>
        <w:autoSpaceDE w:val="0"/>
        <w:autoSpaceDN w:val="0"/>
        <w:adjustRightInd w:val="0"/>
        <w:spacing w:after="360" w:line="360" w:lineRule="auto"/>
        <w:jc w:val="both"/>
        <w:rPr>
          <w:rFonts w:cs="Arial"/>
        </w:rPr>
      </w:pPr>
      <w:r w:rsidRPr="00CC2217">
        <w:rPr>
          <w:rFonts w:cs="Arial"/>
        </w:rPr>
        <w:t>Congress understands the importance of voting in a free society and has enacted laws to ensure that states conduct elections free of discrimination, suppression, intimidation, or fraud</w:t>
      </w:r>
      <w:r>
        <w:rPr>
          <w:rFonts w:cs="Arial"/>
        </w:rPr>
        <w:t>;</w:t>
      </w:r>
      <w:r w:rsidRPr="00CC2217">
        <w:rPr>
          <w:rFonts w:cs="Arial"/>
        </w:rPr>
        <w:t xml:space="preserve"> that all voters have access to the process</w:t>
      </w:r>
      <w:r>
        <w:rPr>
          <w:rFonts w:cs="Arial"/>
        </w:rPr>
        <w:t>;</w:t>
      </w:r>
      <w:r w:rsidRPr="00CC2217">
        <w:rPr>
          <w:rFonts w:cs="Arial"/>
        </w:rPr>
        <w:t xml:space="preserve"> and that the process itself is accessible and usable. These </w:t>
      </w:r>
      <w:r>
        <w:rPr>
          <w:rFonts w:cs="Arial"/>
        </w:rPr>
        <w:t>laws</w:t>
      </w:r>
      <w:r w:rsidRPr="00CC2217">
        <w:rPr>
          <w:rFonts w:cs="Arial"/>
        </w:rPr>
        <w:t xml:space="preserve"> include</w:t>
      </w:r>
      <w:r>
        <w:rPr>
          <w:rFonts w:cs="Arial"/>
        </w:rPr>
        <w:t xml:space="preserve"> the following</w:t>
      </w:r>
      <w:r w:rsidRPr="00CC2217">
        <w:rPr>
          <w:rFonts w:cs="Arial"/>
        </w:rPr>
        <w:t>:</w:t>
      </w:r>
    </w:p>
    <w:p w:rsidR="00531A6F" w:rsidRPr="00CC2217" w:rsidRDefault="00531A6F" w:rsidP="00A301D9">
      <w:pPr>
        <w:numPr>
          <w:ilvl w:val="0"/>
          <w:numId w:val="25"/>
        </w:numPr>
        <w:tabs>
          <w:tab w:val="left" w:pos="720"/>
        </w:tabs>
        <w:autoSpaceDE w:val="0"/>
        <w:autoSpaceDN w:val="0"/>
        <w:adjustRightInd w:val="0"/>
        <w:spacing w:after="360" w:line="360" w:lineRule="auto"/>
        <w:jc w:val="both"/>
        <w:rPr>
          <w:rFonts w:cs="Arial"/>
        </w:rPr>
      </w:pPr>
      <w:r w:rsidRPr="00CC2217">
        <w:rPr>
          <w:rFonts w:cs="Arial"/>
        </w:rPr>
        <w:t>Voting Rights Act of 1965</w:t>
      </w:r>
      <w:r w:rsidRPr="00CC2217">
        <w:rPr>
          <w:rStyle w:val="EndnoteReference"/>
          <w:rFonts w:cs="Arial"/>
        </w:rPr>
        <w:endnoteReference w:id="9"/>
      </w:r>
    </w:p>
    <w:p w:rsidR="00531A6F" w:rsidRPr="00CC2217" w:rsidRDefault="00531A6F" w:rsidP="00A301D9">
      <w:pPr>
        <w:numPr>
          <w:ilvl w:val="0"/>
          <w:numId w:val="25"/>
        </w:numPr>
        <w:tabs>
          <w:tab w:val="left" w:pos="720"/>
        </w:tabs>
        <w:autoSpaceDE w:val="0"/>
        <w:autoSpaceDN w:val="0"/>
        <w:adjustRightInd w:val="0"/>
        <w:spacing w:after="360" w:line="360" w:lineRule="auto"/>
        <w:jc w:val="both"/>
        <w:rPr>
          <w:rFonts w:cs="Arial"/>
        </w:rPr>
      </w:pPr>
      <w:r w:rsidRPr="00CC2217">
        <w:rPr>
          <w:rFonts w:cs="Arial"/>
        </w:rPr>
        <w:t>Voting Accessibility for the Elderly and Handicapped Act of 1984</w:t>
      </w:r>
      <w:r w:rsidRPr="00CC2217">
        <w:rPr>
          <w:rStyle w:val="EndnoteReference"/>
          <w:rFonts w:cs="Arial"/>
        </w:rPr>
        <w:endnoteReference w:id="10"/>
      </w:r>
    </w:p>
    <w:p w:rsidR="00531A6F" w:rsidRPr="00CC2217" w:rsidRDefault="00531A6F" w:rsidP="00A301D9">
      <w:pPr>
        <w:numPr>
          <w:ilvl w:val="0"/>
          <w:numId w:val="25"/>
        </w:numPr>
        <w:tabs>
          <w:tab w:val="left" w:pos="720"/>
        </w:tabs>
        <w:autoSpaceDE w:val="0"/>
        <w:autoSpaceDN w:val="0"/>
        <w:adjustRightInd w:val="0"/>
        <w:spacing w:after="360" w:line="360" w:lineRule="auto"/>
        <w:jc w:val="both"/>
        <w:rPr>
          <w:rFonts w:cs="Arial"/>
        </w:rPr>
      </w:pPr>
      <w:r w:rsidRPr="00CC2217">
        <w:rPr>
          <w:rFonts w:cs="Arial"/>
        </w:rPr>
        <w:t>Americans with Disabilities Act of 1990</w:t>
      </w:r>
      <w:r w:rsidRPr="00CC2217">
        <w:rPr>
          <w:rStyle w:val="EndnoteReference"/>
          <w:rFonts w:cs="Arial"/>
        </w:rPr>
        <w:endnoteReference w:id="11"/>
      </w:r>
    </w:p>
    <w:p w:rsidR="00531A6F" w:rsidRPr="00CC2217" w:rsidRDefault="00531A6F" w:rsidP="00A301D9">
      <w:pPr>
        <w:numPr>
          <w:ilvl w:val="0"/>
          <w:numId w:val="25"/>
        </w:numPr>
        <w:tabs>
          <w:tab w:val="left" w:pos="720"/>
        </w:tabs>
        <w:autoSpaceDE w:val="0"/>
        <w:autoSpaceDN w:val="0"/>
        <w:adjustRightInd w:val="0"/>
        <w:spacing w:after="360" w:line="360" w:lineRule="auto"/>
        <w:jc w:val="both"/>
        <w:rPr>
          <w:rFonts w:cs="Arial"/>
        </w:rPr>
      </w:pPr>
      <w:r w:rsidRPr="00CC2217">
        <w:rPr>
          <w:rFonts w:cs="Arial"/>
        </w:rPr>
        <w:t>National Voter Registration Act of 1993</w:t>
      </w:r>
      <w:r w:rsidRPr="00CC2217">
        <w:rPr>
          <w:rStyle w:val="EndnoteReference"/>
          <w:rFonts w:cs="Arial"/>
        </w:rPr>
        <w:endnoteReference w:id="12"/>
      </w:r>
      <w:r w:rsidRPr="00CC2217">
        <w:rPr>
          <w:rFonts w:cs="Arial"/>
        </w:rPr>
        <w:t xml:space="preserve"> </w:t>
      </w:r>
    </w:p>
    <w:p w:rsidR="00531A6F" w:rsidRPr="00CC2217" w:rsidRDefault="00531A6F" w:rsidP="00A301D9">
      <w:pPr>
        <w:numPr>
          <w:ilvl w:val="0"/>
          <w:numId w:val="25"/>
        </w:numPr>
        <w:tabs>
          <w:tab w:val="left" w:pos="720"/>
        </w:tabs>
        <w:autoSpaceDE w:val="0"/>
        <w:autoSpaceDN w:val="0"/>
        <w:adjustRightInd w:val="0"/>
        <w:spacing w:after="360" w:line="360" w:lineRule="auto"/>
        <w:jc w:val="both"/>
        <w:rPr>
          <w:rFonts w:cs="Arial"/>
        </w:rPr>
      </w:pPr>
      <w:r w:rsidRPr="00CC2217">
        <w:rPr>
          <w:rFonts w:cs="Arial"/>
        </w:rPr>
        <w:t>Help America Vote Act of 2002</w:t>
      </w:r>
      <w:r w:rsidRPr="00CC2217">
        <w:rPr>
          <w:rStyle w:val="EndnoteReference"/>
          <w:rFonts w:cs="Arial"/>
        </w:rPr>
        <w:endnoteReference w:id="13"/>
      </w:r>
    </w:p>
    <w:p w:rsidR="00531A6F" w:rsidRPr="00CC2217" w:rsidRDefault="00531A6F" w:rsidP="00A301D9">
      <w:pPr>
        <w:autoSpaceDE w:val="0"/>
        <w:autoSpaceDN w:val="0"/>
        <w:adjustRightInd w:val="0"/>
        <w:spacing w:after="360" w:line="360" w:lineRule="auto"/>
        <w:rPr>
          <w:rFonts w:cs="Arial"/>
        </w:rPr>
      </w:pPr>
      <w:r w:rsidRPr="00CC2217">
        <w:rPr>
          <w:rFonts w:cs="Arial"/>
        </w:rPr>
        <w:t xml:space="preserve">As </w:t>
      </w:r>
      <w:r>
        <w:rPr>
          <w:rFonts w:cs="Arial"/>
        </w:rPr>
        <w:t>described</w:t>
      </w:r>
      <w:r w:rsidRPr="00CC2217">
        <w:rPr>
          <w:rFonts w:cs="Arial"/>
        </w:rPr>
        <w:t xml:space="preserve"> in </w:t>
      </w:r>
      <w:r>
        <w:rPr>
          <w:rFonts w:cs="Arial"/>
        </w:rPr>
        <w:t>c</w:t>
      </w:r>
      <w:r w:rsidRPr="00CC2217">
        <w:rPr>
          <w:rFonts w:cs="Arial"/>
        </w:rPr>
        <w:t xml:space="preserve">hapters </w:t>
      </w:r>
      <w:r>
        <w:rPr>
          <w:rFonts w:cs="Arial"/>
        </w:rPr>
        <w:t>2</w:t>
      </w:r>
      <w:r w:rsidRPr="00CC2217">
        <w:rPr>
          <w:rFonts w:cs="Arial"/>
        </w:rPr>
        <w:t xml:space="preserve"> and </w:t>
      </w:r>
      <w:r>
        <w:rPr>
          <w:rFonts w:cs="Arial"/>
        </w:rPr>
        <w:t>3</w:t>
      </w:r>
      <w:r w:rsidRPr="00CC2217">
        <w:rPr>
          <w:rFonts w:cs="Arial"/>
        </w:rPr>
        <w:t xml:space="preserve">, these voting rights laws prohibit discrimination </w:t>
      </w:r>
      <w:r>
        <w:rPr>
          <w:rFonts w:cs="Arial"/>
        </w:rPr>
        <w:t>on the basis of</w:t>
      </w:r>
      <w:r w:rsidRPr="00CC2217">
        <w:rPr>
          <w:rFonts w:cs="Arial"/>
        </w:rPr>
        <w:t xml:space="preserve"> race, color, or membership in a minority language group; prohibit intimidation of voters; provide that voters who need assistance because of disability, aging, or illiteracy can obtain assistance from a person of their choice; require minority language election materials and assistance in certain jurisdictions; provide for accessible election machines </w:t>
      </w:r>
      <w:r w:rsidRPr="00CC2217">
        <w:rPr>
          <w:rFonts w:cs="Arial"/>
        </w:rPr>
        <w:lastRenderedPageBreak/>
        <w:t xml:space="preserve">for voters with disabilities; require provisional ballots for voters who assert </w:t>
      </w:r>
      <w:r>
        <w:rPr>
          <w:rFonts w:cs="Arial"/>
        </w:rPr>
        <w:t xml:space="preserve">that </w:t>
      </w:r>
      <w:r w:rsidRPr="00CC2217">
        <w:rPr>
          <w:rFonts w:cs="Arial"/>
        </w:rPr>
        <w:t xml:space="preserve">they are eligible but whose names do not appear on poll books; and require states to ensure that citizens can register </w:t>
      </w:r>
      <w:r>
        <w:rPr>
          <w:rFonts w:cs="Arial"/>
        </w:rPr>
        <w:t xml:space="preserve">to vote </w:t>
      </w:r>
      <w:r w:rsidRPr="00CC2217">
        <w:rPr>
          <w:rFonts w:cs="Arial"/>
        </w:rPr>
        <w:t>at state departments of motor vehicles</w:t>
      </w:r>
      <w:r>
        <w:rPr>
          <w:rFonts w:cs="Arial"/>
        </w:rPr>
        <w:t>,</w:t>
      </w:r>
      <w:r w:rsidRPr="00CC2217">
        <w:rPr>
          <w:rFonts w:cs="Arial"/>
        </w:rPr>
        <w:t xml:space="preserve"> public assistance offices, </w:t>
      </w:r>
      <w:r>
        <w:rPr>
          <w:rFonts w:cs="Arial"/>
        </w:rPr>
        <w:t xml:space="preserve">and </w:t>
      </w:r>
      <w:r w:rsidRPr="00CC2217">
        <w:rPr>
          <w:rFonts w:cs="Arial"/>
        </w:rPr>
        <w:t>other state agencies</w:t>
      </w:r>
      <w:r>
        <w:rPr>
          <w:rFonts w:cs="Arial"/>
        </w:rPr>
        <w:t>,</w:t>
      </w:r>
      <w:r w:rsidRPr="00CC2217">
        <w:rPr>
          <w:rFonts w:cs="Arial"/>
        </w:rPr>
        <w:t xml:space="preserve"> and through the U.S. </w:t>
      </w:r>
      <w:r>
        <w:rPr>
          <w:rFonts w:cs="Arial"/>
        </w:rPr>
        <w:t>mail</w:t>
      </w:r>
      <w:r w:rsidRPr="00CC2217">
        <w:rPr>
          <w:rFonts w:cs="Arial"/>
        </w:rPr>
        <w:t xml:space="preserve">; and include requirements regarding maintaining voter registration lists. </w:t>
      </w:r>
    </w:p>
    <w:p w:rsidR="00531A6F" w:rsidRPr="00CC2217" w:rsidRDefault="00531A6F" w:rsidP="00A301D9">
      <w:pPr>
        <w:autoSpaceDE w:val="0"/>
        <w:autoSpaceDN w:val="0"/>
        <w:adjustRightInd w:val="0"/>
        <w:spacing w:after="360" w:line="360" w:lineRule="auto"/>
        <w:rPr>
          <w:rFonts w:cs="Arial"/>
        </w:rPr>
      </w:pPr>
      <w:r w:rsidRPr="00CC2217">
        <w:rPr>
          <w:rFonts w:cs="Arial"/>
        </w:rPr>
        <w:t xml:space="preserve">The U.S. Department of Justice (DOJ) Civil Rights Division, Voting Section enforces </w:t>
      </w:r>
      <w:r>
        <w:rPr>
          <w:rFonts w:cs="Arial"/>
        </w:rPr>
        <w:t xml:space="preserve">the </w:t>
      </w:r>
      <w:r w:rsidRPr="00CC2217">
        <w:rPr>
          <w:rFonts w:cs="Arial"/>
        </w:rPr>
        <w:t>civil provisions of federal laws that protect the right to vote.</w:t>
      </w:r>
      <w:r w:rsidRPr="00CC2217">
        <w:rPr>
          <w:rFonts w:cs="Arial"/>
          <w:vertAlign w:val="superscript"/>
        </w:rPr>
        <w:endnoteReference w:id="14"/>
      </w:r>
      <w:r w:rsidRPr="00CC2217">
        <w:rPr>
          <w:rFonts w:cs="Arial"/>
        </w:rPr>
        <w:t xml:space="preserve"> Representatives of the Civil Rights Division monitored select polling sites on the 2012 general </w:t>
      </w:r>
      <w:r>
        <w:rPr>
          <w:rFonts w:cs="Arial"/>
        </w:rPr>
        <w:t>Election Day</w:t>
      </w:r>
      <w:r w:rsidRPr="00CC2217">
        <w:rPr>
          <w:rFonts w:cs="Arial"/>
        </w:rPr>
        <w:t>.</w:t>
      </w:r>
    </w:p>
    <w:p w:rsidR="00531A6F" w:rsidRPr="00CC2217" w:rsidRDefault="00531A6F" w:rsidP="00A301D9">
      <w:pPr>
        <w:spacing w:after="360" w:line="360" w:lineRule="auto"/>
        <w:rPr>
          <w:rFonts w:cs="Arial"/>
          <w:lang w:bidi="en-US"/>
        </w:rPr>
      </w:pPr>
      <w:r w:rsidRPr="00CC2217">
        <w:rPr>
          <w:rFonts w:cs="Arial"/>
          <w:lang w:bidi="en-US"/>
        </w:rPr>
        <w:t>The Help America Vote Act (HAVA),</w:t>
      </w:r>
      <w:r w:rsidRPr="00CC2217">
        <w:rPr>
          <w:rFonts w:cs="Arial"/>
          <w:vertAlign w:val="superscript"/>
          <w:lang w:bidi="en-US"/>
        </w:rPr>
        <w:endnoteReference w:id="15"/>
      </w:r>
      <w:r w:rsidRPr="00CC2217">
        <w:rPr>
          <w:rFonts w:cs="Arial"/>
          <w:lang w:bidi="en-US"/>
        </w:rPr>
        <w:t xml:space="preserve"> signed into law on October 29, 2002, was enacted to make major improvements to voting systems across the country following the debacle of the 2000 elections. Most important, the enactment of HAVA acknowledged the unique obstacles faced by people with disabilities at the polls and throughout the voting process</w:t>
      </w:r>
      <w:r>
        <w:rPr>
          <w:rFonts w:cs="Arial"/>
          <w:lang w:bidi="en-US"/>
        </w:rPr>
        <w:t xml:space="preserve">. </w:t>
      </w:r>
    </w:p>
    <w:p w:rsidR="00531A6F" w:rsidRDefault="00531A6F" w:rsidP="00A301D9">
      <w:pPr>
        <w:spacing w:after="360" w:line="360" w:lineRule="auto"/>
        <w:rPr>
          <w:rFonts w:cs="Arial"/>
          <w:lang w:bidi="en-US"/>
        </w:rPr>
      </w:pPr>
      <w:r w:rsidRPr="00CC2217">
        <w:rPr>
          <w:rFonts w:cs="Arial"/>
          <w:lang w:bidi="en-US"/>
        </w:rPr>
        <w:t xml:space="preserve">Congressman </w:t>
      </w:r>
      <w:proofErr w:type="spellStart"/>
      <w:r w:rsidRPr="00CC2217">
        <w:rPr>
          <w:rFonts w:cs="Arial"/>
          <w:lang w:bidi="en-US"/>
        </w:rPr>
        <w:t>Steny</w:t>
      </w:r>
      <w:proofErr w:type="spellEnd"/>
      <w:r w:rsidRPr="00CC2217">
        <w:rPr>
          <w:rFonts w:cs="Arial"/>
          <w:lang w:bidi="en-US"/>
        </w:rPr>
        <w:t xml:space="preserve"> H. Hoyer, Democratic Whip of the U.S. House of Representatives, in written comments to NCD dated April 23, 2013, </w:t>
      </w:r>
      <w:r>
        <w:rPr>
          <w:rFonts w:cs="Arial"/>
          <w:lang w:bidi="en-US"/>
        </w:rPr>
        <w:t>described</w:t>
      </w:r>
      <w:r w:rsidRPr="00CC2217">
        <w:rPr>
          <w:rFonts w:cs="Arial"/>
          <w:lang w:bidi="en-US"/>
        </w:rPr>
        <w:t xml:space="preserve"> how HAVA addresse</w:t>
      </w:r>
      <w:r>
        <w:rPr>
          <w:rFonts w:cs="Arial"/>
          <w:lang w:bidi="en-US"/>
        </w:rPr>
        <w:t>d</w:t>
      </w:r>
      <w:r w:rsidRPr="00CC2217">
        <w:rPr>
          <w:rFonts w:cs="Arial"/>
          <w:lang w:bidi="en-US"/>
        </w:rPr>
        <w:t xml:space="preserve"> the needs of voters with disabilities:</w:t>
      </w:r>
    </w:p>
    <w:p w:rsidR="00531A6F" w:rsidRPr="00CC2217" w:rsidRDefault="00531A6F" w:rsidP="00A301D9">
      <w:pPr>
        <w:spacing w:after="360" w:line="360" w:lineRule="auto"/>
        <w:ind w:left="720"/>
        <w:rPr>
          <w:rFonts w:cs="Arial"/>
        </w:rPr>
      </w:pPr>
      <w:r w:rsidRPr="00CC2217">
        <w:rPr>
          <w:rFonts w:cs="Arial"/>
        </w:rPr>
        <w:t xml:space="preserve">First, it sought to make sure polling places are accessible by creating a grant program, administered by the Department of Health and Human Services, to make polling places accessible to persons with disabilities. </w:t>
      </w:r>
    </w:p>
    <w:p w:rsidR="00531A6F" w:rsidRDefault="00531A6F" w:rsidP="00A301D9">
      <w:pPr>
        <w:spacing w:after="360" w:line="360" w:lineRule="auto"/>
        <w:ind w:left="720"/>
        <w:rPr>
          <w:rFonts w:cs="Arial"/>
        </w:rPr>
      </w:pPr>
      <w:r w:rsidRPr="00CC2217">
        <w:rPr>
          <w:rFonts w:cs="Arial"/>
        </w:rPr>
        <w:t>Second, it mandated in every polling place in the United States at least one machine that can provide all voters the ability to cast a ballot privately and independently. These two pillars may sound simple and straightforward, but they were anything but simple at the time HAVA was negotiated.</w:t>
      </w:r>
    </w:p>
    <w:p w:rsidR="00531A6F" w:rsidRPr="00CC2217" w:rsidRDefault="00531A6F" w:rsidP="00A301D9">
      <w:pPr>
        <w:spacing w:after="360" w:line="360" w:lineRule="auto"/>
        <w:rPr>
          <w:rFonts w:cs="Arial"/>
        </w:rPr>
      </w:pPr>
      <w:r w:rsidRPr="00CC2217">
        <w:rPr>
          <w:rFonts w:cs="Arial"/>
        </w:rPr>
        <w:t xml:space="preserve"> He continued:</w:t>
      </w:r>
    </w:p>
    <w:p w:rsidR="00531A6F" w:rsidRPr="00CC2217" w:rsidRDefault="00531A6F" w:rsidP="00A301D9">
      <w:pPr>
        <w:spacing w:after="360" w:line="360" w:lineRule="auto"/>
        <w:ind w:left="360" w:hanging="360"/>
        <w:rPr>
          <w:rFonts w:cs="Arial"/>
        </w:rPr>
      </w:pPr>
    </w:p>
    <w:p w:rsidR="00531A6F" w:rsidRPr="00CC2217" w:rsidRDefault="00531A6F" w:rsidP="00A301D9">
      <w:pPr>
        <w:pStyle w:val="MediumGrid21"/>
        <w:spacing w:after="360" w:line="360" w:lineRule="auto"/>
        <w:ind w:left="720"/>
        <w:rPr>
          <w:rFonts w:ascii="Arial" w:hAnsi="Arial" w:cs="Arial"/>
          <w:sz w:val="24"/>
          <w:szCs w:val="24"/>
        </w:rPr>
      </w:pPr>
      <w:r w:rsidRPr="00CC2217">
        <w:rPr>
          <w:rFonts w:ascii="Arial" w:hAnsi="Arial" w:cs="Arial"/>
          <w:sz w:val="24"/>
          <w:szCs w:val="24"/>
        </w:rPr>
        <w:lastRenderedPageBreak/>
        <w:t xml:space="preserve">HAVA was the product of almost two years of bipartisan, bicameral negotiation. Unbelievably, much of this time was focused on achieving these two provisions because of a lack of appreciation at the time </w:t>
      </w:r>
      <w:r>
        <w:rPr>
          <w:rFonts w:ascii="Arial" w:hAnsi="Arial" w:cs="Arial"/>
          <w:sz w:val="24"/>
          <w:szCs w:val="24"/>
        </w:rPr>
        <w:t>f</w:t>
      </w:r>
      <w:r w:rsidRPr="00CC2217">
        <w:rPr>
          <w:rFonts w:ascii="Arial" w:hAnsi="Arial" w:cs="Arial"/>
          <w:sz w:val="24"/>
          <w:szCs w:val="24"/>
        </w:rPr>
        <w:t>or just how common it was for disabled voters to face physical obstacles gaining entry to polling places and, once in them, actually casting a ballot without the assistance of a poll worker, relative, or friend. It may be easy for some cynics to trivialize the discomfort a voter with a disability feels when he or she needs the help of someone else to cast a ballot. But the bottom line is that our democracy is based on the principle of the private ballot</w:t>
      </w:r>
      <w:r>
        <w:rPr>
          <w:rFonts w:ascii="Arial" w:hAnsi="Arial" w:cs="Arial"/>
          <w:sz w:val="24"/>
          <w:szCs w:val="24"/>
        </w:rPr>
        <w:t>—</w:t>
      </w:r>
      <w:r w:rsidRPr="00CC2217">
        <w:rPr>
          <w:rFonts w:ascii="Arial" w:hAnsi="Arial" w:cs="Arial"/>
          <w:sz w:val="24"/>
          <w:szCs w:val="24"/>
        </w:rPr>
        <w:t xml:space="preserve">the premise that the </w:t>
      </w:r>
      <w:proofErr w:type="gramStart"/>
      <w:r w:rsidRPr="00CC2217">
        <w:rPr>
          <w:rFonts w:ascii="Arial" w:hAnsi="Arial" w:cs="Arial"/>
          <w:sz w:val="24"/>
          <w:szCs w:val="24"/>
        </w:rPr>
        <w:t>people’s</w:t>
      </w:r>
      <w:proofErr w:type="gramEnd"/>
      <w:r w:rsidRPr="00CC2217">
        <w:rPr>
          <w:rFonts w:ascii="Arial" w:hAnsi="Arial" w:cs="Arial"/>
          <w:sz w:val="24"/>
          <w:szCs w:val="24"/>
        </w:rPr>
        <w:t xml:space="preserve"> will can only be accurately registered when their votes are freely and privately cast, without fear of recrimination or manipulation.</w:t>
      </w:r>
      <w:r w:rsidRPr="00CC2217">
        <w:rPr>
          <w:rStyle w:val="EndnoteReference"/>
          <w:rFonts w:ascii="Arial" w:hAnsi="Arial" w:cs="Arial"/>
          <w:sz w:val="24"/>
          <w:szCs w:val="24"/>
        </w:rPr>
        <w:endnoteReference w:id="16"/>
      </w:r>
    </w:p>
    <w:p w:rsidR="00531A6F" w:rsidRPr="00CC2217" w:rsidRDefault="00531A6F" w:rsidP="00A301D9">
      <w:pPr>
        <w:spacing w:after="360" w:line="360" w:lineRule="auto"/>
        <w:rPr>
          <w:rFonts w:cs="Arial"/>
          <w:lang w:bidi="en-US"/>
        </w:rPr>
      </w:pPr>
      <w:r w:rsidRPr="00CC2217">
        <w:rPr>
          <w:rFonts w:cs="Arial"/>
          <w:lang w:bidi="en-US"/>
        </w:rPr>
        <w:t xml:space="preserve">HAVA, in conjunction with other federal voting and disability rights laws, is a potent agent for improving the election process for voters with disabilities. But what has been gained for voters with disabilities since its enactment? </w:t>
      </w:r>
    </w:p>
    <w:p w:rsidR="00531A6F" w:rsidRPr="00CC2217" w:rsidRDefault="00531A6F" w:rsidP="00A301D9">
      <w:pPr>
        <w:spacing w:after="360" w:line="360" w:lineRule="auto"/>
        <w:rPr>
          <w:rFonts w:cs="Arial"/>
          <w:lang w:bidi="en-US"/>
        </w:rPr>
      </w:pPr>
      <w:r w:rsidRPr="00CC2217">
        <w:rPr>
          <w:rFonts w:cs="Arial"/>
          <w:lang w:bidi="en-US"/>
        </w:rPr>
        <w:t>Reporting on its 2008 study of polling places, the Government Accountability Office (GAO) noted that “while improvements over the 2000 presidential election were significant, 73 percent of polling places were inaccessible in one or more ways during the 2008 presidential election.”</w:t>
      </w:r>
      <w:r w:rsidRPr="00CC2217">
        <w:rPr>
          <w:rStyle w:val="EndnoteReference"/>
          <w:rFonts w:cs="Arial"/>
          <w:lang w:bidi="en-US"/>
        </w:rPr>
        <w:endnoteReference w:id="17"/>
      </w:r>
      <w:r w:rsidRPr="00CC2217">
        <w:rPr>
          <w:rFonts w:cs="Arial"/>
          <w:lang w:bidi="en-US"/>
        </w:rPr>
        <w:t xml:space="preserve"> At the NCD Policy Forum on HAVA, Barbara </w:t>
      </w:r>
      <w:proofErr w:type="spellStart"/>
      <w:r w:rsidRPr="00CC2217">
        <w:rPr>
          <w:rFonts w:cs="Arial"/>
          <w:lang w:bidi="en-US"/>
        </w:rPr>
        <w:t>Bovbjerg</w:t>
      </w:r>
      <w:proofErr w:type="spellEnd"/>
      <w:r>
        <w:rPr>
          <w:rFonts w:cs="Arial"/>
          <w:lang w:bidi="en-US"/>
        </w:rPr>
        <w:t xml:space="preserve"> (GAO’s m</w:t>
      </w:r>
      <w:r w:rsidRPr="00CC2217">
        <w:rPr>
          <w:rFonts w:cs="Arial"/>
          <w:lang w:bidi="en-US"/>
        </w:rPr>
        <w:t xml:space="preserve">anaging </w:t>
      </w:r>
      <w:r>
        <w:rPr>
          <w:rFonts w:cs="Arial"/>
          <w:lang w:bidi="en-US"/>
        </w:rPr>
        <w:t>d</w:t>
      </w:r>
      <w:r w:rsidRPr="00CC2217">
        <w:rPr>
          <w:rFonts w:cs="Arial"/>
          <w:lang w:bidi="en-US"/>
        </w:rPr>
        <w:t xml:space="preserve">irector </w:t>
      </w:r>
      <w:r>
        <w:rPr>
          <w:rFonts w:cs="Arial"/>
          <w:lang w:bidi="en-US"/>
        </w:rPr>
        <w:t>for e</w:t>
      </w:r>
      <w:r w:rsidRPr="00CC2217">
        <w:rPr>
          <w:rFonts w:cs="Arial"/>
          <w:lang w:bidi="en-US"/>
        </w:rPr>
        <w:t xml:space="preserve">ducation, </w:t>
      </w:r>
      <w:r>
        <w:rPr>
          <w:rFonts w:cs="Arial"/>
          <w:lang w:bidi="en-US"/>
        </w:rPr>
        <w:t>w</w:t>
      </w:r>
      <w:r w:rsidRPr="00CC2217">
        <w:rPr>
          <w:rFonts w:cs="Arial"/>
          <w:lang w:bidi="en-US"/>
        </w:rPr>
        <w:t xml:space="preserve">orkforce, and </w:t>
      </w:r>
      <w:r>
        <w:rPr>
          <w:rFonts w:cs="Arial"/>
          <w:lang w:bidi="en-US"/>
        </w:rPr>
        <w:t>i</w:t>
      </w:r>
      <w:r w:rsidRPr="00CC2217">
        <w:rPr>
          <w:rFonts w:cs="Arial"/>
          <w:lang w:bidi="en-US"/>
        </w:rPr>
        <w:t xml:space="preserve">ncome </w:t>
      </w:r>
      <w:r>
        <w:rPr>
          <w:rFonts w:cs="Arial"/>
          <w:lang w:bidi="en-US"/>
        </w:rPr>
        <w:t>s</w:t>
      </w:r>
      <w:r w:rsidRPr="00CC2217">
        <w:rPr>
          <w:rFonts w:cs="Arial"/>
          <w:lang w:bidi="en-US"/>
        </w:rPr>
        <w:t>ecurity</w:t>
      </w:r>
      <w:r>
        <w:rPr>
          <w:rFonts w:cs="Arial"/>
          <w:lang w:bidi="en-US"/>
        </w:rPr>
        <w:t>)</w:t>
      </w:r>
      <w:r w:rsidRPr="00CC2217">
        <w:rPr>
          <w:rFonts w:cs="Arial"/>
          <w:lang w:bidi="en-US"/>
        </w:rPr>
        <w:t xml:space="preserve"> discussed the GAO polling place accessibility studies</w:t>
      </w:r>
      <w:r>
        <w:rPr>
          <w:rFonts w:cs="Arial"/>
          <w:lang w:bidi="en-US"/>
        </w:rPr>
        <w:t>,</w:t>
      </w:r>
      <w:r w:rsidRPr="00CC2217">
        <w:rPr>
          <w:rFonts w:cs="Arial"/>
          <w:lang w:bidi="en-US"/>
        </w:rPr>
        <w:t xml:space="preserve"> noting that “the proportion of polling places in 2008 without potential impediments increased and almost all polling places had an accessible voting system as states and localities made various efforts to help facilitate accessible voting.” In summarizing the distinct changes observed in the field in 2008, six years after the passage of HAVA, </w:t>
      </w:r>
      <w:proofErr w:type="spellStart"/>
      <w:r w:rsidRPr="00CC2217">
        <w:rPr>
          <w:rFonts w:cs="Arial"/>
          <w:lang w:bidi="en-US"/>
        </w:rPr>
        <w:t>Bovbjerg</w:t>
      </w:r>
      <w:proofErr w:type="spellEnd"/>
      <w:r w:rsidRPr="00CC2217">
        <w:rPr>
          <w:rFonts w:cs="Arial"/>
          <w:lang w:bidi="en-US"/>
        </w:rPr>
        <w:t xml:space="preserve"> commented:</w:t>
      </w:r>
    </w:p>
    <w:p w:rsidR="00531A6F" w:rsidRPr="00CC2217" w:rsidRDefault="00531A6F" w:rsidP="00A301D9">
      <w:pPr>
        <w:spacing w:after="360" w:line="360" w:lineRule="auto"/>
        <w:ind w:left="720"/>
        <w:rPr>
          <w:rFonts w:cs="Arial"/>
          <w:lang w:bidi="en-US"/>
        </w:rPr>
      </w:pPr>
      <w:r w:rsidRPr="00CC2217">
        <w:rPr>
          <w:rFonts w:cs="Arial"/>
          <w:lang w:bidi="en-US"/>
        </w:rPr>
        <w:t>I think I would sum it up with there’s better awareness, but it’s still not really good. Twenty-seven percent without impediments still means that 73 percent have impediments. But I was very surprised to see the mere unanimity of the polling places in having the accessible voting system. I think that’s the power of federal grant money and I think it’s the power of the requirement</w:t>
      </w:r>
      <w:r>
        <w:rPr>
          <w:rFonts w:cs="Arial"/>
          <w:lang w:bidi="en-US"/>
        </w:rPr>
        <w:t xml:space="preserve">. </w:t>
      </w:r>
      <w:r w:rsidRPr="00CC2217">
        <w:rPr>
          <w:rFonts w:cs="Arial"/>
          <w:lang w:bidi="en-US"/>
        </w:rPr>
        <w:t xml:space="preserve">It’s a very clear </w:t>
      </w:r>
      <w:r w:rsidRPr="00CC2217">
        <w:rPr>
          <w:rFonts w:cs="Arial"/>
          <w:lang w:bidi="en-US"/>
        </w:rPr>
        <w:lastRenderedPageBreak/>
        <w:t>requirement. Of course the question is can people get into the building to use it? Are people who are managing that system able to make it work? And have they placed it appropriately?</w:t>
      </w:r>
      <w:r>
        <w:rPr>
          <w:rStyle w:val="EndnoteReference"/>
          <w:rFonts w:cs="Arial"/>
          <w:lang w:bidi="en-US"/>
        </w:rPr>
        <w:endnoteReference w:id="18"/>
      </w:r>
    </w:p>
    <w:p w:rsidR="00531A6F" w:rsidRPr="00CC2217" w:rsidRDefault="00531A6F" w:rsidP="00A301D9">
      <w:pPr>
        <w:spacing w:after="360" w:line="360" w:lineRule="auto"/>
        <w:rPr>
          <w:rFonts w:cs="Arial"/>
          <w:lang w:bidi="en-US"/>
        </w:rPr>
      </w:pPr>
      <w:r w:rsidRPr="00CC2217">
        <w:rPr>
          <w:rFonts w:cs="Arial"/>
          <w:lang w:bidi="en-US"/>
        </w:rPr>
        <w:t>Recent figures released by the U.S. Census show that Americans with disabilities comprise over 18 percent of our population</w:t>
      </w:r>
      <w:r>
        <w:rPr>
          <w:rFonts w:cs="Arial"/>
          <w:lang w:bidi="en-US"/>
        </w:rPr>
        <w:t>,</w:t>
      </w:r>
      <w:r w:rsidRPr="00CC2217">
        <w:rPr>
          <w:rFonts w:cs="Arial"/>
          <w:lang w:bidi="en-US"/>
        </w:rPr>
        <w:t xml:space="preserve"> or 56.7 million Americans.</w:t>
      </w:r>
      <w:r w:rsidRPr="00CC2217">
        <w:rPr>
          <w:rStyle w:val="EndnoteReference"/>
          <w:rFonts w:cs="Arial"/>
          <w:lang w:bidi="en-US"/>
        </w:rPr>
        <w:endnoteReference w:id="19"/>
      </w:r>
      <w:r w:rsidRPr="00CC2217">
        <w:rPr>
          <w:rFonts w:cs="Arial"/>
          <w:lang w:bidi="en-US"/>
        </w:rPr>
        <w:t xml:space="preserve"> Reports from the most recent elections have been emerging since November 2012, detailing a mix of successes and continuing challenges</w:t>
      </w:r>
      <w:r>
        <w:rPr>
          <w:rFonts w:cs="Arial"/>
          <w:lang w:bidi="en-US"/>
        </w:rPr>
        <w:t xml:space="preserve">. </w:t>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 xml:space="preserve">Professors Lisa </w:t>
      </w:r>
      <w:proofErr w:type="spellStart"/>
      <w:r w:rsidRPr="00CC2217">
        <w:rPr>
          <w:rFonts w:cs="Arial"/>
        </w:rPr>
        <w:t>Schur</w:t>
      </w:r>
      <w:proofErr w:type="spellEnd"/>
      <w:r w:rsidRPr="00CC2217">
        <w:rPr>
          <w:rFonts w:cs="Arial"/>
        </w:rPr>
        <w:t xml:space="preserve"> and Douglas Kruse at the Rutgers </w:t>
      </w:r>
      <w:r>
        <w:rPr>
          <w:rFonts w:cs="Arial"/>
        </w:rPr>
        <w:t xml:space="preserve">(NJ) </w:t>
      </w:r>
      <w:r w:rsidRPr="00CC2217">
        <w:rPr>
          <w:rFonts w:cs="Arial"/>
        </w:rPr>
        <w:t>University School of Management and Labor Relations have followed the numbers and percentage</w:t>
      </w:r>
      <w:r>
        <w:rPr>
          <w:rFonts w:cs="Arial"/>
        </w:rPr>
        <w:t>s</w:t>
      </w:r>
      <w:r w:rsidRPr="00CC2217">
        <w:rPr>
          <w:rFonts w:cs="Arial"/>
        </w:rPr>
        <w:t xml:space="preserve"> of </w:t>
      </w:r>
      <w:r>
        <w:rPr>
          <w:rFonts w:cs="Arial"/>
        </w:rPr>
        <w:t>voters</w:t>
      </w:r>
      <w:r w:rsidRPr="00CC2217">
        <w:rPr>
          <w:rFonts w:cs="Arial"/>
        </w:rPr>
        <w:t xml:space="preserve"> with disabilities for several election cycles. </w:t>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Pr>
          <w:rFonts w:cs="Arial"/>
        </w:rPr>
        <w:t>A</w:t>
      </w:r>
      <w:r w:rsidRPr="00CC2217">
        <w:rPr>
          <w:rFonts w:cs="Arial"/>
        </w:rPr>
        <w:t xml:space="preserve">ccording to a study by </w:t>
      </w:r>
      <w:proofErr w:type="spellStart"/>
      <w:r w:rsidRPr="00CC2217">
        <w:rPr>
          <w:rFonts w:cs="Arial"/>
        </w:rPr>
        <w:t>Schur</w:t>
      </w:r>
      <w:proofErr w:type="spellEnd"/>
      <w:r w:rsidRPr="00CC2217">
        <w:rPr>
          <w:rFonts w:cs="Arial"/>
        </w:rPr>
        <w:t xml:space="preserve"> and Kruse</w:t>
      </w:r>
      <w:r>
        <w:rPr>
          <w:rFonts w:cs="Arial"/>
        </w:rPr>
        <w:t>,</w:t>
      </w:r>
      <w:r w:rsidRPr="00CC2217">
        <w:rPr>
          <w:rFonts w:cs="Arial"/>
        </w:rPr>
        <w:t xml:space="preserve"> 14.7 million people with disabilities voted</w:t>
      </w:r>
      <w:r w:rsidRPr="00313853">
        <w:rPr>
          <w:rFonts w:cs="Arial"/>
        </w:rPr>
        <w:t xml:space="preserve"> </w:t>
      </w:r>
      <w:r w:rsidRPr="00CC2217">
        <w:rPr>
          <w:rFonts w:cs="Arial"/>
        </w:rPr>
        <w:t xml:space="preserve">In the November 2008 presidential election. </w:t>
      </w:r>
      <w:r>
        <w:rPr>
          <w:rFonts w:cs="Arial"/>
        </w:rPr>
        <w:t>Sixty-four</w:t>
      </w:r>
      <w:r w:rsidRPr="00CC2217">
        <w:rPr>
          <w:rFonts w:cs="Arial"/>
        </w:rPr>
        <w:t xml:space="preserve"> percent of eligible people without disabilities voted</w:t>
      </w:r>
      <w:r>
        <w:rPr>
          <w:rFonts w:cs="Arial"/>
        </w:rPr>
        <w:t>,</w:t>
      </w:r>
      <w:r w:rsidRPr="00CC2217">
        <w:rPr>
          <w:rFonts w:cs="Arial"/>
        </w:rPr>
        <w:t xml:space="preserve"> while just 57 percent of </w:t>
      </w:r>
      <w:r>
        <w:rPr>
          <w:rFonts w:cs="Arial"/>
        </w:rPr>
        <w:t>those</w:t>
      </w:r>
      <w:r w:rsidRPr="00CC2217">
        <w:rPr>
          <w:rFonts w:cs="Arial"/>
        </w:rPr>
        <w:t xml:space="preserve"> with disabilities cast ballots.</w:t>
      </w:r>
      <w:r w:rsidRPr="00CC2217">
        <w:rPr>
          <w:rStyle w:val="EndnoteReference"/>
          <w:rFonts w:cs="Arial"/>
        </w:rPr>
        <w:endnoteReference w:id="20"/>
      </w:r>
      <w:r w:rsidRPr="00CC2217">
        <w:rPr>
          <w:rFonts w:cs="Arial"/>
        </w:rPr>
        <w:t xml:space="preserve"> Also in 2008, the voter registration rate for people with disabilities was </w:t>
      </w:r>
      <w:r>
        <w:rPr>
          <w:rFonts w:cs="Arial"/>
        </w:rPr>
        <w:t>3</w:t>
      </w:r>
      <w:r w:rsidRPr="00CC2217">
        <w:rPr>
          <w:rFonts w:cs="Arial"/>
        </w:rPr>
        <w:t xml:space="preserve"> percent lower than the rate for people without disabilities. </w:t>
      </w:r>
      <w:proofErr w:type="spellStart"/>
      <w:r w:rsidRPr="00CC2217">
        <w:rPr>
          <w:rFonts w:cs="Arial"/>
        </w:rPr>
        <w:t>Schur</w:t>
      </w:r>
      <w:proofErr w:type="spellEnd"/>
      <w:r w:rsidRPr="00CC2217">
        <w:rPr>
          <w:rFonts w:cs="Arial"/>
        </w:rPr>
        <w:t xml:space="preserve"> and Kruse attributed the lower voter turnout to difficulty getting to the polling place, a lower level of income, a lower level of political recruitment</w:t>
      </w:r>
      <w:r>
        <w:rPr>
          <w:rFonts w:cs="Arial"/>
        </w:rPr>
        <w:t>,</w:t>
      </w:r>
      <w:r w:rsidRPr="00CC2217">
        <w:rPr>
          <w:rFonts w:cs="Arial"/>
        </w:rPr>
        <w:t xml:space="preserve"> and </w:t>
      </w:r>
      <w:r>
        <w:rPr>
          <w:rFonts w:cs="Arial"/>
        </w:rPr>
        <w:t xml:space="preserve">a </w:t>
      </w:r>
      <w:r w:rsidRPr="00CC2217">
        <w:rPr>
          <w:rFonts w:cs="Arial"/>
        </w:rPr>
        <w:t>lower level of political efficacy.</w:t>
      </w:r>
      <w:r w:rsidRPr="00CC2217">
        <w:rPr>
          <w:rStyle w:val="EndnoteReference"/>
          <w:rFonts w:cs="Arial"/>
        </w:rPr>
        <w:endnoteReference w:id="21"/>
      </w:r>
      <w:r w:rsidRPr="00CC2217">
        <w:rPr>
          <w:rFonts w:cs="Arial"/>
        </w:rPr>
        <w:t xml:space="preserve">  </w:t>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 xml:space="preserve">Two years later, following the November 2010 elections, </w:t>
      </w:r>
      <w:proofErr w:type="spellStart"/>
      <w:r w:rsidRPr="00CC2217">
        <w:rPr>
          <w:rFonts w:cs="Arial"/>
        </w:rPr>
        <w:t>Schur</w:t>
      </w:r>
      <w:proofErr w:type="spellEnd"/>
      <w:r w:rsidRPr="00CC2217">
        <w:rPr>
          <w:rFonts w:cs="Arial"/>
        </w:rPr>
        <w:t xml:space="preserve"> and Kruse reported 11 million voters with disabilities</w:t>
      </w:r>
      <w:r>
        <w:rPr>
          <w:rFonts w:cs="Arial"/>
        </w:rPr>
        <w:t>, which</w:t>
      </w:r>
      <w:r w:rsidRPr="00CC2217">
        <w:rPr>
          <w:rFonts w:cs="Arial"/>
        </w:rPr>
        <w:t xml:space="preserve"> was only </w:t>
      </w:r>
      <w:r>
        <w:rPr>
          <w:rFonts w:cs="Arial"/>
        </w:rPr>
        <w:t>3</w:t>
      </w:r>
      <w:r w:rsidRPr="00CC2217">
        <w:rPr>
          <w:rFonts w:cs="Arial"/>
        </w:rPr>
        <w:t xml:space="preserve"> percentage points lower than the percentage of voters with no disability. During both election cycles, </w:t>
      </w:r>
      <w:proofErr w:type="spellStart"/>
      <w:r w:rsidRPr="00CC2217">
        <w:rPr>
          <w:rFonts w:cs="Arial"/>
        </w:rPr>
        <w:t>Schur</w:t>
      </w:r>
      <w:proofErr w:type="spellEnd"/>
      <w:r w:rsidRPr="00CC2217">
        <w:rPr>
          <w:rFonts w:cs="Arial"/>
        </w:rPr>
        <w:t xml:space="preserve"> and Kruse found no </w:t>
      </w:r>
      <w:r>
        <w:rPr>
          <w:rFonts w:cs="Arial"/>
        </w:rPr>
        <w:t xml:space="preserve">employment </w:t>
      </w:r>
      <w:r w:rsidRPr="00CC2217">
        <w:rPr>
          <w:rFonts w:cs="Arial"/>
        </w:rPr>
        <w:t xml:space="preserve">gap between voters with </w:t>
      </w:r>
      <w:r>
        <w:rPr>
          <w:rFonts w:cs="Arial"/>
        </w:rPr>
        <w:t>and</w:t>
      </w:r>
      <w:r w:rsidRPr="00CC2217">
        <w:rPr>
          <w:rFonts w:cs="Arial"/>
        </w:rPr>
        <w:t xml:space="preserve"> without disabilities. This suggested </w:t>
      </w:r>
      <w:r>
        <w:rPr>
          <w:rFonts w:cs="Arial"/>
        </w:rPr>
        <w:t>to them</w:t>
      </w:r>
      <w:r w:rsidRPr="00CC2217">
        <w:rPr>
          <w:rFonts w:cs="Arial"/>
        </w:rPr>
        <w:t xml:space="preserve"> that employment provides resources and social contacts that encourage voting.</w:t>
      </w:r>
      <w:r w:rsidRPr="00CC2217">
        <w:rPr>
          <w:rStyle w:val="EndnoteReference"/>
          <w:rFonts w:cs="Arial"/>
        </w:rPr>
        <w:endnoteReference w:id="22"/>
      </w:r>
      <w:r w:rsidRPr="00CC2217">
        <w:rPr>
          <w:rFonts w:cs="Arial"/>
        </w:rPr>
        <w:t xml:space="preserve"> </w:t>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 xml:space="preserve">The complete results of the </w:t>
      </w:r>
      <w:r>
        <w:rPr>
          <w:rFonts w:cs="Arial"/>
        </w:rPr>
        <w:t xml:space="preserve">2012 </w:t>
      </w:r>
      <w:r w:rsidRPr="00CC2217">
        <w:rPr>
          <w:rFonts w:cs="Arial"/>
        </w:rPr>
        <w:t xml:space="preserve">Rutgers election study </w:t>
      </w:r>
      <w:r w:rsidRPr="00443DD3">
        <w:rPr>
          <w:rFonts w:cs="Arial"/>
        </w:rPr>
        <w:t xml:space="preserve">had not yet been released when this report was published; </w:t>
      </w:r>
      <w:r w:rsidRPr="00CC2217">
        <w:rPr>
          <w:rFonts w:cs="Arial"/>
        </w:rPr>
        <w:t xml:space="preserve">however, in a presentation before the Election Assistance Commission in May 2013, </w:t>
      </w:r>
      <w:proofErr w:type="spellStart"/>
      <w:r w:rsidRPr="00CC2217">
        <w:rPr>
          <w:rFonts w:cs="Arial"/>
        </w:rPr>
        <w:t>Schur</w:t>
      </w:r>
      <w:proofErr w:type="spellEnd"/>
      <w:r w:rsidRPr="00CC2217">
        <w:rPr>
          <w:rFonts w:cs="Arial"/>
        </w:rPr>
        <w:t xml:space="preserve"> and Kruse reported that voter turnout continues to be lower for people with disabilities and opined that inaccessible polling places play a major </w:t>
      </w:r>
      <w:r w:rsidRPr="00CC2217">
        <w:rPr>
          <w:rFonts w:cs="Arial"/>
        </w:rPr>
        <w:lastRenderedPageBreak/>
        <w:t>role “both by making voting more difficult and possibly sending the message that people with disabilities are not welcome in the political sphere.”</w:t>
      </w:r>
      <w:r w:rsidRPr="00CC2217">
        <w:rPr>
          <w:rStyle w:val="EndnoteReference"/>
          <w:rFonts w:cs="Arial"/>
        </w:rPr>
        <w:endnoteReference w:id="23"/>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This sampl</w:t>
      </w:r>
      <w:r>
        <w:rPr>
          <w:rFonts w:cs="Arial"/>
        </w:rPr>
        <w:t>ing</w:t>
      </w:r>
      <w:r w:rsidRPr="00CC2217">
        <w:rPr>
          <w:rFonts w:cs="Arial"/>
        </w:rPr>
        <w:t xml:space="preserve"> of surveys and questionnaires looking at turnout for voters with disabilities in 2008, 2010</w:t>
      </w:r>
      <w:r>
        <w:rPr>
          <w:rFonts w:cs="Arial"/>
        </w:rPr>
        <w:t>,</w:t>
      </w:r>
      <w:r w:rsidRPr="00CC2217">
        <w:rPr>
          <w:rFonts w:cs="Arial"/>
        </w:rPr>
        <w:t xml:space="preserve"> and 2012 suggest</w:t>
      </w:r>
      <w:r>
        <w:rPr>
          <w:rFonts w:cs="Arial"/>
        </w:rPr>
        <w:t>s</w:t>
      </w:r>
      <w:r w:rsidRPr="00CC2217">
        <w:rPr>
          <w:rFonts w:cs="Arial"/>
        </w:rPr>
        <w:t xml:space="preserve"> that </w:t>
      </w:r>
      <w:r>
        <w:rPr>
          <w:rFonts w:cs="Arial"/>
        </w:rPr>
        <w:t xml:space="preserve">the </w:t>
      </w:r>
      <w:r w:rsidRPr="00CC2217">
        <w:rPr>
          <w:rFonts w:cs="Arial"/>
        </w:rPr>
        <w:t xml:space="preserve">participation </w:t>
      </w:r>
      <w:r>
        <w:rPr>
          <w:rFonts w:cs="Arial"/>
        </w:rPr>
        <w:t>of</w:t>
      </w:r>
      <w:r w:rsidRPr="00CC2217">
        <w:rPr>
          <w:rFonts w:cs="Arial"/>
        </w:rPr>
        <w:t xml:space="preserve"> people with disabilities in the electoral process is increasing, but significant barriers </w:t>
      </w:r>
      <w:r>
        <w:rPr>
          <w:rFonts w:cs="Arial"/>
        </w:rPr>
        <w:t>still exist</w:t>
      </w:r>
      <w:r w:rsidRPr="00CC2217">
        <w:rPr>
          <w:rFonts w:cs="Arial"/>
        </w:rPr>
        <w:t>.</w:t>
      </w:r>
    </w:p>
    <w:p w:rsidR="00531A6F" w:rsidRPr="00CC2217" w:rsidRDefault="00531A6F" w:rsidP="00A301D9">
      <w:pPr>
        <w:pStyle w:val="NormalWeb"/>
        <w:shd w:val="clear" w:color="auto" w:fill="FFFFFF"/>
        <w:spacing w:after="360" w:line="360" w:lineRule="auto"/>
        <w:rPr>
          <w:rFonts w:cs="Arial"/>
        </w:rPr>
      </w:pPr>
      <w:r w:rsidRPr="00CC2217">
        <w:rPr>
          <w:rFonts w:cs="Arial"/>
        </w:rPr>
        <w:t>New Jersey Community Access Unlimited (CAU), a service provider for people with disabilities, released information in January 2013 demonstrating that its clients with disabilities participated in the November 2012 general election at a level that far exceeded the overall national level of voting. CAU reported that more than 84 percent of its clients cast a vote in the November 6, 2012</w:t>
      </w:r>
      <w:r>
        <w:rPr>
          <w:rFonts w:cs="Arial"/>
        </w:rPr>
        <w:t>,</w:t>
      </w:r>
      <w:r w:rsidRPr="00CC2217">
        <w:rPr>
          <w:rFonts w:cs="Arial"/>
        </w:rPr>
        <w:t xml:space="preserve"> election. </w:t>
      </w:r>
      <w:r>
        <w:rPr>
          <w:rFonts w:cs="Arial"/>
        </w:rPr>
        <w:t xml:space="preserve">Some </w:t>
      </w:r>
      <w:r w:rsidRPr="00CC2217">
        <w:rPr>
          <w:rFonts w:cs="Arial"/>
        </w:rPr>
        <w:t xml:space="preserve">CAU clients responded to the </w:t>
      </w:r>
      <w:r>
        <w:rPr>
          <w:rFonts w:cs="Arial"/>
        </w:rPr>
        <w:t>NCD</w:t>
      </w:r>
      <w:r w:rsidRPr="00CC2217">
        <w:rPr>
          <w:rFonts w:cs="Arial"/>
        </w:rPr>
        <w:t xml:space="preserve"> </w:t>
      </w:r>
      <w:r>
        <w:rPr>
          <w:rFonts w:cs="Arial"/>
        </w:rPr>
        <w:t>q</w:t>
      </w:r>
      <w:r w:rsidRPr="00CC2217">
        <w:rPr>
          <w:rFonts w:cs="Arial"/>
        </w:rPr>
        <w:t>uestionnaire following the election.</w:t>
      </w:r>
      <w:r w:rsidRPr="00CC2217">
        <w:rPr>
          <w:rStyle w:val="EndnoteReference"/>
          <w:rFonts w:cs="Arial"/>
        </w:rPr>
        <w:endnoteReference w:id="24"/>
      </w:r>
      <w:r w:rsidRPr="00CC2217">
        <w:rPr>
          <w:rFonts w:cs="Arial"/>
        </w:rPr>
        <w:t xml:space="preserve"> These voters included a 50</w:t>
      </w:r>
      <w:r>
        <w:rPr>
          <w:rFonts w:cs="Arial"/>
        </w:rPr>
        <w:t>-</w:t>
      </w:r>
      <w:r w:rsidRPr="00CC2217">
        <w:rPr>
          <w:rFonts w:cs="Arial"/>
        </w:rPr>
        <w:t>year</w:t>
      </w:r>
      <w:r>
        <w:rPr>
          <w:rFonts w:cs="Arial"/>
        </w:rPr>
        <w:t>-</w:t>
      </w:r>
      <w:r w:rsidRPr="00CC2217">
        <w:rPr>
          <w:rFonts w:cs="Arial"/>
        </w:rPr>
        <w:t xml:space="preserve">old </w:t>
      </w:r>
      <w:r>
        <w:rPr>
          <w:rFonts w:cs="Arial"/>
        </w:rPr>
        <w:t xml:space="preserve">who was </w:t>
      </w:r>
      <w:r w:rsidRPr="00CC2217">
        <w:rPr>
          <w:rFonts w:cs="Arial"/>
        </w:rPr>
        <w:t>voting for the first time.</w:t>
      </w:r>
      <w:r w:rsidRPr="00CC2217">
        <w:rPr>
          <w:rStyle w:val="EndnoteReference"/>
          <w:rFonts w:cs="Arial"/>
        </w:rPr>
        <w:endnoteReference w:id="25"/>
      </w:r>
    </w:p>
    <w:p w:rsidR="00531A6F" w:rsidRPr="00CC2217" w:rsidRDefault="00531A6F" w:rsidP="00A301D9">
      <w:pPr>
        <w:pStyle w:val="NormalWeb"/>
        <w:shd w:val="clear" w:color="auto" w:fill="FFFFFF"/>
        <w:spacing w:after="360" w:line="360" w:lineRule="auto"/>
        <w:rPr>
          <w:rFonts w:cs="Arial"/>
        </w:rPr>
      </w:pPr>
      <w:r>
        <w:rPr>
          <w:rFonts w:cs="Arial"/>
        </w:rPr>
        <w:t>T</w:t>
      </w:r>
      <w:r w:rsidRPr="00CC2217">
        <w:rPr>
          <w:rFonts w:cs="Arial"/>
        </w:rPr>
        <w:t xml:space="preserve">he CAU clients </w:t>
      </w:r>
      <w:r>
        <w:rPr>
          <w:rFonts w:cs="Arial"/>
        </w:rPr>
        <w:t>reported</w:t>
      </w:r>
      <w:r w:rsidRPr="00CC2217">
        <w:rPr>
          <w:rFonts w:cs="Arial"/>
        </w:rPr>
        <w:t xml:space="preserve"> barriers including a lack of wheelchair-accessible entrances, having their eligibility questioned by poll workers</w:t>
      </w:r>
      <w:r>
        <w:rPr>
          <w:rFonts w:cs="Arial"/>
        </w:rPr>
        <w:t>,</w:t>
      </w:r>
      <w:r w:rsidRPr="00CC2217">
        <w:rPr>
          <w:rFonts w:cs="Arial"/>
        </w:rPr>
        <w:t xml:space="preserve"> and being treated harshly by poll workers. Nonetheless, the CAU </w:t>
      </w:r>
      <w:r>
        <w:rPr>
          <w:rFonts w:cs="Arial"/>
        </w:rPr>
        <w:t xml:space="preserve">information </w:t>
      </w:r>
      <w:r w:rsidRPr="00CC2217">
        <w:rPr>
          <w:rFonts w:cs="Arial"/>
        </w:rPr>
        <w:t>may signal a</w:t>
      </w:r>
      <w:r>
        <w:rPr>
          <w:rFonts w:cs="Arial"/>
        </w:rPr>
        <w:t>n</w:t>
      </w:r>
      <w:r w:rsidRPr="00CC2217">
        <w:rPr>
          <w:rFonts w:cs="Arial"/>
        </w:rPr>
        <w:t xml:space="preserve"> increase in the number of voters with disabilities.</w:t>
      </w:r>
    </w:p>
    <w:p w:rsidR="00531A6F" w:rsidRPr="00CC2217" w:rsidRDefault="00531A6F" w:rsidP="00A301D9">
      <w:pPr>
        <w:spacing w:after="360" w:line="360" w:lineRule="auto"/>
        <w:rPr>
          <w:rFonts w:cs="Arial"/>
        </w:rPr>
      </w:pPr>
      <w:r w:rsidRPr="00CC2217">
        <w:rPr>
          <w:rFonts w:cs="Arial"/>
        </w:rPr>
        <w:t xml:space="preserve">The New York State Independent Living Council (NYSILC) in Albany conducted an online postelection survey of New York voters with disabilities following the November 2012 election. In a sample of 112 voters, 99 percent indicated that they were registered and that they had voted on </w:t>
      </w:r>
      <w:r>
        <w:rPr>
          <w:rFonts w:cs="Arial"/>
        </w:rPr>
        <w:t>Election Day</w:t>
      </w:r>
      <w:r w:rsidRPr="00CC2217">
        <w:rPr>
          <w:rFonts w:cs="Arial"/>
        </w:rPr>
        <w:t>. While the majority (69 percent) reported no problems at the polls, 22 percent cited problems including physical barriers, broken accessible voting machines, and lack of sign language interpreters.</w:t>
      </w:r>
      <w:r w:rsidRPr="00CC2217">
        <w:rPr>
          <w:rStyle w:val="EndnoteReference"/>
          <w:rFonts w:cs="Arial"/>
        </w:rPr>
        <w:endnoteReference w:id="26"/>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Pr>
          <w:rFonts w:cs="Arial"/>
        </w:rPr>
        <w:t>F</w:t>
      </w:r>
      <w:r w:rsidRPr="00CC2217">
        <w:rPr>
          <w:rFonts w:cs="Arial"/>
        </w:rPr>
        <w:t>ollowing the November 2012 election</w:t>
      </w:r>
      <w:r>
        <w:rPr>
          <w:rFonts w:cs="Arial"/>
        </w:rPr>
        <w:t xml:space="preserve">, the </w:t>
      </w:r>
      <w:r w:rsidRPr="00CC2217">
        <w:rPr>
          <w:rFonts w:cs="Arial"/>
        </w:rPr>
        <w:t xml:space="preserve">National Federation of the Blind (NFB) conducted an online survey of voters who are blind </w:t>
      </w:r>
      <w:r>
        <w:rPr>
          <w:rFonts w:cs="Arial"/>
        </w:rPr>
        <w:t>or have</w:t>
      </w:r>
      <w:r w:rsidRPr="00CC2217">
        <w:rPr>
          <w:rFonts w:cs="Arial"/>
        </w:rPr>
        <w:t xml:space="preserve"> low vision to assess their voting experiences at the poll. </w:t>
      </w:r>
      <w:r>
        <w:rPr>
          <w:rFonts w:cs="Arial"/>
        </w:rPr>
        <w:t>After s</w:t>
      </w:r>
      <w:r w:rsidRPr="00CC2217">
        <w:rPr>
          <w:rFonts w:cs="Arial"/>
        </w:rPr>
        <w:t xml:space="preserve">urveying </w:t>
      </w:r>
      <w:r>
        <w:rPr>
          <w:rFonts w:cs="Arial"/>
        </w:rPr>
        <w:t>more than</w:t>
      </w:r>
      <w:r w:rsidRPr="00CC2217">
        <w:rPr>
          <w:rFonts w:cs="Arial"/>
        </w:rPr>
        <w:t xml:space="preserve"> 500 voters, NFB</w:t>
      </w:r>
      <w:r>
        <w:rPr>
          <w:rFonts w:cs="Arial"/>
        </w:rPr>
        <w:t xml:space="preserve"> concluded</w:t>
      </w:r>
      <w:r w:rsidRPr="00CC2217">
        <w:rPr>
          <w:rFonts w:cs="Arial"/>
        </w:rPr>
        <w:t xml:space="preserve"> that </w:t>
      </w:r>
      <w:r>
        <w:rPr>
          <w:rFonts w:cs="Arial"/>
        </w:rPr>
        <w:t>its</w:t>
      </w:r>
      <w:r w:rsidRPr="00CC2217">
        <w:rPr>
          <w:rFonts w:cs="Arial"/>
        </w:rPr>
        <w:t xml:space="preserve"> data indicated “a positive trend in the number of blind voters who cast their ballot privately and independently at the polls and who did so with an accessible voting </w:t>
      </w:r>
      <w:r w:rsidRPr="00CC2217">
        <w:rPr>
          <w:rFonts w:cs="Arial"/>
        </w:rPr>
        <w:lastRenderedPageBreak/>
        <w:t>machine. However, the results of these surveys also indicate a decrease in poll workers’ knowledge of how to operate the accessible voting machine, a decline in poll workers’ treatment of blind voters, and a decline i</w:t>
      </w:r>
      <w:r>
        <w:rPr>
          <w:rFonts w:cs="Arial"/>
        </w:rPr>
        <w:t>n</w:t>
      </w:r>
      <w:r w:rsidRPr="00CC2217">
        <w:rPr>
          <w:rFonts w:cs="Arial"/>
        </w:rPr>
        <w:t xml:space="preserve"> blind voters’ satisfaction with their voting experience.”</w:t>
      </w:r>
      <w:r w:rsidRPr="00CC2217">
        <w:rPr>
          <w:rStyle w:val="EndnoteReference"/>
          <w:rFonts w:cs="Arial"/>
        </w:rPr>
        <w:endnoteReference w:id="27"/>
      </w:r>
      <w:r w:rsidRPr="00CC2217">
        <w:rPr>
          <w:rFonts w:cs="Arial"/>
        </w:rPr>
        <w:t xml:space="preserve"> NFB was rightfully concerned that these negative experiences might </w:t>
      </w:r>
      <w:r>
        <w:rPr>
          <w:rFonts w:cs="Arial"/>
        </w:rPr>
        <w:t>discourage</w:t>
      </w:r>
      <w:r w:rsidRPr="00CC2217">
        <w:rPr>
          <w:rFonts w:cs="Arial"/>
        </w:rPr>
        <w:t xml:space="preserve"> participation in future elections and urged that poll worker training be improved to ensure that voters who are blind </w:t>
      </w:r>
      <w:r>
        <w:rPr>
          <w:rFonts w:cs="Arial"/>
        </w:rPr>
        <w:t>have</w:t>
      </w:r>
      <w:r w:rsidRPr="00CC2217">
        <w:rPr>
          <w:rFonts w:cs="Arial"/>
        </w:rPr>
        <w:t xml:space="preserve"> the same positive voting experience as their sighted peers.</w:t>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 xml:space="preserve">In testimony and </w:t>
      </w:r>
      <w:r>
        <w:rPr>
          <w:rFonts w:cs="Arial"/>
        </w:rPr>
        <w:t xml:space="preserve">a </w:t>
      </w:r>
      <w:r w:rsidRPr="00CC2217">
        <w:rPr>
          <w:rFonts w:cs="Arial"/>
        </w:rPr>
        <w:t xml:space="preserve">written statement to the NCD Policy Forum, Lou Ann Blake, </w:t>
      </w:r>
      <w:r>
        <w:rPr>
          <w:rFonts w:cs="Arial"/>
        </w:rPr>
        <w:t>d</w:t>
      </w:r>
      <w:r w:rsidRPr="00CC2217">
        <w:rPr>
          <w:rFonts w:cs="Arial"/>
        </w:rPr>
        <w:t xml:space="preserve">irector of </w:t>
      </w:r>
      <w:r>
        <w:rPr>
          <w:rFonts w:cs="Arial"/>
        </w:rPr>
        <w:t>o</w:t>
      </w:r>
      <w:r w:rsidRPr="00CC2217">
        <w:rPr>
          <w:rFonts w:cs="Arial"/>
        </w:rPr>
        <w:t>utreach, Jernigan Institute, NFB, underscored the need for train</w:t>
      </w:r>
      <w:r>
        <w:rPr>
          <w:rFonts w:cs="Arial"/>
        </w:rPr>
        <w:t xml:space="preserve">ed </w:t>
      </w:r>
      <w:r w:rsidRPr="00CC2217">
        <w:rPr>
          <w:rFonts w:cs="Arial"/>
        </w:rPr>
        <w:t xml:space="preserve">poll workers and improved technology whereby all voters use the same voting system: </w:t>
      </w:r>
    </w:p>
    <w:p w:rsidR="00531A6F" w:rsidRPr="00CC2217" w:rsidRDefault="00531A6F" w:rsidP="00A301D9">
      <w:pPr>
        <w:widowControl w:val="0"/>
        <w:tabs>
          <w:tab w:val="left" w:pos="220"/>
          <w:tab w:val="left" w:pos="720"/>
        </w:tabs>
        <w:autoSpaceDE w:val="0"/>
        <w:autoSpaceDN w:val="0"/>
        <w:adjustRightInd w:val="0"/>
        <w:spacing w:after="360" w:line="360" w:lineRule="auto"/>
        <w:ind w:left="720"/>
        <w:rPr>
          <w:rFonts w:cs="Arial"/>
        </w:rPr>
      </w:pPr>
      <w:r w:rsidRPr="00CC2217">
        <w:rPr>
          <w:rFonts w:cs="Arial"/>
        </w:rPr>
        <w:t>Blind voters who use accessible voting machines were able to cas</w:t>
      </w:r>
      <w:r>
        <w:rPr>
          <w:rFonts w:cs="Arial"/>
        </w:rPr>
        <w:t>t</w:t>
      </w:r>
      <w:r w:rsidRPr="00CC2217">
        <w:rPr>
          <w:rFonts w:cs="Arial"/>
        </w:rPr>
        <w:t xml:space="preserve"> a private and independent ballot. However, the data also indicates that a significant portion of blind voters were not able to cas</w:t>
      </w:r>
      <w:r>
        <w:rPr>
          <w:rFonts w:cs="Arial"/>
        </w:rPr>
        <w:t>t</w:t>
      </w:r>
      <w:r w:rsidRPr="00CC2217">
        <w:rPr>
          <w:rFonts w:cs="Arial"/>
        </w:rPr>
        <w:t xml:space="preserve"> a private and independent ballot due to poll workers who did not know how to operate the voting machines as well as technical issues related to the voting machine…</w:t>
      </w:r>
      <w:r>
        <w:rPr>
          <w:rFonts w:cs="Arial"/>
        </w:rPr>
        <w:t>. [M]</w:t>
      </w:r>
      <w:proofErr w:type="spellStart"/>
      <w:r w:rsidRPr="00CC2217">
        <w:rPr>
          <w:rFonts w:cs="Arial"/>
        </w:rPr>
        <w:t>achines</w:t>
      </w:r>
      <w:proofErr w:type="spellEnd"/>
      <w:r w:rsidRPr="00CC2217">
        <w:rPr>
          <w:rFonts w:cs="Arial"/>
        </w:rPr>
        <w:t xml:space="preserve"> that require a poll worker’s intervention to start the accessibility features are a problem, and if everybody voted on the same machine, a lot of these problems would be taken care of.</w:t>
      </w:r>
      <w:r w:rsidRPr="00CC2217">
        <w:rPr>
          <w:rStyle w:val="EndnoteReference"/>
          <w:rFonts w:cs="Arial"/>
        </w:rPr>
        <w:endnoteReference w:id="28"/>
      </w:r>
    </w:p>
    <w:p w:rsidR="00531A6F" w:rsidRPr="00CC2217" w:rsidRDefault="00531A6F" w:rsidP="00A301D9">
      <w:pPr>
        <w:pStyle w:val="Default"/>
        <w:spacing w:after="360" w:line="360" w:lineRule="auto"/>
        <w:rPr>
          <w:rFonts w:ascii="Arial" w:hAnsi="Arial" w:cs="Arial"/>
          <w:lang w:bidi="en-US"/>
        </w:rPr>
      </w:pPr>
      <w:r w:rsidRPr="00CC2217">
        <w:rPr>
          <w:rFonts w:ascii="Arial" w:hAnsi="Arial" w:cs="Arial"/>
          <w:lang w:bidi="en-US"/>
        </w:rPr>
        <w:t xml:space="preserve">The Lawyers Committee for Civil Rights </w:t>
      </w:r>
      <w:proofErr w:type="gramStart"/>
      <w:r w:rsidRPr="00CC2217">
        <w:rPr>
          <w:rFonts w:ascii="Arial" w:hAnsi="Arial" w:cs="Arial"/>
          <w:lang w:bidi="en-US"/>
        </w:rPr>
        <w:t>Under</w:t>
      </w:r>
      <w:proofErr w:type="gramEnd"/>
      <w:r w:rsidRPr="00CC2217">
        <w:rPr>
          <w:rFonts w:ascii="Arial" w:hAnsi="Arial" w:cs="Arial"/>
          <w:lang w:bidi="en-US"/>
        </w:rPr>
        <w:t xml:space="preserve"> Law issued its 2012 Election Protection Report in February 2013.</w:t>
      </w:r>
      <w:r w:rsidRPr="00CC2217">
        <w:rPr>
          <w:rStyle w:val="EndnoteReference"/>
          <w:rFonts w:ascii="Arial" w:hAnsi="Arial" w:cs="Arial"/>
          <w:lang w:bidi="en-US"/>
        </w:rPr>
        <w:endnoteReference w:id="29"/>
      </w:r>
      <w:r w:rsidRPr="00CC2217">
        <w:rPr>
          <w:rFonts w:ascii="Arial" w:hAnsi="Arial" w:cs="Arial"/>
          <w:lang w:bidi="en-US"/>
        </w:rPr>
        <w:t xml:space="preserve"> </w:t>
      </w:r>
      <w:r>
        <w:rPr>
          <w:rFonts w:ascii="Arial" w:hAnsi="Arial" w:cs="Arial"/>
          <w:lang w:bidi="en-US"/>
        </w:rPr>
        <w:t>E</w:t>
      </w:r>
      <w:r w:rsidRPr="00CC2217">
        <w:rPr>
          <w:rFonts w:ascii="Arial" w:hAnsi="Arial" w:cs="Arial"/>
          <w:lang w:bidi="en-US"/>
        </w:rPr>
        <w:t xml:space="preserve">lection </w:t>
      </w:r>
      <w:r>
        <w:rPr>
          <w:rFonts w:ascii="Arial" w:hAnsi="Arial" w:cs="Arial"/>
          <w:lang w:bidi="en-US"/>
        </w:rPr>
        <w:t>P</w:t>
      </w:r>
      <w:r w:rsidRPr="00CC2217">
        <w:rPr>
          <w:rFonts w:ascii="Arial" w:hAnsi="Arial" w:cs="Arial"/>
          <w:lang w:bidi="en-US"/>
        </w:rPr>
        <w:t>rotection coalition partners include leading civil, disability</w:t>
      </w:r>
      <w:r>
        <w:rPr>
          <w:rFonts w:ascii="Arial" w:hAnsi="Arial" w:cs="Arial"/>
          <w:lang w:bidi="en-US"/>
        </w:rPr>
        <w:t>,</w:t>
      </w:r>
      <w:r w:rsidRPr="00CC2217">
        <w:rPr>
          <w:rFonts w:ascii="Arial" w:hAnsi="Arial" w:cs="Arial"/>
          <w:lang w:bidi="en-US"/>
        </w:rPr>
        <w:t xml:space="preserve"> and voting rights organizations, including NDRN and P&amp;A programs</w:t>
      </w:r>
      <w:r>
        <w:rPr>
          <w:rFonts w:ascii="Arial" w:hAnsi="Arial" w:cs="Arial"/>
          <w:lang w:bidi="en-US"/>
        </w:rPr>
        <w:t>. Coalition members played</w:t>
      </w:r>
      <w:r w:rsidRPr="00CC2217">
        <w:rPr>
          <w:rFonts w:ascii="Arial" w:hAnsi="Arial" w:cs="Arial"/>
          <w:lang w:bidi="en-US"/>
        </w:rPr>
        <w:t xml:space="preserve"> an active role</w:t>
      </w:r>
      <w:r>
        <w:rPr>
          <w:rFonts w:ascii="Arial" w:hAnsi="Arial" w:cs="Arial"/>
          <w:lang w:bidi="en-US"/>
        </w:rPr>
        <w:t>—</w:t>
      </w:r>
      <w:r w:rsidRPr="00CC2217">
        <w:rPr>
          <w:rFonts w:ascii="Arial" w:hAnsi="Arial" w:cs="Arial"/>
          <w:lang w:bidi="en-US"/>
        </w:rPr>
        <w:t>provid</w:t>
      </w:r>
      <w:r>
        <w:rPr>
          <w:rFonts w:ascii="Arial" w:hAnsi="Arial" w:cs="Arial"/>
          <w:lang w:bidi="en-US"/>
        </w:rPr>
        <w:t>ing</w:t>
      </w:r>
      <w:r w:rsidRPr="00CC2217">
        <w:rPr>
          <w:rFonts w:ascii="Arial" w:hAnsi="Arial" w:cs="Arial"/>
          <w:lang w:bidi="en-US"/>
        </w:rPr>
        <w:t xml:space="preserve"> on-the-ground monitoring </w:t>
      </w:r>
      <w:r>
        <w:rPr>
          <w:rFonts w:ascii="Arial" w:hAnsi="Arial" w:cs="Arial"/>
          <w:lang w:bidi="en-US"/>
        </w:rPr>
        <w:t>and</w:t>
      </w:r>
      <w:r w:rsidRPr="00CC2217">
        <w:rPr>
          <w:rFonts w:ascii="Arial" w:hAnsi="Arial" w:cs="Arial"/>
          <w:lang w:bidi="en-US"/>
        </w:rPr>
        <w:t xml:space="preserve"> responding to </w:t>
      </w:r>
      <w:r>
        <w:rPr>
          <w:rFonts w:ascii="Arial" w:hAnsi="Arial" w:cs="Arial"/>
          <w:lang w:bidi="en-US"/>
        </w:rPr>
        <w:t>more than</w:t>
      </w:r>
      <w:r w:rsidRPr="00CC2217">
        <w:rPr>
          <w:rFonts w:ascii="Arial" w:hAnsi="Arial" w:cs="Arial"/>
          <w:lang w:bidi="en-US"/>
        </w:rPr>
        <w:t xml:space="preserve"> 423 </w:t>
      </w:r>
      <w:r>
        <w:rPr>
          <w:rFonts w:ascii="Arial" w:hAnsi="Arial" w:cs="Arial"/>
          <w:lang w:bidi="en-US"/>
        </w:rPr>
        <w:t>Election Day</w:t>
      </w:r>
      <w:r w:rsidRPr="00CC2217">
        <w:rPr>
          <w:rFonts w:ascii="Arial" w:hAnsi="Arial" w:cs="Arial"/>
          <w:lang w:bidi="en-US"/>
        </w:rPr>
        <w:t xml:space="preserve"> disability-related complaints that filtered through the Election Protection hotline</w:t>
      </w:r>
      <w:r>
        <w:rPr>
          <w:rFonts w:ascii="Arial" w:hAnsi="Arial" w:cs="Arial"/>
          <w:lang w:bidi="en-US"/>
        </w:rPr>
        <w:t xml:space="preserve">. </w:t>
      </w:r>
      <w:r w:rsidRPr="00CC2217">
        <w:rPr>
          <w:rFonts w:ascii="Arial" w:hAnsi="Arial" w:cs="Arial"/>
          <w:lang w:bidi="en-US"/>
        </w:rPr>
        <w:t>Election Protection reported, “</w:t>
      </w:r>
      <w:r w:rsidRPr="00CC2217">
        <w:rPr>
          <w:rFonts w:ascii="Arial" w:hAnsi="Arial" w:cs="Arial"/>
        </w:rPr>
        <w:t xml:space="preserve">Voters with disabilities faced particular hurdles on </w:t>
      </w:r>
      <w:r>
        <w:rPr>
          <w:rFonts w:ascii="Arial" w:hAnsi="Arial" w:cs="Arial"/>
        </w:rPr>
        <w:t>Election Day</w:t>
      </w:r>
      <w:r w:rsidRPr="00CC2217">
        <w:rPr>
          <w:rFonts w:ascii="Arial" w:hAnsi="Arial" w:cs="Arial"/>
        </w:rPr>
        <w:t>, often as a consequence of the lack of polling place resources and long wait times.”</w:t>
      </w:r>
      <w:r w:rsidRPr="00CC2217">
        <w:rPr>
          <w:rStyle w:val="EndnoteReference"/>
          <w:rFonts w:ascii="Arial" w:hAnsi="Arial" w:cs="Arial"/>
        </w:rPr>
        <w:endnoteReference w:id="30"/>
      </w:r>
      <w:r w:rsidRPr="00CC2217">
        <w:rPr>
          <w:rFonts w:ascii="Arial" w:hAnsi="Arial" w:cs="Arial"/>
        </w:rPr>
        <w:t xml:space="preserve"> Specific problems that resulted in disenfranchisement for voters with disabilities included polling places refusing to provide curbside voting, </w:t>
      </w:r>
      <w:r>
        <w:rPr>
          <w:rFonts w:ascii="Arial" w:hAnsi="Arial" w:cs="Arial"/>
        </w:rPr>
        <w:t>a</w:t>
      </w:r>
      <w:r w:rsidRPr="00CC2217">
        <w:rPr>
          <w:rFonts w:ascii="Arial" w:hAnsi="Arial" w:cs="Arial"/>
        </w:rPr>
        <w:t xml:space="preserve"> lack of seating, voters being asked to provide proof of disability, and refusing voters assistance at the polls.</w:t>
      </w:r>
      <w:r w:rsidRPr="00CC2217">
        <w:rPr>
          <w:rStyle w:val="EndnoteReference"/>
          <w:rFonts w:ascii="Arial" w:hAnsi="Arial" w:cs="Arial"/>
        </w:rPr>
        <w:endnoteReference w:id="31"/>
      </w:r>
    </w:p>
    <w:p w:rsidR="00531A6F" w:rsidRPr="00CC2217" w:rsidRDefault="00531A6F" w:rsidP="00A301D9">
      <w:pPr>
        <w:autoSpaceDE w:val="0"/>
        <w:autoSpaceDN w:val="0"/>
        <w:adjustRightInd w:val="0"/>
        <w:spacing w:after="360" w:line="360" w:lineRule="auto"/>
        <w:rPr>
          <w:rFonts w:cs="Arial"/>
          <w:lang w:bidi="en-US"/>
        </w:rPr>
      </w:pPr>
      <w:r w:rsidRPr="00CC2217">
        <w:rPr>
          <w:rFonts w:cs="Arial"/>
          <w:lang w:bidi="en-US"/>
        </w:rPr>
        <w:lastRenderedPageBreak/>
        <w:t xml:space="preserve">The Self-Advocates Becoming Empowered (SABE) National Technical Assistance Center for Voting and Cognitive Access conducted Project Vote, partnering with self-advocacy groups, the Ohio </w:t>
      </w:r>
      <w:r>
        <w:rPr>
          <w:rFonts w:cs="Arial"/>
          <w:lang w:bidi="en-US"/>
        </w:rPr>
        <w:t xml:space="preserve">University Center for Excellence in Developmental Disabilities </w:t>
      </w:r>
      <w:r w:rsidRPr="00CC2217">
        <w:rPr>
          <w:rFonts w:cs="Arial"/>
          <w:lang w:bidi="en-US"/>
        </w:rPr>
        <w:t xml:space="preserve">, NDRN, and P&amp;As in Arizona, Colorado, Georgia, Illinois, Ohio, Oklahoma, and </w:t>
      </w:r>
      <w:r>
        <w:rPr>
          <w:rFonts w:cs="Arial"/>
          <w:lang w:bidi="en-US"/>
        </w:rPr>
        <w:t>10</w:t>
      </w:r>
      <w:r w:rsidRPr="00CC2217">
        <w:rPr>
          <w:rFonts w:cs="Arial"/>
          <w:lang w:bidi="en-US"/>
        </w:rPr>
        <w:t xml:space="preserve"> other states Surveying voters with disabilities regarding their experiences on </w:t>
      </w:r>
      <w:r>
        <w:rPr>
          <w:rFonts w:cs="Arial"/>
          <w:lang w:bidi="en-US"/>
        </w:rPr>
        <w:t>Election Day</w:t>
      </w:r>
      <w:r w:rsidRPr="00CC2217">
        <w:rPr>
          <w:rFonts w:cs="Arial"/>
          <w:lang w:bidi="en-US"/>
        </w:rPr>
        <w:t xml:space="preserve">, SABE found that while most voters with disabilities were able to vote successfully, problems </w:t>
      </w:r>
      <w:r>
        <w:rPr>
          <w:rFonts w:cs="Arial"/>
          <w:lang w:bidi="en-US"/>
        </w:rPr>
        <w:t>were</w:t>
      </w:r>
      <w:r w:rsidRPr="00CC2217">
        <w:rPr>
          <w:rFonts w:cs="Arial"/>
          <w:lang w:bidi="en-US"/>
        </w:rPr>
        <w:t xml:space="preserve"> reported regarding entering the polling place, moving around the room once inside, and lack of privacy in casting a ballot </w:t>
      </w:r>
      <w:r>
        <w:rPr>
          <w:rFonts w:cs="Arial"/>
          <w:lang w:bidi="en-US"/>
        </w:rPr>
        <w:t>owing</w:t>
      </w:r>
      <w:r w:rsidRPr="00CC2217">
        <w:rPr>
          <w:rFonts w:cs="Arial"/>
          <w:lang w:bidi="en-US"/>
        </w:rPr>
        <w:t xml:space="preserve"> to the location of the accessible voting equipment.</w:t>
      </w:r>
      <w:r w:rsidRPr="00CC2217">
        <w:rPr>
          <w:rStyle w:val="EndnoteReference"/>
          <w:rFonts w:cs="Arial"/>
          <w:lang w:bidi="en-US"/>
        </w:rPr>
        <w:endnoteReference w:id="32"/>
      </w:r>
    </w:p>
    <w:p w:rsidR="00531A6F" w:rsidRDefault="00531A6F" w:rsidP="00A301D9">
      <w:pPr>
        <w:pStyle w:val="Heading2"/>
        <w:spacing w:after="360" w:line="360" w:lineRule="auto"/>
        <w:jc w:val="left"/>
        <w:rPr>
          <w:lang w:bidi="en-US"/>
        </w:rPr>
      </w:pPr>
      <w:bookmarkStart w:id="17" w:name="_Toc366238558"/>
      <w:r>
        <w:rPr>
          <w:lang w:bidi="en-US"/>
        </w:rPr>
        <w:t>Genesis of the Report</w:t>
      </w:r>
      <w:bookmarkEnd w:id="17"/>
    </w:p>
    <w:p w:rsidR="00531A6F" w:rsidRPr="00CC2217" w:rsidRDefault="00531A6F" w:rsidP="00A301D9">
      <w:pPr>
        <w:autoSpaceDE w:val="0"/>
        <w:autoSpaceDN w:val="0"/>
        <w:adjustRightInd w:val="0"/>
        <w:spacing w:after="360" w:line="360" w:lineRule="auto"/>
        <w:rPr>
          <w:rFonts w:cs="Arial"/>
        </w:rPr>
      </w:pPr>
      <w:r w:rsidRPr="00CC2217">
        <w:rPr>
          <w:rFonts w:cs="Arial"/>
        </w:rPr>
        <w:t>In the Fiscal Year 2012 Senate Labor</w:t>
      </w:r>
      <w:r>
        <w:rPr>
          <w:rFonts w:cs="Arial"/>
        </w:rPr>
        <w:t>–</w:t>
      </w:r>
      <w:r w:rsidRPr="00CC2217">
        <w:rPr>
          <w:rFonts w:cs="Arial"/>
        </w:rPr>
        <w:t>Health and Human Services Appropriations bill (S. 1599), the Administration on Developmental Disabilities (ADD)</w:t>
      </w:r>
      <w:r w:rsidRPr="00CC2217">
        <w:rPr>
          <w:rStyle w:val="EndnoteReference"/>
          <w:rFonts w:cs="Arial"/>
        </w:rPr>
        <w:endnoteReference w:id="33"/>
      </w:r>
      <w:r w:rsidRPr="00CC2217">
        <w:rPr>
          <w:rFonts w:cs="Arial"/>
        </w:rPr>
        <w:t xml:space="preserve"> </w:t>
      </w:r>
      <w:r>
        <w:rPr>
          <w:rFonts w:cs="Arial"/>
        </w:rPr>
        <w:t>(</w:t>
      </w:r>
      <w:r w:rsidRPr="00CC2217">
        <w:rPr>
          <w:rFonts w:cs="Arial"/>
        </w:rPr>
        <w:t>which was then part of the Administration on Children and Families (ACF)</w:t>
      </w:r>
      <w:r>
        <w:rPr>
          <w:rFonts w:cs="Arial"/>
        </w:rPr>
        <w:t xml:space="preserve"> </w:t>
      </w:r>
      <w:r w:rsidRPr="00CC2217">
        <w:rPr>
          <w:rFonts w:cs="Arial"/>
        </w:rPr>
        <w:t>in the U.S. Department of Health and Human Services (HHS)</w:t>
      </w:r>
      <w:r>
        <w:rPr>
          <w:rFonts w:cs="Arial"/>
        </w:rPr>
        <w:t>)</w:t>
      </w:r>
      <w:r w:rsidRPr="00CC2217">
        <w:rPr>
          <w:rFonts w:cs="Arial"/>
        </w:rPr>
        <w:t xml:space="preserve"> was encouraged to consult with </w:t>
      </w:r>
      <w:r>
        <w:rPr>
          <w:rFonts w:cs="Arial"/>
        </w:rPr>
        <w:t>NCD</w:t>
      </w:r>
      <w:r w:rsidRPr="00CC2217">
        <w:rPr>
          <w:rFonts w:cs="Arial"/>
        </w:rPr>
        <w:t xml:space="preserve"> “to monitor the implementation of the Help America Vote Act for voters with disabilities during the 2012 general election cycle.”</w:t>
      </w:r>
      <w:r w:rsidRPr="00CC2217">
        <w:rPr>
          <w:rStyle w:val="EndnoteReference"/>
          <w:rFonts w:cs="Arial"/>
        </w:rPr>
        <w:endnoteReference w:id="34"/>
      </w:r>
      <w:r w:rsidRPr="00CC2217">
        <w:rPr>
          <w:rFonts w:cs="Arial"/>
        </w:rPr>
        <w:t xml:space="preserve"> Although the bill passed the Senate</w:t>
      </w:r>
      <w:r>
        <w:rPr>
          <w:rFonts w:cs="Arial"/>
        </w:rPr>
        <w:t>,</w:t>
      </w:r>
      <w:r w:rsidRPr="00CC2217">
        <w:rPr>
          <w:rFonts w:cs="Arial"/>
        </w:rPr>
        <w:t xml:space="preserve"> it was not included in the final appropriation bill. However, HHS wanted to meet the spirit of the Senate-passed bill. Accordingly, ACF responded to the Senate language by writing in its budget justification:</w:t>
      </w:r>
    </w:p>
    <w:p w:rsidR="00531A6F" w:rsidRPr="00CC2217" w:rsidRDefault="00531A6F" w:rsidP="00A301D9">
      <w:pPr>
        <w:spacing w:after="360" w:line="360" w:lineRule="auto"/>
        <w:ind w:left="720" w:right="720"/>
        <w:rPr>
          <w:rFonts w:cs="Arial"/>
        </w:rPr>
      </w:pPr>
      <w:r w:rsidRPr="00CC2217">
        <w:rPr>
          <w:rFonts w:cs="Arial"/>
        </w:rPr>
        <w:t>The Administration on Developmental Disabilities (ADD) will work with the National Council on Disability (NCD) and other federal partners to assess the accessibility of the election process for people with disabilities during the 2012 general election.</w:t>
      </w:r>
    </w:p>
    <w:p w:rsidR="00531A6F" w:rsidRPr="00CC2217" w:rsidRDefault="00531A6F" w:rsidP="00A301D9">
      <w:pPr>
        <w:autoSpaceDE w:val="0"/>
        <w:autoSpaceDN w:val="0"/>
        <w:adjustRightInd w:val="0"/>
        <w:spacing w:after="360" w:line="360" w:lineRule="auto"/>
        <w:rPr>
          <w:rFonts w:cs="Arial"/>
        </w:rPr>
      </w:pPr>
      <w:r w:rsidRPr="00CC2217">
        <w:rPr>
          <w:rFonts w:cs="Arial"/>
        </w:rPr>
        <w:t>To achieve this goal, ADD partnered with NCD to assess the accessibility of the election process for people with disabilities during the 2012 general election.</w:t>
      </w:r>
    </w:p>
    <w:p w:rsidR="00531A6F" w:rsidRPr="00CC2217" w:rsidRDefault="00531A6F" w:rsidP="00A301D9">
      <w:pPr>
        <w:spacing w:after="360" w:line="360" w:lineRule="auto"/>
        <w:rPr>
          <w:rFonts w:cs="Arial"/>
        </w:rPr>
      </w:pPr>
      <w:r w:rsidRPr="00CC2217">
        <w:rPr>
          <w:rFonts w:cs="Arial"/>
        </w:rPr>
        <w:t xml:space="preserve">This </w:t>
      </w:r>
      <w:r>
        <w:rPr>
          <w:rFonts w:cs="Arial"/>
        </w:rPr>
        <w:t>r</w:t>
      </w:r>
      <w:r w:rsidRPr="00CC2217">
        <w:rPr>
          <w:rFonts w:cs="Arial"/>
        </w:rPr>
        <w:t>eport</w:t>
      </w:r>
      <w:r>
        <w:rPr>
          <w:rFonts w:cs="Arial"/>
        </w:rPr>
        <w:t xml:space="preserve"> </w:t>
      </w:r>
      <w:r w:rsidRPr="00CC2217">
        <w:rPr>
          <w:rFonts w:cs="Arial"/>
        </w:rPr>
        <w:t>provide</w:t>
      </w:r>
      <w:r>
        <w:rPr>
          <w:rFonts w:cs="Arial"/>
        </w:rPr>
        <w:t>s</w:t>
      </w:r>
      <w:r w:rsidRPr="00CC2217">
        <w:rPr>
          <w:rFonts w:cs="Arial"/>
        </w:rPr>
        <w:t xml:space="preserve"> a snapshot of architectural, attitudinal, technological, legislative, and voting practice barriers that confronted voters with disabilities in the 2012 general election cycle</w:t>
      </w:r>
      <w:r>
        <w:rPr>
          <w:rFonts w:cs="Arial"/>
        </w:rPr>
        <w:t>,</w:t>
      </w:r>
      <w:r w:rsidRPr="00CC2217">
        <w:rPr>
          <w:rFonts w:cs="Arial"/>
        </w:rPr>
        <w:t xml:space="preserve"> and provide</w:t>
      </w:r>
      <w:r>
        <w:rPr>
          <w:rFonts w:cs="Arial"/>
        </w:rPr>
        <w:t>s</w:t>
      </w:r>
      <w:r w:rsidRPr="00CC2217">
        <w:rPr>
          <w:rFonts w:cs="Arial"/>
        </w:rPr>
        <w:t xml:space="preserve"> an overview of the </w:t>
      </w:r>
      <w:r>
        <w:rPr>
          <w:rFonts w:cs="Arial"/>
        </w:rPr>
        <w:t>use</w:t>
      </w:r>
      <w:r w:rsidRPr="00CC2217">
        <w:rPr>
          <w:rFonts w:cs="Arial"/>
        </w:rPr>
        <w:t xml:space="preserve"> of federal funds, activities</w:t>
      </w:r>
      <w:r>
        <w:rPr>
          <w:rFonts w:cs="Arial"/>
        </w:rPr>
        <w:t>,</w:t>
      </w:r>
      <w:r w:rsidRPr="00CC2217">
        <w:rPr>
          <w:rFonts w:cs="Arial"/>
        </w:rPr>
        <w:t xml:space="preserve"> and </w:t>
      </w:r>
      <w:r w:rsidRPr="00CC2217">
        <w:rPr>
          <w:rFonts w:cs="Arial"/>
        </w:rPr>
        <w:lastRenderedPageBreak/>
        <w:t xml:space="preserve">outcomes under HAVA for people with disabilities over the past decade. </w:t>
      </w:r>
      <w:proofErr w:type="gramStart"/>
      <w:r w:rsidRPr="00CC2217">
        <w:rPr>
          <w:rFonts w:cs="Arial"/>
        </w:rPr>
        <w:t xml:space="preserve">Incorporating data from the 2012 NCD </w:t>
      </w:r>
      <w:r>
        <w:rPr>
          <w:rFonts w:cs="Arial"/>
        </w:rPr>
        <w:t xml:space="preserve">Voter </w:t>
      </w:r>
      <w:r w:rsidRPr="00CC2217">
        <w:rPr>
          <w:rFonts w:cs="Arial"/>
        </w:rPr>
        <w:t xml:space="preserve">Experience Questionnaire and stories and anecdotes from the voters themselves </w:t>
      </w:r>
      <w:r>
        <w:rPr>
          <w:rFonts w:cs="Arial"/>
        </w:rPr>
        <w:t>around</w:t>
      </w:r>
      <w:r w:rsidRPr="00CC2217">
        <w:rPr>
          <w:rFonts w:cs="Arial"/>
        </w:rPr>
        <w:t xml:space="preserve"> the country, th</w:t>
      </w:r>
      <w:r>
        <w:rPr>
          <w:rFonts w:cs="Arial"/>
        </w:rPr>
        <w:t>e</w:t>
      </w:r>
      <w:r w:rsidRPr="00CC2217">
        <w:rPr>
          <w:rFonts w:cs="Arial"/>
        </w:rPr>
        <w:t xml:space="preserve"> </w:t>
      </w:r>
      <w:r>
        <w:rPr>
          <w:rFonts w:cs="Arial"/>
        </w:rPr>
        <w:t>r</w:t>
      </w:r>
      <w:r w:rsidRPr="00CC2217">
        <w:rPr>
          <w:rFonts w:cs="Arial"/>
        </w:rPr>
        <w:t xml:space="preserve">eport documents experiences and offers concrete policy and procedural recommendations to improve voter participation and accessibility for citizens with disabilities now and </w:t>
      </w:r>
      <w:r>
        <w:rPr>
          <w:rFonts w:cs="Arial"/>
        </w:rPr>
        <w:t>in</w:t>
      </w:r>
      <w:r w:rsidRPr="00CC2217">
        <w:rPr>
          <w:rFonts w:cs="Arial"/>
        </w:rPr>
        <w:t xml:space="preserve"> future elections.</w:t>
      </w:r>
      <w:proofErr w:type="gramEnd"/>
    </w:p>
    <w:p w:rsidR="00531A6F" w:rsidRPr="00CC2217" w:rsidRDefault="00531A6F" w:rsidP="00A301D9">
      <w:pPr>
        <w:autoSpaceDE w:val="0"/>
        <w:autoSpaceDN w:val="0"/>
        <w:adjustRightInd w:val="0"/>
        <w:spacing w:after="360" w:line="360" w:lineRule="auto"/>
        <w:rPr>
          <w:rFonts w:cs="Arial"/>
          <w:color w:val="000000"/>
        </w:rPr>
      </w:pPr>
      <w:r w:rsidRPr="00CC2217">
        <w:rPr>
          <w:rFonts w:cs="Arial"/>
        </w:rPr>
        <w:t xml:space="preserve">The </w:t>
      </w:r>
      <w:r w:rsidRPr="00CC2217">
        <w:rPr>
          <w:rFonts w:cs="Arial"/>
          <w:color w:val="000000"/>
        </w:rPr>
        <w:t>full participation of all citizens</w:t>
      </w:r>
      <w:r>
        <w:rPr>
          <w:rFonts w:cs="Arial"/>
          <w:color w:val="000000"/>
        </w:rPr>
        <w:t>,</w:t>
      </w:r>
      <w:r w:rsidRPr="00CC2217">
        <w:rPr>
          <w:rFonts w:cs="Arial"/>
          <w:color w:val="000000"/>
        </w:rPr>
        <w:t xml:space="preserve"> including those with disabilities</w:t>
      </w:r>
      <w:r>
        <w:rPr>
          <w:rFonts w:cs="Arial"/>
          <w:color w:val="000000"/>
        </w:rPr>
        <w:t>,</w:t>
      </w:r>
      <w:r w:rsidRPr="00CC2217">
        <w:rPr>
          <w:rFonts w:cs="Arial"/>
          <w:color w:val="000000"/>
        </w:rPr>
        <w:t xml:space="preserve"> in the electoral process is imperative. Voting is the very cornerstone of our great democracy. Registering to vote, accessing polling places</w:t>
      </w:r>
      <w:r>
        <w:rPr>
          <w:rFonts w:cs="Arial"/>
          <w:color w:val="000000"/>
        </w:rPr>
        <w:t>,</w:t>
      </w:r>
      <w:r w:rsidRPr="00CC2217">
        <w:rPr>
          <w:rFonts w:cs="Arial"/>
          <w:color w:val="000000"/>
        </w:rPr>
        <w:t xml:space="preserve"> and casting a ballot </w:t>
      </w:r>
      <w:r>
        <w:rPr>
          <w:rFonts w:cs="Arial"/>
          <w:color w:val="000000"/>
        </w:rPr>
        <w:t xml:space="preserve">are all part of </w:t>
      </w:r>
      <w:r w:rsidRPr="00CC2217">
        <w:rPr>
          <w:rFonts w:cs="Arial"/>
          <w:color w:val="000000"/>
        </w:rPr>
        <w:t xml:space="preserve">a civil right that </w:t>
      </w:r>
      <w:r>
        <w:rPr>
          <w:rFonts w:cs="Arial"/>
          <w:color w:val="000000"/>
        </w:rPr>
        <w:t xml:space="preserve">may </w:t>
      </w:r>
      <w:r w:rsidRPr="00CC2217">
        <w:rPr>
          <w:rFonts w:cs="Arial"/>
          <w:color w:val="000000"/>
        </w:rPr>
        <w:t>not be compromised. Since 2002, HAVA has helped make voting an act of civic participation for people with disabilities</w:t>
      </w:r>
      <w:r>
        <w:rPr>
          <w:rFonts w:cs="Arial"/>
          <w:color w:val="000000"/>
        </w:rPr>
        <w:t>; however</w:t>
      </w:r>
      <w:r w:rsidRPr="00CC2217">
        <w:rPr>
          <w:rFonts w:cs="Arial"/>
          <w:color w:val="000000"/>
        </w:rPr>
        <w:t xml:space="preserve">, as this </w:t>
      </w:r>
      <w:r>
        <w:rPr>
          <w:rFonts w:cs="Arial"/>
          <w:color w:val="000000"/>
        </w:rPr>
        <w:t>r</w:t>
      </w:r>
      <w:r w:rsidRPr="00CC2217">
        <w:rPr>
          <w:rFonts w:cs="Arial"/>
          <w:color w:val="000000"/>
        </w:rPr>
        <w:t>eport demonstrates, much work remains</w:t>
      </w:r>
      <w:r>
        <w:rPr>
          <w:rFonts w:cs="Arial"/>
          <w:color w:val="000000"/>
        </w:rPr>
        <w:t xml:space="preserve"> to be done</w:t>
      </w:r>
      <w:r w:rsidRPr="00CC2217">
        <w:rPr>
          <w:rFonts w:cs="Arial"/>
          <w:color w:val="000000"/>
        </w:rPr>
        <w:t>.</w:t>
      </w:r>
    </w:p>
    <w:p w:rsidR="00531A6F" w:rsidRPr="00CC2217" w:rsidRDefault="00531A6F" w:rsidP="00A301D9">
      <w:pPr>
        <w:widowControl w:val="0"/>
        <w:autoSpaceDE w:val="0"/>
        <w:autoSpaceDN w:val="0"/>
        <w:adjustRightInd w:val="0"/>
        <w:spacing w:after="360" w:line="360" w:lineRule="auto"/>
        <w:rPr>
          <w:rFonts w:cs="Arial"/>
        </w:rPr>
      </w:pPr>
      <w:r w:rsidRPr="00CC2217">
        <w:rPr>
          <w:rFonts w:cs="Arial"/>
          <w:color w:val="000000"/>
        </w:rPr>
        <w:t xml:space="preserve">The </w:t>
      </w:r>
      <w:r>
        <w:rPr>
          <w:rFonts w:cs="Arial"/>
          <w:color w:val="000000"/>
        </w:rPr>
        <w:t>q</w:t>
      </w:r>
      <w:r w:rsidRPr="00CC2217">
        <w:rPr>
          <w:rFonts w:cs="Arial"/>
          <w:color w:val="000000"/>
        </w:rPr>
        <w:t xml:space="preserve">uestionnaire responses demonstrate that while much has improved </w:t>
      </w:r>
      <w:r>
        <w:rPr>
          <w:rFonts w:cs="Arial"/>
          <w:color w:val="000000"/>
        </w:rPr>
        <w:t>on</w:t>
      </w:r>
      <w:r w:rsidRPr="00CC2217">
        <w:rPr>
          <w:rFonts w:cs="Arial"/>
          <w:color w:val="000000"/>
        </w:rPr>
        <w:t xml:space="preserve"> the national voting stage since the grim hanging chad debacle of 2000, the 2012 election cycle </w:t>
      </w:r>
      <w:r>
        <w:rPr>
          <w:rFonts w:cs="Arial"/>
          <w:color w:val="000000"/>
        </w:rPr>
        <w:t>reflected</w:t>
      </w:r>
      <w:r w:rsidRPr="00CC2217">
        <w:rPr>
          <w:rFonts w:cs="Arial"/>
          <w:color w:val="000000"/>
        </w:rPr>
        <w:t xml:space="preserve"> continuing challenges. So much so that</w:t>
      </w:r>
      <w:r>
        <w:rPr>
          <w:rFonts w:cs="Arial"/>
          <w:color w:val="000000"/>
        </w:rPr>
        <w:t>,</w:t>
      </w:r>
      <w:r w:rsidRPr="00CC2217">
        <w:rPr>
          <w:rFonts w:cs="Arial"/>
          <w:color w:val="000000"/>
        </w:rPr>
        <w:t xml:space="preserve"> </w:t>
      </w:r>
      <w:r w:rsidRPr="00CC2217">
        <w:rPr>
          <w:rFonts w:cs="Arial"/>
        </w:rPr>
        <w:t xml:space="preserve">during </w:t>
      </w:r>
      <w:r>
        <w:rPr>
          <w:rFonts w:cs="Arial"/>
        </w:rPr>
        <w:t xml:space="preserve">his </w:t>
      </w:r>
      <w:r w:rsidRPr="00CC2217">
        <w:rPr>
          <w:rFonts w:cs="Arial"/>
        </w:rPr>
        <w:t>2013 State of the Union address, President Barak Obama spoke about the long lines and wait time and announced the formation of a nonpartisan Presidential Commission on Election Administration to improve voting in America by emphasizing “our most fundamental right as citizens: the right to vote. When any Americans...are denied that right...we are betraying our ideals.”</w:t>
      </w:r>
      <w:r w:rsidRPr="00CC2217">
        <w:rPr>
          <w:rStyle w:val="EndnoteReference"/>
          <w:rFonts w:cs="Arial"/>
        </w:rPr>
        <w:endnoteReference w:id="35"/>
      </w:r>
    </w:p>
    <w:p w:rsidR="00531A6F" w:rsidRPr="00CC2217" w:rsidRDefault="00531A6F" w:rsidP="00A301D9">
      <w:pPr>
        <w:widowControl w:val="0"/>
        <w:autoSpaceDE w:val="0"/>
        <w:autoSpaceDN w:val="0"/>
        <w:adjustRightInd w:val="0"/>
        <w:spacing w:after="360" w:line="360" w:lineRule="auto"/>
        <w:rPr>
          <w:rFonts w:cs="Arial"/>
        </w:rPr>
      </w:pPr>
      <w:r w:rsidRPr="00CC2217">
        <w:rPr>
          <w:rFonts w:cs="Arial"/>
        </w:rPr>
        <w:t xml:space="preserve">Moreover, the President recognized the impact on voters with disabilities. A fact sheet issued by the White House describing the </w:t>
      </w:r>
      <w:r>
        <w:rPr>
          <w:rFonts w:cs="Arial"/>
        </w:rPr>
        <w:t>new</w:t>
      </w:r>
      <w:r w:rsidRPr="00CC2217">
        <w:rPr>
          <w:rFonts w:cs="Arial"/>
        </w:rPr>
        <w:t xml:space="preserve"> </w:t>
      </w:r>
      <w:r>
        <w:rPr>
          <w:rFonts w:cs="Arial"/>
        </w:rPr>
        <w:t>c</w:t>
      </w:r>
      <w:r w:rsidRPr="00CC2217">
        <w:rPr>
          <w:rFonts w:cs="Arial"/>
        </w:rPr>
        <w:t xml:space="preserve">ommission lists </w:t>
      </w:r>
      <w:r>
        <w:rPr>
          <w:rFonts w:cs="Arial"/>
        </w:rPr>
        <w:t xml:space="preserve">physical barriers and </w:t>
      </w:r>
      <w:r w:rsidRPr="00CC2217">
        <w:rPr>
          <w:rFonts w:cs="Arial"/>
        </w:rPr>
        <w:t xml:space="preserve">voters with disabilities among the issues to be addressed. </w:t>
      </w:r>
    </w:p>
    <w:p w:rsidR="00531A6F" w:rsidRPr="00CC2217" w:rsidRDefault="00531A6F" w:rsidP="00A301D9">
      <w:pPr>
        <w:widowControl w:val="0"/>
        <w:autoSpaceDE w:val="0"/>
        <w:autoSpaceDN w:val="0"/>
        <w:adjustRightInd w:val="0"/>
        <w:spacing w:after="360" w:line="360" w:lineRule="auto"/>
        <w:rPr>
          <w:rFonts w:cs="Arial"/>
        </w:rPr>
      </w:pPr>
      <w:r w:rsidRPr="00CC2217">
        <w:rPr>
          <w:rFonts w:cs="Arial"/>
        </w:rPr>
        <w:t xml:space="preserve"> NCD agrees with, and appreciates, </w:t>
      </w:r>
      <w:r>
        <w:rPr>
          <w:rFonts w:cs="Arial"/>
        </w:rPr>
        <w:t xml:space="preserve">the express </w:t>
      </w:r>
      <w:r w:rsidRPr="00CC2217">
        <w:rPr>
          <w:rFonts w:cs="Arial"/>
        </w:rPr>
        <w:t xml:space="preserve">inclusion of the barriers faced by voters with disabilities as a part of the </w:t>
      </w:r>
      <w:r>
        <w:rPr>
          <w:rFonts w:cs="Arial"/>
        </w:rPr>
        <w:t>p</w:t>
      </w:r>
      <w:r w:rsidRPr="00CC2217">
        <w:rPr>
          <w:rFonts w:cs="Arial"/>
        </w:rPr>
        <w:t xml:space="preserve">residential </w:t>
      </w:r>
      <w:r>
        <w:rPr>
          <w:rFonts w:cs="Arial"/>
        </w:rPr>
        <w:t>c</w:t>
      </w:r>
      <w:r w:rsidRPr="00CC2217">
        <w:rPr>
          <w:rFonts w:cs="Arial"/>
        </w:rPr>
        <w:t xml:space="preserve">ommission’s work. In a </w:t>
      </w:r>
      <w:r>
        <w:rPr>
          <w:rFonts w:cs="Arial"/>
        </w:rPr>
        <w:t xml:space="preserve">2009 </w:t>
      </w:r>
      <w:r w:rsidRPr="00CC2217">
        <w:rPr>
          <w:rFonts w:cs="Arial"/>
        </w:rPr>
        <w:t>report</w:t>
      </w:r>
      <w:r>
        <w:rPr>
          <w:rFonts w:cs="Arial"/>
        </w:rPr>
        <w:t xml:space="preserve">, the GAO stated that, </w:t>
      </w:r>
      <w:r w:rsidRPr="00CC2217">
        <w:rPr>
          <w:rFonts w:cs="Arial"/>
        </w:rPr>
        <w:t>as recently as 2008, only 27 percent of polling places were barrier-free.</w:t>
      </w:r>
      <w:r w:rsidRPr="00CC2217">
        <w:rPr>
          <w:rStyle w:val="EndnoteReference"/>
          <w:rFonts w:cs="Arial"/>
        </w:rPr>
        <w:endnoteReference w:id="36"/>
      </w:r>
    </w:p>
    <w:p w:rsidR="00531A6F" w:rsidRPr="00CC2217" w:rsidRDefault="00531A6F" w:rsidP="00A301D9">
      <w:pPr>
        <w:widowControl w:val="0"/>
        <w:autoSpaceDE w:val="0"/>
        <w:autoSpaceDN w:val="0"/>
        <w:adjustRightInd w:val="0"/>
        <w:spacing w:after="360" w:line="360" w:lineRule="auto"/>
        <w:rPr>
          <w:rFonts w:cs="Arial"/>
        </w:rPr>
      </w:pPr>
      <w:r w:rsidRPr="00CC2217">
        <w:rPr>
          <w:rFonts w:cs="Arial"/>
        </w:rPr>
        <w:t> </w:t>
      </w:r>
      <w:r>
        <w:rPr>
          <w:rFonts w:cs="Arial"/>
        </w:rPr>
        <w:t>T</w:t>
      </w:r>
      <w:r w:rsidRPr="00CC2217">
        <w:rPr>
          <w:rFonts w:cs="Arial"/>
        </w:rPr>
        <w:t xml:space="preserve">he Federal Election Commission confirmed that, in violation of state and federal laws, </w:t>
      </w:r>
      <w:r w:rsidRPr="00CC2217">
        <w:rPr>
          <w:rFonts w:cs="Arial"/>
        </w:rPr>
        <w:lastRenderedPageBreak/>
        <w:t xml:space="preserve">more than 20,000 polling places across the nation are inaccessible, depriving Americans with disabilities of their fundamental right to vote. </w:t>
      </w:r>
      <w:proofErr w:type="gramStart"/>
      <w:r w:rsidRPr="00CC2217">
        <w:rPr>
          <w:rFonts w:cs="Arial"/>
        </w:rPr>
        <w:t>People with disabilities and senior citizens are particularly disenfranchised by long lines at polling places and by constraints on</w:t>
      </w:r>
      <w:r>
        <w:rPr>
          <w:rFonts w:cs="Arial"/>
        </w:rPr>
        <w:t>—</w:t>
      </w:r>
      <w:r w:rsidRPr="00CC2217">
        <w:rPr>
          <w:rFonts w:cs="Arial"/>
        </w:rPr>
        <w:t>and in some places</w:t>
      </w:r>
      <w:proofErr w:type="gramEnd"/>
      <w:r w:rsidRPr="00CC2217">
        <w:rPr>
          <w:rFonts w:cs="Arial"/>
        </w:rPr>
        <w:t xml:space="preserve"> the discontinuation of</w:t>
      </w:r>
      <w:r>
        <w:rPr>
          <w:rFonts w:cs="Arial"/>
        </w:rPr>
        <w:t>—</w:t>
      </w:r>
      <w:r w:rsidRPr="00CC2217">
        <w:rPr>
          <w:rFonts w:cs="Arial"/>
        </w:rPr>
        <w:t>early voting.</w:t>
      </w:r>
    </w:p>
    <w:p w:rsidR="00531A6F" w:rsidRPr="00CC2217" w:rsidRDefault="00531A6F" w:rsidP="00A301D9">
      <w:pPr>
        <w:widowControl w:val="0"/>
        <w:autoSpaceDE w:val="0"/>
        <w:autoSpaceDN w:val="0"/>
        <w:adjustRightInd w:val="0"/>
        <w:spacing w:after="360" w:line="360" w:lineRule="auto"/>
        <w:rPr>
          <w:rFonts w:cs="Arial"/>
        </w:rPr>
      </w:pPr>
      <w:r w:rsidRPr="00CC2217">
        <w:rPr>
          <w:rFonts w:cs="Arial"/>
        </w:rPr>
        <w:t>To address this persistent disparity, NCD</w:t>
      </w:r>
      <w:r>
        <w:rPr>
          <w:rFonts w:cs="Arial"/>
        </w:rPr>
        <w:t>—</w:t>
      </w:r>
      <w:r w:rsidRPr="00CC2217">
        <w:rPr>
          <w:rFonts w:cs="Arial"/>
        </w:rPr>
        <w:t>in coordination and collaboration with NDRN and EIN SOF Communications</w:t>
      </w:r>
      <w:r>
        <w:rPr>
          <w:rFonts w:cs="Arial"/>
        </w:rPr>
        <w:t>—</w:t>
      </w:r>
      <w:r w:rsidRPr="00CC2217">
        <w:rPr>
          <w:rFonts w:cs="Arial"/>
        </w:rPr>
        <w:t>has collect</w:t>
      </w:r>
      <w:r>
        <w:rPr>
          <w:rFonts w:cs="Arial"/>
        </w:rPr>
        <w:t>ed</w:t>
      </w:r>
      <w:r w:rsidRPr="00CC2217">
        <w:rPr>
          <w:rFonts w:cs="Arial"/>
        </w:rPr>
        <w:t xml:space="preserve"> the experiences of voters with disabilities </w:t>
      </w:r>
      <w:r>
        <w:rPr>
          <w:rFonts w:cs="Arial"/>
        </w:rPr>
        <w:t xml:space="preserve">across the nation </w:t>
      </w:r>
      <w:r w:rsidRPr="00CC2217">
        <w:rPr>
          <w:rFonts w:cs="Arial"/>
        </w:rPr>
        <w:t xml:space="preserve">in the November 2012 general election. This </w:t>
      </w:r>
      <w:r>
        <w:rPr>
          <w:rFonts w:cs="Arial"/>
        </w:rPr>
        <w:t>r</w:t>
      </w:r>
      <w:r w:rsidRPr="00CC2217">
        <w:rPr>
          <w:rFonts w:cs="Arial"/>
        </w:rPr>
        <w:t xml:space="preserve">eport summarizes </w:t>
      </w:r>
      <w:r>
        <w:rPr>
          <w:rFonts w:cs="Arial"/>
        </w:rPr>
        <w:t>the</w:t>
      </w:r>
      <w:r w:rsidRPr="00CC2217">
        <w:rPr>
          <w:rFonts w:cs="Arial"/>
        </w:rPr>
        <w:t xml:space="preserve"> findings from </w:t>
      </w:r>
      <w:r>
        <w:rPr>
          <w:rFonts w:cs="Arial"/>
        </w:rPr>
        <w:t>the NCD</w:t>
      </w:r>
      <w:r w:rsidRPr="00CC2217">
        <w:rPr>
          <w:rFonts w:cs="Arial"/>
        </w:rPr>
        <w:t xml:space="preserve"> Voter Experience Questionnaire and its HAVA Policy Forum </w:t>
      </w:r>
      <w:r>
        <w:rPr>
          <w:rFonts w:cs="Arial"/>
        </w:rPr>
        <w:t xml:space="preserve">in </w:t>
      </w:r>
      <w:r w:rsidRPr="00CC2217">
        <w:rPr>
          <w:rFonts w:cs="Arial"/>
        </w:rPr>
        <w:t>April 2013</w:t>
      </w:r>
      <w:r>
        <w:rPr>
          <w:rFonts w:cs="Arial"/>
        </w:rPr>
        <w:t>,</w:t>
      </w:r>
      <w:r w:rsidRPr="00CC2217">
        <w:rPr>
          <w:rFonts w:cs="Arial"/>
        </w:rPr>
        <w:t xml:space="preserve"> and </w:t>
      </w:r>
      <w:r>
        <w:rPr>
          <w:rFonts w:cs="Arial"/>
        </w:rPr>
        <w:t>offers</w:t>
      </w:r>
      <w:r w:rsidRPr="00CC2217">
        <w:rPr>
          <w:rFonts w:cs="Arial"/>
        </w:rPr>
        <w:t xml:space="preserve"> recommendations to remove barriers to the voting experience for citizens with disabilities.</w:t>
      </w:r>
    </w:p>
    <w:p w:rsidR="00531A6F" w:rsidRPr="00CC2217" w:rsidRDefault="00531A6F" w:rsidP="00A301D9">
      <w:pPr>
        <w:widowControl w:val="0"/>
        <w:autoSpaceDE w:val="0"/>
        <w:autoSpaceDN w:val="0"/>
        <w:adjustRightInd w:val="0"/>
        <w:spacing w:after="360" w:line="360" w:lineRule="auto"/>
        <w:rPr>
          <w:rFonts w:cs="Arial"/>
        </w:rPr>
      </w:pPr>
      <w:r w:rsidRPr="00CC2217">
        <w:rPr>
          <w:rFonts w:cs="Arial"/>
        </w:rPr>
        <w:t xml:space="preserve"> NCD urges the Presidential Commission on Election Administration to consider the findings in this </w:t>
      </w:r>
      <w:r>
        <w:rPr>
          <w:rFonts w:cs="Arial"/>
        </w:rPr>
        <w:t>r</w:t>
      </w:r>
      <w:r w:rsidRPr="00CC2217">
        <w:rPr>
          <w:rFonts w:cs="Arial"/>
        </w:rPr>
        <w:t xml:space="preserve">eport </w:t>
      </w:r>
      <w:r>
        <w:rPr>
          <w:rFonts w:cs="Arial"/>
        </w:rPr>
        <w:t>t</w:t>
      </w:r>
      <w:r w:rsidRPr="00CC2217">
        <w:rPr>
          <w:rFonts w:cs="Arial"/>
        </w:rPr>
        <w:t xml:space="preserve">o address not only physical barriers but also </w:t>
      </w:r>
      <w:r>
        <w:rPr>
          <w:rFonts w:cs="Arial"/>
        </w:rPr>
        <w:t xml:space="preserve">technological and attitudinal </w:t>
      </w:r>
      <w:r w:rsidRPr="00CC2217">
        <w:rPr>
          <w:rFonts w:cs="Arial"/>
        </w:rPr>
        <w:t xml:space="preserve">barriers. </w:t>
      </w:r>
    </w:p>
    <w:p w:rsidR="00531A6F" w:rsidRPr="00CC2217" w:rsidRDefault="00531A6F" w:rsidP="00A301D9">
      <w:pPr>
        <w:autoSpaceDE w:val="0"/>
        <w:autoSpaceDN w:val="0"/>
        <w:adjustRightInd w:val="0"/>
        <w:spacing w:after="360" w:line="360" w:lineRule="auto"/>
        <w:rPr>
          <w:rFonts w:cs="Arial"/>
          <w:color w:val="000000"/>
        </w:rPr>
      </w:pPr>
      <w:r>
        <w:rPr>
          <w:rFonts w:cs="Arial"/>
          <w:color w:val="000000"/>
        </w:rPr>
        <w:t>T</w:t>
      </w:r>
      <w:r w:rsidRPr="00CC2217">
        <w:rPr>
          <w:rFonts w:cs="Arial"/>
          <w:color w:val="000000"/>
        </w:rPr>
        <w:t>h</w:t>
      </w:r>
      <w:r>
        <w:rPr>
          <w:rFonts w:cs="Arial"/>
          <w:color w:val="000000"/>
        </w:rPr>
        <w:t>e</w:t>
      </w:r>
      <w:r w:rsidRPr="00CC2217">
        <w:rPr>
          <w:rFonts w:cs="Arial"/>
          <w:color w:val="000000"/>
        </w:rPr>
        <w:t xml:space="preserve"> </w:t>
      </w:r>
      <w:r>
        <w:rPr>
          <w:rFonts w:cs="Arial"/>
          <w:color w:val="000000"/>
        </w:rPr>
        <w:t>r</w:t>
      </w:r>
      <w:r w:rsidRPr="00CC2217">
        <w:rPr>
          <w:rFonts w:cs="Arial"/>
          <w:color w:val="000000"/>
        </w:rPr>
        <w:t xml:space="preserve">eport provides a baseline </w:t>
      </w:r>
      <w:r>
        <w:rPr>
          <w:rFonts w:cs="Arial"/>
          <w:color w:val="000000"/>
        </w:rPr>
        <w:t>of</w:t>
      </w:r>
      <w:r w:rsidRPr="00CC2217">
        <w:rPr>
          <w:rFonts w:cs="Arial"/>
          <w:color w:val="000000"/>
        </w:rPr>
        <w:t xml:space="preserve"> the current state of voting for citizens with disabilities and can serve as a blueprint for improvements, barrier removal</w:t>
      </w:r>
      <w:r>
        <w:rPr>
          <w:rFonts w:cs="Arial"/>
          <w:color w:val="000000"/>
        </w:rPr>
        <w:t>,</w:t>
      </w:r>
      <w:r w:rsidRPr="00CC2217">
        <w:rPr>
          <w:rFonts w:cs="Arial"/>
          <w:color w:val="000000"/>
        </w:rPr>
        <w:t xml:space="preserve"> and procedural changes that can be measured between now and the 2016 primary and general elections. </w:t>
      </w:r>
    </w:p>
    <w:p w:rsidR="0049337D" w:rsidRDefault="00531A6F" w:rsidP="00A301D9">
      <w:pPr>
        <w:spacing w:after="360" w:line="360" w:lineRule="auto"/>
        <w:rPr>
          <w:b/>
          <w:bCs/>
          <w:color w:val="000000"/>
        </w:rPr>
      </w:pPr>
      <w:r w:rsidRPr="00CC2217">
        <w:rPr>
          <w:color w:val="000000"/>
        </w:rPr>
        <w:br w:type="page"/>
      </w:r>
      <w:bookmarkStart w:id="18" w:name="_Toc350779774"/>
      <w:r w:rsidR="0049337D">
        <w:rPr>
          <w:color w:val="000000"/>
        </w:rPr>
        <w:lastRenderedPageBreak/>
        <w:br w:type="page"/>
      </w:r>
    </w:p>
    <w:p w:rsidR="00980182" w:rsidRPr="0069770D" w:rsidRDefault="00980182" w:rsidP="00A301D9">
      <w:pPr>
        <w:pStyle w:val="Heading1"/>
        <w:numPr>
          <w:ilvl w:val="0"/>
          <w:numId w:val="49"/>
        </w:numPr>
        <w:spacing w:after="360" w:line="360" w:lineRule="auto"/>
        <w:rPr>
          <w:rFonts w:cs="Arial"/>
          <w:smallCaps/>
        </w:rPr>
      </w:pPr>
      <w:r w:rsidRPr="0069770D">
        <w:rPr>
          <w:rFonts w:cs="Arial"/>
        </w:rPr>
        <w:lastRenderedPageBreak/>
        <w:t xml:space="preserve">  </w:t>
      </w:r>
      <w:bookmarkStart w:id="19" w:name="_Toc366238559"/>
      <w:r w:rsidR="00531A6F" w:rsidRPr="0069770D">
        <w:rPr>
          <w:rFonts w:cs="Arial"/>
          <w:smallCaps/>
        </w:rPr>
        <w:t>METHODOLOGY AND SCOPE OF THE REPORT</w:t>
      </w:r>
      <w:bookmarkEnd w:id="18"/>
      <w:bookmarkEnd w:id="19"/>
    </w:p>
    <w:p w:rsidR="00531A6F" w:rsidRPr="00CC2217" w:rsidRDefault="00531A6F" w:rsidP="00A301D9">
      <w:pPr>
        <w:spacing w:after="360" w:line="360" w:lineRule="auto"/>
        <w:rPr>
          <w:rFonts w:cs="Arial"/>
        </w:rPr>
      </w:pPr>
      <w:r w:rsidRPr="00CC2217">
        <w:rPr>
          <w:rFonts w:cs="Arial"/>
        </w:rPr>
        <w:t xml:space="preserve">Researchers </w:t>
      </w:r>
      <w:r>
        <w:rPr>
          <w:rFonts w:cs="Arial"/>
        </w:rPr>
        <w:t xml:space="preserve">at </w:t>
      </w:r>
      <w:r w:rsidRPr="00CC2217">
        <w:rPr>
          <w:rFonts w:cs="Arial"/>
        </w:rPr>
        <w:t>NDRN and EIN SOF developed, tested, promoted, and disseminated a questionnaire with eight open-ended questions to collect information on the experiences of voters with disabilities during the 2012 general election cycle</w:t>
      </w:r>
      <w:r>
        <w:rPr>
          <w:rFonts w:cs="Arial"/>
        </w:rPr>
        <w:t>,</w:t>
      </w:r>
      <w:r w:rsidRPr="00CC2217">
        <w:rPr>
          <w:rFonts w:cs="Arial"/>
        </w:rPr>
        <w:t xml:space="preserve"> including </w:t>
      </w:r>
      <w:r>
        <w:rPr>
          <w:rFonts w:cs="Arial"/>
        </w:rPr>
        <w:t>Election Day</w:t>
      </w:r>
      <w:r w:rsidRPr="00CC2217">
        <w:rPr>
          <w:rFonts w:cs="Arial"/>
        </w:rPr>
        <w:t xml:space="preserve"> 2012. </w:t>
      </w:r>
    </w:p>
    <w:p w:rsidR="00531A6F" w:rsidRPr="00CC2217" w:rsidRDefault="00531A6F" w:rsidP="00A301D9">
      <w:pPr>
        <w:spacing w:after="360" w:line="360" w:lineRule="auto"/>
        <w:rPr>
          <w:rFonts w:cs="Arial"/>
        </w:rPr>
      </w:pPr>
      <w:r w:rsidRPr="00CC2217">
        <w:rPr>
          <w:rFonts w:cs="Arial"/>
        </w:rPr>
        <w:t xml:space="preserve">The goal </w:t>
      </w:r>
      <w:r>
        <w:rPr>
          <w:rFonts w:cs="Arial"/>
        </w:rPr>
        <w:t>of</w:t>
      </w:r>
      <w:r w:rsidRPr="00CC2217">
        <w:rPr>
          <w:rFonts w:cs="Arial"/>
        </w:rPr>
        <w:t xml:space="preserve"> this project </w:t>
      </w:r>
      <w:r>
        <w:rPr>
          <w:rFonts w:cs="Arial"/>
        </w:rPr>
        <w:t>was</w:t>
      </w:r>
      <w:r w:rsidRPr="00CC2217">
        <w:rPr>
          <w:rFonts w:cs="Arial"/>
        </w:rPr>
        <w:t xml:space="preserve"> to assess the architectural, technological, attitudinal, legislative, and voting practice barriers that confronted voters with disabilities in the 2012 general election cycle and provide an overview of the u</w:t>
      </w:r>
      <w:r>
        <w:rPr>
          <w:rFonts w:cs="Arial"/>
        </w:rPr>
        <w:t>se</w:t>
      </w:r>
      <w:r w:rsidRPr="00CC2217">
        <w:rPr>
          <w:rFonts w:cs="Arial"/>
        </w:rPr>
        <w:t xml:space="preserve"> of federal funds, activities, and outcomes under HAVA for people with disabilities over the past decade</w:t>
      </w:r>
      <w:r>
        <w:rPr>
          <w:rFonts w:cs="Arial"/>
        </w:rPr>
        <w:t xml:space="preserve">. </w:t>
      </w:r>
    </w:p>
    <w:p w:rsidR="00531A6F" w:rsidRPr="00CC2217" w:rsidRDefault="00531A6F" w:rsidP="00A301D9">
      <w:pPr>
        <w:spacing w:after="360" w:line="360" w:lineRule="auto"/>
        <w:rPr>
          <w:rFonts w:cs="Arial"/>
        </w:rPr>
      </w:pPr>
      <w:r w:rsidRPr="00CC2217">
        <w:rPr>
          <w:rFonts w:cs="Arial"/>
        </w:rPr>
        <w:t xml:space="preserve">The questionnaire was broadly distributed before and after the 2012 general election through P&amp;As, Developmental Disability Councils, Centers for Independent Living, </w:t>
      </w:r>
      <w:r>
        <w:rPr>
          <w:rFonts w:cs="Arial"/>
        </w:rPr>
        <w:t xml:space="preserve">and </w:t>
      </w:r>
      <w:r w:rsidRPr="00CC2217">
        <w:rPr>
          <w:rFonts w:cs="Arial"/>
        </w:rPr>
        <w:t>University Centers of Excellence in Developmental Disabilities</w:t>
      </w:r>
      <w:r>
        <w:rPr>
          <w:rFonts w:cs="Arial"/>
        </w:rPr>
        <w:t>, as well as</w:t>
      </w:r>
      <w:r w:rsidRPr="00CC2217">
        <w:rPr>
          <w:rFonts w:cs="Arial"/>
        </w:rPr>
        <w:t xml:space="preserve"> self-advocacy, ally</w:t>
      </w:r>
      <w:r>
        <w:rPr>
          <w:rFonts w:cs="Arial"/>
        </w:rPr>
        <w:t>,</w:t>
      </w:r>
      <w:r w:rsidRPr="00CC2217">
        <w:rPr>
          <w:rFonts w:cs="Arial"/>
        </w:rPr>
        <w:t xml:space="preserve"> and grassroots organizations that are disability-specific and cross-disability in nature</w:t>
      </w:r>
      <w:r>
        <w:rPr>
          <w:rFonts w:cs="Arial"/>
        </w:rPr>
        <w:t>.</w:t>
      </w:r>
      <w:r w:rsidRPr="00CC2217">
        <w:rPr>
          <w:rFonts w:cs="Arial"/>
        </w:rPr>
        <w:t xml:space="preserve"> </w:t>
      </w:r>
      <w:r>
        <w:rPr>
          <w:rFonts w:cs="Arial"/>
        </w:rPr>
        <w:t>O</w:t>
      </w:r>
      <w:r w:rsidRPr="00CC2217">
        <w:rPr>
          <w:rFonts w:cs="Arial"/>
        </w:rPr>
        <w:t>ther disability-related nongovernment organizations (NGOs)</w:t>
      </w:r>
      <w:r>
        <w:rPr>
          <w:rFonts w:cs="Arial"/>
        </w:rPr>
        <w:t xml:space="preserve"> also received the questionnaire</w:t>
      </w:r>
      <w:r w:rsidRPr="00CC2217">
        <w:rPr>
          <w:rFonts w:cs="Arial"/>
        </w:rPr>
        <w:t>, including service providers</w:t>
      </w:r>
      <w:r>
        <w:rPr>
          <w:rFonts w:cs="Arial"/>
        </w:rPr>
        <w:t>;</w:t>
      </w:r>
      <w:r w:rsidRPr="00CC2217">
        <w:rPr>
          <w:rFonts w:cs="Arial"/>
        </w:rPr>
        <w:t xml:space="preserve"> local, state</w:t>
      </w:r>
      <w:r>
        <w:rPr>
          <w:rFonts w:cs="Arial"/>
        </w:rPr>
        <w:t>,</w:t>
      </w:r>
      <w:r w:rsidRPr="00CC2217">
        <w:rPr>
          <w:rFonts w:cs="Arial"/>
        </w:rPr>
        <w:t xml:space="preserve"> and national entities</w:t>
      </w:r>
      <w:r>
        <w:rPr>
          <w:rFonts w:cs="Arial"/>
        </w:rPr>
        <w:t>;</w:t>
      </w:r>
      <w:r w:rsidRPr="00CC2217">
        <w:rPr>
          <w:rFonts w:cs="Arial"/>
        </w:rPr>
        <w:t xml:space="preserve"> and allied organizations</w:t>
      </w:r>
      <w:r>
        <w:rPr>
          <w:rFonts w:cs="Arial"/>
        </w:rPr>
        <w:t>. It was distributed</w:t>
      </w:r>
      <w:r w:rsidRPr="00CC2217">
        <w:rPr>
          <w:rFonts w:cs="Arial"/>
        </w:rPr>
        <w:t xml:space="preserve"> in both accessible electronic and hardcopy formats for collection, analysis</w:t>
      </w:r>
      <w:r>
        <w:rPr>
          <w:rFonts w:cs="Arial"/>
        </w:rPr>
        <w:t>,</w:t>
      </w:r>
      <w:r w:rsidRPr="00CC2217">
        <w:rPr>
          <w:rFonts w:cs="Arial"/>
        </w:rPr>
        <w:t xml:space="preserve"> and reporting immediately following the 2012 election. </w:t>
      </w:r>
    </w:p>
    <w:p w:rsidR="00531A6F" w:rsidRDefault="00531A6F" w:rsidP="00A301D9">
      <w:pPr>
        <w:spacing w:after="360" w:line="360" w:lineRule="auto"/>
        <w:rPr>
          <w:rFonts w:cs="Arial"/>
        </w:rPr>
      </w:pPr>
      <w:r w:rsidRPr="00CC2217">
        <w:rPr>
          <w:rFonts w:cs="Arial"/>
        </w:rPr>
        <w:t>The dissemination plan and communications strategy also included dissemination at disability-related events</w:t>
      </w:r>
      <w:r>
        <w:rPr>
          <w:rFonts w:cs="Arial"/>
        </w:rPr>
        <w:t>;</w:t>
      </w:r>
      <w:r w:rsidRPr="00CC2217">
        <w:rPr>
          <w:rFonts w:cs="Arial"/>
        </w:rPr>
        <w:t xml:space="preserve"> to </w:t>
      </w:r>
      <w:proofErr w:type="spellStart"/>
      <w:r w:rsidRPr="00CC2217">
        <w:rPr>
          <w:rFonts w:cs="Arial"/>
        </w:rPr>
        <w:t>listservs</w:t>
      </w:r>
      <w:proofErr w:type="spellEnd"/>
      <w:r>
        <w:rPr>
          <w:rFonts w:cs="Arial"/>
        </w:rPr>
        <w:t xml:space="preserve"> and</w:t>
      </w:r>
      <w:r w:rsidRPr="00CC2217">
        <w:rPr>
          <w:rFonts w:cs="Arial"/>
        </w:rPr>
        <w:t xml:space="preserve"> </w:t>
      </w:r>
      <w:r>
        <w:rPr>
          <w:rFonts w:cs="Arial"/>
        </w:rPr>
        <w:t>W</w:t>
      </w:r>
      <w:r w:rsidRPr="00CC2217">
        <w:rPr>
          <w:rFonts w:cs="Arial"/>
        </w:rPr>
        <w:t>eb</w:t>
      </w:r>
      <w:r>
        <w:rPr>
          <w:rFonts w:cs="Arial"/>
        </w:rPr>
        <w:t xml:space="preserve"> </w:t>
      </w:r>
      <w:r w:rsidRPr="00CC2217">
        <w:rPr>
          <w:rFonts w:cs="Arial"/>
        </w:rPr>
        <w:t>sites</w:t>
      </w:r>
      <w:r>
        <w:rPr>
          <w:rFonts w:cs="Arial"/>
        </w:rPr>
        <w:t>;</w:t>
      </w:r>
      <w:r w:rsidRPr="00CC2217">
        <w:rPr>
          <w:rFonts w:cs="Arial"/>
        </w:rPr>
        <w:t xml:space="preserve"> </w:t>
      </w:r>
      <w:r>
        <w:rPr>
          <w:rFonts w:cs="Arial"/>
        </w:rPr>
        <w:t xml:space="preserve">and through </w:t>
      </w:r>
      <w:r w:rsidRPr="00CC2217">
        <w:rPr>
          <w:rFonts w:cs="Arial"/>
        </w:rPr>
        <w:t xml:space="preserve">social media such as Facebook, Twitter, </w:t>
      </w:r>
      <w:r>
        <w:rPr>
          <w:rFonts w:cs="Arial"/>
        </w:rPr>
        <w:t xml:space="preserve">and </w:t>
      </w:r>
      <w:r w:rsidRPr="00CC2217">
        <w:rPr>
          <w:rFonts w:cs="Arial"/>
        </w:rPr>
        <w:t>LinkedIn</w:t>
      </w:r>
      <w:r>
        <w:rPr>
          <w:rFonts w:cs="Arial"/>
        </w:rPr>
        <w:t>.</w:t>
      </w:r>
      <w:r w:rsidRPr="00CC2217">
        <w:rPr>
          <w:rFonts w:cs="Arial"/>
        </w:rPr>
        <w:t xml:space="preserve"> The </w:t>
      </w:r>
      <w:r>
        <w:rPr>
          <w:rFonts w:cs="Arial"/>
        </w:rPr>
        <w:t>q</w:t>
      </w:r>
      <w:r w:rsidRPr="00CC2217">
        <w:rPr>
          <w:rFonts w:cs="Arial"/>
        </w:rPr>
        <w:t xml:space="preserve">uestionnaire was launched with an editorial by NCD member Clyde Terry on the </w:t>
      </w:r>
      <w:r>
        <w:rPr>
          <w:rFonts w:cs="Arial"/>
        </w:rPr>
        <w:t>d</w:t>
      </w:r>
      <w:r w:rsidRPr="00CC2217">
        <w:rPr>
          <w:rFonts w:cs="Arial"/>
        </w:rPr>
        <w:t xml:space="preserve">isability.gov </w:t>
      </w:r>
      <w:r>
        <w:rPr>
          <w:rFonts w:cs="Arial"/>
        </w:rPr>
        <w:t>b</w:t>
      </w:r>
      <w:r w:rsidRPr="00CC2217">
        <w:rPr>
          <w:rFonts w:cs="Arial"/>
        </w:rPr>
        <w:t>log</w:t>
      </w:r>
      <w:r>
        <w:rPr>
          <w:rFonts w:cs="Arial"/>
        </w:rPr>
        <w:t>, which</w:t>
      </w:r>
      <w:r w:rsidRPr="00CC2217">
        <w:rPr>
          <w:rFonts w:cs="Arial"/>
        </w:rPr>
        <w:t xml:space="preserve"> boasts a 65,000</w:t>
      </w:r>
      <w:r>
        <w:rPr>
          <w:rFonts w:cs="Arial"/>
        </w:rPr>
        <w:t>-person</w:t>
      </w:r>
      <w:r w:rsidRPr="00CC2217">
        <w:rPr>
          <w:rFonts w:cs="Arial"/>
        </w:rPr>
        <w:t xml:space="preserve"> distribution list</w:t>
      </w:r>
      <w:r>
        <w:rPr>
          <w:rFonts w:cs="Arial"/>
        </w:rPr>
        <w:t xml:space="preserve"> and participation by 27 federal agencies.</w:t>
      </w:r>
    </w:p>
    <w:p w:rsidR="00531A6F" w:rsidRDefault="00531A6F" w:rsidP="00A301D9">
      <w:pPr>
        <w:pStyle w:val="Heading2"/>
        <w:spacing w:after="360" w:line="360" w:lineRule="auto"/>
        <w:jc w:val="left"/>
      </w:pPr>
      <w:bookmarkStart w:id="20" w:name="_Toc366238560"/>
      <w:r w:rsidRPr="00AA0D02">
        <w:t>Process for Developing, Testing</w:t>
      </w:r>
      <w:r>
        <w:t>,</w:t>
      </w:r>
      <w:r w:rsidRPr="00AA0D02">
        <w:t xml:space="preserve"> and Distributing the Questionnaire</w:t>
      </w:r>
      <w:bookmarkEnd w:id="20"/>
      <w:r w:rsidRPr="00AA0D02">
        <w:t xml:space="preserve"> </w:t>
      </w:r>
    </w:p>
    <w:p w:rsidR="00531A6F" w:rsidRPr="00CC2217" w:rsidRDefault="00531A6F" w:rsidP="00A301D9">
      <w:pPr>
        <w:spacing w:after="360" w:line="360" w:lineRule="auto"/>
        <w:rPr>
          <w:rFonts w:cs="Arial"/>
        </w:rPr>
      </w:pPr>
      <w:r w:rsidRPr="00CC2217">
        <w:rPr>
          <w:rFonts w:cs="Arial"/>
        </w:rPr>
        <w:t xml:space="preserve">The eight open-ended questions were targeted to collect information regarding physical and cognitive accessibility, privacy, voting technologies, intellectual disability issues, </w:t>
      </w:r>
      <w:r>
        <w:rPr>
          <w:rFonts w:cs="Arial"/>
        </w:rPr>
        <w:t xml:space="preserve">and </w:t>
      </w:r>
      <w:r w:rsidRPr="00CC2217">
        <w:rPr>
          <w:rFonts w:cs="Arial"/>
        </w:rPr>
        <w:t xml:space="preserve">attitudinal and other barriers. The </w:t>
      </w:r>
      <w:r>
        <w:rPr>
          <w:rFonts w:cs="Arial"/>
        </w:rPr>
        <w:t>q</w:t>
      </w:r>
      <w:r w:rsidRPr="00CC2217">
        <w:rPr>
          <w:rFonts w:cs="Arial"/>
        </w:rPr>
        <w:t xml:space="preserve">uestionnaire included a section for </w:t>
      </w:r>
      <w:r>
        <w:rPr>
          <w:rFonts w:cs="Arial"/>
        </w:rPr>
        <w:t>c</w:t>
      </w:r>
      <w:r w:rsidRPr="00CC2217">
        <w:rPr>
          <w:rFonts w:cs="Arial"/>
        </w:rPr>
        <w:t xml:space="preserve">omments. The </w:t>
      </w:r>
      <w:r w:rsidRPr="00CC2217">
        <w:rPr>
          <w:rFonts w:cs="Arial"/>
        </w:rPr>
        <w:lastRenderedPageBreak/>
        <w:t xml:space="preserve">questions were developed </w:t>
      </w:r>
      <w:r>
        <w:rPr>
          <w:rFonts w:cs="Arial"/>
        </w:rPr>
        <w:t>on the basis of</w:t>
      </w:r>
      <w:r w:rsidRPr="00CC2217">
        <w:rPr>
          <w:rFonts w:cs="Arial"/>
        </w:rPr>
        <w:t xml:space="preserve"> a number of factors, including the past experience of voters with disabilities and challenges identified in </w:t>
      </w:r>
      <w:r>
        <w:rPr>
          <w:rFonts w:cs="Arial"/>
        </w:rPr>
        <w:t>previous</w:t>
      </w:r>
      <w:r w:rsidRPr="00CC2217">
        <w:rPr>
          <w:rFonts w:cs="Arial"/>
        </w:rPr>
        <w:t xml:space="preserve"> voting cycles; the issues identified across the country by P&amp;As </w:t>
      </w:r>
      <w:r>
        <w:rPr>
          <w:rFonts w:cs="Arial"/>
        </w:rPr>
        <w:t>through</w:t>
      </w:r>
      <w:r w:rsidRPr="00CC2217">
        <w:rPr>
          <w:rFonts w:cs="Arial"/>
        </w:rPr>
        <w:t xml:space="preserve"> their PAVA </w:t>
      </w:r>
      <w:r>
        <w:rPr>
          <w:rFonts w:cs="Arial"/>
        </w:rPr>
        <w:t>programs</w:t>
      </w:r>
      <w:r w:rsidRPr="00CC2217">
        <w:rPr>
          <w:rFonts w:cs="Arial"/>
        </w:rPr>
        <w:t>; issues raised at the 2012 National Forum on Disability Issues held in Columbus, Ohio</w:t>
      </w:r>
      <w:r>
        <w:rPr>
          <w:rFonts w:cs="Arial"/>
        </w:rPr>
        <w:t>,</w:t>
      </w:r>
      <w:r w:rsidRPr="00CC2217">
        <w:rPr>
          <w:rFonts w:cs="Arial"/>
        </w:rPr>
        <w:t xml:space="preserve"> on September 28, 2012</w:t>
      </w:r>
      <w:r>
        <w:rPr>
          <w:rFonts w:cs="Arial"/>
        </w:rPr>
        <w:t>;</w:t>
      </w:r>
      <w:r w:rsidRPr="00CC2217">
        <w:rPr>
          <w:rFonts w:cs="Arial"/>
        </w:rPr>
        <w:t xml:space="preserve"> and input from self-advocates, including Self</w:t>
      </w:r>
      <w:r>
        <w:rPr>
          <w:rFonts w:cs="Arial"/>
        </w:rPr>
        <w:t>-</w:t>
      </w:r>
      <w:r w:rsidRPr="00CC2217">
        <w:rPr>
          <w:rFonts w:cs="Arial"/>
        </w:rPr>
        <w:t xml:space="preserve">Advocates Becoming Empowered (SABE), a nonprofit advocacy organization operated by and for the benefit of people with intellectual and developmental disabilities. SABE was instrumental in field testing the draft NCD </w:t>
      </w:r>
      <w:r>
        <w:rPr>
          <w:rFonts w:cs="Arial"/>
        </w:rPr>
        <w:t>q</w:t>
      </w:r>
      <w:r w:rsidRPr="00CC2217">
        <w:rPr>
          <w:rFonts w:cs="Arial"/>
        </w:rPr>
        <w:t xml:space="preserve">uestionnaire. </w:t>
      </w:r>
    </w:p>
    <w:p w:rsidR="00531A6F" w:rsidRPr="00CC2217" w:rsidRDefault="00531A6F" w:rsidP="00A301D9">
      <w:pPr>
        <w:spacing w:after="360" w:line="360" w:lineRule="auto"/>
        <w:rPr>
          <w:rFonts w:cs="Arial"/>
          <w:color w:val="000000"/>
        </w:rPr>
      </w:pPr>
      <w:r>
        <w:rPr>
          <w:rFonts w:cs="Arial"/>
        </w:rPr>
        <w:t>T</w:t>
      </w:r>
      <w:r w:rsidRPr="00CC2217">
        <w:rPr>
          <w:rFonts w:cs="Arial"/>
        </w:rPr>
        <w:t xml:space="preserve">he </w:t>
      </w:r>
      <w:r>
        <w:rPr>
          <w:rFonts w:cs="Arial"/>
        </w:rPr>
        <w:t>q</w:t>
      </w:r>
      <w:r w:rsidRPr="00CC2217">
        <w:rPr>
          <w:rFonts w:cs="Arial"/>
        </w:rPr>
        <w:t xml:space="preserve">uestionnaire was distributed in both electronic and hardcopy formats via </w:t>
      </w:r>
      <w:proofErr w:type="spellStart"/>
      <w:r w:rsidRPr="00CC2217">
        <w:rPr>
          <w:rFonts w:cs="Arial"/>
        </w:rPr>
        <w:t>listservs</w:t>
      </w:r>
      <w:proofErr w:type="spellEnd"/>
      <w:r w:rsidRPr="00CC2217">
        <w:rPr>
          <w:rFonts w:cs="Arial"/>
        </w:rPr>
        <w:t xml:space="preserve">, </w:t>
      </w:r>
      <w:r>
        <w:rPr>
          <w:rFonts w:cs="Arial"/>
        </w:rPr>
        <w:t>W</w:t>
      </w:r>
      <w:r w:rsidRPr="00CC2217">
        <w:rPr>
          <w:rFonts w:cs="Arial"/>
        </w:rPr>
        <w:t>eb</w:t>
      </w:r>
      <w:r>
        <w:rPr>
          <w:rFonts w:cs="Arial"/>
        </w:rPr>
        <w:t xml:space="preserve"> </w:t>
      </w:r>
      <w:r w:rsidRPr="00CC2217">
        <w:rPr>
          <w:rFonts w:cs="Arial"/>
        </w:rPr>
        <w:t>sites, community gatherings</w:t>
      </w:r>
      <w:r>
        <w:rPr>
          <w:rFonts w:cs="Arial"/>
        </w:rPr>
        <w:t>,</w:t>
      </w:r>
      <w:r w:rsidRPr="00CC2217">
        <w:rPr>
          <w:rFonts w:cs="Arial"/>
        </w:rPr>
        <w:t xml:space="preserve"> and social media before and then again immediately following the 2012 general election. Electronic and hard copy responses were submitted by voters for collection and analysis by researchers. Input was also sought through a postelection conference call with the National Disability Leadership Alliance (NDLA), </w:t>
      </w:r>
      <w:r w:rsidRPr="00CC2217">
        <w:rPr>
          <w:rFonts w:cs="Arial"/>
          <w:color w:val="000000"/>
        </w:rPr>
        <w:t xml:space="preserve">a national cross-disability and disability-specific organizational membership coalition </w:t>
      </w:r>
      <w:r w:rsidRPr="00CC2217">
        <w:rPr>
          <w:rFonts w:cs="Arial"/>
          <w:color w:val="000000"/>
          <w:lang w:val="en-GB"/>
        </w:rPr>
        <w:t>led by 14 national self-advocacy organizations with identifiable grassroots constituencies around the country.</w:t>
      </w:r>
    </w:p>
    <w:p w:rsidR="00531A6F" w:rsidRPr="00CC2217" w:rsidRDefault="00531A6F" w:rsidP="00A301D9">
      <w:pPr>
        <w:spacing w:after="360" w:line="360" w:lineRule="auto"/>
        <w:rPr>
          <w:rFonts w:cs="Arial"/>
        </w:rPr>
      </w:pPr>
      <w:r w:rsidRPr="00CC2217">
        <w:rPr>
          <w:rFonts w:cs="Arial"/>
        </w:rPr>
        <w:t xml:space="preserve">The </w:t>
      </w:r>
      <w:r>
        <w:rPr>
          <w:rFonts w:cs="Arial"/>
        </w:rPr>
        <w:t>q</w:t>
      </w:r>
      <w:r w:rsidRPr="00CC2217">
        <w:rPr>
          <w:rFonts w:cs="Arial"/>
        </w:rPr>
        <w:t xml:space="preserve">uestionnaire asked voters with disabilities </w:t>
      </w:r>
      <w:r>
        <w:rPr>
          <w:rFonts w:cs="Arial"/>
        </w:rPr>
        <w:t xml:space="preserve">to describe </w:t>
      </w:r>
      <w:r w:rsidRPr="00CC2217">
        <w:rPr>
          <w:rFonts w:cs="Arial"/>
        </w:rPr>
        <w:t xml:space="preserve">their experiences during the 2012 </w:t>
      </w:r>
      <w:r>
        <w:rPr>
          <w:rFonts w:cs="Arial"/>
        </w:rPr>
        <w:t>e</w:t>
      </w:r>
      <w:r w:rsidRPr="00CC2217">
        <w:rPr>
          <w:rFonts w:cs="Arial"/>
        </w:rPr>
        <w:t xml:space="preserve">lection </w:t>
      </w:r>
      <w:r>
        <w:rPr>
          <w:rFonts w:cs="Arial"/>
        </w:rPr>
        <w:t>c</w:t>
      </w:r>
      <w:r w:rsidRPr="00CC2217">
        <w:rPr>
          <w:rFonts w:cs="Arial"/>
        </w:rPr>
        <w:t>ycle related to</w:t>
      </w:r>
      <w:r>
        <w:rPr>
          <w:rFonts w:cs="Arial"/>
        </w:rPr>
        <w:t xml:space="preserve"> the following</w:t>
      </w:r>
      <w:r w:rsidRPr="00CC2217">
        <w:rPr>
          <w:rFonts w:cs="Arial"/>
        </w:rPr>
        <w:t>:</w:t>
      </w:r>
    </w:p>
    <w:p w:rsidR="00531A6F" w:rsidRPr="00CC2217" w:rsidRDefault="00531A6F" w:rsidP="00A301D9">
      <w:pPr>
        <w:numPr>
          <w:ilvl w:val="0"/>
          <w:numId w:val="31"/>
        </w:numPr>
        <w:spacing w:after="360" w:line="360" w:lineRule="auto"/>
        <w:rPr>
          <w:rFonts w:cs="Arial"/>
        </w:rPr>
      </w:pPr>
      <w:r w:rsidRPr="00CC2217">
        <w:rPr>
          <w:rFonts w:cs="Arial"/>
        </w:rPr>
        <w:t>Requesting assistance with the registration process</w:t>
      </w:r>
      <w:r>
        <w:rPr>
          <w:rFonts w:cs="Arial"/>
        </w:rPr>
        <w:t>.</w:t>
      </w:r>
    </w:p>
    <w:p w:rsidR="00531A6F" w:rsidRPr="00CC2217" w:rsidRDefault="00531A6F" w:rsidP="00A301D9">
      <w:pPr>
        <w:numPr>
          <w:ilvl w:val="0"/>
          <w:numId w:val="31"/>
        </w:numPr>
        <w:spacing w:after="360" w:line="360" w:lineRule="auto"/>
        <w:rPr>
          <w:rFonts w:cs="Arial"/>
        </w:rPr>
      </w:pPr>
      <w:r w:rsidRPr="00CC2217">
        <w:rPr>
          <w:rFonts w:cs="Arial"/>
        </w:rPr>
        <w:t>Entering polling sites</w:t>
      </w:r>
      <w:r>
        <w:rPr>
          <w:rFonts w:cs="Arial"/>
        </w:rPr>
        <w:t xml:space="preserve"> (e.g.</w:t>
      </w:r>
      <w:r w:rsidRPr="00CC2217">
        <w:rPr>
          <w:rFonts w:cs="Arial"/>
        </w:rPr>
        <w:t>, availability of accessible parking, curb cuts, doorways and steps</w:t>
      </w:r>
      <w:r>
        <w:rPr>
          <w:rFonts w:cs="Arial"/>
        </w:rPr>
        <w:t>).</w:t>
      </w:r>
    </w:p>
    <w:p w:rsidR="00531A6F" w:rsidRPr="00CC2217" w:rsidRDefault="00531A6F" w:rsidP="00A301D9">
      <w:pPr>
        <w:numPr>
          <w:ilvl w:val="0"/>
          <w:numId w:val="31"/>
        </w:numPr>
        <w:spacing w:after="360" w:line="360" w:lineRule="auto"/>
        <w:rPr>
          <w:rFonts w:cs="Arial"/>
        </w:rPr>
      </w:pPr>
      <w:r w:rsidRPr="00CC2217">
        <w:rPr>
          <w:rFonts w:cs="Arial"/>
        </w:rPr>
        <w:t>Access inside the polling sites</w:t>
      </w:r>
      <w:r>
        <w:rPr>
          <w:rFonts w:cs="Arial"/>
        </w:rPr>
        <w:t xml:space="preserve"> (e.g.</w:t>
      </w:r>
      <w:r w:rsidRPr="00CC2217">
        <w:rPr>
          <w:rFonts w:cs="Arial"/>
        </w:rPr>
        <w:t xml:space="preserve">, steps, paths of travel, narrow hallways, space to maneuver </w:t>
      </w:r>
      <w:r>
        <w:rPr>
          <w:rFonts w:cs="Arial"/>
        </w:rPr>
        <w:t>wheel</w:t>
      </w:r>
      <w:r w:rsidRPr="00CC2217">
        <w:rPr>
          <w:rFonts w:cs="Arial"/>
        </w:rPr>
        <w:t>chairs</w:t>
      </w:r>
      <w:r>
        <w:rPr>
          <w:rFonts w:cs="Arial"/>
        </w:rPr>
        <w:t>).</w:t>
      </w:r>
    </w:p>
    <w:p w:rsidR="00531A6F" w:rsidRPr="00CC2217" w:rsidRDefault="00531A6F" w:rsidP="00A301D9">
      <w:pPr>
        <w:numPr>
          <w:ilvl w:val="0"/>
          <w:numId w:val="31"/>
        </w:numPr>
        <w:spacing w:after="360" w:line="360" w:lineRule="auto"/>
        <w:rPr>
          <w:rFonts w:cs="Arial"/>
        </w:rPr>
      </w:pPr>
      <w:r w:rsidRPr="00CC2217">
        <w:rPr>
          <w:rFonts w:cs="Arial"/>
        </w:rPr>
        <w:t>Casting a ballot</w:t>
      </w:r>
      <w:r>
        <w:rPr>
          <w:rFonts w:cs="Arial"/>
        </w:rPr>
        <w:t xml:space="preserve"> (e.g.</w:t>
      </w:r>
      <w:r w:rsidRPr="00CC2217">
        <w:rPr>
          <w:rFonts w:cs="Arial"/>
        </w:rPr>
        <w:t xml:space="preserve">, access to voting machines, availability of alternative formats, and privacy and independence </w:t>
      </w:r>
      <w:r>
        <w:rPr>
          <w:rFonts w:cs="Arial"/>
        </w:rPr>
        <w:t>during</w:t>
      </w:r>
      <w:r w:rsidRPr="00CC2217">
        <w:rPr>
          <w:rFonts w:cs="Arial"/>
        </w:rPr>
        <w:t xml:space="preserve"> the voting experience</w:t>
      </w:r>
      <w:r>
        <w:rPr>
          <w:rFonts w:cs="Arial"/>
        </w:rPr>
        <w:t>).</w:t>
      </w:r>
    </w:p>
    <w:p w:rsidR="00531A6F" w:rsidRPr="00CC2217" w:rsidRDefault="00531A6F" w:rsidP="00A301D9">
      <w:pPr>
        <w:numPr>
          <w:ilvl w:val="0"/>
          <w:numId w:val="31"/>
        </w:numPr>
        <w:spacing w:after="360" w:line="360" w:lineRule="auto"/>
        <w:rPr>
          <w:rFonts w:cs="Arial"/>
        </w:rPr>
      </w:pPr>
      <w:r w:rsidRPr="00CC2217">
        <w:rPr>
          <w:rFonts w:cs="Arial"/>
        </w:rPr>
        <w:lastRenderedPageBreak/>
        <w:t>Proving eligibility to polling place personnel</w:t>
      </w:r>
      <w:r>
        <w:rPr>
          <w:rFonts w:cs="Arial"/>
        </w:rPr>
        <w:t>.</w:t>
      </w:r>
      <w:r w:rsidRPr="00CC2217">
        <w:rPr>
          <w:rFonts w:cs="Arial"/>
        </w:rPr>
        <w:t xml:space="preserve"> </w:t>
      </w:r>
    </w:p>
    <w:p w:rsidR="00531A6F" w:rsidRPr="00CC2217" w:rsidRDefault="00531A6F" w:rsidP="00A301D9">
      <w:pPr>
        <w:numPr>
          <w:ilvl w:val="0"/>
          <w:numId w:val="31"/>
        </w:numPr>
        <w:spacing w:after="360" w:line="360" w:lineRule="auto"/>
        <w:rPr>
          <w:rFonts w:cs="Arial"/>
        </w:rPr>
      </w:pPr>
      <w:r w:rsidRPr="00CC2217">
        <w:rPr>
          <w:rFonts w:cs="Arial"/>
        </w:rPr>
        <w:t>Receiving voter education and training</w:t>
      </w:r>
      <w:r>
        <w:rPr>
          <w:rFonts w:cs="Arial"/>
        </w:rPr>
        <w:t>.</w:t>
      </w:r>
    </w:p>
    <w:p w:rsidR="00531A6F" w:rsidRPr="00CC2217" w:rsidRDefault="00531A6F" w:rsidP="00A301D9">
      <w:pPr>
        <w:numPr>
          <w:ilvl w:val="0"/>
          <w:numId w:val="31"/>
        </w:numPr>
        <w:spacing w:after="360" w:line="360" w:lineRule="auto"/>
        <w:rPr>
          <w:rFonts w:cs="Arial"/>
        </w:rPr>
      </w:pPr>
      <w:r w:rsidRPr="00CC2217">
        <w:rPr>
          <w:rFonts w:cs="Arial"/>
        </w:rPr>
        <w:t>Meeting requirements of state voter photo identification laws.</w:t>
      </w:r>
    </w:p>
    <w:p w:rsidR="00531A6F" w:rsidRPr="00CC2217" w:rsidRDefault="00531A6F" w:rsidP="00A301D9">
      <w:pPr>
        <w:spacing w:after="360" w:line="360" w:lineRule="auto"/>
        <w:ind w:right="-90"/>
        <w:rPr>
          <w:rFonts w:cs="Arial"/>
        </w:rPr>
      </w:pPr>
      <w:r w:rsidRPr="00CC2217">
        <w:rPr>
          <w:rFonts w:cs="Arial"/>
        </w:rPr>
        <w:t xml:space="preserve">The </w:t>
      </w:r>
      <w:r>
        <w:rPr>
          <w:rFonts w:cs="Arial"/>
        </w:rPr>
        <w:t xml:space="preserve">Additional Comments </w:t>
      </w:r>
      <w:r w:rsidRPr="00CC2217">
        <w:rPr>
          <w:rFonts w:cs="Arial"/>
        </w:rPr>
        <w:t xml:space="preserve">option anticipated the collection of additional data of significance that </w:t>
      </w:r>
      <w:r>
        <w:rPr>
          <w:rFonts w:cs="Arial"/>
        </w:rPr>
        <w:t>might</w:t>
      </w:r>
      <w:r w:rsidRPr="00CC2217">
        <w:rPr>
          <w:rFonts w:cs="Arial"/>
        </w:rPr>
        <w:t xml:space="preserve"> not have been addressed in the questions, including the impact of any temporary poll relocation resulting from Hurricane Sandy and emergency changes in the standard voting procedures that might have precluded voters with disabilities from exercising th</w:t>
      </w:r>
      <w:r>
        <w:rPr>
          <w:rFonts w:cs="Arial"/>
        </w:rPr>
        <w:t xml:space="preserve">eir </w:t>
      </w:r>
      <w:r w:rsidRPr="00CC2217">
        <w:rPr>
          <w:rFonts w:cs="Arial"/>
        </w:rPr>
        <w:t xml:space="preserve">fundamental right to vote. </w:t>
      </w:r>
    </w:p>
    <w:p w:rsidR="00531A6F" w:rsidRPr="00CC2217" w:rsidRDefault="00531A6F" w:rsidP="00A301D9">
      <w:pPr>
        <w:spacing w:after="360" w:line="360" w:lineRule="auto"/>
        <w:ind w:right="-90"/>
        <w:rPr>
          <w:rFonts w:cs="Arial"/>
        </w:rPr>
      </w:pPr>
      <w:r w:rsidRPr="00CC2217">
        <w:rPr>
          <w:rFonts w:cs="Arial"/>
        </w:rPr>
        <w:t xml:space="preserve">The research team also monitored “live time” on </w:t>
      </w:r>
      <w:r>
        <w:rPr>
          <w:rFonts w:cs="Arial"/>
        </w:rPr>
        <w:t>Election Day</w:t>
      </w:r>
      <w:r w:rsidRPr="00CC2217">
        <w:rPr>
          <w:rFonts w:cs="Arial"/>
        </w:rPr>
        <w:t xml:space="preserve"> through all the U.S. time zones and </w:t>
      </w:r>
      <w:r>
        <w:rPr>
          <w:rFonts w:cs="Arial"/>
        </w:rPr>
        <w:t>noted</w:t>
      </w:r>
      <w:r w:rsidRPr="00CC2217">
        <w:rPr>
          <w:rFonts w:cs="Arial"/>
        </w:rPr>
        <w:t xml:space="preserve"> irregularities, comments, barriers</w:t>
      </w:r>
      <w:r>
        <w:rPr>
          <w:rFonts w:cs="Arial"/>
        </w:rPr>
        <w:t>,</w:t>
      </w:r>
      <w:r w:rsidRPr="00CC2217">
        <w:rPr>
          <w:rFonts w:cs="Arial"/>
        </w:rPr>
        <w:t xml:space="preserve"> and issues faced by voters</w:t>
      </w:r>
      <w:r>
        <w:rPr>
          <w:rFonts w:cs="Arial"/>
        </w:rPr>
        <w:t>,</w:t>
      </w:r>
      <w:r w:rsidRPr="00CC2217">
        <w:rPr>
          <w:rFonts w:cs="Arial"/>
        </w:rPr>
        <w:t xml:space="preserve"> such as faulty voting technology</w:t>
      </w:r>
      <w:r>
        <w:rPr>
          <w:rFonts w:cs="Arial"/>
        </w:rPr>
        <w:t xml:space="preserve"> and</w:t>
      </w:r>
      <w:r w:rsidRPr="00CC2217">
        <w:rPr>
          <w:rFonts w:cs="Arial"/>
        </w:rPr>
        <w:t xml:space="preserve"> physical, architectural</w:t>
      </w:r>
      <w:r>
        <w:rPr>
          <w:rFonts w:cs="Arial"/>
        </w:rPr>
        <w:t>,</w:t>
      </w:r>
      <w:r w:rsidRPr="00CC2217">
        <w:rPr>
          <w:rFonts w:cs="Arial"/>
        </w:rPr>
        <w:t xml:space="preserve"> and attitudinal barriers, including </w:t>
      </w:r>
      <w:r>
        <w:rPr>
          <w:rFonts w:cs="Arial"/>
        </w:rPr>
        <w:t xml:space="preserve">poll workers who were not </w:t>
      </w:r>
      <w:r w:rsidRPr="00CC2217">
        <w:rPr>
          <w:rFonts w:cs="Arial"/>
        </w:rPr>
        <w:t>responsive to citizens with disabilities who participated in curbside voting.</w:t>
      </w:r>
    </w:p>
    <w:p w:rsidR="00531A6F" w:rsidRPr="00CC2217" w:rsidRDefault="00531A6F" w:rsidP="00A301D9">
      <w:pPr>
        <w:spacing w:after="360" w:line="360" w:lineRule="auto"/>
        <w:ind w:right="-90"/>
        <w:rPr>
          <w:rFonts w:cs="Arial"/>
        </w:rPr>
      </w:pPr>
      <w:r w:rsidRPr="00CC2217">
        <w:rPr>
          <w:rFonts w:cs="Arial"/>
        </w:rPr>
        <w:t>Some of these situations were also reported to DOJ representatives who were in the field monitoring voting sites.</w:t>
      </w:r>
    </w:p>
    <w:p w:rsidR="00531A6F" w:rsidRDefault="00531A6F" w:rsidP="00A301D9">
      <w:pPr>
        <w:pStyle w:val="Heading2"/>
        <w:spacing w:after="360" w:line="360" w:lineRule="auto"/>
        <w:jc w:val="left"/>
      </w:pPr>
      <w:bookmarkStart w:id="21" w:name="_Toc366238561"/>
      <w:r w:rsidRPr="00CC2217">
        <w:t>Response from Voters</w:t>
      </w:r>
      <w:bookmarkEnd w:id="21"/>
    </w:p>
    <w:p w:rsidR="00531A6F" w:rsidRPr="00CC2217" w:rsidRDefault="00531A6F" w:rsidP="00A301D9">
      <w:pPr>
        <w:spacing w:after="360" w:line="360" w:lineRule="auto"/>
        <w:rPr>
          <w:rFonts w:cs="Arial"/>
        </w:rPr>
      </w:pPr>
      <w:r w:rsidRPr="00CC2217">
        <w:rPr>
          <w:rFonts w:cs="Arial"/>
        </w:rPr>
        <w:t>Responses from nearly 900 voters with disabilities were submitted to NDRN</w:t>
      </w:r>
      <w:r>
        <w:rPr>
          <w:rFonts w:cs="Arial"/>
        </w:rPr>
        <w:t>,</w:t>
      </w:r>
      <w:r w:rsidRPr="00CC2217">
        <w:rPr>
          <w:rFonts w:cs="Arial"/>
        </w:rPr>
        <w:t xml:space="preserve"> </w:t>
      </w:r>
      <w:r>
        <w:rPr>
          <w:rFonts w:cs="Arial"/>
        </w:rPr>
        <w:t>online (784), by email (37),</w:t>
      </w:r>
      <w:r w:rsidRPr="00CC2217">
        <w:rPr>
          <w:rFonts w:cs="Arial"/>
        </w:rPr>
        <w:t xml:space="preserve"> or </w:t>
      </w:r>
      <w:r>
        <w:rPr>
          <w:rFonts w:cs="Arial"/>
        </w:rPr>
        <w:t xml:space="preserve">via the </w:t>
      </w:r>
      <w:r w:rsidRPr="00CC2217">
        <w:rPr>
          <w:rFonts w:cs="Arial"/>
        </w:rPr>
        <w:t>U.S. Postal Service</w:t>
      </w:r>
      <w:r>
        <w:rPr>
          <w:rFonts w:cs="Arial"/>
        </w:rPr>
        <w:t xml:space="preserve"> (</w:t>
      </w:r>
      <w:r w:rsidRPr="00CC2217">
        <w:rPr>
          <w:rFonts w:cs="Arial"/>
        </w:rPr>
        <w:t>27</w:t>
      </w:r>
      <w:r>
        <w:rPr>
          <w:rFonts w:cs="Arial"/>
        </w:rPr>
        <w:t>)</w:t>
      </w:r>
      <w:r w:rsidRPr="00CC2217">
        <w:rPr>
          <w:rFonts w:cs="Arial"/>
        </w:rPr>
        <w:t xml:space="preserve">. If comments were posted online through social media, the research team forwarded the details to each other and encouraged voters with disabilities to complete the </w:t>
      </w:r>
      <w:r>
        <w:rPr>
          <w:rFonts w:cs="Arial"/>
        </w:rPr>
        <w:t>q</w:t>
      </w:r>
      <w:r w:rsidRPr="00CC2217">
        <w:rPr>
          <w:rFonts w:cs="Arial"/>
        </w:rPr>
        <w:t xml:space="preserve">uestionnaire immediately while issues were still fresh in their minds. In some situations, DOJ representatives were onsite at polling </w:t>
      </w:r>
      <w:r>
        <w:rPr>
          <w:rFonts w:cs="Arial"/>
        </w:rPr>
        <w:t>places</w:t>
      </w:r>
      <w:r w:rsidRPr="00CC2217">
        <w:rPr>
          <w:rFonts w:cs="Arial"/>
        </w:rPr>
        <w:t xml:space="preserve"> to document </w:t>
      </w:r>
      <w:r>
        <w:rPr>
          <w:rFonts w:cs="Arial"/>
        </w:rPr>
        <w:t xml:space="preserve">the </w:t>
      </w:r>
      <w:r w:rsidRPr="00CC2217">
        <w:rPr>
          <w:rFonts w:cs="Arial"/>
        </w:rPr>
        <w:t>experiences of voters with disabilities. Data was also collected immediately following the November 2012 general election. Questionnaires were received from voters in 46 states and the District of Columbia.</w:t>
      </w:r>
      <w:r w:rsidRPr="00CC2217">
        <w:rPr>
          <w:rStyle w:val="EndnoteReference"/>
          <w:rFonts w:cs="Arial"/>
        </w:rPr>
        <w:endnoteReference w:id="37"/>
      </w:r>
      <w:r w:rsidRPr="00CC2217">
        <w:rPr>
          <w:rFonts w:cs="Arial"/>
        </w:rPr>
        <w:t xml:space="preserve"> </w:t>
      </w:r>
    </w:p>
    <w:p w:rsidR="00531A6F" w:rsidRDefault="00531A6F" w:rsidP="00A301D9">
      <w:pPr>
        <w:pStyle w:val="Heading2"/>
        <w:spacing w:after="360" w:line="360" w:lineRule="auto"/>
        <w:jc w:val="left"/>
        <w:rPr>
          <w:lang w:bidi="en-US"/>
        </w:rPr>
      </w:pPr>
      <w:bookmarkStart w:id="22" w:name="_Toc366238562"/>
      <w:r w:rsidRPr="00CC2217">
        <w:rPr>
          <w:lang w:bidi="en-US"/>
        </w:rPr>
        <w:lastRenderedPageBreak/>
        <w:t>Analysis of Data</w:t>
      </w:r>
      <w:bookmarkEnd w:id="22"/>
    </w:p>
    <w:p w:rsidR="00531A6F" w:rsidRPr="00CC2217" w:rsidRDefault="00531A6F" w:rsidP="00A301D9">
      <w:pPr>
        <w:spacing w:after="360" w:line="360" w:lineRule="auto"/>
        <w:rPr>
          <w:rFonts w:cs="Arial"/>
          <w:lang w:bidi="en-US"/>
        </w:rPr>
      </w:pPr>
      <w:r w:rsidRPr="00CC2217">
        <w:rPr>
          <w:rFonts w:cs="Arial"/>
          <w:lang w:bidi="en-US"/>
        </w:rPr>
        <w:t xml:space="preserve">In evaluating the responses to measure the participation of people with disabilities in the voting process and </w:t>
      </w:r>
      <w:r>
        <w:rPr>
          <w:rFonts w:cs="Arial"/>
          <w:lang w:bidi="en-US"/>
        </w:rPr>
        <w:t>the ongoing</w:t>
      </w:r>
      <w:r w:rsidRPr="00CC2217">
        <w:rPr>
          <w:rFonts w:cs="Arial"/>
          <w:lang w:bidi="en-US"/>
        </w:rPr>
        <w:t xml:space="preserve"> challenges, </w:t>
      </w:r>
      <w:r>
        <w:rPr>
          <w:rFonts w:cs="Arial"/>
          <w:lang w:bidi="en-US"/>
        </w:rPr>
        <w:t xml:space="preserve">the following </w:t>
      </w:r>
      <w:r w:rsidRPr="00CC2217">
        <w:rPr>
          <w:rFonts w:cs="Arial"/>
          <w:lang w:bidi="en-US"/>
        </w:rPr>
        <w:t xml:space="preserve">preliminary issues </w:t>
      </w:r>
      <w:r>
        <w:rPr>
          <w:rFonts w:cs="Arial"/>
          <w:lang w:bidi="en-US"/>
        </w:rPr>
        <w:t xml:space="preserve">were </w:t>
      </w:r>
      <w:r w:rsidRPr="00CC2217">
        <w:rPr>
          <w:rFonts w:cs="Arial"/>
          <w:lang w:bidi="en-US"/>
        </w:rPr>
        <w:t xml:space="preserve">taken into consideration: </w:t>
      </w:r>
    </w:p>
    <w:p w:rsidR="00531A6F" w:rsidRPr="00CC2217" w:rsidRDefault="00531A6F" w:rsidP="00A301D9">
      <w:pPr>
        <w:widowControl w:val="0"/>
        <w:numPr>
          <w:ilvl w:val="0"/>
          <w:numId w:val="27"/>
        </w:numPr>
        <w:tabs>
          <w:tab w:val="left" w:pos="220"/>
          <w:tab w:val="left" w:pos="720"/>
        </w:tabs>
        <w:autoSpaceDE w:val="0"/>
        <w:autoSpaceDN w:val="0"/>
        <w:adjustRightInd w:val="0"/>
        <w:spacing w:after="360" w:line="360" w:lineRule="auto"/>
        <w:rPr>
          <w:rFonts w:cs="Arial"/>
        </w:rPr>
      </w:pPr>
      <w:r>
        <w:rPr>
          <w:rFonts w:cs="Arial"/>
        </w:rPr>
        <w:t>S</w:t>
      </w:r>
      <w:r w:rsidRPr="00CC2217">
        <w:rPr>
          <w:rFonts w:cs="Arial"/>
        </w:rPr>
        <w:t>pecific states, territories</w:t>
      </w:r>
      <w:r>
        <w:rPr>
          <w:rFonts w:cs="Arial"/>
        </w:rPr>
        <w:t>,</w:t>
      </w:r>
      <w:r w:rsidRPr="00CC2217">
        <w:rPr>
          <w:rFonts w:cs="Arial"/>
        </w:rPr>
        <w:t xml:space="preserve"> and cities responding to the </w:t>
      </w:r>
      <w:r>
        <w:rPr>
          <w:rFonts w:cs="Arial"/>
        </w:rPr>
        <w:t>q</w:t>
      </w:r>
      <w:r w:rsidRPr="00CC2217">
        <w:rPr>
          <w:rFonts w:cs="Arial"/>
        </w:rPr>
        <w:t>uestionnaire</w:t>
      </w:r>
      <w:r>
        <w:rPr>
          <w:rFonts w:cs="Arial"/>
        </w:rPr>
        <w:t>.</w:t>
      </w:r>
    </w:p>
    <w:p w:rsidR="00531A6F" w:rsidRPr="00CC2217" w:rsidRDefault="00531A6F" w:rsidP="00A301D9">
      <w:pPr>
        <w:widowControl w:val="0"/>
        <w:numPr>
          <w:ilvl w:val="0"/>
          <w:numId w:val="27"/>
        </w:numPr>
        <w:tabs>
          <w:tab w:val="left" w:pos="220"/>
          <w:tab w:val="left" w:pos="720"/>
        </w:tabs>
        <w:autoSpaceDE w:val="0"/>
        <w:autoSpaceDN w:val="0"/>
        <w:adjustRightInd w:val="0"/>
        <w:spacing w:after="360" w:line="360" w:lineRule="auto"/>
        <w:rPr>
          <w:rFonts w:cs="Arial"/>
        </w:rPr>
      </w:pPr>
      <w:r w:rsidRPr="00CC2217">
        <w:rPr>
          <w:rFonts w:cs="Arial"/>
        </w:rPr>
        <w:t>Number of disability organizations and entities participating in outreach</w:t>
      </w:r>
      <w:r>
        <w:rPr>
          <w:rFonts w:cs="Arial"/>
        </w:rPr>
        <w:t>.</w:t>
      </w:r>
    </w:p>
    <w:p w:rsidR="00531A6F" w:rsidRPr="00CC2217" w:rsidRDefault="00531A6F" w:rsidP="00A301D9">
      <w:pPr>
        <w:widowControl w:val="0"/>
        <w:numPr>
          <w:ilvl w:val="0"/>
          <w:numId w:val="27"/>
        </w:numPr>
        <w:tabs>
          <w:tab w:val="left" w:pos="220"/>
          <w:tab w:val="left" w:pos="720"/>
        </w:tabs>
        <w:autoSpaceDE w:val="0"/>
        <w:autoSpaceDN w:val="0"/>
        <w:adjustRightInd w:val="0"/>
        <w:spacing w:after="360" w:line="360" w:lineRule="auto"/>
        <w:rPr>
          <w:rFonts w:cs="Arial"/>
        </w:rPr>
      </w:pPr>
      <w:r w:rsidRPr="00CC2217">
        <w:rPr>
          <w:rFonts w:cs="Arial"/>
        </w:rPr>
        <w:t xml:space="preserve">Number of voters with disabilities completing the </w:t>
      </w:r>
      <w:r>
        <w:rPr>
          <w:rFonts w:cs="Arial"/>
        </w:rPr>
        <w:t>q</w:t>
      </w:r>
      <w:r w:rsidRPr="00CC2217">
        <w:rPr>
          <w:rFonts w:cs="Arial"/>
        </w:rPr>
        <w:t>uestionnaire</w:t>
      </w:r>
      <w:r>
        <w:rPr>
          <w:rFonts w:cs="Arial"/>
        </w:rPr>
        <w:t>.</w:t>
      </w:r>
    </w:p>
    <w:p w:rsidR="00531A6F" w:rsidRPr="00CC2217" w:rsidRDefault="00531A6F" w:rsidP="00A301D9">
      <w:pPr>
        <w:widowControl w:val="0"/>
        <w:numPr>
          <w:ilvl w:val="0"/>
          <w:numId w:val="27"/>
        </w:numPr>
        <w:tabs>
          <w:tab w:val="left" w:pos="220"/>
          <w:tab w:val="left" w:pos="720"/>
        </w:tabs>
        <w:autoSpaceDE w:val="0"/>
        <w:autoSpaceDN w:val="0"/>
        <w:adjustRightInd w:val="0"/>
        <w:spacing w:after="360" w:line="360" w:lineRule="auto"/>
        <w:rPr>
          <w:rFonts w:cs="Arial"/>
        </w:rPr>
      </w:pPr>
      <w:r w:rsidRPr="00CC2217">
        <w:rPr>
          <w:rFonts w:cs="Arial"/>
        </w:rPr>
        <w:t>Number and kind</w:t>
      </w:r>
      <w:r>
        <w:rPr>
          <w:rFonts w:cs="Arial"/>
        </w:rPr>
        <w:t>s</w:t>
      </w:r>
      <w:r w:rsidRPr="00CC2217">
        <w:rPr>
          <w:rFonts w:cs="Arial"/>
        </w:rPr>
        <w:t xml:space="preserve"> of barriers identified, for example</w:t>
      </w:r>
      <w:r>
        <w:rPr>
          <w:rFonts w:cs="Arial"/>
        </w:rPr>
        <w:t>,</w:t>
      </w:r>
      <w:r w:rsidRPr="00CC2217">
        <w:rPr>
          <w:rFonts w:cs="Arial"/>
        </w:rPr>
        <w:t xml:space="preserve"> </w:t>
      </w:r>
    </w:p>
    <w:p w:rsidR="00531A6F" w:rsidRPr="00CC2217" w:rsidRDefault="00531A6F" w:rsidP="00A301D9">
      <w:pPr>
        <w:widowControl w:val="0"/>
        <w:numPr>
          <w:ilvl w:val="0"/>
          <w:numId w:val="26"/>
        </w:numPr>
        <w:tabs>
          <w:tab w:val="left" w:pos="220"/>
          <w:tab w:val="left" w:pos="720"/>
        </w:tabs>
        <w:autoSpaceDE w:val="0"/>
        <w:autoSpaceDN w:val="0"/>
        <w:adjustRightInd w:val="0"/>
        <w:spacing w:after="360" w:line="360" w:lineRule="auto"/>
        <w:ind w:left="1080"/>
        <w:rPr>
          <w:rFonts w:cs="Arial"/>
        </w:rPr>
      </w:pPr>
      <w:r w:rsidRPr="00CC2217">
        <w:rPr>
          <w:rFonts w:cs="Arial"/>
        </w:rPr>
        <w:t>Architectural</w:t>
      </w:r>
      <w:r>
        <w:rPr>
          <w:rFonts w:cs="Arial"/>
        </w:rPr>
        <w:t>,</w:t>
      </w:r>
    </w:p>
    <w:p w:rsidR="00531A6F" w:rsidRPr="00CC2217" w:rsidRDefault="00531A6F" w:rsidP="00A301D9">
      <w:pPr>
        <w:widowControl w:val="0"/>
        <w:numPr>
          <w:ilvl w:val="0"/>
          <w:numId w:val="26"/>
        </w:numPr>
        <w:tabs>
          <w:tab w:val="left" w:pos="220"/>
          <w:tab w:val="left" w:pos="720"/>
        </w:tabs>
        <w:autoSpaceDE w:val="0"/>
        <w:autoSpaceDN w:val="0"/>
        <w:adjustRightInd w:val="0"/>
        <w:spacing w:after="360" w:line="360" w:lineRule="auto"/>
        <w:ind w:left="1080"/>
        <w:rPr>
          <w:rFonts w:cs="Arial"/>
        </w:rPr>
      </w:pPr>
      <w:r w:rsidRPr="00CC2217">
        <w:rPr>
          <w:rFonts w:cs="Arial"/>
        </w:rPr>
        <w:t>Technolog</w:t>
      </w:r>
      <w:r>
        <w:rPr>
          <w:rFonts w:cs="Arial"/>
        </w:rPr>
        <w:t>ical,</w:t>
      </w:r>
    </w:p>
    <w:p w:rsidR="00531A6F" w:rsidRPr="00CC2217" w:rsidRDefault="00531A6F" w:rsidP="00A301D9">
      <w:pPr>
        <w:widowControl w:val="0"/>
        <w:numPr>
          <w:ilvl w:val="0"/>
          <w:numId w:val="26"/>
        </w:numPr>
        <w:tabs>
          <w:tab w:val="left" w:pos="220"/>
          <w:tab w:val="left" w:pos="720"/>
        </w:tabs>
        <w:autoSpaceDE w:val="0"/>
        <w:autoSpaceDN w:val="0"/>
        <w:adjustRightInd w:val="0"/>
        <w:spacing w:after="360" w:line="360" w:lineRule="auto"/>
        <w:ind w:left="1080"/>
        <w:rPr>
          <w:rFonts w:cs="Arial"/>
        </w:rPr>
      </w:pPr>
      <w:r w:rsidRPr="00CC2217">
        <w:rPr>
          <w:rFonts w:cs="Arial"/>
        </w:rPr>
        <w:t>Attitudinal</w:t>
      </w:r>
      <w:r>
        <w:rPr>
          <w:rFonts w:cs="Arial"/>
        </w:rPr>
        <w:t>, and</w:t>
      </w:r>
    </w:p>
    <w:p w:rsidR="00531A6F" w:rsidRPr="00CC2217" w:rsidRDefault="00531A6F" w:rsidP="00A301D9">
      <w:pPr>
        <w:widowControl w:val="0"/>
        <w:numPr>
          <w:ilvl w:val="0"/>
          <w:numId w:val="26"/>
        </w:numPr>
        <w:tabs>
          <w:tab w:val="left" w:pos="220"/>
          <w:tab w:val="left" w:pos="720"/>
        </w:tabs>
        <w:autoSpaceDE w:val="0"/>
        <w:autoSpaceDN w:val="0"/>
        <w:adjustRightInd w:val="0"/>
        <w:spacing w:after="360" w:line="360" w:lineRule="auto"/>
        <w:ind w:left="1080"/>
        <w:rPr>
          <w:rFonts w:cs="Arial"/>
        </w:rPr>
      </w:pPr>
      <w:r w:rsidRPr="00CC2217">
        <w:rPr>
          <w:rFonts w:cs="Arial"/>
        </w:rPr>
        <w:t>Transportation.</w:t>
      </w:r>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Pr>
          <w:rFonts w:cs="Arial"/>
        </w:rPr>
        <w:t>T</w:t>
      </w:r>
      <w:r w:rsidRPr="00CC2217">
        <w:rPr>
          <w:rFonts w:cs="Arial"/>
        </w:rPr>
        <w:t xml:space="preserve">he effect of Hurricane Sandy on voters with disabilities in impacted states </w:t>
      </w:r>
      <w:r>
        <w:rPr>
          <w:rFonts w:cs="Arial"/>
        </w:rPr>
        <w:t>was</w:t>
      </w:r>
      <w:r w:rsidRPr="00CC2217">
        <w:rPr>
          <w:rFonts w:cs="Arial"/>
        </w:rPr>
        <w:t xml:space="preserve"> also considered. </w:t>
      </w:r>
    </w:p>
    <w:p w:rsidR="00531A6F"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 xml:space="preserve">The methodology included a desk review of recent articles in traditional print and electronic and social media, editorials, </w:t>
      </w:r>
      <w:r>
        <w:rPr>
          <w:rFonts w:cs="Arial"/>
        </w:rPr>
        <w:t>o</w:t>
      </w:r>
      <w:r w:rsidRPr="00CC2217">
        <w:rPr>
          <w:rFonts w:cs="Arial"/>
        </w:rPr>
        <w:t>p-</w:t>
      </w:r>
      <w:r>
        <w:rPr>
          <w:rFonts w:cs="Arial"/>
        </w:rPr>
        <w:t>e</w:t>
      </w:r>
      <w:r w:rsidRPr="00CC2217">
        <w:rPr>
          <w:rFonts w:cs="Arial"/>
        </w:rPr>
        <w:t>ds, blogs, G</w:t>
      </w:r>
      <w:r>
        <w:rPr>
          <w:rFonts w:cs="Arial"/>
        </w:rPr>
        <w:t>AO</w:t>
      </w:r>
      <w:r w:rsidRPr="00CC2217">
        <w:rPr>
          <w:rFonts w:cs="Arial"/>
        </w:rPr>
        <w:t xml:space="preserve"> reports, research papers, </w:t>
      </w:r>
      <w:r>
        <w:rPr>
          <w:rFonts w:cs="Arial"/>
        </w:rPr>
        <w:t xml:space="preserve">and </w:t>
      </w:r>
      <w:r w:rsidRPr="00CC2217">
        <w:rPr>
          <w:rFonts w:cs="Arial"/>
        </w:rPr>
        <w:t>other postelection polls and questionnaires.</w:t>
      </w:r>
    </w:p>
    <w:p w:rsidR="00A301D9" w:rsidRPr="00CC2217" w:rsidRDefault="00A301D9" w:rsidP="00A301D9">
      <w:pPr>
        <w:widowControl w:val="0"/>
        <w:tabs>
          <w:tab w:val="left" w:pos="220"/>
          <w:tab w:val="left" w:pos="720"/>
        </w:tabs>
        <w:autoSpaceDE w:val="0"/>
        <w:autoSpaceDN w:val="0"/>
        <w:adjustRightInd w:val="0"/>
        <w:spacing w:after="360" w:line="360" w:lineRule="auto"/>
        <w:rPr>
          <w:rFonts w:cs="Arial"/>
        </w:rPr>
      </w:pPr>
    </w:p>
    <w:p w:rsidR="00531A6F" w:rsidRDefault="00531A6F" w:rsidP="00A301D9">
      <w:pPr>
        <w:pStyle w:val="Heading2"/>
        <w:spacing w:after="360" w:line="360" w:lineRule="auto"/>
        <w:jc w:val="left"/>
        <w:rPr>
          <w:lang w:bidi="en-US"/>
        </w:rPr>
      </w:pPr>
      <w:bookmarkStart w:id="23" w:name="_Toc366238563"/>
      <w:r w:rsidRPr="00CC2217">
        <w:rPr>
          <w:lang w:bidi="en-US"/>
        </w:rPr>
        <w:lastRenderedPageBreak/>
        <w:t>Scope of the Report</w:t>
      </w:r>
      <w:bookmarkEnd w:id="23"/>
    </w:p>
    <w:p w:rsidR="00531A6F" w:rsidRPr="00CC2217" w:rsidRDefault="00531A6F" w:rsidP="00A301D9">
      <w:pPr>
        <w:widowControl w:val="0"/>
        <w:tabs>
          <w:tab w:val="left" w:pos="220"/>
          <w:tab w:val="left" w:pos="720"/>
        </w:tabs>
        <w:autoSpaceDE w:val="0"/>
        <w:autoSpaceDN w:val="0"/>
        <w:adjustRightInd w:val="0"/>
        <w:spacing w:after="360" w:line="360" w:lineRule="auto"/>
        <w:rPr>
          <w:rFonts w:cs="Arial"/>
        </w:rPr>
      </w:pPr>
      <w:r w:rsidRPr="00CC2217">
        <w:rPr>
          <w:rFonts w:cs="Arial"/>
        </w:rPr>
        <w:t xml:space="preserve">This </w:t>
      </w:r>
      <w:r>
        <w:rPr>
          <w:rFonts w:cs="Arial"/>
        </w:rPr>
        <w:t>r</w:t>
      </w:r>
      <w:r w:rsidRPr="00CC2217">
        <w:rPr>
          <w:rFonts w:cs="Arial"/>
        </w:rPr>
        <w:t>eport describe</w:t>
      </w:r>
      <w:r>
        <w:rPr>
          <w:rFonts w:cs="Arial"/>
        </w:rPr>
        <w:t>s</w:t>
      </w:r>
      <w:r w:rsidRPr="00CC2217">
        <w:rPr>
          <w:rFonts w:cs="Arial"/>
        </w:rPr>
        <w:t xml:space="preserve"> the </w:t>
      </w:r>
      <w:r>
        <w:rPr>
          <w:rFonts w:cs="Arial"/>
        </w:rPr>
        <w:t>use</w:t>
      </w:r>
      <w:r w:rsidRPr="00CC2217">
        <w:rPr>
          <w:rFonts w:cs="Arial"/>
        </w:rPr>
        <w:t xml:space="preserve"> of federal funds, activities, and outcomes under HAVA for people with disabilities over the past decade and </w:t>
      </w:r>
      <w:r>
        <w:rPr>
          <w:rFonts w:cs="Arial"/>
        </w:rPr>
        <w:t>makes</w:t>
      </w:r>
      <w:r w:rsidRPr="00CC2217">
        <w:rPr>
          <w:rFonts w:cs="Arial"/>
        </w:rPr>
        <w:t xml:space="preserve"> recommendations to improve voter participation and accessibility in the future. The </w:t>
      </w:r>
      <w:r>
        <w:rPr>
          <w:rFonts w:cs="Arial"/>
        </w:rPr>
        <w:t>r</w:t>
      </w:r>
      <w:r w:rsidRPr="00CC2217">
        <w:rPr>
          <w:rFonts w:cs="Arial"/>
        </w:rPr>
        <w:t xml:space="preserve">eport incorporates data from the Voter Experience Questionnaire and the NCD HAVA Policy Forum regarding accessibility during the 2012 general election; considers the past experiences of voters with disabilities and </w:t>
      </w:r>
      <w:r>
        <w:rPr>
          <w:rFonts w:cs="Arial"/>
        </w:rPr>
        <w:t xml:space="preserve">the </w:t>
      </w:r>
      <w:r w:rsidRPr="00CC2217">
        <w:rPr>
          <w:rFonts w:cs="Arial"/>
        </w:rPr>
        <w:t xml:space="preserve">challenges identified in </w:t>
      </w:r>
      <w:r>
        <w:rPr>
          <w:rFonts w:cs="Arial"/>
        </w:rPr>
        <w:t>previous</w:t>
      </w:r>
      <w:r w:rsidRPr="00CC2217">
        <w:rPr>
          <w:rFonts w:cs="Arial"/>
        </w:rPr>
        <w:t xml:space="preserve"> voting cycles; considers issues identified across the country by P&amp;As pursuant to their PAVA </w:t>
      </w:r>
      <w:r>
        <w:rPr>
          <w:rFonts w:cs="Arial"/>
        </w:rPr>
        <w:t>programs</w:t>
      </w:r>
      <w:r w:rsidRPr="00CC2217">
        <w:rPr>
          <w:rFonts w:cs="Arial"/>
        </w:rPr>
        <w:t xml:space="preserve">; and describes P&amp;A and SOS activities under HAVA. </w:t>
      </w:r>
    </w:p>
    <w:p w:rsidR="00531A6F" w:rsidRDefault="00531A6F" w:rsidP="00A301D9">
      <w:pPr>
        <w:widowControl w:val="0"/>
        <w:tabs>
          <w:tab w:val="left" w:pos="220"/>
          <w:tab w:val="left" w:pos="720"/>
        </w:tabs>
        <w:autoSpaceDE w:val="0"/>
        <w:autoSpaceDN w:val="0"/>
        <w:adjustRightInd w:val="0"/>
        <w:spacing w:after="360" w:line="360" w:lineRule="auto"/>
        <w:rPr>
          <w:rFonts w:cs="Arial"/>
        </w:rPr>
      </w:pPr>
      <w:r>
        <w:rPr>
          <w:rFonts w:cs="Arial"/>
        </w:rPr>
        <w:t>The report</w:t>
      </w:r>
      <w:r w:rsidRPr="00CC2217">
        <w:rPr>
          <w:rFonts w:cs="Arial"/>
        </w:rPr>
        <w:t xml:space="preserve"> also provides an overview of federal laws </w:t>
      </w:r>
      <w:r>
        <w:rPr>
          <w:rFonts w:cs="Arial"/>
        </w:rPr>
        <w:t>that affect</w:t>
      </w:r>
      <w:r w:rsidRPr="00CC2217">
        <w:rPr>
          <w:rFonts w:cs="Arial"/>
        </w:rPr>
        <w:t xml:space="preserve"> participation of people with disabilities in the voting process; a description of the HAVA statute and its requirements; </w:t>
      </w:r>
      <w:r>
        <w:rPr>
          <w:rFonts w:cs="Arial"/>
        </w:rPr>
        <w:t xml:space="preserve">and </w:t>
      </w:r>
      <w:r w:rsidRPr="00CC2217">
        <w:rPr>
          <w:rFonts w:cs="Arial"/>
        </w:rPr>
        <w:t>HAVA and PAVA funding and reporting requirements</w:t>
      </w:r>
      <w:r>
        <w:rPr>
          <w:rFonts w:cs="Arial"/>
        </w:rPr>
        <w:t>. It</w:t>
      </w:r>
      <w:r w:rsidRPr="00CC2217">
        <w:rPr>
          <w:rFonts w:cs="Arial"/>
        </w:rPr>
        <w:t xml:space="preserve"> identifies examples of SOS activities related to voting administration and P&amp;A advocacy activities in fulfillment of the PAVA mandates; provides an analysis of the data collected from the Voter Experience Questionnaire</w:t>
      </w:r>
      <w:r>
        <w:rPr>
          <w:rFonts w:cs="Arial"/>
        </w:rPr>
        <w:t>;</w:t>
      </w:r>
      <w:r w:rsidRPr="00CC2217">
        <w:rPr>
          <w:rFonts w:cs="Arial"/>
        </w:rPr>
        <w:t xml:space="preserve"> includes voter experiences on </w:t>
      </w:r>
      <w:r>
        <w:rPr>
          <w:rFonts w:cs="Arial"/>
        </w:rPr>
        <w:t>Election Day</w:t>
      </w:r>
      <w:r w:rsidRPr="00CC2217">
        <w:rPr>
          <w:rFonts w:cs="Arial"/>
        </w:rPr>
        <w:t xml:space="preserve"> 2012</w:t>
      </w:r>
      <w:r>
        <w:rPr>
          <w:rFonts w:cs="Arial"/>
        </w:rPr>
        <w:t>;</w:t>
      </w:r>
      <w:r w:rsidRPr="00CC2217">
        <w:rPr>
          <w:rFonts w:cs="Arial"/>
        </w:rPr>
        <w:t xml:space="preserve"> and </w:t>
      </w:r>
      <w:r>
        <w:rPr>
          <w:rFonts w:cs="Arial"/>
        </w:rPr>
        <w:t xml:space="preserve">makes </w:t>
      </w:r>
      <w:r w:rsidRPr="00CC2217">
        <w:rPr>
          <w:rFonts w:cs="Arial"/>
        </w:rPr>
        <w:t>recommendations for moving forward.</w:t>
      </w:r>
    </w:p>
    <w:p w:rsidR="00980182" w:rsidRDefault="00980182" w:rsidP="00A301D9">
      <w:pPr>
        <w:spacing w:after="360" w:line="360" w:lineRule="auto"/>
        <w:rPr>
          <w:rFonts w:cs="Arial"/>
        </w:rPr>
      </w:pPr>
      <w:r>
        <w:rPr>
          <w:rFonts w:cs="Arial"/>
        </w:rPr>
        <w:br w:type="page"/>
      </w:r>
    </w:p>
    <w:p w:rsidR="00980182" w:rsidRDefault="00980182" w:rsidP="00A301D9">
      <w:pPr>
        <w:spacing w:after="360" w:line="360" w:lineRule="auto"/>
        <w:rPr>
          <w:rFonts w:cs="Arial"/>
        </w:rPr>
      </w:pPr>
      <w:r>
        <w:rPr>
          <w:rFonts w:cs="Arial"/>
        </w:rPr>
        <w:lastRenderedPageBreak/>
        <w:br w:type="page"/>
      </w:r>
    </w:p>
    <w:p w:rsidR="00531A6F" w:rsidRPr="00CC2217" w:rsidRDefault="00980182" w:rsidP="00A301D9">
      <w:pPr>
        <w:pStyle w:val="Heading1"/>
        <w:numPr>
          <w:ilvl w:val="0"/>
          <w:numId w:val="50"/>
        </w:numPr>
        <w:spacing w:after="360" w:line="360" w:lineRule="auto"/>
      </w:pPr>
      <w:r>
        <w:rPr>
          <w:rFonts w:cs="Arial"/>
        </w:rPr>
        <w:lastRenderedPageBreak/>
        <w:t xml:space="preserve">  </w:t>
      </w:r>
      <w:bookmarkStart w:id="24" w:name="_Toc366238564"/>
      <w:r w:rsidR="00531A6F">
        <w:rPr>
          <w:rFonts w:cs="Arial"/>
        </w:rPr>
        <w:t xml:space="preserve">THE </w:t>
      </w:r>
      <w:r w:rsidR="00531A6F" w:rsidRPr="008813F3">
        <w:rPr>
          <w:rFonts w:cs="Arial"/>
        </w:rPr>
        <w:t>HELP AMERICA VOTE ACT</w:t>
      </w:r>
      <w:r w:rsidR="00531A6F" w:rsidRPr="008813F3">
        <w:rPr>
          <w:rFonts w:cs="Arial"/>
          <w:b w:val="0"/>
          <w:vertAlign w:val="superscript"/>
        </w:rPr>
        <w:endnoteReference w:id="38"/>
      </w:r>
      <w:bookmarkEnd w:id="24"/>
    </w:p>
    <w:p w:rsidR="00531A6F" w:rsidRPr="00CC2217" w:rsidRDefault="00531A6F" w:rsidP="00A301D9">
      <w:pPr>
        <w:spacing w:after="360" w:line="360" w:lineRule="auto"/>
        <w:rPr>
          <w:rFonts w:cs="Arial"/>
          <w:lang w:bidi="en-US"/>
        </w:rPr>
      </w:pPr>
      <w:r w:rsidRPr="00CC2217">
        <w:rPr>
          <w:rFonts w:cs="Arial"/>
          <w:lang w:bidi="en-US"/>
        </w:rPr>
        <w:t>The Help America Vote Act (HAVA),</w:t>
      </w:r>
      <w:r w:rsidRPr="00CC2217">
        <w:rPr>
          <w:rFonts w:cs="Arial"/>
          <w:vertAlign w:val="superscript"/>
          <w:lang w:bidi="en-US"/>
        </w:rPr>
        <w:endnoteReference w:id="39"/>
      </w:r>
      <w:r w:rsidRPr="00CC2217">
        <w:rPr>
          <w:rFonts w:cs="Arial"/>
          <w:lang w:bidi="en-US"/>
        </w:rPr>
        <w:t xml:space="preserve"> the most recent federal voting rights </w:t>
      </w:r>
      <w:r>
        <w:rPr>
          <w:rFonts w:cs="Arial"/>
          <w:lang w:bidi="en-US"/>
        </w:rPr>
        <w:t>legislation</w:t>
      </w:r>
      <w:r w:rsidRPr="00CC2217">
        <w:rPr>
          <w:rFonts w:cs="Arial"/>
          <w:lang w:bidi="en-US"/>
        </w:rPr>
        <w:t xml:space="preserve">, was signed into law on October 29, 2002. HAVA </w:t>
      </w:r>
      <w:r>
        <w:rPr>
          <w:rFonts w:cs="Arial"/>
          <w:lang w:bidi="en-US"/>
        </w:rPr>
        <w:t>seeks</w:t>
      </w:r>
      <w:r w:rsidRPr="00CC2217">
        <w:rPr>
          <w:rFonts w:cs="Arial"/>
          <w:lang w:bidi="en-US"/>
        </w:rPr>
        <w:t xml:space="preserve"> to improve voting access </w:t>
      </w:r>
      <w:r>
        <w:rPr>
          <w:rFonts w:cs="Arial"/>
          <w:lang w:bidi="en-US"/>
        </w:rPr>
        <w:t>for</w:t>
      </w:r>
      <w:r w:rsidRPr="00CC2217">
        <w:rPr>
          <w:rFonts w:cs="Arial"/>
          <w:lang w:bidi="en-US"/>
        </w:rPr>
        <w:t xml:space="preserve"> people with disabilities by:</w:t>
      </w:r>
    </w:p>
    <w:p w:rsidR="00531A6F" w:rsidRPr="00CC2217" w:rsidRDefault="00531A6F" w:rsidP="00A301D9">
      <w:pPr>
        <w:numPr>
          <w:ilvl w:val="0"/>
          <w:numId w:val="24"/>
        </w:numPr>
        <w:spacing w:after="360" w:line="360" w:lineRule="auto"/>
        <w:rPr>
          <w:rFonts w:cs="Arial"/>
          <w:lang w:bidi="en-US"/>
        </w:rPr>
      </w:pPr>
      <w:r w:rsidRPr="00CC2217">
        <w:rPr>
          <w:rFonts w:cs="Arial"/>
          <w:lang w:bidi="en-US"/>
        </w:rPr>
        <w:t>Making accessibility grants available to states and local units of government to improve the accessibility of polling places and the voting process.</w:t>
      </w:r>
      <w:r w:rsidRPr="00CC2217">
        <w:rPr>
          <w:rFonts w:cs="Arial"/>
          <w:vertAlign w:val="superscript"/>
          <w:lang w:bidi="en-US"/>
        </w:rPr>
        <w:endnoteReference w:id="40"/>
      </w:r>
      <w:r w:rsidRPr="00CC2217">
        <w:rPr>
          <w:rFonts w:cs="Arial"/>
          <w:lang w:bidi="en-US"/>
        </w:rPr>
        <w:t xml:space="preserve"> </w:t>
      </w:r>
    </w:p>
    <w:p w:rsidR="00531A6F" w:rsidRPr="00CC2217" w:rsidRDefault="00531A6F" w:rsidP="00A301D9">
      <w:pPr>
        <w:numPr>
          <w:ilvl w:val="0"/>
          <w:numId w:val="24"/>
        </w:numPr>
        <w:spacing w:after="360" w:line="360" w:lineRule="auto"/>
        <w:rPr>
          <w:rFonts w:cs="Arial"/>
          <w:lang w:bidi="en-US"/>
        </w:rPr>
      </w:pPr>
      <w:r w:rsidRPr="00CC2217">
        <w:rPr>
          <w:rFonts w:cs="Arial"/>
          <w:lang w:bidi="en-US"/>
        </w:rPr>
        <w:t>Creating minimum standards for the accessibility of voting systems.</w:t>
      </w:r>
      <w:r w:rsidRPr="00CC2217">
        <w:rPr>
          <w:rFonts w:cs="Arial"/>
          <w:vertAlign w:val="superscript"/>
          <w:lang w:bidi="en-US"/>
        </w:rPr>
        <w:endnoteReference w:id="41"/>
      </w:r>
    </w:p>
    <w:p w:rsidR="00531A6F" w:rsidRPr="00CC2217" w:rsidRDefault="00531A6F" w:rsidP="00A301D9">
      <w:pPr>
        <w:numPr>
          <w:ilvl w:val="0"/>
          <w:numId w:val="24"/>
        </w:numPr>
        <w:spacing w:after="360" w:line="360" w:lineRule="auto"/>
        <w:rPr>
          <w:rFonts w:cs="Arial"/>
          <w:lang w:bidi="en-US"/>
        </w:rPr>
      </w:pPr>
      <w:r w:rsidRPr="00CC2217">
        <w:rPr>
          <w:rFonts w:cs="Arial"/>
          <w:lang w:bidi="en-US"/>
        </w:rPr>
        <w:t xml:space="preserve">Requiring states to include people with disabilities </w:t>
      </w:r>
      <w:r>
        <w:rPr>
          <w:rFonts w:cs="Arial"/>
          <w:lang w:bidi="en-US"/>
        </w:rPr>
        <w:t>o</w:t>
      </w:r>
      <w:r w:rsidRPr="00CC2217">
        <w:rPr>
          <w:rFonts w:cs="Arial"/>
          <w:lang w:bidi="en-US"/>
        </w:rPr>
        <w:t>n the committee</w:t>
      </w:r>
      <w:r>
        <w:rPr>
          <w:rFonts w:cs="Arial"/>
          <w:lang w:bidi="en-US"/>
        </w:rPr>
        <w:t xml:space="preserve"> that</w:t>
      </w:r>
      <w:r w:rsidRPr="00CC2217">
        <w:rPr>
          <w:rFonts w:cs="Arial"/>
          <w:lang w:bidi="en-US"/>
        </w:rPr>
        <w:t xml:space="preserve"> create</w:t>
      </w:r>
      <w:r>
        <w:rPr>
          <w:rFonts w:cs="Arial"/>
          <w:lang w:bidi="en-US"/>
        </w:rPr>
        <w:t>s</w:t>
      </w:r>
      <w:r w:rsidRPr="00CC2217">
        <w:rPr>
          <w:rFonts w:cs="Arial"/>
          <w:lang w:bidi="en-US"/>
        </w:rPr>
        <w:t xml:space="preserve"> </w:t>
      </w:r>
      <w:r>
        <w:rPr>
          <w:rFonts w:cs="Arial"/>
          <w:lang w:bidi="en-US"/>
        </w:rPr>
        <w:t>the</w:t>
      </w:r>
      <w:r w:rsidRPr="00CC2217">
        <w:rPr>
          <w:rFonts w:cs="Arial"/>
          <w:lang w:bidi="en-US"/>
        </w:rPr>
        <w:t xml:space="preserve"> </w:t>
      </w:r>
      <w:r>
        <w:rPr>
          <w:rFonts w:cs="Arial"/>
          <w:lang w:bidi="en-US"/>
        </w:rPr>
        <w:t>s</w:t>
      </w:r>
      <w:r w:rsidRPr="00CC2217">
        <w:rPr>
          <w:rFonts w:cs="Arial"/>
          <w:lang w:bidi="en-US"/>
        </w:rPr>
        <w:t xml:space="preserve">tate </w:t>
      </w:r>
      <w:r>
        <w:rPr>
          <w:rFonts w:cs="Arial"/>
          <w:lang w:bidi="en-US"/>
        </w:rPr>
        <w:t>p</w:t>
      </w:r>
      <w:r w:rsidRPr="00CC2217">
        <w:rPr>
          <w:rFonts w:cs="Arial"/>
          <w:lang w:bidi="en-US"/>
        </w:rPr>
        <w:t>lan for compliance with HAVA’s requirements.</w:t>
      </w:r>
      <w:r w:rsidRPr="00CC2217">
        <w:rPr>
          <w:rFonts w:cs="Arial"/>
          <w:vertAlign w:val="superscript"/>
          <w:lang w:bidi="en-US"/>
        </w:rPr>
        <w:endnoteReference w:id="42"/>
      </w:r>
    </w:p>
    <w:p w:rsidR="00531A6F" w:rsidRPr="00CC2217" w:rsidRDefault="00531A6F" w:rsidP="00A301D9">
      <w:pPr>
        <w:numPr>
          <w:ilvl w:val="0"/>
          <w:numId w:val="24"/>
        </w:numPr>
        <w:spacing w:after="360" w:line="360" w:lineRule="auto"/>
        <w:rPr>
          <w:rFonts w:cs="Arial"/>
          <w:lang w:bidi="en-US"/>
        </w:rPr>
      </w:pPr>
      <w:r w:rsidRPr="00CC2217">
        <w:rPr>
          <w:rFonts w:cs="Arial"/>
          <w:lang w:bidi="en-US"/>
        </w:rPr>
        <w:t>Providing funds for research on accessible voting technology.</w:t>
      </w:r>
      <w:r w:rsidRPr="00CC2217">
        <w:rPr>
          <w:rFonts w:cs="Arial"/>
          <w:vertAlign w:val="superscript"/>
          <w:lang w:bidi="en-US"/>
        </w:rPr>
        <w:endnoteReference w:id="43"/>
      </w:r>
    </w:p>
    <w:p w:rsidR="00531A6F" w:rsidRPr="00CC2217" w:rsidRDefault="00531A6F" w:rsidP="00A301D9">
      <w:pPr>
        <w:numPr>
          <w:ilvl w:val="0"/>
          <w:numId w:val="24"/>
        </w:numPr>
        <w:spacing w:after="360" w:line="360" w:lineRule="auto"/>
        <w:rPr>
          <w:rFonts w:cs="Arial"/>
          <w:lang w:bidi="en-US"/>
        </w:rPr>
      </w:pPr>
      <w:r w:rsidRPr="00CC2217">
        <w:rPr>
          <w:rFonts w:cs="Arial"/>
          <w:lang w:bidi="en-US"/>
        </w:rPr>
        <w:t>Establishing the Protection and Advocacy for Voting Access (PAVA) program.</w:t>
      </w:r>
      <w:r w:rsidRPr="00CC2217">
        <w:rPr>
          <w:rFonts w:cs="Arial"/>
          <w:vertAlign w:val="superscript"/>
          <w:lang w:bidi="en-US"/>
        </w:rPr>
        <w:endnoteReference w:id="44"/>
      </w:r>
      <w:r w:rsidRPr="00CC2217">
        <w:rPr>
          <w:rFonts w:cs="Arial"/>
          <w:lang w:bidi="en-US"/>
        </w:rPr>
        <w:t xml:space="preserve"> </w:t>
      </w:r>
    </w:p>
    <w:p w:rsidR="00531A6F" w:rsidRPr="00CC2217" w:rsidRDefault="00531A6F" w:rsidP="00A301D9">
      <w:pPr>
        <w:numPr>
          <w:ilvl w:val="0"/>
          <w:numId w:val="24"/>
        </w:numPr>
        <w:spacing w:after="360" w:line="360" w:lineRule="auto"/>
        <w:rPr>
          <w:rFonts w:cs="Arial"/>
          <w:lang w:bidi="en-US"/>
        </w:rPr>
      </w:pPr>
      <w:r w:rsidRPr="00CC2217">
        <w:rPr>
          <w:rFonts w:cs="Arial"/>
          <w:lang w:bidi="en-US"/>
        </w:rPr>
        <w:t>Establishing a state-based administrative complaint procedure to remedy any grievances covered by the provisions of HAVA.</w:t>
      </w:r>
      <w:r w:rsidRPr="00CC2217">
        <w:rPr>
          <w:rFonts w:cs="Arial"/>
          <w:vertAlign w:val="superscript"/>
          <w:lang w:bidi="en-US"/>
        </w:rPr>
        <w:endnoteReference w:id="45"/>
      </w:r>
    </w:p>
    <w:p w:rsidR="00531A6F" w:rsidRPr="00CC2217" w:rsidRDefault="00531A6F" w:rsidP="00A301D9">
      <w:pPr>
        <w:spacing w:after="360" w:line="360" w:lineRule="auto"/>
        <w:rPr>
          <w:rFonts w:cs="Arial"/>
          <w:lang w:bidi="en-US"/>
        </w:rPr>
      </w:pPr>
      <w:r w:rsidRPr="00CC2217">
        <w:rPr>
          <w:rFonts w:cs="Arial"/>
          <w:lang w:bidi="en-US"/>
        </w:rPr>
        <w:t xml:space="preserve">HAVA requires each polling place to have at least one voting system for use in federal elections that is accessible and usable for voters with disabilities. </w:t>
      </w:r>
      <w:r>
        <w:rPr>
          <w:rFonts w:cs="Arial"/>
          <w:lang w:bidi="en-US"/>
        </w:rPr>
        <w:t>T</w:t>
      </w:r>
      <w:r w:rsidRPr="00CC2217">
        <w:rPr>
          <w:rFonts w:cs="Arial"/>
          <w:lang w:bidi="en-US"/>
        </w:rPr>
        <w:t xml:space="preserve">his accessible voting system is required to provide the same opportunity for </w:t>
      </w:r>
      <w:r>
        <w:rPr>
          <w:rFonts w:cs="Arial"/>
          <w:lang w:bidi="en-US"/>
        </w:rPr>
        <w:t>people</w:t>
      </w:r>
      <w:r w:rsidRPr="00CC2217">
        <w:rPr>
          <w:rFonts w:cs="Arial"/>
          <w:lang w:bidi="en-US"/>
        </w:rPr>
        <w:t xml:space="preserve"> with disabilities to vote privately and independently as afforded by </w:t>
      </w:r>
      <w:r>
        <w:rPr>
          <w:rFonts w:cs="Arial"/>
          <w:lang w:bidi="en-US"/>
        </w:rPr>
        <w:t>the</w:t>
      </w:r>
      <w:r w:rsidRPr="00CC2217">
        <w:rPr>
          <w:rFonts w:cs="Arial"/>
          <w:lang w:bidi="en-US"/>
        </w:rPr>
        <w:t xml:space="preserve"> systems available to other voters.</w:t>
      </w:r>
      <w:r w:rsidRPr="00CC2217">
        <w:rPr>
          <w:rFonts w:cs="Arial"/>
          <w:vertAlign w:val="superscript"/>
          <w:lang w:bidi="en-US"/>
        </w:rPr>
        <w:endnoteReference w:id="46"/>
      </w:r>
    </w:p>
    <w:p w:rsidR="00531A6F" w:rsidRPr="00CC2217" w:rsidRDefault="00531A6F" w:rsidP="00A301D9">
      <w:pPr>
        <w:spacing w:after="360" w:line="360" w:lineRule="auto"/>
        <w:rPr>
          <w:rFonts w:cs="Arial"/>
          <w:lang w:bidi="en-US"/>
        </w:rPr>
      </w:pPr>
      <w:r w:rsidRPr="00CC2217">
        <w:rPr>
          <w:rFonts w:cs="Arial"/>
          <w:lang w:bidi="en-US"/>
        </w:rPr>
        <w:t>Other important provisions of HAVA include establishing the Election Assistance Commission (EAC) to serve as a clearinghouse for election administration information, among other responsibilities;</w:t>
      </w:r>
      <w:r w:rsidRPr="00CC2217">
        <w:rPr>
          <w:rFonts w:cs="Arial"/>
          <w:vertAlign w:val="superscript"/>
          <w:lang w:bidi="en-US"/>
        </w:rPr>
        <w:endnoteReference w:id="47"/>
      </w:r>
      <w:r w:rsidRPr="00CC2217">
        <w:rPr>
          <w:rFonts w:cs="Arial"/>
          <w:lang w:bidi="en-US"/>
        </w:rPr>
        <w:t xml:space="preserve"> providing funds to states to improve election administration and to replace </w:t>
      </w:r>
      <w:proofErr w:type="spellStart"/>
      <w:r w:rsidRPr="00CC2217">
        <w:rPr>
          <w:rFonts w:cs="Arial"/>
          <w:lang w:bidi="en-US"/>
        </w:rPr>
        <w:t>punchcard</w:t>
      </w:r>
      <w:proofErr w:type="spellEnd"/>
      <w:r w:rsidRPr="00CC2217">
        <w:rPr>
          <w:rFonts w:cs="Arial"/>
          <w:lang w:bidi="en-US"/>
        </w:rPr>
        <w:t xml:space="preserve"> and lever</w:t>
      </w:r>
      <w:r>
        <w:rPr>
          <w:rFonts w:cs="Arial"/>
          <w:lang w:bidi="en-US"/>
        </w:rPr>
        <w:t>-</w:t>
      </w:r>
      <w:r w:rsidRPr="00CC2217">
        <w:rPr>
          <w:rFonts w:cs="Arial"/>
          <w:lang w:bidi="en-US"/>
        </w:rPr>
        <w:t>style voting systems;</w:t>
      </w:r>
      <w:r w:rsidRPr="00CC2217">
        <w:rPr>
          <w:rFonts w:cs="Arial"/>
          <w:vertAlign w:val="superscript"/>
          <w:lang w:bidi="en-US"/>
        </w:rPr>
        <w:endnoteReference w:id="48"/>
      </w:r>
      <w:r w:rsidRPr="00CC2217">
        <w:rPr>
          <w:rFonts w:cs="Arial"/>
          <w:lang w:bidi="en-US"/>
        </w:rPr>
        <w:t xml:space="preserve"> and creating minimum standards for states to follow in several key areas of election administration.</w:t>
      </w:r>
    </w:p>
    <w:p w:rsidR="00531A6F" w:rsidRPr="00CC2217" w:rsidRDefault="00531A6F" w:rsidP="00A301D9">
      <w:pPr>
        <w:spacing w:after="360" w:line="360" w:lineRule="auto"/>
        <w:rPr>
          <w:rFonts w:cs="Arial"/>
          <w:lang w:bidi="en-US"/>
        </w:rPr>
      </w:pPr>
      <w:r w:rsidRPr="00CC2217">
        <w:rPr>
          <w:rFonts w:cs="Arial"/>
          <w:lang w:bidi="en-US"/>
        </w:rPr>
        <w:lastRenderedPageBreak/>
        <w:t>The EAC</w:t>
      </w:r>
      <w:r>
        <w:rPr>
          <w:rFonts w:cs="Arial"/>
          <w:lang w:bidi="en-US"/>
        </w:rPr>
        <w:t>,</w:t>
      </w:r>
      <w:r w:rsidRPr="00CC2217">
        <w:rPr>
          <w:rFonts w:cs="Arial"/>
          <w:lang w:bidi="en-US"/>
        </w:rPr>
        <w:t xml:space="preserve"> in its FY 2012 Activities Report to Congress</w:t>
      </w:r>
      <w:r>
        <w:rPr>
          <w:rFonts w:cs="Arial"/>
          <w:lang w:bidi="en-US"/>
        </w:rPr>
        <w:t>,</w:t>
      </w:r>
      <w:r w:rsidRPr="00CC2217">
        <w:rPr>
          <w:rFonts w:cs="Arial"/>
          <w:lang w:bidi="en-US"/>
        </w:rPr>
        <w:t xml:space="preserve"> explained that its focus was on “building upon its core mission work: developing guidance to meet HAVA requirements, adopting voluntary voting system guidelines, serving as a national clearinghouse of information and finalizing human capital and records management handbooks.”</w:t>
      </w:r>
      <w:r w:rsidRPr="00CC2217">
        <w:rPr>
          <w:rStyle w:val="EndnoteReference"/>
          <w:rFonts w:cs="Arial"/>
          <w:lang w:bidi="en-US"/>
        </w:rPr>
        <w:endnoteReference w:id="49"/>
      </w:r>
      <w:r w:rsidRPr="00CC2217">
        <w:rPr>
          <w:rFonts w:cs="Arial"/>
          <w:lang w:bidi="en-US"/>
        </w:rPr>
        <w:t xml:space="preserve"> </w:t>
      </w:r>
      <w:r>
        <w:rPr>
          <w:rFonts w:cs="Arial"/>
          <w:lang w:bidi="en-US"/>
        </w:rPr>
        <w:t>However,</w:t>
      </w:r>
      <w:r w:rsidRPr="00CC2217">
        <w:rPr>
          <w:rFonts w:cs="Arial"/>
          <w:lang w:bidi="en-US"/>
        </w:rPr>
        <w:t xml:space="preserve"> the EAC had been without a quorum of </w:t>
      </w:r>
      <w:r>
        <w:rPr>
          <w:rFonts w:cs="Arial"/>
          <w:lang w:bidi="en-US"/>
        </w:rPr>
        <w:t>c</w:t>
      </w:r>
      <w:r w:rsidRPr="00CC2217">
        <w:rPr>
          <w:rFonts w:cs="Arial"/>
          <w:lang w:bidi="en-US"/>
        </w:rPr>
        <w:t xml:space="preserve">ommissioners since December 10, 2010, and </w:t>
      </w:r>
      <w:r>
        <w:rPr>
          <w:rFonts w:cs="Arial"/>
          <w:lang w:bidi="en-US"/>
        </w:rPr>
        <w:t>has had no</w:t>
      </w:r>
      <w:r w:rsidRPr="00CC2217">
        <w:rPr>
          <w:rFonts w:cs="Arial"/>
          <w:lang w:bidi="en-US"/>
        </w:rPr>
        <w:t xml:space="preserve"> </w:t>
      </w:r>
      <w:r>
        <w:rPr>
          <w:rFonts w:cs="Arial"/>
          <w:lang w:bidi="en-US"/>
        </w:rPr>
        <w:t>c</w:t>
      </w:r>
      <w:r w:rsidRPr="00CC2217">
        <w:rPr>
          <w:rFonts w:cs="Arial"/>
          <w:lang w:bidi="en-US"/>
        </w:rPr>
        <w:t xml:space="preserve">ommissioners since December 2011. </w:t>
      </w:r>
      <w:r>
        <w:rPr>
          <w:rFonts w:cs="Arial"/>
          <w:lang w:bidi="en-US"/>
        </w:rPr>
        <w:t>Nor does the commission have an</w:t>
      </w:r>
      <w:r w:rsidRPr="00CC2217">
        <w:rPr>
          <w:rFonts w:cs="Arial"/>
          <w:lang w:bidi="en-US"/>
        </w:rPr>
        <w:t xml:space="preserve"> </w:t>
      </w:r>
      <w:r>
        <w:rPr>
          <w:rFonts w:cs="Arial"/>
          <w:lang w:bidi="en-US"/>
        </w:rPr>
        <w:t>e</w:t>
      </w:r>
      <w:r w:rsidRPr="00CC2217">
        <w:rPr>
          <w:rFonts w:cs="Arial"/>
          <w:lang w:bidi="en-US"/>
        </w:rPr>
        <w:t xml:space="preserve">xecutive </w:t>
      </w:r>
      <w:r>
        <w:rPr>
          <w:rFonts w:cs="Arial"/>
          <w:lang w:bidi="en-US"/>
        </w:rPr>
        <w:t>d</w:t>
      </w:r>
      <w:r w:rsidRPr="00CC2217">
        <w:rPr>
          <w:rFonts w:cs="Arial"/>
          <w:lang w:bidi="en-US"/>
        </w:rPr>
        <w:t xml:space="preserve">irector or </w:t>
      </w:r>
      <w:r>
        <w:rPr>
          <w:rFonts w:cs="Arial"/>
          <w:lang w:bidi="en-US"/>
        </w:rPr>
        <w:t>g</w:t>
      </w:r>
      <w:r w:rsidRPr="00CC2217">
        <w:rPr>
          <w:rFonts w:cs="Arial"/>
          <w:lang w:bidi="en-US"/>
        </w:rPr>
        <w:t xml:space="preserve">eneral </w:t>
      </w:r>
      <w:r>
        <w:rPr>
          <w:rFonts w:cs="Arial"/>
          <w:lang w:bidi="en-US"/>
        </w:rPr>
        <w:t>c</w:t>
      </w:r>
      <w:r w:rsidRPr="00CC2217">
        <w:rPr>
          <w:rFonts w:cs="Arial"/>
          <w:lang w:bidi="en-US"/>
        </w:rPr>
        <w:t>ounsel.</w:t>
      </w:r>
      <w:r w:rsidRPr="00CC2217">
        <w:rPr>
          <w:rStyle w:val="EndnoteReference"/>
          <w:rFonts w:cs="Arial"/>
          <w:lang w:bidi="en-US"/>
        </w:rPr>
        <w:endnoteReference w:id="50"/>
      </w:r>
      <w:r w:rsidRPr="00CC2217">
        <w:rPr>
          <w:rFonts w:cs="Arial"/>
          <w:lang w:bidi="en-US"/>
        </w:rPr>
        <w:t xml:space="preserve"> With no </w:t>
      </w:r>
      <w:r>
        <w:rPr>
          <w:rFonts w:cs="Arial"/>
          <w:lang w:bidi="en-US"/>
        </w:rPr>
        <w:t>c</w:t>
      </w:r>
      <w:r w:rsidRPr="00CC2217">
        <w:rPr>
          <w:rFonts w:cs="Arial"/>
          <w:lang w:bidi="en-US"/>
        </w:rPr>
        <w:t>ommissioners</w:t>
      </w:r>
      <w:r>
        <w:rPr>
          <w:rFonts w:cs="Arial"/>
          <w:lang w:bidi="en-US"/>
        </w:rPr>
        <w:t>,</w:t>
      </w:r>
      <w:r w:rsidRPr="00CC2217">
        <w:rPr>
          <w:rFonts w:cs="Arial"/>
          <w:lang w:bidi="en-US"/>
        </w:rPr>
        <w:t xml:space="preserve"> the EAC cannot issue advisory opinions to </w:t>
      </w:r>
      <w:r>
        <w:rPr>
          <w:rFonts w:cs="Arial"/>
          <w:lang w:bidi="en-US"/>
        </w:rPr>
        <w:t>s</w:t>
      </w:r>
      <w:r w:rsidRPr="00CC2217">
        <w:rPr>
          <w:rFonts w:cs="Arial"/>
          <w:lang w:bidi="en-US"/>
        </w:rPr>
        <w:t xml:space="preserve">tates on the use of HAVA funds or adopt </w:t>
      </w:r>
      <w:r>
        <w:rPr>
          <w:rFonts w:cs="Arial"/>
          <w:lang w:bidi="en-US"/>
        </w:rPr>
        <w:t xml:space="preserve">any </w:t>
      </w:r>
      <w:r w:rsidRPr="00CC2217">
        <w:rPr>
          <w:rFonts w:cs="Arial"/>
          <w:lang w:bidi="en-US"/>
        </w:rPr>
        <w:t>polic</w:t>
      </w:r>
      <w:r>
        <w:rPr>
          <w:rFonts w:cs="Arial"/>
          <w:lang w:bidi="en-US"/>
        </w:rPr>
        <w:t>ies</w:t>
      </w:r>
      <w:r w:rsidRPr="00CC2217">
        <w:rPr>
          <w:rFonts w:cs="Arial"/>
          <w:lang w:bidi="en-US"/>
        </w:rPr>
        <w:t>.</w:t>
      </w:r>
      <w:r w:rsidRPr="00CC2217" w:rsidDel="00690B45">
        <w:rPr>
          <w:rFonts w:cs="Arial"/>
          <w:lang w:bidi="en-US"/>
        </w:rPr>
        <w:t xml:space="preserve"> </w:t>
      </w:r>
      <w:r w:rsidRPr="00CC2217">
        <w:rPr>
          <w:rFonts w:cs="Arial"/>
          <w:lang w:bidi="en-US"/>
        </w:rPr>
        <w:t xml:space="preserve">In written testimony to the NCD Policy Forum on April 23, 2013, Congressman </w:t>
      </w:r>
      <w:proofErr w:type="spellStart"/>
      <w:r w:rsidRPr="00CC2217">
        <w:rPr>
          <w:rFonts w:cs="Arial"/>
          <w:lang w:bidi="en-US"/>
        </w:rPr>
        <w:t>Steny</w:t>
      </w:r>
      <w:proofErr w:type="spellEnd"/>
      <w:r w:rsidRPr="00CC2217">
        <w:rPr>
          <w:rFonts w:cs="Arial"/>
          <w:lang w:bidi="en-US"/>
        </w:rPr>
        <w:t xml:space="preserve"> Hoyer stated:</w:t>
      </w:r>
    </w:p>
    <w:p w:rsidR="00531A6F" w:rsidRPr="00CC2217" w:rsidRDefault="00531A6F" w:rsidP="00A301D9">
      <w:pPr>
        <w:pStyle w:val="MediumGrid21"/>
        <w:spacing w:after="360" w:line="360" w:lineRule="auto"/>
        <w:ind w:left="360" w:hanging="360"/>
        <w:rPr>
          <w:rFonts w:ascii="Arial" w:eastAsia="Times New Roman" w:hAnsi="Arial" w:cs="Arial"/>
          <w:sz w:val="24"/>
          <w:szCs w:val="24"/>
        </w:rPr>
      </w:pPr>
      <w:r w:rsidRPr="00CC2217">
        <w:rPr>
          <w:rFonts w:ascii="Arial" w:eastAsia="Times New Roman" w:hAnsi="Arial" w:cs="Arial"/>
          <w:sz w:val="24"/>
          <w:szCs w:val="24"/>
        </w:rPr>
        <w:tab/>
        <w:t>The biggest immediate challenge I believe voters face today, whether or not they are disabled, is the absence of a working Election Assistance Commission</w:t>
      </w:r>
      <w:r>
        <w:rPr>
          <w:rFonts w:ascii="Arial" w:eastAsia="Times New Roman" w:hAnsi="Arial" w:cs="Arial"/>
          <w:sz w:val="24"/>
          <w:szCs w:val="24"/>
        </w:rPr>
        <w:t xml:space="preserve">. </w:t>
      </w:r>
      <w:r w:rsidRPr="00CC2217">
        <w:rPr>
          <w:rFonts w:ascii="Arial" w:eastAsia="Times New Roman" w:hAnsi="Arial" w:cs="Arial"/>
          <w:sz w:val="24"/>
          <w:szCs w:val="24"/>
        </w:rPr>
        <w:t>HAVA established the EAC to help state and local election officials learn what works and what does not work when it comes to running elections and making sure every vote is counted. For reasons that frustrate me and every citizen who believes in HAVA, House and Senate Republican leaders have refused to recommend EAC nominees to the President and have blocked confirmation of nominations for the two Democratic seats on the Commission. I believe a fully functioning EAC can have a significant impact in helping states make their polling places accessible to all voters.</w:t>
      </w:r>
      <w:r w:rsidRPr="00CC2217">
        <w:rPr>
          <w:rStyle w:val="EndnoteReference"/>
          <w:rFonts w:ascii="Arial" w:eastAsia="Times New Roman" w:hAnsi="Arial" w:cs="Arial"/>
          <w:sz w:val="24"/>
          <w:szCs w:val="24"/>
        </w:rPr>
        <w:endnoteReference w:id="51"/>
      </w:r>
    </w:p>
    <w:p w:rsidR="00531A6F" w:rsidRPr="00CC2217" w:rsidRDefault="00531A6F" w:rsidP="00A301D9">
      <w:pPr>
        <w:spacing w:after="360" w:line="360" w:lineRule="auto"/>
        <w:rPr>
          <w:rFonts w:cs="Arial"/>
          <w:lang w:bidi="en-US"/>
        </w:rPr>
      </w:pPr>
      <w:r w:rsidRPr="00CC2217">
        <w:rPr>
          <w:rFonts w:cs="Arial"/>
          <w:lang w:bidi="en-US"/>
        </w:rPr>
        <w:t>Former Senator Christopher Dodd</w:t>
      </w:r>
      <w:r>
        <w:rPr>
          <w:rFonts w:cs="Arial"/>
          <w:lang w:bidi="en-US"/>
        </w:rPr>
        <w:t xml:space="preserve"> (</w:t>
      </w:r>
      <w:r w:rsidRPr="00CC2217">
        <w:rPr>
          <w:rFonts w:cs="Arial"/>
          <w:lang w:bidi="en-US"/>
        </w:rPr>
        <w:t>author of HAVA</w:t>
      </w:r>
      <w:r>
        <w:rPr>
          <w:rFonts w:cs="Arial"/>
          <w:lang w:bidi="en-US"/>
        </w:rPr>
        <w:t>),</w:t>
      </w:r>
      <w:r w:rsidRPr="00CC2217">
        <w:rPr>
          <w:rFonts w:cs="Arial"/>
          <w:lang w:bidi="en-US"/>
        </w:rPr>
        <w:t xml:space="preserve"> testifying at the Policy Forum, shared Congressman Hoyer’s concerns regarding the </w:t>
      </w:r>
      <w:r>
        <w:rPr>
          <w:rFonts w:cs="Arial"/>
          <w:lang w:bidi="en-US"/>
        </w:rPr>
        <w:t>lack</w:t>
      </w:r>
      <w:r w:rsidRPr="00CC2217">
        <w:rPr>
          <w:rFonts w:cs="Arial"/>
          <w:lang w:bidi="en-US"/>
        </w:rPr>
        <w:t xml:space="preserve"> of </w:t>
      </w:r>
      <w:r>
        <w:rPr>
          <w:rFonts w:cs="Arial"/>
          <w:lang w:bidi="en-US"/>
        </w:rPr>
        <w:t>c</w:t>
      </w:r>
      <w:r w:rsidRPr="00CC2217">
        <w:rPr>
          <w:rFonts w:cs="Arial"/>
          <w:lang w:bidi="en-US"/>
        </w:rPr>
        <w:t>ommissioners</w:t>
      </w:r>
      <w:r>
        <w:rPr>
          <w:rFonts w:cs="Arial"/>
          <w:lang w:bidi="en-US"/>
        </w:rPr>
        <w:t>:</w:t>
      </w:r>
    </w:p>
    <w:p w:rsidR="00531A6F" w:rsidRPr="00CC2217" w:rsidRDefault="00531A6F" w:rsidP="00A301D9">
      <w:pPr>
        <w:spacing w:after="360" w:line="360" w:lineRule="auto"/>
        <w:ind w:left="720"/>
        <w:rPr>
          <w:rFonts w:cs="Arial"/>
          <w:lang w:bidi="en-US"/>
        </w:rPr>
      </w:pPr>
      <w:r w:rsidRPr="00CC2217">
        <w:rPr>
          <w:rFonts w:cs="Arial"/>
        </w:rPr>
        <w:t>HAVA established a new commission to assist states in this process</w:t>
      </w:r>
      <w:r>
        <w:rPr>
          <w:rFonts w:cs="Arial"/>
        </w:rPr>
        <w:t xml:space="preserve">. </w:t>
      </w:r>
      <w:r w:rsidRPr="00CC2217">
        <w:rPr>
          <w:rFonts w:cs="Arial"/>
        </w:rPr>
        <w:t xml:space="preserve">The Election </w:t>
      </w:r>
      <w:r w:rsidRPr="002B39CE">
        <w:rPr>
          <w:rFonts w:cs="Arial"/>
        </w:rPr>
        <w:t>Assistance</w:t>
      </w:r>
      <w:r w:rsidRPr="00CC2217">
        <w:rPr>
          <w:rFonts w:cs="Arial"/>
        </w:rPr>
        <w:t xml:space="preserve"> Commission, conceived and championed by my former colleague, Mitch McConnell, was a resource for election officials, a place to turn to for professional advice and counseling on topics from resources to systems in their states to guidelines for administering an election. Unfortunately, they are without any commissioners. One of the recommendations I would make to this group is that you insist these jobs be filled.</w:t>
      </w:r>
      <w:r w:rsidRPr="00CC2217">
        <w:rPr>
          <w:rStyle w:val="EndnoteReference"/>
          <w:rFonts w:cs="Arial"/>
          <w:lang w:bidi="en-US"/>
        </w:rPr>
        <w:endnoteReference w:id="52"/>
      </w:r>
    </w:p>
    <w:p w:rsidR="00531A6F" w:rsidRPr="00CC2217" w:rsidRDefault="00531A6F" w:rsidP="00A301D9">
      <w:pPr>
        <w:spacing w:after="360" w:line="360" w:lineRule="auto"/>
        <w:rPr>
          <w:rFonts w:cs="Arial"/>
          <w:lang w:bidi="en-US"/>
        </w:rPr>
      </w:pPr>
      <w:r w:rsidRPr="00CC2217">
        <w:rPr>
          <w:rFonts w:cs="Arial"/>
          <w:lang w:bidi="en-US"/>
        </w:rPr>
        <w:lastRenderedPageBreak/>
        <w:t>States that receive funds under HAVA must establish an administrative grievance procedure for voting complaints. States that do not accept funds under the Act must either establish a grievance procedure or submit a compliance plan with the U.S. Department of Justice (DOJ).</w:t>
      </w:r>
      <w:r w:rsidRPr="00CC2217">
        <w:rPr>
          <w:rFonts w:cs="Arial"/>
          <w:vertAlign w:val="superscript"/>
          <w:lang w:bidi="en-US"/>
        </w:rPr>
        <w:endnoteReference w:id="53"/>
      </w:r>
      <w:r w:rsidRPr="00CC2217">
        <w:rPr>
          <w:rFonts w:cs="Arial"/>
          <w:lang w:bidi="en-US"/>
        </w:rPr>
        <w:t xml:space="preserve"> DOJ is authorized to seek injunctive or declaratory relief for HAVA violations.</w:t>
      </w:r>
      <w:r w:rsidRPr="00CC2217">
        <w:rPr>
          <w:rFonts w:cs="Arial"/>
          <w:vertAlign w:val="superscript"/>
          <w:lang w:bidi="en-US"/>
        </w:rPr>
        <w:endnoteReference w:id="54"/>
      </w:r>
      <w:r w:rsidRPr="00CC2217">
        <w:rPr>
          <w:rFonts w:cs="Arial"/>
          <w:lang w:bidi="en-US"/>
        </w:rPr>
        <w:t xml:space="preserve"> </w:t>
      </w:r>
    </w:p>
    <w:p w:rsidR="00531A6F" w:rsidRPr="00CC2217" w:rsidRDefault="00531A6F" w:rsidP="00A301D9">
      <w:pPr>
        <w:spacing w:after="360" w:line="360" w:lineRule="auto"/>
        <w:rPr>
          <w:rFonts w:cs="Arial"/>
          <w:lang w:bidi="en-US"/>
        </w:rPr>
      </w:pPr>
      <w:r w:rsidRPr="00CC2217">
        <w:rPr>
          <w:rFonts w:cs="Arial"/>
          <w:lang w:bidi="en-US"/>
        </w:rPr>
        <w:t xml:space="preserve">Administration of the law’s disability provisions (Sections 261 and 291) was assigned to the </w:t>
      </w:r>
      <w:r>
        <w:rPr>
          <w:rFonts w:cs="Arial"/>
          <w:lang w:bidi="en-US"/>
        </w:rPr>
        <w:t>s</w:t>
      </w:r>
      <w:r w:rsidRPr="00CC2217">
        <w:rPr>
          <w:rFonts w:cs="Arial"/>
          <w:lang w:bidi="en-US"/>
        </w:rPr>
        <w:t>ecretary of the U.S. Department of Health and Human Services,</w:t>
      </w:r>
      <w:r w:rsidRPr="00CC2217">
        <w:rPr>
          <w:rFonts w:cs="Arial"/>
          <w:vertAlign w:val="superscript"/>
          <w:lang w:bidi="en-US"/>
        </w:rPr>
        <w:endnoteReference w:id="55"/>
      </w:r>
      <w:r w:rsidRPr="00CC2217">
        <w:rPr>
          <w:rFonts w:cs="Arial"/>
          <w:lang w:bidi="en-US"/>
        </w:rPr>
        <w:t xml:space="preserve"> who delegated the responsibility to the Administration for Children and Families (ACF), who in turn delegated the responsibility to the Administration on Developmental Disabilities (ADD). In 2012, ADD was transferred into the newly organized Administration for Community Living (ACL), and ADD became the Administration on Intellectual and Developmental Disabilities (AIDD), retaining jurisdiction over Sections 261 and 291. The EAC administers the other relevant HAVA sections, including Sections 101,</w:t>
      </w:r>
      <w:r w:rsidRPr="00CC2217">
        <w:rPr>
          <w:rFonts w:cs="Arial"/>
          <w:vertAlign w:val="superscript"/>
          <w:lang w:bidi="en-US"/>
        </w:rPr>
        <w:endnoteReference w:id="56"/>
      </w:r>
      <w:r w:rsidRPr="00CC2217">
        <w:rPr>
          <w:rFonts w:cs="Arial"/>
          <w:lang w:bidi="en-US"/>
        </w:rPr>
        <w:t xml:space="preserve"> 102,</w:t>
      </w:r>
      <w:r w:rsidRPr="00CC2217">
        <w:rPr>
          <w:rFonts w:cs="Arial"/>
          <w:vertAlign w:val="superscript"/>
          <w:lang w:bidi="en-US"/>
        </w:rPr>
        <w:endnoteReference w:id="57"/>
      </w:r>
      <w:r w:rsidRPr="00CC2217">
        <w:rPr>
          <w:rFonts w:cs="Arial"/>
          <w:lang w:bidi="en-US"/>
        </w:rPr>
        <w:t xml:space="preserve"> and 251</w:t>
      </w:r>
      <w:r w:rsidRPr="00CC2217">
        <w:rPr>
          <w:rFonts w:cs="Arial"/>
          <w:vertAlign w:val="superscript"/>
          <w:lang w:bidi="en-US"/>
        </w:rPr>
        <w:endnoteReference w:id="58"/>
      </w:r>
      <w:r w:rsidRPr="00CC2217">
        <w:rPr>
          <w:rFonts w:cs="Arial"/>
          <w:lang w:bidi="en-US"/>
        </w:rPr>
        <w:t xml:space="preserve"> requirements. </w:t>
      </w:r>
    </w:p>
    <w:p w:rsidR="00531A6F" w:rsidRPr="00CC2217" w:rsidRDefault="00531A6F" w:rsidP="00A301D9">
      <w:pPr>
        <w:spacing w:after="360" w:line="360" w:lineRule="auto"/>
        <w:rPr>
          <w:rFonts w:cs="Arial"/>
          <w:lang w:bidi="en-US"/>
        </w:rPr>
      </w:pPr>
      <w:r w:rsidRPr="00CC2217">
        <w:rPr>
          <w:rFonts w:cs="Arial"/>
          <w:lang w:bidi="en-US"/>
        </w:rPr>
        <w:t xml:space="preserve">HAVA programs are expressly designated to establish and improve participation in the election process for individuals within the full range of disabilities. HAVA state grantees make polling places accessible for </w:t>
      </w:r>
      <w:r>
        <w:rPr>
          <w:rFonts w:cs="Arial"/>
          <w:lang w:bidi="en-US"/>
        </w:rPr>
        <w:t xml:space="preserve">people </w:t>
      </w:r>
      <w:r w:rsidRPr="00CC2217">
        <w:rPr>
          <w:rFonts w:cs="Arial"/>
          <w:lang w:bidi="en-US"/>
        </w:rPr>
        <w:t>with disabilities (including paths of travel, entrances, exits, and voting areas)</w:t>
      </w:r>
      <w:r>
        <w:rPr>
          <w:rFonts w:cs="Arial"/>
          <w:lang w:bidi="en-US"/>
        </w:rPr>
        <w:t>;</w:t>
      </w:r>
      <w:r w:rsidRPr="00CC2217">
        <w:rPr>
          <w:rFonts w:cs="Arial"/>
          <w:lang w:bidi="en-US"/>
        </w:rPr>
        <w:t xml:space="preserve"> provide information on the location of accessible polling places</w:t>
      </w:r>
      <w:r>
        <w:rPr>
          <w:rFonts w:cs="Arial"/>
          <w:lang w:bidi="en-US"/>
        </w:rPr>
        <w:t>;</w:t>
      </w:r>
      <w:r w:rsidRPr="00CC2217">
        <w:rPr>
          <w:rFonts w:cs="Arial"/>
          <w:lang w:bidi="en-US"/>
        </w:rPr>
        <w:t xml:space="preserve"> and adopt voting procedures that enable these</w:t>
      </w:r>
      <w:r>
        <w:rPr>
          <w:rFonts w:cs="Arial"/>
          <w:lang w:bidi="en-US"/>
        </w:rPr>
        <w:t xml:space="preserve"> people</w:t>
      </w:r>
      <w:r w:rsidRPr="00CC2217">
        <w:rPr>
          <w:rFonts w:cs="Arial"/>
          <w:lang w:bidi="en-US"/>
        </w:rPr>
        <w:t xml:space="preserve"> to vote privately and independently. Grantees also educate election officials, poll workers, and election volunteers on the rights of voters with disabilities and best practices in working with them.</w:t>
      </w:r>
      <w:r w:rsidRPr="00CC2217">
        <w:rPr>
          <w:rFonts w:cs="Arial"/>
          <w:vertAlign w:val="superscript"/>
          <w:lang w:bidi="en-US"/>
        </w:rPr>
        <w:endnoteReference w:id="59"/>
      </w:r>
    </w:p>
    <w:p w:rsidR="00531A6F" w:rsidRDefault="00531A6F" w:rsidP="00A301D9">
      <w:pPr>
        <w:pStyle w:val="Heading2"/>
        <w:spacing w:after="360" w:line="360" w:lineRule="auto"/>
        <w:jc w:val="left"/>
      </w:pPr>
      <w:bookmarkStart w:id="25" w:name="_Toc366238565"/>
      <w:r w:rsidRPr="008813F3">
        <w:t>HAVA Voting Systems and Accessibility Requirements</w:t>
      </w:r>
      <w:bookmarkEnd w:id="25"/>
    </w:p>
    <w:p w:rsidR="00531A6F" w:rsidRPr="00CC2217" w:rsidRDefault="00531A6F" w:rsidP="00A301D9">
      <w:pPr>
        <w:tabs>
          <w:tab w:val="left" w:pos="990"/>
        </w:tabs>
        <w:spacing w:after="360" w:line="360" w:lineRule="auto"/>
        <w:rPr>
          <w:rFonts w:cs="Arial"/>
        </w:rPr>
      </w:pPr>
      <w:r w:rsidRPr="00CC2217">
        <w:rPr>
          <w:rFonts w:cs="Arial"/>
        </w:rPr>
        <w:t>HAVA requires that “a voting system shall be accessible to people with disabilities, including non-visual accessibility for blind and low vision voters, in a manner that provides the same opportunity for access and participation (including privacy and independence) as for other voters.”</w:t>
      </w:r>
      <w:r w:rsidRPr="00CC2217">
        <w:rPr>
          <w:rFonts w:cs="Arial"/>
          <w:vertAlign w:val="superscript"/>
        </w:rPr>
        <w:endnoteReference w:id="60"/>
      </w:r>
    </w:p>
    <w:p w:rsidR="00531A6F" w:rsidRPr="00CC2217" w:rsidRDefault="00531A6F" w:rsidP="00A301D9">
      <w:pPr>
        <w:spacing w:after="360" w:line="360" w:lineRule="auto"/>
        <w:rPr>
          <w:rFonts w:cs="Arial"/>
        </w:rPr>
      </w:pPr>
      <w:r w:rsidRPr="00CC2217">
        <w:rPr>
          <w:rFonts w:cs="Arial"/>
        </w:rPr>
        <w:lastRenderedPageBreak/>
        <w:t>All voting systems must permit the voter to verify (in a private and independent manner) the votes selected on the ballot before the ballot is cast and counted; provide the voter with the opportunity (in a private and independent manner) to change the ballot or correct any error before the ballot is cast and counted; and notify the voter of any votes for more than the maximum number of selections allowed in a contest (</w:t>
      </w:r>
      <w:r>
        <w:rPr>
          <w:rFonts w:cs="Arial"/>
        </w:rPr>
        <w:t>“</w:t>
      </w:r>
      <w:r w:rsidRPr="00CC2217">
        <w:rPr>
          <w:rFonts w:cs="Arial"/>
        </w:rPr>
        <w:t>over votes</w:t>
      </w:r>
      <w:r>
        <w:rPr>
          <w:rFonts w:cs="Arial"/>
        </w:rPr>
        <w:t>”</w:t>
      </w:r>
      <w:r w:rsidRPr="00CC2217">
        <w:rPr>
          <w:rFonts w:cs="Arial"/>
        </w:rPr>
        <w:t xml:space="preserve">) and </w:t>
      </w:r>
      <w:r>
        <w:rPr>
          <w:rFonts w:cs="Arial"/>
        </w:rPr>
        <w:t>give</w:t>
      </w:r>
      <w:r w:rsidRPr="00CC2217">
        <w:rPr>
          <w:rFonts w:cs="Arial"/>
        </w:rPr>
        <w:t xml:space="preserve"> the voter a chance to correct these errors.</w:t>
      </w:r>
      <w:r w:rsidRPr="00CC2217">
        <w:rPr>
          <w:rFonts w:cs="Arial"/>
          <w:vertAlign w:val="superscript"/>
        </w:rPr>
        <w:endnoteReference w:id="61"/>
      </w:r>
    </w:p>
    <w:p w:rsidR="00531A6F" w:rsidRPr="00CC2217" w:rsidRDefault="00531A6F" w:rsidP="00A301D9">
      <w:pPr>
        <w:spacing w:after="360" w:line="360" w:lineRule="auto"/>
        <w:rPr>
          <w:rFonts w:cs="Arial"/>
        </w:rPr>
      </w:pPr>
      <w:r w:rsidRPr="00CC2217">
        <w:rPr>
          <w:rFonts w:cs="Arial"/>
        </w:rPr>
        <w:t>A voting system is defined as the “total combination of mechanical, electromechanical, or electronic equipment and documentation required to program control and support equipment that is used (A) to define ballots; (B) to cast and count votes; (C) to report or display election results; and (D) to maintain and produce any audit trail information.”</w:t>
      </w:r>
      <w:r w:rsidRPr="00CC2217">
        <w:rPr>
          <w:rFonts w:cs="Arial"/>
          <w:vertAlign w:val="superscript"/>
        </w:rPr>
        <w:endnoteReference w:id="62"/>
      </w:r>
      <w:r w:rsidRPr="00CC2217">
        <w:rPr>
          <w:rFonts w:cs="Arial"/>
        </w:rPr>
        <w:t xml:space="preserve"> Many people are familiar with mechanical voting machines but, since the passage of HAVA, electronic voting machines are gradually becoming more prevalent. The</w:t>
      </w:r>
      <w:r>
        <w:rPr>
          <w:rFonts w:cs="Arial"/>
        </w:rPr>
        <w:t>se</w:t>
      </w:r>
      <w:r w:rsidRPr="00CC2217">
        <w:rPr>
          <w:rFonts w:cs="Arial"/>
        </w:rPr>
        <w:t xml:space="preserve"> machines </w:t>
      </w:r>
      <w:r>
        <w:rPr>
          <w:rFonts w:cs="Arial"/>
        </w:rPr>
        <w:t>give rise to</w:t>
      </w:r>
      <w:r w:rsidRPr="00CC2217">
        <w:rPr>
          <w:rFonts w:cs="Arial"/>
        </w:rPr>
        <w:t xml:space="preserve"> concern</w:t>
      </w:r>
      <w:r>
        <w:rPr>
          <w:rFonts w:cs="Arial"/>
        </w:rPr>
        <w:t>s about</w:t>
      </w:r>
      <w:r w:rsidRPr="00CC2217">
        <w:rPr>
          <w:rFonts w:cs="Arial"/>
        </w:rPr>
        <w:t xml:space="preserve"> a verifiable paper trail.</w:t>
      </w:r>
    </w:p>
    <w:p w:rsidR="00531A6F" w:rsidRPr="00CC2217" w:rsidRDefault="00531A6F" w:rsidP="00A301D9">
      <w:pPr>
        <w:spacing w:after="360" w:line="360" w:lineRule="auto"/>
        <w:rPr>
          <w:rFonts w:cs="Arial"/>
        </w:rPr>
      </w:pPr>
      <w:r w:rsidRPr="002B39CE">
        <w:rPr>
          <w:rFonts w:cs="Arial"/>
        </w:rPr>
        <w:t>This</w:t>
      </w:r>
      <w:r w:rsidRPr="00CC2217">
        <w:rPr>
          <w:rFonts w:cs="Arial"/>
        </w:rPr>
        <w:t xml:space="preserve"> also includes the procedures and documents “used (A) to identify system components and versions of such components; (B) to test the system during its development and maintenance; (C) to maintain records of system errors or defects; (D) to determine specific changes made after initial certification; and (E)</w:t>
      </w:r>
      <w:r>
        <w:rPr>
          <w:rFonts w:cs="Arial"/>
        </w:rPr>
        <w:t xml:space="preserve"> </w:t>
      </w:r>
      <w:r w:rsidRPr="00CC2217">
        <w:rPr>
          <w:rFonts w:cs="Arial"/>
        </w:rPr>
        <w:t>to make available any materials to the voter….”</w:t>
      </w:r>
      <w:r w:rsidRPr="00CC2217">
        <w:rPr>
          <w:rFonts w:cs="Arial"/>
          <w:vertAlign w:val="superscript"/>
        </w:rPr>
        <w:endnoteReference w:id="63"/>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As a result of the passage of HAVA, all states and localities are provided </w:t>
      </w:r>
      <w:r>
        <w:rPr>
          <w:rFonts w:cs="Arial"/>
        </w:rPr>
        <w:t xml:space="preserve">with </w:t>
      </w:r>
      <w:r w:rsidRPr="00CC2217">
        <w:rPr>
          <w:rFonts w:cs="Arial"/>
        </w:rPr>
        <w:t>funding to upgrade their voting systems, including machines, the process for voter registration</w:t>
      </w:r>
      <w:r>
        <w:rPr>
          <w:rFonts w:cs="Arial"/>
        </w:rPr>
        <w:t>,</w:t>
      </w:r>
      <w:r w:rsidRPr="00CC2217">
        <w:rPr>
          <w:rFonts w:cs="Arial"/>
        </w:rPr>
        <w:t xml:space="preserve"> and training </w:t>
      </w:r>
      <w:r>
        <w:rPr>
          <w:rFonts w:cs="Arial"/>
        </w:rPr>
        <w:t xml:space="preserve">for </w:t>
      </w:r>
      <w:r w:rsidRPr="00CC2217">
        <w:rPr>
          <w:rFonts w:cs="Arial"/>
        </w:rPr>
        <w:t xml:space="preserve">poll workers. Each </w:t>
      </w:r>
      <w:r>
        <w:rPr>
          <w:rFonts w:cs="Arial"/>
        </w:rPr>
        <w:t>s</w:t>
      </w:r>
      <w:r w:rsidRPr="00CC2217">
        <w:rPr>
          <w:rFonts w:cs="Arial"/>
        </w:rPr>
        <w:t xml:space="preserve">tate oversees the implementation of the upgrade of </w:t>
      </w:r>
      <w:r>
        <w:rPr>
          <w:rFonts w:cs="Arial"/>
        </w:rPr>
        <w:t>its</w:t>
      </w:r>
      <w:r w:rsidRPr="00CC2217">
        <w:rPr>
          <w:rFonts w:cs="Arial"/>
        </w:rPr>
        <w:t xml:space="preserve"> voting system, which results in various interpretations of the federal requirements under HAVA.</w:t>
      </w:r>
      <w:r w:rsidRPr="00CC2217">
        <w:rPr>
          <w:rFonts w:cs="Arial"/>
          <w:vertAlign w:val="superscript"/>
        </w:rPr>
        <w:endnoteReference w:id="64"/>
      </w:r>
      <w:r w:rsidRPr="00CC2217">
        <w:rPr>
          <w:rFonts w:cs="Arial"/>
        </w:rPr>
        <w:t xml:space="preserve"> At least 39 states have voting systems that are certified using the 2005 Voluntary Voting System Guidelines.</w:t>
      </w:r>
      <w:r w:rsidRPr="00CC2217">
        <w:rPr>
          <w:rFonts w:cs="Arial"/>
          <w:vertAlign w:val="superscript"/>
        </w:rPr>
        <w:endnoteReference w:id="65"/>
      </w:r>
    </w:p>
    <w:p w:rsidR="00531A6F" w:rsidRPr="00CC2217" w:rsidRDefault="00531A6F" w:rsidP="00A301D9">
      <w:pPr>
        <w:spacing w:after="360" w:line="360" w:lineRule="auto"/>
        <w:rPr>
          <w:rFonts w:cs="Arial"/>
          <w:lang w:bidi="en-US"/>
        </w:rPr>
      </w:pPr>
      <w:r w:rsidRPr="00CC2217">
        <w:rPr>
          <w:rFonts w:cs="Arial"/>
          <w:lang w:bidi="en-US"/>
        </w:rPr>
        <w:t>The infusion of federal dollars has been cr</w:t>
      </w:r>
      <w:r>
        <w:rPr>
          <w:rFonts w:cs="Arial"/>
          <w:lang w:bidi="en-US"/>
        </w:rPr>
        <w:t>ucial</w:t>
      </w:r>
      <w:r w:rsidRPr="00CC2217">
        <w:rPr>
          <w:rFonts w:cs="Arial"/>
          <w:lang w:bidi="en-US"/>
        </w:rPr>
        <w:t xml:space="preserve"> to the ability of states and localities to meet HAVA requirements to improve voting processes and systems. Cost is cited most frequently as </w:t>
      </w:r>
      <w:r>
        <w:rPr>
          <w:rFonts w:cs="Arial"/>
          <w:lang w:bidi="en-US"/>
        </w:rPr>
        <w:t xml:space="preserve">a factor in </w:t>
      </w:r>
      <w:r w:rsidRPr="00CC2217">
        <w:rPr>
          <w:rFonts w:cs="Arial"/>
          <w:lang w:bidi="en-US"/>
        </w:rPr>
        <w:t>election officials</w:t>
      </w:r>
      <w:r>
        <w:rPr>
          <w:rFonts w:cs="Arial"/>
          <w:lang w:bidi="en-US"/>
        </w:rPr>
        <w:t>’</w:t>
      </w:r>
      <w:r w:rsidRPr="00CC2217">
        <w:rPr>
          <w:rFonts w:cs="Arial"/>
          <w:lang w:bidi="en-US"/>
        </w:rPr>
        <w:t xml:space="preserve"> decisions with regard to voting system technology.</w:t>
      </w:r>
      <w:r w:rsidRPr="00CC2217">
        <w:rPr>
          <w:rFonts w:cs="Arial"/>
          <w:vertAlign w:val="superscript"/>
          <w:lang w:bidi="en-US"/>
        </w:rPr>
        <w:endnoteReference w:id="66"/>
      </w:r>
    </w:p>
    <w:p w:rsidR="00531A6F" w:rsidRPr="00CC2217" w:rsidRDefault="00531A6F" w:rsidP="00A301D9">
      <w:pPr>
        <w:spacing w:after="360" w:line="360" w:lineRule="auto"/>
        <w:rPr>
          <w:rFonts w:cs="Arial"/>
          <w:lang w:bidi="en-US"/>
        </w:rPr>
      </w:pPr>
      <w:r w:rsidRPr="00CC2217">
        <w:rPr>
          <w:rFonts w:cs="Arial"/>
          <w:lang w:bidi="en-US"/>
        </w:rPr>
        <w:lastRenderedPageBreak/>
        <w:t xml:space="preserve">In 2010, the EAC announced the availability of $7 million in federal funds to support research and development to advance voting accessibility technology to enable citizens with disabilities to vote privately and independently pursuant to HAVA. This competitive Accessible Voting Technology Initiative awarded two </w:t>
      </w:r>
      <w:r>
        <w:rPr>
          <w:rFonts w:cs="Arial"/>
          <w:lang w:bidi="en-US"/>
        </w:rPr>
        <w:t>3</w:t>
      </w:r>
      <w:r w:rsidRPr="00CC2217">
        <w:rPr>
          <w:rFonts w:cs="Arial"/>
          <w:lang w:bidi="en-US"/>
        </w:rPr>
        <w:t>-year grants in 2011</w:t>
      </w:r>
      <w:r>
        <w:rPr>
          <w:rFonts w:cs="Arial"/>
          <w:lang w:bidi="en-US"/>
        </w:rPr>
        <w:t>,</w:t>
      </w:r>
      <w:r w:rsidRPr="00CC2217">
        <w:rPr>
          <w:rFonts w:cs="Arial"/>
          <w:lang w:bidi="en-US"/>
        </w:rPr>
        <w:t xml:space="preserve"> one to the Information Technology Innovation Foundation (ITIF) and the other to Clemson University, working in collaboration with the National Institute of Standards and Technology (NIST).</w:t>
      </w:r>
      <w:r w:rsidRPr="00CC2217">
        <w:rPr>
          <w:rFonts w:cs="Arial"/>
          <w:vertAlign w:val="superscript"/>
          <w:lang w:bidi="en-US"/>
        </w:rPr>
        <w:endnoteReference w:id="67"/>
      </w:r>
      <w:r w:rsidRPr="00CC2217">
        <w:rPr>
          <w:rFonts w:cs="Arial"/>
          <w:lang w:bidi="en-US"/>
        </w:rPr>
        <w:t xml:space="preserve"> In its FY 2012 Activities Report, EAC reported that Clemson</w:t>
      </w:r>
      <w:r>
        <w:rPr>
          <w:rFonts w:cs="Arial"/>
          <w:lang w:bidi="en-US"/>
        </w:rPr>
        <w:t>—</w:t>
      </w:r>
      <w:r w:rsidRPr="00CC2217">
        <w:rPr>
          <w:rFonts w:cs="Arial"/>
          <w:lang w:bidi="en-US"/>
        </w:rPr>
        <w:t xml:space="preserve"> working with an extensive group of partners, including the Election Center</w:t>
      </w:r>
      <w:r>
        <w:rPr>
          <w:rFonts w:cs="Arial"/>
          <w:lang w:bidi="en-US"/>
        </w:rPr>
        <w:t>,</w:t>
      </w:r>
      <w:r w:rsidRPr="00CC2217">
        <w:rPr>
          <w:rFonts w:cs="Arial"/>
          <w:lang w:bidi="en-US"/>
        </w:rPr>
        <w:t xml:space="preserve"> Rutgers University</w:t>
      </w:r>
      <w:r>
        <w:rPr>
          <w:rFonts w:cs="Arial"/>
          <w:lang w:bidi="en-US"/>
        </w:rPr>
        <w:t>,</w:t>
      </w:r>
      <w:r w:rsidRPr="00CC2217">
        <w:rPr>
          <w:rFonts w:cs="Arial"/>
          <w:lang w:bidi="en-US"/>
        </w:rPr>
        <w:t xml:space="preserve"> and a diverse group of organizations from the elections community</w:t>
      </w:r>
      <w:r>
        <w:rPr>
          <w:rFonts w:cs="Arial"/>
          <w:lang w:bidi="en-US"/>
        </w:rPr>
        <w:t>—had</w:t>
      </w:r>
      <w:r w:rsidRPr="00CC2217">
        <w:rPr>
          <w:rFonts w:cs="Arial"/>
          <w:lang w:bidi="en-US"/>
        </w:rPr>
        <w:t xml:space="preserve"> test</w:t>
      </w:r>
      <w:r>
        <w:rPr>
          <w:rFonts w:cs="Arial"/>
          <w:lang w:bidi="en-US"/>
        </w:rPr>
        <w:t>-</w:t>
      </w:r>
      <w:r w:rsidRPr="00CC2217">
        <w:rPr>
          <w:rFonts w:cs="Arial"/>
          <w:lang w:bidi="en-US"/>
        </w:rPr>
        <w:t xml:space="preserve">piloted a prototype voting machine. </w:t>
      </w:r>
    </w:p>
    <w:p w:rsidR="00531A6F" w:rsidRPr="00CC2217" w:rsidRDefault="00531A6F" w:rsidP="00A301D9">
      <w:pPr>
        <w:spacing w:after="360" w:line="360" w:lineRule="auto"/>
        <w:rPr>
          <w:rFonts w:cs="Arial"/>
          <w:lang w:bidi="en-US"/>
        </w:rPr>
      </w:pPr>
      <w:r w:rsidRPr="00CC2217">
        <w:rPr>
          <w:rFonts w:cs="Arial"/>
          <w:lang w:bidi="en-US"/>
        </w:rPr>
        <w:t>ITIF is also working with several organizations, including the National Federation of the Blind, to develop innovative voting system technologies and processes to improve the voting experience for people with disabilities.</w:t>
      </w:r>
      <w:r w:rsidRPr="00CC2217">
        <w:rPr>
          <w:rStyle w:val="EndnoteReference"/>
          <w:rFonts w:cs="Arial"/>
          <w:lang w:bidi="en-US"/>
        </w:rPr>
        <w:endnoteReference w:id="68"/>
      </w:r>
    </w:p>
    <w:p w:rsidR="00531A6F" w:rsidRDefault="00531A6F" w:rsidP="00A301D9">
      <w:pPr>
        <w:pStyle w:val="Heading2"/>
        <w:spacing w:after="360" w:line="360" w:lineRule="auto"/>
        <w:jc w:val="left"/>
        <w:rPr>
          <w:lang w:bidi="en-US"/>
        </w:rPr>
      </w:pPr>
      <w:bookmarkStart w:id="26" w:name="_Toc366238566"/>
      <w:r w:rsidRPr="00CC2217">
        <w:rPr>
          <w:lang w:bidi="en-US"/>
        </w:rPr>
        <w:t>HAVA Section 261 and SOS Offices</w:t>
      </w:r>
      <w:bookmarkEnd w:id="26"/>
    </w:p>
    <w:p w:rsidR="00531A6F" w:rsidRPr="00CC2217" w:rsidRDefault="00531A6F" w:rsidP="00A301D9">
      <w:pPr>
        <w:spacing w:after="360" w:line="360" w:lineRule="auto"/>
        <w:rPr>
          <w:rFonts w:cs="Arial"/>
          <w:lang w:bidi="en-US"/>
        </w:rPr>
      </w:pPr>
      <w:r w:rsidRPr="00CC2217">
        <w:rPr>
          <w:rFonts w:cs="Arial"/>
          <w:lang w:bidi="en-US"/>
        </w:rPr>
        <w:t>Initially, under Section 261 of HAVA</w:t>
      </w:r>
      <w:r>
        <w:rPr>
          <w:rFonts w:cs="Arial"/>
          <w:lang w:bidi="en-US"/>
        </w:rPr>
        <w:t>,</w:t>
      </w:r>
      <w:r w:rsidRPr="00CC2217">
        <w:rPr>
          <w:rFonts w:cs="Arial"/>
          <w:lang w:bidi="en-US"/>
        </w:rPr>
        <w:t xml:space="preserve"> funds were provided to </w:t>
      </w:r>
      <w:r>
        <w:rPr>
          <w:rFonts w:cs="Arial"/>
          <w:lang w:bidi="en-US"/>
        </w:rPr>
        <w:t>the c</w:t>
      </w:r>
      <w:r w:rsidRPr="00CC2217">
        <w:rPr>
          <w:rFonts w:cs="Arial"/>
          <w:lang w:bidi="en-US"/>
        </w:rPr>
        <w:t xml:space="preserve">hief </w:t>
      </w:r>
      <w:r>
        <w:rPr>
          <w:rFonts w:cs="Arial"/>
          <w:lang w:bidi="en-US"/>
        </w:rPr>
        <w:t>e</w:t>
      </w:r>
      <w:r w:rsidRPr="00CC2217">
        <w:rPr>
          <w:rFonts w:cs="Arial"/>
          <w:lang w:bidi="en-US"/>
        </w:rPr>
        <w:t xml:space="preserve">lection </w:t>
      </w:r>
      <w:r>
        <w:rPr>
          <w:rFonts w:cs="Arial"/>
          <w:lang w:bidi="en-US"/>
        </w:rPr>
        <w:t>o</w:t>
      </w:r>
      <w:r w:rsidRPr="00CC2217">
        <w:rPr>
          <w:rFonts w:cs="Arial"/>
          <w:lang w:bidi="en-US"/>
        </w:rPr>
        <w:t xml:space="preserve">fficials in each </w:t>
      </w:r>
      <w:r>
        <w:rPr>
          <w:rFonts w:cs="Arial"/>
          <w:lang w:bidi="en-US"/>
        </w:rPr>
        <w:t>s</w:t>
      </w:r>
      <w:r w:rsidRPr="00CC2217">
        <w:rPr>
          <w:rFonts w:cs="Arial"/>
          <w:lang w:bidi="en-US"/>
        </w:rPr>
        <w:t>tate</w:t>
      </w:r>
      <w:r>
        <w:rPr>
          <w:rFonts w:cs="Arial"/>
          <w:lang w:bidi="en-US"/>
        </w:rPr>
        <w:t>;</w:t>
      </w:r>
      <w:r w:rsidRPr="00CC2217">
        <w:rPr>
          <w:rFonts w:cs="Arial"/>
          <w:lang w:bidi="en-US"/>
        </w:rPr>
        <w:t xml:space="preserve"> namely, the </w:t>
      </w:r>
      <w:r>
        <w:rPr>
          <w:rFonts w:cs="Arial"/>
          <w:lang w:bidi="en-US"/>
        </w:rPr>
        <w:t>office of the s</w:t>
      </w:r>
      <w:r w:rsidRPr="00CC2217">
        <w:rPr>
          <w:rFonts w:cs="Arial"/>
          <w:lang w:bidi="en-US"/>
        </w:rPr>
        <w:t xml:space="preserve">ecretary of </w:t>
      </w:r>
      <w:r>
        <w:rPr>
          <w:rFonts w:cs="Arial"/>
          <w:lang w:bidi="en-US"/>
        </w:rPr>
        <w:t>s</w:t>
      </w:r>
      <w:r w:rsidRPr="00CC2217">
        <w:rPr>
          <w:rFonts w:cs="Arial"/>
          <w:lang w:bidi="en-US"/>
        </w:rPr>
        <w:t xml:space="preserve">tate (SOS). The funds were to be used to make polling places accessible, to inform </w:t>
      </w:r>
      <w:r>
        <w:rPr>
          <w:rFonts w:cs="Arial"/>
          <w:lang w:bidi="en-US"/>
        </w:rPr>
        <w:t>people</w:t>
      </w:r>
      <w:r w:rsidRPr="00CC2217">
        <w:rPr>
          <w:rFonts w:cs="Arial"/>
          <w:lang w:bidi="en-US"/>
        </w:rPr>
        <w:t xml:space="preserve"> with disabilities </w:t>
      </w:r>
      <w:r>
        <w:rPr>
          <w:rFonts w:cs="Arial"/>
          <w:lang w:bidi="en-US"/>
        </w:rPr>
        <w:t xml:space="preserve">about the location of </w:t>
      </w:r>
      <w:r w:rsidRPr="00CC2217">
        <w:rPr>
          <w:rFonts w:cs="Arial"/>
          <w:lang w:bidi="en-US"/>
        </w:rPr>
        <w:t xml:space="preserve">accessible polling places, to train election officials and volunteers </w:t>
      </w:r>
      <w:r>
        <w:rPr>
          <w:rFonts w:cs="Arial"/>
          <w:lang w:bidi="en-US"/>
        </w:rPr>
        <w:t xml:space="preserve">in </w:t>
      </w:r>
      <w:r w:rsidRPr="00CC2217">
        <w:rPr>
          <w:rFonts w:cs="Arial"/>
          <w:lang w:bidi="en-US"/>
        </w:rPr>
        <w:t xml:space="preserve">how to interact appropriately with </w:t>
      </w:r>
      <w:r>
        <w:rPr>
          <w:rFonts w:cs="Arial"/>
          <w:lang w:bidi="en-US"/>
        </w:rPr>
        <w:t>people</w:t>
      </w:r>
      <w:r w:rsidRPr="00CC2217">
        <w:rPr>
          <w:rFonts w:cs="Arial"/>
          <w:lang w:bidi="en-US"/>
        </w:rPr>
        <w:t xml:space="preserve"> with disabilities, and to acquire and adopt voting procedures that permit </w:t>
      </w:r>
      <w:r>
        <w:rPr>
          <w:rFonts w:cs="Arial"/>
          <w:lang w:bidi="en-US"/>
        </w:rPr>
        <w:t>people</w:t>
      </w:r>
      <w:r w:rsidRPr="00CC2217">
        <w:rPr>
          <w:rFonts w:cs="Arial"/>
          <w:lang w:bidi="en-US"/>
        </w:rPr>
        <w:t xml:space="preserve"> with disabilit</w:t>
      </w:r>
      <w:r>
        <w:rPr>
          <w:rFonts w:cs="Arial"/>
          <w:lang w:bidi="en-US"/>
        </w:rPr>
        <w:t>ies</w:t>
      </w:r>
      <w:r w:rsidRPr="00CC2217">
        <w:rPr>
          <w:rFonts w:cs="Arial"/>
          <w:lang w:bidi="en-US"/>
        </w:rPr>
        <w:t xml:space="preserve"> to vote privately and independently. </w:t>
      </w:r>
    </w:p>
    <w:p w:rsidR="00531A6F" w:rsidRPr="00CC2217" w:rsidRDefault="00531A6F" w:rsidP="00A301D9">
      <w:pPr>
        <w:spacing w:after="360" w:line="360" w:lineRule="auto"/>
        <w:rPr>
          <w:rFonts w:cs="Arial"/>
        </w:rPr>
      </w:pPr>
      <w:r w:rsidRPr="00CC2217">
        <w:rPr>
          <w:rFonts w:cs="Arial"/>
        </w:rPr>
        <w:t xml:space="preserve">Since 2002, the states and territories </w:t>
      </w:r>
      <w:r>
        <w:rPr>
          <w:rFonts w:cs="Arial"/>
        </w:rPr>
        <w:t xml:space="preserve">that have </w:t>
      </w:r>
      <w:r w:rsidRPr="00CC2217">
        <w:rPr>
          <w:rFonts w:cs="Arial"/>
        </w:rPr>
        <w:t>receiv</w:t>
      </w:r>
      <w:r>
        <w:rPr>
          <w:rFonts w:cs="Arial"/>
        </w:rPr>
        <w:t>ed</w:t>
      </w:r>
      <w:r w:rsidRPr="00CC2217">
        <w:rPr>
          <w:rFonts w:cs="Arial"/>
        </w:rPr>
        <w:t xml:space="preserve"> Section 261 funding have made great strides in assisting voters with a full range of disabilities and improving accessibility. Approximately $94,197,018</w:t>
      </w:r>
      <w:r w:rsidRPr="00CC2217">
        <w:rPr>
          <w:rFonts w:cs="Arial"/>
          <w:color w:val="FF0000"/>
        </w:rPr>
        <w:t xml:space="preserve"> </w:t>
      </w:r>
      <w:r w:rsidRPr="00CC2217">
        <w:rPr>
          <w:rFonts w:cs="Arial"/>
        </w:rPr>
        <w:t>has been awarded to the SOS programs</w:t>
      </w:r>
      <w:r>
        <w:rPr>
          <w:rFonts w:cs="Arial"/>
        </w:rPr>
        <w:t xml:space="preserve"> (see table in appendix B for details)</w:t>
      </w:r>
      <w:r w:rsidRPr="00CC2217">
        <w:rPr>
          <w:rFonts w:cs="Arial"/>
        </w:rPr>
        <w:t xml:space="preserve">. Awards are made through AIDD to each </w:t>
      </w:r>
      <w:r>
        <w:rPr>
          <w:rFonts w:cs="Arial"/>
        </w:rPr>
        <w:t>s</w:t>
      </w:r>
      <w:r w:rsidRPr="00CC2217">
        <w:rPr>
          <w:rFonts w:cs="Arial"/>
        </w:rPr>
        <w:t xml:space="preserve">tate, the District of Columbia, the Commonwealth of Puerto Rico, Guam, American Samoa, and the Virgin Islands. </w:t>
      </w:r>
      <w:r>
        <w:rPr>
          <w:rFonts w:cs="Arial"/>
        </w:rPr>
        <w:t>For e</w:t>
      </w:r>
      <w:r w:rsidRPr="00CC2217">
        <w:rPr>
          <w:rFonts w:cs="Arial"/>
        </w:rPr>
        <w:t xml:space="preserve">xamples of activities carried out by the SOS </w:t>
      </w:r>
      <w:r>
        <w:rPr>
          <w:rFonts w:cs="Arial"/>
        </w:rPr>
        <w:t>o</w:t>
      </w:r>
      <w:r w:rsidRPr="00CC2217">
        <w:rPr>
          <w:rFonts w:cs="Arial"/>
        </w:rPr>
        <w:t>ffices with Section 261 funds</w:t>
      </w:r>
      <w:r>
        <w:rPr>
          <w:rFonts w:cs="Arial"/>
        </w:rPr>
        <w:t>, see</w:t>
      </w:r>
      <w:r w:rsidRPr="00CC2217">
        <w:rPr>
          <w:rFonts w:cs="Arial"/>
        </w:rPr>
        <w:t xml:space="preserve"> </w:t>
      </w:r>
      <w:r>
        <w:rPr>
          <w:rFonts w:cs="Arial"/>
        </w:rPr>
        <w:t>a</w:t>
      </w:r>
      <w:r w:rsidRPr="00CC2217">
        <w:rPr>
          <w:rFonts w:cs="Arial"/>
        </w:rPr>
        <w:t>ppendix C.</w:t>
      </w:r>
    </w:p>
    <w:p w:rsidR="00531A6F" w:rsidRPr="00CC2217" w:rsidRDefault="00531A6F" w:rsidP="00A301D9">
      <w:pPr>
        <w:shd w:val="clear" w:color="auto" w:fill="FFFFFD"/>
        <w:spacing w:after="360" w:line="360" w:lineRule="auto"/>
        <w:rPr>
          <w:rFonts w:cs="Arial"/>
          <w:lang w:bidi="en-US"/>
        </w:rPr>
      </w:pPr>
      <w:r w:rsidRPr="00CC2217">
        <w:rPr>
          <w:rFonts w:cs="Arial"/>
        </w:rPr>
        <w:lastRenderedPageBreak/>
        <w:t>Despite the improvements</w:t>
      </w:r>
      <w:r>
        <w:rPr>
          <w:rFonts w:cs="Arial"/>
        </w:rPr>
        <w:t>,</w:t>
      </w:r>
      <w:r w:rsidRPr="00CC2217">
        <w:rPr>
          <w:rFonts w:cs="Arial"/>
        </w:rPr>
        <w:t xml:space="preserve"> there has been controversy regarding how states have used </w:t>
      </w:r>
      <w:r>
        <w:rPr>
          <w:rFonts w:cs="Arial"/>
        </w:rPr>
        <w:t>(</w:t>
      </w:r>
      <w:r w:rsidRPr="00CC2217">
        <w:rPr>
          <w:rFonts w:cs="Arial"/>
        </w:rPr>
        <w:t>or failed to use</w:t>
      </w:r>
      <w:r>
        <w:rPr>
          <w:rFonts w:cs="Arial"/>
        </w:rPr>
        <w:t>)</w:t>
      </w:r>
      <w:r w:rsidRPr="00CC2217">
        <w:rPr>
          <w:rFonts w:cs="Arial"/>
        </w:rPr>
        <w:t xml:space="preserve"> HAVA appropriat</w:t>
      </w:r>
      <w:r>
        <w:rPr>
          <w:rFonts w:cs="Arial"/>
        </w:rPr>
        <w:t>ions</w:t>
      </w:r>
      <w:r w:rsidRPr="00CC2217">
        <w:rPr>
          <w:rFonts w:cs="Arial"/>
        </w:rPr>
        <w:t>.</w:t>
      </w:r>
      <w:r w:rsidRPr="00CC2217">
        <w:rPr>
          <w:rFonts w:cs="Arial"/>
          <w:lang w:bidi="en-US"/>
        </w:rPr>
        <w:t xml:space="preserve"> A June 27, 2011, report from the Congressional Research Service explains:</w:t>
      </w:r>
    </w:p>
    <w:p w:rsidR="00531A6F" w:rsidRPr="00CC2217" w:rsidRDefault="00531A6F" w:rsidP="00A301D9">
      <w:pPr>
        <w:autoSpaceDE w:val="0"/>
        <w:autoSpaceDN w:val="0"/>
        <w:adjustRightInd w:val="0"/>
        <w:spacing w:after="360" w:line="360" w:lineRule="auto"/>
        <w:ind w:left="720"/>
        <w:rPr>
          <w:rFonts w:cs="Arial"/>
        </w:rPr>
      </w:pPr>
      <w:r w:rsidRPr="00CC2217">
        <w:rPr>
          <w:rFonts w:cs="Arial"/>
        </w:rPr>
        <w:t>Altogether, more than $3.5 billion of federal funds was appropriated through FY2010 under HAVA: about $3.3 billion in election reform payments to states; $130 million for the EAC and its various programs; and another $130 million in accessibility payments to states, administered by the Department of Health and Human Services. For FY2011, the President’s budget request included $16.8 million for the EAC but no funding for election reform payments to the states. The Senate Appropriations Committee (</w:t>
      </w:r>
      <w:proofErr w:type="spellStart"/>
      <w:r w:rsidRPr="00CC2217">
        <w:rPr>
          <w:rFonts w:cs="Arial"/>
        </w:rPr>
        <w:t>S.Rept</w:t>
      </w:r>
      <w:proofErr w:type="spellEnd"/>
      <w:r w:rsidRPr="00CC2217">
        <w:rPr>
          <w:rFonts w:cs="Arial"/>
        </w:rPr>
        <w:t>. 111-238) and the House Financial Services and General Government Appropriations Subcommittee recommended similar amounts. However, the EAC has been operating at FY2010 funding levels since September 30, 2010, under a series of continuing resolutions. For FY2012, the Administration requested $13.7 million for the EAC, with no funding for election reform payments because large sums that were previously appropriated remain unexpended.</w:t>
      </w:r>
      <w:r w:rsidRPr="00CC2217">
        <w:rPr>
          <w:rFonts w:cs="Arial"/>
          <w:vertAlign w:val="superscript"/>
        </w:rPr>
        <w:endnoteReference w:id="69"/>
      </w:r>
    </w:p>
    <w:p w:rsidR="00531A6F" w:rsidRPr="00CC2217" w:rsidRDefault="00531A6F" w:rsidP="00A301D9">
      <w:pPr>
        <w:shd w:val="clear" w:color="auto" w:fill="FFFFFD"/>
        <w:spacing w:after="360" w:line="360" w:lineRule="auto"/>
        <w:rPr>
          <w:rFonts w:cs="Arial"/>
        </w:rPr>
      </w:pPr>
      <w:r w:rsidRPr="00CC2217">
        <w:rPr>
          <w:rFonts w:cs="Arial"/>
        </w:rPr>
        <w:t xml:space="preserve">The difficulty some </w:t>
      </w:r>
      <w:r w:rsidRPr="00CC2217">
        <w:rPr>
          <w:rFonts w:cs="Arial"/>
          <w:color w:val="000000"/>
        </w:rPr>
        <w:t>states</w:t>
      </w:r>
      <w:r w:rsidRPr="00CC2217">
        <w:rPr>
          <w:rFonts w:cs="Arial"/>
        </w:rPr>
        <w:t xml:space="preserve"> </w:t>
      </w:r>
      <w:r>
        <w:rPr>
          <w:rFonts w:cs="Arial"/>
        </w:rPr>
        <w:t xml:space="preserve">have had </w:t>
      </w:r>
      <w:r w:rsidRPr="00CC2217">
        <w:rPr>
          <w:rFonts w:cs="Arial"/>
        </w:rPr>
        <w:t xml:space="preserve">in spending HAVA funds has negatively </w:t>
      </w:r>
      <w:r>
        <w:rPr>
          <w:rFonts w:cs="Arial"/>
        </w:rPr>
        <w:t>affected the overall</w:t>
      </w:r>
      <w:r w:rsidRPr="00CC2217">
        <w:rPr>
          <w:rFonts w:cs="Arial"/>
        </w:rPr>
        <w:t xml:space="preserve"> program. </w:t>
      </w:r>
      <w:r>
        <w:rPr>
          <w:rFonts w:cs="Arial"/>
        </w:rPr>
        <w:t>Some</w:t>
      </w:r>
      <w:r w:rsidRPr="00CC2217">
        <w:rPr>
          <w:rFonts w:cs="Arial"/>
        </w:rPr>
        <w:t xml:space="preserve"> HAVA money has been returned to the U.S. Department of</w:t>
      </w:r>
      <w:r>
        <w:rPr>
          <w:rFonts w:cs="Arial"/>
        </w:rPr>
        <w:t xml:space="preserve"> the</w:t>
      </w:r>
      <w:r w:rsidRPr="00CC2217">
        <w:rPr>
          <w:rFonts w:cs="Arial"/>
        </w:rPr>
        <w:t xml:space="preserve"> Treasury</w:t>
      </w:r>
      <w:r>
        <w:rPr>
          <w:rFonts w:cs="Arial"/>
        </w:rPr>
        <w:t>,</w:t>
      </w:r>
      <w:r w:rsidRPr="00CC2217">
        <w:rPr>
          <w:rFonts w:cs="Arial"/>
        </w:rPr>
        <w:t xml:space="preserve"> because grant funds </w:t>
      </w:r>
      <w:r>
        <w:rPr>
          <w:rFonts w:cs="Arial"/>
        </w:rPr>
        <w:t>had not been</w:t>
      </w:r>
      <w:r w:rsidRPr="00CC2217">
        <w:rPr>
          <w:rFonts w:cs="Arial"/>
        </w:rPr>
        <w:t xml:space="preserve"> expended </w:t>
      </w:r>
      <w:r>
        <w:rPr>
          <w:rFonts w:cs="Arial"/>
        </w:rPr>
        <w:t>by</w:t>
      </w:r>
      <w:r w:rsidRPr="00CC2217">
        <w:rPr>
          <w:rFonts w:cs="Arial"/>
        </w:rPr>
        <w:t xml:space="preserve"> the end of the five-year time frame. In recent years, Congress has questioned the use of SOS HAVA funds, the rationale behind the spending trends for the grantees, and the viability of the program. </w:t>
      </w:r>
    </w:p>
    <w:p w:rsidR="00531A6F" w:rsidRPr="00CC2217" w:rsidRDefault="00531A6F" w:rsidP="00A301D9">
      <w:pPr>
        <w:shd w:val="clear" w:color="auto" w:fill="FFFFFD"/>
        <w:spacing w:after="360" w:line="360" w:lineRule="auto"/>
        <w:rPr>
          <w:rFonts w:cs="Arial"/>
        </w:rPr>
      </w:pPr>
      <w:r w:rsidRPr="00CC2217">
        <w:rPr>
          <w:rFonts w:cs="Arial"/>
        </w:rPr>
        <w:t xml:space="preserve">Moreover, as reported by AIDD, </w:t>
      </w:r>
      <w:r>
        <w:rPr>
          <w:rFonts w:cs="Arial"/>
        </w:rPr>
        <w:t>g</w:t>
      </w:r>
      <w:r w:rsidRPr="00CC2217">
        <w:rPr>
          <w:rFonts w:cs="Arial"/>
        </w:rPr>
        <w:t xml:space="preserve">rantees’ spending records have often differed </w:t>
      </w:r>
      <w:r>
        <w:rPr>
          <w:rFonts w:cs="Arial"/>
        </w:rPr>
        <w:t xml:space="preserve">from those </w:t>
      </w:r>
      <w:r w:rsidRPr="00CC2217">
        <w:rPr>
          <w:rFonts w:cs="Arial"/>
        </w:rPr>
        <w:t xml:space="preserve">of the </w:t>
      </w:r>
      <w:r>
        <w:rPr>
          <w:rFonts w:cs="Arial"/>
        </w:rPr>
        <w:t>f</w:t>
      </w:r>
      <w:r w:rsidRPr="00CC2217">
        <w:rPr>
          <w:rFonts w:cs="Arial"/>
        </w:rPr>
        <w:t>ederal grantor. The National Association of Secretaries of State (NASS) has raised concerns over what it describes as “misperceptions” about SOS use of HAVA funds</w:t>
      </w:r>
      <w:r>
        <w:rPr>
          <w:rFonts w:cs="Arial"/>
        </w:rPr>
        <w:t>; the association</w:t>
      </w:r>
      <w:r w:rsidRPr="00CC2217">
        <w:rPr>
          <w:rFonts w:cs="Arial"/>
        </w:rPr>
        <w:t xml:space="preserve"> makes a case that the funds received thus far have been used to successfully implement HAVA and improve the electoral process.</w:t>
      </w:r>
      <w:r w:rsidRPr="00CC2217">
        <w:rPr>
          <w:rFonts w:cs="Arial"/>
          <w:vertAlign w:val="superscript"/>
        </w:rPr>
        <w:endnoteReference w:id="70"/>
      </w:r>
      <w:r w:rsidRPr="00CC2217">
        <w:rPr>
          <w:rFonts w:cs="Arial"/>
        </w:rPr>
        <w:t xml:space="preserve"> </w:t>
      </w:r>
    </w:p>
    <w:p w:rsidR="00531A6F" w:rsidRPr="00CC2217" w:rsidRDefault="00531A6F" w:rsidP="00A301D9">
      <w:pPr>
        <w:shd w:val="clear" w:color="auto" w:fill="FFFFFD"/>
        <w:spacing w:after="360" w:line="360" w:lineRule="auto"/>
        <w:rPr>
          <w:rFonts w:cs="Arial"/>
        </w:rPr>
      </w:pPr>
      <w:r w:rsidRPr="00CC2217">
        <w:rPr>
          <w:rFonts w:cs="Arial"/>
        </w:rPr>
        <w:t>In March 2010, NASS</w:t>
      </w:r>
      <w:r>
        <w:rPr>
          <w:rFonts w:cs="Arial"/>
        </w:rPr>
        <w:t>—</w:t>
      </w:r>
      <w:r w:rsidRPr="00CC2217">
        <w:rPr>
          <w:rFonts w:cs="Arial"/>
        </w:rPr>
        <w:t>joined by state and local election officials, civil and disability rights</w:t>
      </w:r>
      <w:r>
        <w:rPr>
          <w:rFonts w:cs="Arial"/>
        </w:rPr>
        <w:t xml:space="preserve"> advocates</w:t>
      </w:r>
      <w:r w:rsidRPr="00CC2217">
        <w:rPr>
          <w:rFonts w:cs="Arial"/>
        </w:rPr>
        <w:t>, and voter advocacy organizations</w:t>
      </w:r>
      <w:r>
        <w:rPr>
          <w:rFonts w:cs="Arial"/>
        </w:rPr>
        <w:t>—</w:t>
      </w:r>
      <w:r w:rsidRPr="00CC2217">
        <w:rPr>
          <w:rFonts w:cs="Arial"/>
        </w:rPr>
        <w:t xml:space="preserve">issued an open letter to Congress </w:t>
      </w:r>
      <w:r w:rsidRPr="00CC2217">
        <w:rPr>
          <w:rFonts w:cs="Arial"/>
        </w:rPr>
        <w:lastRenderedPageBreak/>
        <w:t xml:space="preserve">urging </w:t>
      </w:r>
      <w:r>
        <w:rPr>
          <w:rFonts w:cs="Arial"/>
        </w:rPr>
        <w:t>its</w:t>
      </w:r>
      <w:r w:rsidRPr="00CC2217">
        <w:rPr>
          <w:rFonts w:cs="Arial"/>
        </w:rPr>
        <w:t xml:space="preserve"> continued support </w:t>
      </w:r>
      <w:r>
        <w:rPr>
          <w:rFonts w:cs="Arial"/>
        </w:rPr>
        <w:t>for</w:t>
      </w:r>
      <w:r w:rsidRPr="00CC2217">
        <w:rPr>
          <w:rFonts w:cs="Arial"/>
        </w:rPr>
        <w:t xml:space="preserve"> full funding for HAVA to “[fulfill] the promise of election reform and to [provide] resources that will help state and local governments meet their long-term challenges.”</w:t>
      </w:r>
      <w:r w:rsidRPr="00CC2217">
        <w:rPr>
          <w:rFonts w:cs="Arial"/>
          <w:vertAlign w:val="superscript"/>
        </w:rPr>
        <w:endnoteReference w:id="71"/>
      </w:r>
      <w:r w:rsidRPr="00CC2217">
        <w:rPr>
          <w:rFonts w:cs="Arial"/>
        </w:rPr>
        <w:t xml:space="preserve"> </w:t>
      </w:r>
      <w:r w:rsidRPr="00CC2217">
        <w:rPr>
          <w:rFonts w:cs="Arial"/>
          <w:lang w:bidi="en-US"/>
        </w:rPr>
        <w:t>In FY 2012, no funds were appropriated to support the efforts of the SOS offices</w:t>
      </w:r>
      <w:r>
        <w:rPr>
          <w:rFonts w:cs="Arial"/>
          <w:lang w:bidi="en-US"/>
        </w:rPr>
        <w:t>;</w:t>
      </w:r>
      <w:r w:rsidRPr="00CC2217">
        <w:rPr>
          <w:rFonts w:cs="Arial"/>
          <w:lang w:bidi="en-US"/>
        </w:rPr>
        <w:t xml:space="preserve"> funding ha</w:t>
      </w:r>
      <w:r>
        <w:rPr>
          <w:rFonts w:cs="Arial"/>
          <w:lang w:bidi="en-US"/>
        </w:rPr>
        <w:t>d</w:t>
      </w:r>
      <w:r w:rsidRPr="00CC2217">
        <w:rPr>
          <w:rFonts w:cs="Arial"/>
          <w:lang w:bidi="en-US"/>
        </w:rPr>
        <w:t xml:space="preserve"> not been restored as of the </w:t>
      </w:r>
      <w:r>
        <w:rPr>
          <w:rFonts w:cs="Arial"/>
          <w:lang w:bidi="en-US"/>
        </w:rPr>
        <w:t xml:space="preserve">publication </w:t>
      </w:r>
      <w:r w:rsidRPr="00CC2217">
        <w:rPr>
          <w:rFonts w:cs="Arial"/>
          <w:lang w:bidi="en-US"/>
        </w:rPr>
        <w:t xml:space="preserve">date of this </w:t>
      </w:r>
      <w:r>
        <w:rPr>
          <w:rFonts w:cs="Arial"/>
          <w:lang w:bidi="en-US"/>
        </w:rPr>
        <w:t>r</w:t>
      </w:r>
      <w:r w:rsidRPr="00CC2217">
        <w:rPr>
          <w:rFonts w:cs="Arial"/>
          <w:lang w:bidi="en-US"/>
        </w:rPr>
        <w:t>eport (</w:t>
      </w:r>
      <w:r>
        <w:rPr>
          <w:rFonts w:cs="Arial"/>
          <w:lang w:bidi="en-US"/>
        </w:rPr>
        <w:t>s</w:t>
      </w:r>
      <w:r w:rsidRPr="00CC2217">
        <w:rPr>
          <w:rFonts w:cs="Arial"/>
          <w:lang w:bidi="en-US"/>
        </w:rPr>
        <w:t xml:space="preserve">ee </w:t>
      </w:r>
      <w:r>
        <w:rPr>
          <w:rFonts w:cs="Arial"/>
          <w:lang w:bidi="en-US"/>
        </w:rPr>
        <w:t>a</w:t>
      </w:r>
      <w:r w:rsidRPr="00CC2217">
        <w:rPr>
          <w:rFonts w:cs="Arial"/>
          <w:lang w:bidi="en-US"/>
        </w:rPr>
        <w:t>ppendix B)</w:t>
      </w:r>
      <w:r>
        <w:rPr>
          <w:rFonts w:cs="Arial"/>
          <w:lang w:bidi="en-US"/>
        </w:rPr>
        <w:t>.</w:t>
      </w:r>
    </w:p>
    <w:p w:rsidR="00531A6F" w:rsidRPr="00CC2217" w:rsidRDefault="00531A6F" w:rsidP="00A301D9">
      <w:pPr>
        <w:shd w:val="clear" w:color="auto" w:fill="FFFFFD"/>
        <w:spacing w:after="360" w:line="360" w:lineRule="auto"/>
        <w:rPr>
          <w:rFonts w:cs="Arial"/>
        </w:rPr>
      </w:pPr>
      <w:r>
        <w:rPr>
          <w:rFonts w:cs="Arial"/>
        </w:rPr>
        <w:t>O</w:t>
      </w:r>
      <w:r w:rsidRPr="00CC2217">
        <w:rPr>
          <w:rFonts w:cs="Arial"/>
        </w:rPr>
        <w:t xml:space="preserve">ne challenge is that the </w:t>
      </w:r>
      <w:r>
        <w:rPr>
          <w:rFonts w:cs="Arial"/>
        </w:rPr>
        <w:t xml:space="preserve">employee </w:t>
      </w:r>
      <w:r w:rsidRPr="00CC2217">
        <w:rPr>
          <w:rFonts w:cs="Arial"/>
        </w:rPr>
        <w:t xml:space="preserve">turnover rate </w:t>
      </w:r>
      <w:r>
        <w:rPr>
          <w:rFonts w:cs="Arial"/>
        </w:rPr>
        <w:t>in</w:t>
      </w:r>
      <w:r w:rsidRPr="00CC2217">
        <w:rPr>
          <w:rFonts w:cs="Arial"/>
        </w:rPr>
        <w:t xml:space="preserve"> SOS offices is high</w:t>
      </w:r>
      <w:r>
        <w:rPr>
          <w:rFonts w:cs="Arial"/>
        </w:rPr>
        <w:t>—the same staff members</w:t>
      </w:r>
      <w:r w:rsidRPr="00CC2217">
        <w:rPr>
          <w:rFonts w:cs="Arial"/>
        </w:rPr>
        <w:t xml:space="preserve"> responsible for HAVA efforts and reports may not work with the program from one fiscal year to the next, </w:t>
      </w:r>
      <w:r>
        <w:rPr>
          <w:rFonts w:cs="Arial"/>
        </w:rPr>
        <w:t xml:space="preserve">which affects </w:t>
      </w:r>
      <w:r w:rsidRPr="00CC2217">
        <w:rPr>
          <w:rFonts w:cs="Arial"/>
        </w:rPr>
        <w:t xml:space="preserve">continuity and effectiveness. This has proved to be a challenge in obtaining sufficient information to include in annual HAVA Section 261 reports </w:t>
      </w:r>
      <w:r>
        <w:rPr>
          <w:rFonts w:cs="Arial"/>
        </w:rPr>
        <w:t>(see</w:t>
      </w:r>
      <w:r w:rsidRPr="00CC2217">
        <w:rPr>
          <w:rFonts w:cs="Arial"/>
        </w:rPr>
        <w:t xml:space="preserve"> the reporting requirements below</w:t>
      </w:r>
      <w:r>
        <w:rPr>
          <w:rFonts w:cs="Arial"/>
        </w:rPr>
        <w:t>)</w:t>
      </w:r>
      <w:r w:rsidRPr="00CC2217">
        <w:rPr>
          <w:rFonts w:cs="Arial"/>
        </w:rPr>
        <w:t>. AIDD put</w:t>
      </w:r>
      <w:r>
        <w:rPr>
          <w:rFonts w:cs="Arial"/>
        </w:rPr>
        <w:t>s</w:t>
      </w:r>
      <w:r w:rsidRPr="00CC2217">
        <w:rPr>
          <w:rFonts w:cs="Arial"/>
        </w:rPr>
        <w:t xml:space="preserve"> a great deal of effort in</w:t>
      </w:r>
      <w:r>
        <w:rPr>
          <w:rFonts w:cs="Arial"/>
        </w:rPr>
        <w:t>to</w:t>
      </w:r>
      <w:r w:rsidRPr="00CC2217">
        <w:rPr>
          <w:rFonts w:cs="Arial"/>
        </w:rPr>
        <w:t xml:space="preserve"> providing technical assistance to SOS grantee staff </w:t>
      </w:r>
      <w:r>
        <w:rPr>
          <w:rFonts w:cs="Arial"/>
        </w:rPr>
        <w:t>who</w:t>
      </w:r>
      <w:r w:rsidRPr="00CC2217">
        <w:rPr>
          <w:rFonts w:cs="Arial"/>
        </w:rPr>
        <w:t xml:space="preserve"> are new to the program and follow</w:t>
      </w:r>
      <w:r>
        <w:rPr>
          <w:rFonts w:cs="Arial"/>
        </w:rPr>
        <w:t xml:space="preserve">ing </w:t>
      </w:r>
      <w:r w:rsidRPr="00CC2217">
        <w:rPr>
          <w:rFonts w:cs="Arial"/>
        </w:rPr>
        <w:t xml:space="preserve">up with SOS grantees </w:t>
      </w:r>
      <w:r>
        <w:rPr>
          <w:rFonts w:cs="Arial"/>
        </w:rPr>
        <w:t>who</w:t>
      </w:r>
      <w:r w:rsidRPr="00CC2217">
        <w:rPr>
          <w:rFonts w:cs="Arial"/>
        </w:rPr>
        <w:t xml:space="preserve"> have not submitted their annual reports.</w:t>
      </w:r>
      <w:r w:rsidRPr="00CC2217">
        <w:rPr>
          <w:rStyle w:val="EndnoteReference"/>
          <w:rFonts w:cs="Arial"/>
        </w:rPr>
        <w:endnoteReference w:id="72"/>
      </w:r>
    </w:p>
    <w:p w:rsidR="00531A6F" w:rsidRPr="00CC2217" w:rsidRDefault="00531A6F" w:rsidP="00A301D9">
      <w:pPr>
        <w:shd w:val="clear" w:color="auto" w:fill="FFFFFD"/>
        <w:spacing w:after="360" w:line="360" w:lineRule="auto"/>
        <w:rPr>
          <w:rFonts w:cs="Arial"/>
        </w:rPr>
      </w:pPr>
      <w:r w:rsidRPr="00CC2217">
        <w:rPr>
          <w:rFonts w:cs="Arial"/>
        </w:rPr>
        <w:t xml:space="preserve">In testimony </w:t>
      </w:r>
      <w:r>
        <w:rPr>
          <w:rFonts w:cs="Arial"/>
        </w:rPr>
        <w:t>at</w:t>
      </w:r>
      <w:r w:rsidRPr="00CC2217">
        <w:rPr>
          <w:rFonts w:cs="Arial"/>
        </w:rPr>
        <w:t xml:space="preserve"> the NCD Policy Forum in April 2013, AIDD Commissioner Sharon Lewis </w:t>
      </w:r>
      <w:r>
        <w:rPr>
          <w:rFonts w:cs="Arial"/>
        </w:rPr>
        <w:t>cited</w:t>
      </w:r>
      <w:r w:rsidRPr="00CC2217">
        <w:rPr>
          <w:rFonts w:cs="Arial"/>
        </w:rPr>
        <w:t xml:space="preserve"> as shortcomings of HAVA the lack of enforceability and accountability and the lack of resources available </w:t>
      </w:r>
      <w:r>
        <w:rPr>
          <w:rFonts w:cs="Arial"/>
        </w:rPr>
        <w:t>for</w:t>
      </w:r>
      <w:r w:rsidRPr="00CC2217">
        <w:rPr>
          <w:rFonts w:cs="Arial"/>
        </w:rPr>
        <w:t xml:space="preserve"> training and technical assistance to the SOS grantees</w:t>
      </w:r>
      <w:r>
        <w:rPr>
          <w:rFonts w:cs="Arial"/>
        </w:rPr>
        <w:t>. Lewis said</w:t>
      </w:r>
      <w:r w:rsidRPr="00CC2217">
        <w:rPr>
          <w:rFonts w:cs="Arial"/>
        </w:rPr>
        <w:t xml:space="preserve">: </w:t>
      </w:r>
    </w:p>
    <w:p w:rsidR="00531A6F" w:rsidRPr="00CC2217" w:rsidRDefault="00531A6F" w:rsidP="00A301D9">
      <w:pPr>
        <w:shd w:val="clear" w:color="auto" w:fill="FFFFFD"/>
        <w:spacing w:after="360" w:line="360" w:lineRule="auto"/>
        <w:ind w:left="720"/>
        <w:rPr>
          <w:rFonts w:cs="Arial"/>
        </w:rPr>
      </w:pPr>
      <w:r w:rsidRPr="00CC2217">
        <w:rPr>
          <w:rFonts w:cs="Arial"/>
        </w:rPr>
        <w:t>We at HHS have very few monitoring opportunities</w:t>
      </w:r>
      <w:r>
        <w:rPr>
          <w:rFonts w:cs="Arial"/>
        </w:rPr>
        <w:t xml:space="preserve"> [for]</w:t>
      </w:r>
      <w:r w:rsidRPr="00CC2217">
        <w:rPr>
          <w:rFonts w:cs="Arial"/>
        </w:rPr>
        <w:t xml:space="preserve"> following up after the resources have been provided to the states. The states are required to report back to us under the statute, but we cannot withhold their funds should they not choose to provide a report. So our monitoring and enforcement really comes through our Network. The Protection and Advocacy agencies really are the on</w:t>
      </w:r>
      <w:r>
        <w:rPr>
          <w:rFonts w:cs="Arial"/>
        </w:rPr>
        <w:t>-</w:t>
      </w:r>
      <w:r w:rsidRPr="00CC2217">
        <w:rPr>
          <w:rFonts w:cs="Arial"/>
        </w:rPr>
        <w:t>the</w:t>
      </w:r>
      <w:r>
        <w:rPr>
          <w:rFonts w:cs="Arial"/>
        </w:rPr>
        <w:t>-</w:t>
      </w:r>
      <w:r w:rsidRPr="00CC2217">
        <w:rPr>
          <w:rFonts w:cs="Arial"/>
        </w:rPr>
        <w:t>ground eyes and ears that pay attention to whether or not states are doing the work of HAVA and utilizing the resources as intended…</w:t>
      </w:r>
      <w:r>
        <w:rPr>
          <w:rFonts w:cs="Arial"/>
        </w:rPr>
        <w:t xml:space="preserve">. </w:t>
      </w:r>
      <w:r w:rsidRPr="00CC2217">
        <w:rPr>
          <w:rFonts w:cs="Arial"/>
        </w:rPr>
        <w:t>[O]</w:t>
      </w:r>
      <w:proofErr w:type="spellStart"/>
      <w:r w:rsidRPr="00CC2217">
        <w:rPr>
          <w:rFonts w:cs="Arial"/>
        </w:rPr>
        <w:t>ne</w:t>
      </w:r>
      <w:proofErr w:type="spellEnd"/>
      <w:r w:rsidRPr="00CC2217">
        <w:rPr>
          <w:rFonts w:cs="Arial"/>
        </w:rPr>
        <w:t xml:space="preserve"> of the shortcomings of the current process is that while there is technical assistance available to the P&amp;</w:t>
      </w:r>
      <w:proofErr w:type="gramStart"/>
      <w:r w:rsidRPr="00CC2217">
        <w:rPr>
          <w:rFonts w:cs="Arial"/>
        </w:rPr>
        <w:t>As</w:t>
      </w:r>
      <w:proofErr w:type="gramEnd"/>
      <w:r w:rsidRPr="00CC2217">
        <w:rPr>
          <w:rFonts w:cs="Arial"/>
        </w:rPr>
        <w:t>, there are no resources available through our programs related to technical assistance to the states</w:t>
      </w:r>
      <w:r>
        <w:rPr>
          <w:rFonts w:cs="Arial"/>
        </w:rPr>
        <w:t>.</w:t>
      </w:r>
      <w:r w:rsidRPr="00CC2217">
        <w:rPr>
          <w:rStyle w:val="EndnoteReference"/>
          <w:rFonts w:cs="Arial"/>
        </w:rPr>
        <w:endnoteReference w:id="73"/>
      </w:r>
    </w:p>
    <w:p w:rsidR="00531A6F" w:rsidRDefault="00531A6F" w:rsidP="00A301D9">
      <w:pPr>
        <w:pStyle w:val="Heading2"/>
        <w:spacing w:after="360" w:line="360" w:lineRule="auto"/>
        <w:jc w:val="left"/>
      </w:pPr>
      <w:bookmarkStart w:id="27" w:name="_Toc366238567"/>
      <w:r w:rsidRPr="008813F3">
        <w:lastRenderedPageBreak/>
        <w:t>HAVA Section 291</w:t>
      </w:r>
      <w:r>
        <w:t>:</w:t>
      </w:r>
      <w:r w:rsidRPr="008813F3">
        <w:t xml:space="preserve"> Protection and Advocacy Systems</w:t>
      </w:r>
      <w:bookmarkEnd w:id="27"/>
    </w:p>
    <w:p w:rsidR="00531A6F" w:rsidRPr="00CC2217" w:rsidRDefault="00531A6F" w:rsidP="00A301D9">
      <w:pPr>
        <w:spacing w:after="360" w:line="360" w:lineRule="auto"/>
        <w:rPr>
          <w:rFonts w:cs="Arial"/>
        </w:rPr>
      </w:pPr>
      <w:r w:rsidRPr="00CC2217">
        <w:rPr>
          <w:rFonts w:cs="Arial"/>
        </w:rPr>
        <w:t>HAVA Section 291</w:t>
      </w:r>
      <w:r w:rsidRPr="00CC2217">
        <w:rPr>
          <w:rFonts w:cs="Arial"/>
          <w:vertAlign w:val="superscript"/>
        </w:rPr>
        <w:endnoteReference w:id="74"/>
      </w:r>
      <w:r w:rsidRPr="00CC2217">
        <w:rPr>
          <w:rFonts w:cs="Arial"/>
        </w:rPr>
        <w:t xml:space="preserve"> provides payments to the P&amp;A of each state and territory as defined under the Developmental Disabilities Assistance and Bill of Rights Act of 2000.</w:t>
      </w:r>
      <w:r w:rsidRPr="00CC2217">
        <w:rPr>
          <w:rFonts w:cs="Arial"/>
          <w:vertAlign w:val="superscript"/>
        </w:rPr>
        <w:endnoteReference w:id="75"/>
      </w:r>
      <w:r w:rsidRPr="00CC2217">
        <w:rPr>
          <w:rFonts w:cs="Arial"/>
        </w:rPr>
        <w:t xml:space="preserve"> Under Section 291 funding, $42,135,941 has been awarded to the P&amp;</w:t>
      </w:r>
      <w:proofErr w:type="gramStart"/>
      <w:r w:rsidRPr="00CC2217">
        <w:rPr>
          <w:rFonts w:cs="Arial"/>
        </w:rPr>
        <w:t>As</w:t>
      </w:r>
      <w:proofErr w:type="gramEnd"/>
      <w:r w:rsidRPr="00CC2217">
        <w:rPr>
          <w:rFonts w:cs="Arial"/>
        </w:rPr>
        <w:t xml:space="preserve"> since the inception of the HAVA program</w:t>
      </w:r>
      <w:r>
        <w:rPr>
          <w:rFonts w:cs="Arial"/>
        </w:rPr>
        <w:t xml:space="preserve"> (see</w:t>
      </w:r>
      <w:r w:rsidRPr="00CC2217">
        <w:rPr>
          <w:rFonts w:cs="Arial"/>
        </w:rPr>
        <w:t xml:space="preserve"> table in </w:t>
      </w:r>
      <w:r>
        <w:rPr>
          <w:rFonts w:cs="Arial"/>
        </w:rPr>
        <w:t>a</w:t>
      </w:r>
      <w:r w:rsidRPr="00CC2217">
        <w:rPr>
          <w:rFonts w:cs="Arial"/>
        </w:rPr>
        <w:t>ppendix B</w:t>
      </w:r>
      <w:r>
        <w:rPr>
          <w:rFonts w:cs="Arial"/>
        </w:rPr>
        <w:t>)</w:t>
      </w:r>
      <w:r w:rsidRPr="00CC2217">
        <w:rPr>
          <w:rFonts w:cs="Arial"/>
        </w:rPr>
        <w:t xml:space="preserve">. </w:t>
      </w:r>
    </w:p>
    <w:p w:rsidR="00531A6F" w:rsidRPr="00CC2217" w:rsidRDefault="00531A6F" w:rsidP="00A301D9">
      <w:pPr>
        <w:spacing w:after="360" w:line="360" w:lineRule="auto"/>
        <w:rPr>
          <w:rFonts w:cs="Arial"/>
          <w:bCs/>
          <w:color w:val="000000"/>
          <w:u w:val="single"/>
          <w:lang w:bidi="en-US"/>
        </w:rPr>
      </w:pPr>
      <w:r w:rsidRPr="00CC2217">
        <w:rPr>
          <w:rFonts w:cs="Arial"/>
        </w:rPr>
        <w:t>Awards to the P&amp;</w:t>
      </w:r>
      <w:proofErr w:type="gramStart"/>
      <w:r w:rsidRPr="00CC2217">
        <w:rPr>
          <w:rFonts w:cs="Arial"/>
        </w:rPr>
        <w:t>As</w:t>
      </w:r>
      <w:proofErr w:type="gramEnd"/>
      <w:r w:rsidRPr="00CC2217">
        <w:rPr>
          <w:rFonts w:cs="Arial"/>
        </w:rPr>
        <w:t xml:space="preserve"> are made through AIDD to each eligible state, the District of Columbia, the Commonwealth of Puerto Rico, Guam, American Samoa, and the Virgin Islands. </w:t>
      </w:r>
      <w:r>
        <w:rPr>
          <w:rFonts w:cs="Arial"/>
        </w:rPr>
        <w:t>For</w:t>
      </w:r>
      <w:r w:rsidRPr="00CC2217">
        <w:rPr>
          <w:rFonts w:cs="Arial"/>
        </w:rPr>
        <w:t xml:space="preserve"> examples of activities carried out by the P&amp;As with Section 291 funds</w:t>
      </w:r>
      <w:r>
        <w:rPr>
          <w:rFonts w:cs="Arial"/>
        </w:rPr>
        <w:t>,</w:t>
      </w:r>
      <w:r w:rsidRPr="00CC2217">
        <w:rPr>
          <w:rFonts w:cs="Arial"/>
        </w:rPr>
        <w:t xml:space="preserve"> </w:t>
      </w:r>
      <w:r>
        <w:rPr>
          <w:rFonts w:cs="Arial"/>
        </w:rPr>
        <w:t>see a</w:t>
      </w:r>
      <w:r w:rsidRPr="00CC2217">
        <w:rPr>
          <w:rFonts w:cs="Arial"/>
        </w:rPr>
        <w:t>ppendix D.</w:t>
      </w:r>
    </w:p>
    <w:p w:rsidR="00531A6F" w:rsidRPr="00CC2217" w:rsidRDefault="00531A6F" w:rsidP="00A301D9">
      <w:pPr>
        <w:spacing w:after="360" w:line="360" w:lineRule="auto"/>
        <w:rPr>
          <w:rFonts w:cs="Arial"/>
        </w:rPr>
      </w:pPr>
      <w:r w:rsidRPr="00CC2217">
        <w:rPr>
          <w:rFonts w:cs="Arial"/>
        </w:rPr>
        <w:t xml:space="preserve">Section 291 provides that funds be made available to the P&amp;A </w:t>
      </w:r>
      <w:r>
        <w:rPr>
          <w:rFonts w:cs="Arial"/>
        </w:rPr>
        <w:t>s</w:t>
      </w:r>
      <w:r w:rsidRPr="00CC2217">
        <w:rPr>
          <w:rFonts w:cs="Arial"/>
        </w:rPr>
        <w:t xml:space="preserve">ystem of each state and territory to ensure full participation in the electoral process for voters with disabilities, including registering to vote, casting a private and independent vote, and accessing polling places. Grant funds are expressly for the purpose of providing services to people with disabilities within the state, as well as education and advocacy </w:t>
      </w:r>
      <w:r>
        <w:rPr>
          <w:rFonts w:cs="Arial"/>
        </w:rPr>
        <w:t>to</w:t>
      </w:r>
      <w:r w:rsidRPr="00CC2217">
        <w:rPr>
          <w:rFonts w:cs="Arial"/>
        </w:rPr>
        <w:t xml:space="preserve"> ensure the full participation of people with disabilities in the electoral process.</w:t>
      </w:r>
      <w:r w:rsidRPr="00CC2217">
        <w:rPr>
          <w:rFonts w:cs="Arial"/>
          <w:vertAlign w:val="superscript"/>
        </w:rPr>
        <w:endnoteReference w:id="76"/>
      </w:r>
    </w:p>
    <w:p w:rsidR="00531A6F" w:rsidRPr="00CC2217" w:rsidRDefault="00531A6F" w:rsidP="00A301D9">
      <w:pPr>
        <w:spacing w:after="360" w:line="360" w:lineRule="auto"/>
        <w:rPr>
          <w:rFonts w:cs="Arial"/>
        </w:rPr>
      </w:pPr>
      <w:r>
        <w:rPr>
          <w:rFonts w:cs="Arial"/>
        </w:rPr>
        <w:t>According to</w:t>
      </w:r>
      <w:r w:rsidRPr="00CC2217">
        <w:rPr>
          <w:rFonts w:cs="Arial"/>
        </w:rPr>
        <w:t xml:space="preserve"> Section 292(a),</w:t>
      </w:r>
      <w:r w:rsidRPr="00CC2217">
        <w:rPr>
          <w:rFonts w:cs="Arial"/>
          <w:vertAlign w:val="superscript"/>
        </w:rPr>
        <w:endnoteReference w:id="77"/>
      </w:r>
      <w:r w:rsidRPr="00CC2217">
        <w:rPr>
          <w:rFonts w:cs="Arial"/>
        </w:rPr>
        <w:t xml:space="preserve"> none of the HAVA funds </w:t>
      </w:r>
      <w:r>
        <w:rPr>
          <w:rFonts w:cs="Arial"/>
        </w:rPr>
        <w:t>granted</w:t>
      </w:r>
      <w:r w:rsidRPr="00CC2217">
        <w:rPr>
          <w:rFonts w:cs="Arial"/>
        </w:rPr>
        <w:t xml:space="preserve"> to a P&amp;A </w:t>
      </w:r>
      <w:r>
        <w:rPr>
          <w:rFonts w:cs="Arial"/>
        </w:rPr>
        <w:t>s</w:t>
      </w:r>
      <w:r w:rsidRPr="00CC2217">
        <w:rPr>
          <w:rFonts w:cs="Arial"/>
        </w:rPr>
        <w:t xml:space="preserve">ystem may be used to initiate or otherwise participate in any litigation connected to election-related disability access, notwithstanding the general authorities that the P&amp;As are otherwise afforded under the Developmental Disabilities Assistance and Bill of Rights Act of 2000. P&amp;A </w:t>
      </w:r>
      <w:r>
        <w:rPr>
          <w:rFonts w:cs="Arial"/>
        </w:rPr>
        <w:t>s</w:t>
      </w:r>
      <w:r w:rsidRPr="00CC2217">
        <w:rPr>
          <w:rFonts w:cs="Arial"/>
        </w:rPr>
        <w:t xml:space="preserve">ystems have conducted a </w:t>
      </w:r>
      <w:r>
        <w:rPr>
          <w:rFonts w:cs="Arial"/>
        </w:rPr>
        <w:t xml:space="preserve">wide </w:t>
      </w:r>
      <w:r w:rsidRPr="00CC2217">
        <w:rPr>
          <w:rFonts w:cs="Arial"/>
        </w:rPr>
        <w:t>range of advocacy activities to build awareness and ensure the voting rights of people with disabilities.</w:t>
      </w:r>
    </w:p>
    <w:p w:rsidR="00531A6F" w:rsidRPr="00CC2217" w:rsidRDefault="00531A6F" w:rsidP="00A301D9">
      <w:pPr>
        <w:spacing w:after="360" w:line="360" w:lineRule="auto"/>
        <w:rPr>
          <w:rFonts w:cs="Arial"/>
        </w:rPr>
      </w:pPr>
      <w:r>
        <w:rPr>
          <w:rFonts w:cs="Arial"/>
        </w:rPr>
        <w:t>P&amp;</w:t>
      </w:r>
      <w:proofErr w:type="gramStart"/>
      <w:r>
        <w:rPr>
          <w:rFonts w:cs="Arial"/>
        </w:rPr>
        <w:t>As</w:t>
      </w:r>
      <w:proofErr w:type="gramEnd"/>
      <w:r>
        <w:rPr>
          <w:rFonts w:cs="Arial"/>
        </w:rPr>
        <w:t xml:space="preserve"> use their </w:t>
      </w:r>
      <w:r w:rsidRPr="00A145C3">
        <w:rPr>
          <w:rFonts w:cs="Arial"/>
        </w:rPr>
        <w:t>PAVA</w:t>
      </w:r>
      <w:r>
        <w:rPr>
          <w:rFonts w:cs="Arial"/>
        </w:rPr>
        <w:t xml:space="preserve"> </w:t>
      </w:r>
      <w:r w:rsidRPr="00A145C3">
        <w:rPr>
          <w:rFonts w:cs="Arial"/>
        </w:rPr>
        <w:t>funds</w:t>
      </w:r>
      <w:r w:rsidRPr="00CC2217">
        <w:rPr>
          <w:rFonts w:cs="Arial"/>
        </w:rPr>
        <w:t xml:space="preserve"> to provide education, training</w:t>
      </w:r>
      <w:r>
        <w:rPr>
          <w:rFonts w:cs="Arial"/>
        </w:rPr>
        <w:t>,</w:t>
      </w:r>
      <w:r w:rsidRPr="00CC2217">
        <w:rPr>
          <w:rFonts w:cs="Arial"/>
        </w:rPr>
        <w:t xml:space="preserve"> and assistance to </w:t>
      </w:r>
      <w:r>
        <w:rPr>
          <w:rFonts w:cs="Arial"/>
        </w:rPr>
        <w:t>people</w:t>
      </w:r>
      <w:r w:rsidRPr="00CC2217">
        <w:rPr>
          <w:rFonts w:cs="Arial"/>
        </w:rPr>
        <w:t xml:space="preserve"> with disabilities that will promote and encourage their participation in the electoral process. </w:t>
      </w:r>
      <w:r>
        <w:rPr>
          <w:rFonts w:cs="Arial"/>
        </w:rPr>
        <w:t>A</w:t>
      </w:r>
      <w:r w:rsidRPr="00CC2217">
        <w:rPr>
          <w:rFonts w:cs="Arial"/>
        </w:rPr>
        <w:t xml:space="preserve">ctivities include education </w:t>
      </w:r>
      <w:r>
        <w:rPr>
          <w:rFonts w:cs="Arial"/>
        </w:rPr>
        <w:t>about</w:t>
      </w:r>
      <w:r w:rsidRPr="00CC2217">
        <w:rPr>
          <w:rFonts w:cs="Arial"/>
        </w:rPr>
        <w:t xml:space="preserve"> voter registration and their legal rights pertaining to voting</w:t>
      </w:r>
      <w:r>
        <w:rPr>
          <w:rFonts w:cs="Arial"/>
        </w:rPr>
        <w:t>, assistance with</w:t>
      </w:r>
      <w:r w:rsidRPr="00CC2217">
        <w:rPr>
          <w:rFonts w:cs="Arial"/>
        </w:rPr>
        <w:t xml:space="preserve"> register</w:t>
      </w:r>
      <w:r>
        <w:rPr>
          <w:rFonts w:cs="Arial"/>
        </w:rPr>
        <w:t>ing</w:t>
      </w:r>
      <w:r w:rsidRPr="00CC2217">
        <w:rPr>
          <w:rFonts w:cs="Arial"/>
        </w:rPr>
        <w:t xml:space="preserve"> to vote</w:t>
      </w:r>
      <w:r>
        <w:rPr>
          <w:rFonts w:cs="Arial"/>
        </w:rPr>
        <w:t>,</w:t>
      </w:r>
      <w:r w:rsidRPr="00CC2217">
        <w:rPr>
          <w:rFonts w:cs="Arial"/>
        </w:rPr>
        <w:t xml:space="preserve"> and assistance in accessing the polls on </w:t>
      </w:r>
      <w:r>
        <w:rPr>
          <w:rFonts w:cs="Arial"/>
        </w:rPr>
        <w:t>Election Day</w:t>
      </w:r>
      <w:r w:rsidRPr="00CC2217">
        <w:rPr>
          <w:rFonts w:cs="Arial"/>
        </w:rPr>
        <w:t>.</w:t>
      </w:r>
      <w:r w:rsidRPr="00CC2217">
        <w:rPr>
          <w:rFonts w:cs="Arial"/>
          <w:vertAlign w:val="superscript"/>
        </w:rPr>
        <w:endnoteReference w:id="78"/>
      </w:r>
      <w:r w:rsidRPr="00CC2217">
        <w:rPr>
          <w:rFonts w:cs="Arial"/>
        </w:rPr>
        <w:t xml:space="preserve"> Education materials are made available in </w:t>
      </w:r>
      <w:r>
        <w:rPr>
          <w:rFonts w:cs="Arial"/>
        </w:rPr>
        <w:t xml:space="preserve">various </w:t>
      </w:r>
      <w:r w:rsidRPr="00CC2217">
        <w:rPr>
          <w:rFonts w:cs="Arial"/>
        </w:rPr>
        <w:t xml:space="preserve">formats and </w:t>
      </w:r>
      <w:r>
        <w:rPr>
          <w:rFonts w:cs="Arial"/>
        </w:rPr>
        <w:t>in</w:t>
      </w:r>
      <w:r w:rsidRPr="00CC2217">
        <w:rPr>
          <w:rFonts w:cs="Arial"/>
        </w:rPr>
        <w:t xml:space="preserve"> languages</w:t>
      </w:r>
      <w:r>
        <w:rPr>
          <w:rFonts w:cs="Arial"/>
        </w:rPr>
        <w:t xml:space="preserve"> other than English</w:t>
      </w:r>
      <w:r w:rsidRPr="00CC2217">
        <w:rPr>
          <w:rFonts w:cs="Arial"/>
        </w:rPr>
        <w:t xml:space="preserve">. P&amp;As also </w:t>
      </w:r>
      <w:r>
        <w:rPr>
          <w:rFonts w:cs="Arial"/>
        </w:rPr>
        <w:t>help</w:t>
      </w:r>
      <w:r w:rsidRPr="00CC2217">
        <w:rPr>
          <w:rFonts w:cs="Arial"/>
        </w:rPr>
        <w:t xml:space="preserve"> people with disabilities fil</w:t>
      </w:r>
      <w:r>
        <w:rPr>
          <w:rFonts w:cs="Arial"/>
        </w:rPr>
        <w:t>e</w:t>
      </w:r>
      <w:r w:rsidRPr="00CC2217">
        <w:rPr>
          <w:rFonts w:cs="Arial"/>
        </w:rPr>
        <w:t xml:space="preserve"> complaints </w:t>
      </w:r>
      <w:r w:rsidRPr="00CC2217">
        <w:rPr>
          <w:rFonts w:cs="Arial"/>
        </w:rPr>
        <w:lastRenderedPageBreak/>
        <w:t>under the state-based administrative grievance procedure required by HAVA</w:t>
      </w:r>
      <w:r w:rsidRPr="00CC2217">
        <w:rPr>
          <w:rFonts w:cs="Arial"/>
          <w:vertAlign w:val="superscript"/>
        </w:rPr>
        <w:endnoteReference w:id="79"/>
      </w:r>
      <w:r w:rsidRPr="00CC2217">
        <w:rPr>
          <w:rFonts w:cs="Arial"/>
        </w:rPr>
        <w:t xml:space="preserve"> and represent </w:t>
      </w:r>
      <w:r>
        <w:rPr>
          <w:rFonts w:cs="Arial"/>
        </w:rPr>
        <w:t>them</w:t>
      </w:r>
      <w:r w:rsidRPr="00CC2217">
        <w:rPr>
          <w:rFonts w:cs="Arial"/>
        </w:rPr>
        <w:t xml:space="preserve"> in any hearings regarding the complaint. </w:t>
      </w:r>
    </w:p>
    <w:p w:rsidR="00531A6F" w:rsidRPr="00CC2217" w:rsidRDefault="00531A6F" w:rsidP="00A301D9">
      <w:pPr>
        <w:spacing w:after="360" w:line="360" w:lineRule="auto"/>
        <w:rPr>
          <w:rFonts w:cs="Arial"/>
        </w:rPr>
      </w:pPr>
      <w:r w:rsidRPr="00CC2217">
        <w:rPr>
          <w:rFonts w:cs="Arial"/>
        </w:rPr>
        <w:t xml:space="preserve">Grant funds allow P&amp;As to participate in advocacy and education efforts revolving around HAVA implementation efforts in their state and local jurisdictions, including participation on the HAVA </w:t>
      </w:r>
      <w:r>
        <w:rPr>
          <w:rFonts w:cs="Arial"/>
        </w:rPr>
        <w:t>s</w:t>
      </w:r>
      <w:r w:rsidRPr="00CC2217">
        <w:rPr>
          <w:rFonts w:cs="Arial"/>
        </w:rPr>
        <w:t xml:space="preserve">tate </w:t>
      </w:r>
      <w:r>
        <w:rPr>
          <w:rFonts w:cs="Arial"/>
        </w:rPr>
        <w:t>p</w:t>
      </w:r>
      <w:r w:rsidRPr="00CC2217">
        <w:rPr>
          <w:rFonts w:cs="Arial"/>
        </w:rPr>
        <w:t xml:space="preserve">lanning </w:t>
      </w:r>
      <w:r>
        <w:rPr>
          <w:rFonts w:cs="Arial"/>
        </w:rPr>
        <w:t>c</w:t>
      </w:r>
      <w:r w:rsidRPr="00CC2217">
        <w:rPr>
          <w:rFonts w:cs="Arial"/>
        </w:rPr>
        <w:t>ommittee</w:t>
      </w:r>
      <w:r>
        <w:rPr>
          <w:rFonts w:cs="Arial"/>
        </w:rPr>
        <w:t xml:space="preserve"> or</w:t>
      </w:r>
      <w:r w:rsidRPr="00CC2217">
        <w:rPr>
          <w:rFonts w:cs="Arial"/>
        </w:rPr>
        <w:t xml:space="preserve"> any subcommittees</w:t>
      </w:r>
      <w:r>
        <w:rPr>
          <w:rFonts w:cs="Arial"/>
        </w:rPr>
        <w:t>; participation in</w:t>
      </w:r>
      <w:r w:rsidRPr="00CC2217">
        <w:rPr>
          <w:rFonts w:cs="Arial"/>
        </w:rPr>
        <w:t xml:space="preserve"> coalition efforts regarding the </w:t>
      </w:r>
      <w:r>
        <w:rPr>
          <w:rFonts w:cs="Arial"/>
        </w:rPr>
        <w:t>s</w:t>
      </w:r>
      <w:r w:rsidRPr="00CC2217">
        <w:rPr>
          <w:rFonts w:cs="Arial"/>
        </w:rPr>
        <w:t xml:space="preserve">tate </w:t>
      </w:r>
      <w:r>
        <w:rPr>
          <w:rFonts w:cs="Arial"/>
        </w:rPr>
        <w:t>p</w:t>
      </w:r>
      <w:r w:rsidRPr="00CC2217">
        <w:rPr>
          <w:rFonts w:cs="Arial"/>
        </w:rPr>
        <w:t>lan</w:t>
      </w:r>
      <w:r>
        <w:rPr>
          <w:rFonts w:cs="Arial"/>
        </w:rPr>
        <w:t>;</w:t>
      </w:r>
      <w:r w:rsidRPr="00CC2217">
        <w:rPr>
          <w:rFonts w:cs="Arial"/>
        </w:rPr>
        <w:t xml:space="preserve"> review</w:t>
      </w:r>
      <w:r>
        <w:rPr>
          <w:rFonts w:cs="Arial"/>
        </w:rPr>
        <w:t>ing</w:t>
      </w:r>
      <w:r w:rsidRPr="00CC2217">
        <w:rPr>
          <w:rFonts w:cs="Arial"/>
        </w:rPr>
        <w:t xml:space="preserve"> the work of the </w:t>
      </w:r>
      <w:r>
        <w:rPr>
          <w:rFonts w:cs="Arial"/>
        </w:rPr>
        <w:t>c</w:t>
      </w:r>
      <w:r w:rsidRPr="00CC2217">
        <w:rPr>
          <w:rFonts w:cs="Arial"/>
        </w:rPr>
        <w:t>ommittee</w:t>
      </w:r>
      <w:r>
        <w:rPr>
          <w:rFonts w:cs="Arial"/>
        </w:rPr>
        <w:t xml:space="preserve"> and</w:t>
      </w:r>
      <w:r w:rsidRPr="00CC2217">
        <w:rPr>
          <w:rFonts w:cs="Arial"/>
        </w:rPr>
        <w:t xml:space="preserve"> providing comments </w:t>
      </w:r>
      <w:r>
        <w:rPr>
          <w:rFonts w:cs="Arial"/>
        </w:rPr>
        <w:t>on</w:t>
      </w:r>
      <w:r w:rsidRPr="00CC2217">
        <w:rPr>
          <w:rFonts w:cs="Arial"/>
        </w:rPr>
        <w:t xml:space="preserve"> the </w:t>
      </w:r>
      <w:r>
        <w:rPr>
          <w:rFonts w:cs="Arial"/>
        </w:rPr>
        <w:t>s</w:t>
      </w:r>
      <w:r w:rsidRPr="00CC2217">
        <w:rPr>
          <w:rFonts w:cs="Arial"/>
        </w:rPr>
        <w:t xml:space="preserve">tate </w:t>
      </w:r>
      <w:r>
        <w:rPr>
          <w:rFonts w:cs="Arial"/>
        </w:rPr>
        <w:t>p</w:t>
      </w:r>
      <w:r w:rsidRPr="00CC2217">
        <w:rPr>
          <w:rFonts w:cs="Arial"/>
        </w:rPr>
        <w:t>lan</w:t>
      </w:r>
      <w:r>
        <w:rPr>
          <w:rFonts w:cs="Arial"/>
        </w:rPr>
        <w:t>;</w:t>
      </w:r>
      <w:r w:rsidRPr="00CC2217">
        <w:rPr>
          <w:rFonts w:cs="Arial"/>
        </w:rPr>
        <w:t xml:space="preserve"> and </w:t>
      </w:r>
      <w:r>
        <w:rPr>
          <w:rFonts w:cs="Arial"/>
        </w:rPr>
        <w:t xml:space="preserve">participating in </w:t>
      </w:r>
      <w:r w:rsidRPr="00CC2217">
        <w:rPr>
          <w:rFonts w:cs="Arial"/>
        </w:rPr>
        <w:t xml:space="preserve">review, advocacy, and education </w:t>
      </w:r>
      <w:r>
        <w:rPr>
          <w:rFonts w:cs="Arial"/>
        </w:rPr>
        <w:t>with regard to</w:t>
      </w:r>
      <w:r w:rsidRPr="00CC2217">
        <w:rPr>
          <w:rFonts w:cs="Arial"/>
        </w:rPr>
        <w:t xml:space="preserve"> the enactment of </w:t>
      </w:r>
      <w:r>
        <w:rPr>
          <w:rFonts w:cs="Arial"/>
        </w:rPr>
        <w:t xml:space="preserve">state </w:t>
      </w:r>
      <w:r w:rsidRPr="00CC2217">
        <w:rPr>
          <w:rFonts w:cs="Arial"/>
        </w:rPr>
        <w:t>HAVA legislation.</w:t>
      </w:r>
    </w:p>
    <w:p w:rsidR="00531A6F" w:rsidRPr="00CC2217" w:rsidRDefault="00531A6F" w:rsidP="00A301D9">
      <w:pPr>
        <w:spacing w:after="360" w:line="360" w:lineRule="auto"/>
        <w:rPr>
          <w:rFonts w:cs="Arial"/>
        </w:rPr>
      </w:pPr>
      <w:r w:rsidRPr="00CC2217">
        <w:rPr>
          <w:rFonts w:cs="Arial"/>
        </w:rPr>
        <w:t xml:space="preserve">P&amp;As </w:t>
      </w:r>
      <w:r>
        <w:rPr>
          <w:rFonts w:cs="Arial"/>
        </w:rPr>
        <w:t>play</w:t>
      </w:r>
      <w:r w:rsidRPr="00CC2217">
        <w:rPr>
          <w:rFonts w:cs="Arial"/>
        </w:rPr>
        <w:t xml:space="preserve"> an active role in the development of</w:t>
      </w:r>
      <w:r>
        <w:rPr>
          <w:rFonts w:cs="Arial"/>
        </w:rPr>
        <w:t xml:space="preserve"> training materials</w:t>
      </w:r>
      <w:r w:rsidRPr="00CC2217">
        <w:rPr>
          <w:rFonts w:cs="Arial"/>
        </w:rPr>
        <w:t xml:space="preserve"> and </w:t>
      </w:r>
      <w:r>
        <w:rPr>
          <w:rFonts w:cs="Arial"/>
        </w:rPr>
        <w:t>the</w:t>
      </w:r>
      <w:r w:rsidRPr="00CC2217">
        <w:rPr>
          <w:rFonts w:cs="Arial"/>
        </w:rPr>
        <w:t xml:space="preserve"> training and education of election officials, poll workers</w:t>
      </w:r>
      <w:r>
        <w:rPr>
          <w:rFonts w:cs="Arial"/>
        </w:rPr>
        <w:t>,</w:t>
      </w:r>
      <w:r w:rsidRPr="00CC2217">
        <w:rPr>
          <w:rFonts w:cs="Arial"/>
        </w:rPr>
        <w:t xml:space="preserve"> and volunteers regarding the rights of voters with disabilities and best practices in working with people with disabilities</w:t>
      </w:r>
      <w:r>
        <w:rPr>
          <w:rFonts w:cs="Arial"/>
        </w:rPr>
        <w:t xml:space="preserve">. </w:t>
      </w:r>
    </w:p>
    <w:p w:rsidR="00531A6F" w:rsidRPr="00CC2217" w:rsidRDefault="00531A6F" w:rsidP="00A301D9">
      <w:pPr>
        <w:spacing w:after="360" w:line="360" w:lineRule="auto"/>
        <w:rPr>
          <w:rFonts w:cs="Arial"/>
        </w:rPr>
      </w:pPr>
      <w:r w:rsidRPr="00CC2217">
        <w:rPr>
          <w:rFonts w:cs="Arial"/>
        </w:rPr>
        <w:t xml:space="preserve">P&amp;As </w:t>
      </w:r>
      <w:r>
        <w:rPr>
          <w:rFonts w:cs="Arial"/>
        </w:rPr>
        <w:t xml:space="preserve">also </w:t>
      </w:r>
      <w:r w:rsidRPr="00CC2217">
        <w:rPr>
          <w:rFonts w:cs="Arial"/>
        </w:rPr>
        <w:t>provide assistance to states and other government entities regarding the physical accessibility of polling places</w:t>
      </w:r>
      <w:r>
        <w:rPr>
          <w:rFonts w:cs="Arial"/>
        </w:rPr>
        <w:t>; for example</w:t>
      </w:r>
      <w:r w:rsidRPr="00CC2217">
        <w:rPr>
          <w:rFonts w:cs="Arial"/>
        </w:rPr>
        <w:t xml:space="preserve">, surveying polling places, identifying potential modifications to make </w:t>
      </w:r>
      <w:r>
        <w:rPr>
          <w:rFonts w:cs="Arial"/>
        </w:rPr>
        <w:t>a</w:t>
      </w:r>
      <w:r w:rsidRPr="00CC2217">
        <w:rPr>
          <w:rFonts w:cs="Arial"/>
        </w:rPr>
        <w:t xml:space="preserve"> polling place accessible</w:t>
      </w:r>
      <w:r>
        <w:rPr>
          <w:rFonts w:cs="Arial"/>
        </w:rPr>
        <w:t>,</w:t>
      </w:r>
      <w:r w:rsidRPr="00CC2217">
        <w:rPr>
          <w:rFonts w:cs="Arial"/>
        </w:rPr>
        <w:t xml:space="preserve"> and developing criteria </w:t>
      </w:r>
      <w:r>
        <w:rPr>
          <w:rFonts w:cs="Arial"/>
        </w:rPr>
        <w:t>to</w:t>
      </w:r>
      <w:r w:rsidRPr="00CC2217">
        <w:rPr>
          <w:rFonts w:cs="Arial"/>
        </w:rPr>
        <w:t xml:space="preserve"> identify accessible polling places. </w:t>
      </w:r>
      <w:r w:rsidRPr="00A145C3">
        <w:rPr>
          <w:rFonts w:cs="Arial"/>
        </w:rPr>
        <w:t>For examples of all these P&amp;A activities, see appendix D.</w:t>
      </w:r>
      <w:r w:rsidRPr="00A145C3">
        <w:rPr>
          <w:rStyle w:val="EndnoteReference"/>
          <w:rFonts w:cs="Arial"/>
        </w:rPr>
        <w:endnoteReference w:id="80"/>
      </w:r>
    </w:p>
    <w:p w:rsidR="00531A6F" w:rsidRPr="00CC2217" w:rsidRDefault="00531A6F" w:rsidP="00A301D9">
      <w:pPr>
        <w:spacing w:after="360" w:line="360" w:lineRule="auto"/>
        <w:rPr>
          <w:rFonts w:cs="Arial"/>
        </w:rPr>
      </w:pPr>
      <w:r w:rsidRPr="00CC2217">
        <w:rPr>
          <w:rFonts w:cs="Arial"/>
          <w:lang w:bidi="en-US"/>
        </w:rPr>
        <w:t xml:space="preserve">Finally, in each eligible state and territory, </w:t>
      </w:r>
      <w:r w:rsidRPr="00CC2217">
        <w:rPr>
          <w:rFonts w:cs="Arial"/>
        </w:rPr>
        <w:t xml:space="preserve">Section 291 of HAVA authorizes that </w:t>
      </w:r>
      <w:r>
        <w:rPr>
          <w:rFonts w:cs="Arial"/>
        </w:rPr>
        <w:t>7</w:t>
      </w:r>
      <w:r w:rsidRPr="00CC2217">
        <w:rPr>
          <w:rFonts w:cs="Arial"/>
          <w:lang w:bidi="en-US"/>
        </w:rPr>
        <w:t xml:space="preserve"> percent of HAVA funds </w:t>
      </w:r>
      <w:r>
        <w:rPr>
          <w:rFonts w:cs="Arial"/>
          <w:lang w:bidi="en-US"/>
        </w:rPr>
        <w:t>be</w:t>
      </w:r>
      <w:r w:rsidRPr="00CC2217">
        <w:rPr>
          <w:rFonts w:cs="Arial"/>
          <w:lang w:bidi="en-US"/>
        </w:rPr>
        <w:t xml:space="preserve"> set aside for training and technical assistance to P&amp;</w:t>
      </w:r>
      <w:proofErr w:type="gramStart"/>
      <w:r w:rsidRPr="00CC2217">
        <w:rPr>
          <w:rFonts w:cs="Arial"/>
          <w:lang w:bidi="en-US"/>
        </w:rPr>
        <w:t>As</w:t>
      </w:r>
      <w:proofErr w:type="gramEnd"/>
      <w:r w:rsidRPr="00CC2217">
        <w:rPr>
          <w:rFonts w:cs="Arial"/>
          <w:lang w:bidi="en-US"/>
        </w:rPr>
        <w:t xml:space="preserve"> related to PAVA activities.</w:t>
      </w:r>
      <w:r w:rsidRPr="00CC2217">
        <w:rPr>
          <w:rFonts w:cs="Arial"/>
          <w:vertAlign w:val="superscript"/>
          <w:lang w:bidi="en-US"/>
        </w:rPr>
        <w:endnoteReference w:id="81"/>
      </w:r>
      <w:r w:rsidRPr="00CC2217">
        <w:rPr>
          <w:rFonts w:cs="Arial"/>
          <w:lang w:bidi="en-US"/>
        </w:rPr>
        <w:t xml:space="preserve"> Eligible nonprofit organizations receive discretionary grants to </w:t>
      </w:r>
      <w:r>
        <w:rPr>
          <w:rFonts w:cs="Arial"/>
          <w:lang w:bidi="en-US"/>
        </w:rPr>
        <w:t>help</w:t>
      </w:r>
      <w:r w:rsidRPr="00CC2217">
        <w:rPr>
          <w:rFonts w:cs="Arial"/>
          <w:lang w:bidi="en-US"/>
        </w:rPr>
        <w:t xml:space="preserve"> P&amp;</w:t>
      </w:r>
      <w:proofErr w:type="gramStart"/>
      <w:r w:rsidRPr="00CC2217">
        <w:rPr>
          <w:rFonts w:cs="Arial"/>
          <w:lang w:bidi="en-US"/>
        </w:rPr>
        <w:t>As</w:t>
      </w:r>
      <w:proofErr w:type="gramEnd"/>
      <w:r w:rsidRPr="00CC2217">
        <w:rPr>
          <w:rFonts w:cs="Arial"/>
          <w:lang w:bidi="en-US"/>
        </w:rPr>
        <w:t xml:space="preserve"> develop proficiency in the use of voting systems and technologies for people with disabilities and </w:t>
      </w:r>
      <w:r>
        <w:rPr>
          <w:rFonts w:cs="Arial"/>
          <w:lang w:bidi="en-US"/>
        </w:rPr>
        <w:t xml:space="preserve">to </w:t>
      </w:r>
      <w:r w:rsidRPr="00CC2217">
        <w:rPr>
          <w:rFonts w:cs="Arial"/>
          <w:lang w:bidi="en-US"/>
        </w:rPr>
        <w:t>demonstrat</w:t>
      </w:r>
      <w:r>
        <w:rPr>
          <w:rFonts w:cs="Arial"/>
          <w:lang w:bidi="en-US"/>
        </w:rPr>
        <w:t>e</w:t>
      </w:r>
      <w:r w:rsidRPr="00CC2217">
        <w:rPr>
          <w:rFonts w:cs="Arial"/>
          <w:lang w:bidi="en-US"/>
        </w:rPr>
        <w:t xml:space="preserve"> and evaluat</w:t>
      </w:r>
      <w:r>
        <w:rPr>
          <w:rFonts w:cs="Arial"/>
          <w:lang w:bidi="en-US"/>
        </w:rPr>
        <w:t>e</w:t>
      </w:r>
      <w:r w:rsidRPr="00CC2217">
        <w:rPr>
          <w:rFonts w:cs="Arial"/>
          <w:lang w:bidi="en-US"/>
        </w:rPr>
        <w:t xml:space="preserve"> the use of such systems and technologies. </w:t>
      </w:r>
      <w:r w:rsidRPr="00CC2217">
        <w:rPr>
          <w:rFonts w:cs="Arial"/>
          <w:vertAlign w:val="superscript"/>
          <w:lang w:bidi="en-US"/>
        </w:rPr>
        <w:endnoteReference w:id="82"/>
      </w:r>
      <w:r w:rsidRPr="00CC2217">
        <w:rPr>
          <w:rFonts w:cs="Arial"/>
          <w:lang w:bidi="en-US"/>
        </w:rPr>
        <w:t xml:space="preserve"> NDRN and NFB currently provide training and technical assistance to the </w:t>
      </w:r>
      <w:r w:rsidRPr="00CC2217">
        <w:rPr>
          <w:rFonts w:cs="Arial"/>
        </w:rPr>
        <w:t>P&amp;</w:t>
      </w:r>
      <w:proofErr w:type="gramStart"/>
      <w:r w:rsidRPr="00CC2217">
        <w:rPr>
          <w:rFonts w:cs="Arial"/>
        </w:rPr>
        <w:t>As</w:t>
      </w:r>
      <w:proofErr w:type="gramEnd"/>
      <w:r w:rsidRPr="00CC2217">
        <w:rPr>
          <w:rFonts w:cs="Arial"/>
        </w:rPr>
        <w:t xml:space="preserve"> through a competitive one-year award process. </w:t>
      </w:r>
    </w:p>
    <w:p w:rsidR="00531A6F" w:rsidRDefault="00531A6F" w:rsidP="00A301D9">
      <w:pPr>
        <w:pStyle w:val="Heading2"/>
        <w:spacing w:after="360" w:line="360" w:lineRule="auto"/>
        <w:jc w:val="left"/>
      </w:pPr>
      <w:bookmarkStart w:id="28" w:name="_Toc366238568"/>
      <w:r w:rsidRPr="00CC2217">
        <w:t>Reporting Requirements</w:t>
      </w:r>
      <w:bookmarkEnd w:id="28"/>
    </w:p>
    <w:p w:rsidR="00531A6F" w:rsidRPr="00CC2217" w:rsidRDefault="00531A6F" w:rsidP="00A301D9">
      <w:pPr>
        <w:spacing w:after="360" w:line="360" w:lineRule="auto"/>
        <w:rPr>
          <w:rFonts w:cs="Arial"/>
        </w:rPr>
      </w:pPr>
      <w:r w:rsidRPr="00CC2217">
        <w:rPr>
          <w:rFonts w:cs="Arial"/>
        </w:rPr>
        <w:t>According to the requirements set forth under Section 265,</w:t>
      </w:r>
      <w:r w:rsidRPr="00CC2217">
        <w:rPr>
          <w:rFonts w:cs="Arial"/>
          <w:vertAlign w:val="superscript"/>
        </w:rPr>
        <w:endnoteReference w:id="83"/>
      </w:r>
      <w:r w:rsidRPr="00CC2217">
        <w:rPr>
          <w:rFonts w:cs="Arial"/>
        </w:rPr>
        <w:t xml:space="preserve"> each eligible state is required to submit a report no later than six months after the end of each fiscal year. The </w:t>
      </w:r>
      <w:r w:rsidRPr="00CC2217">
        <w:rPr>
          <w:rFonts w:cs="Arial"/>
        </w:rPr>
        <w:lastRenderedPageBreak/>
        <w:t>SOS</w:t>
      </w:r>
      <w:r>
        <w:rPr>
          <w:rFonts w:cs="Arial"/>
        </w:rPr>
        <w:t xml:space="preserve"> offices</w:t>
      </w:r>
      <w:r w:rsidRPr="00CC2217">
        <w:rPr>
          <w:rFonts w:cs="Arial"/>
        </w:rPr>
        <w:t xml:space="preserve"> submit an annual narrative report describing the use of funds with regard to the mandated areas of activities authorized </w:t>
      </w:r>
      <w:proofErr w:type="gramStart"/>
      <w:r w:rsidRPr="00CC2217">
        <w:rPr>
          <w:rFonts w:cs="Arial"/>
        </w:rPr>
        <w:t>under</w:t>
      </w:r>
      <w:proofErr w:type="gramEnd"/>
      <w:r w:rsidRPr="00CC2217">
        <w:rPr>
          <w:rFonts w:cs="Arial"/>
        </w:rPr>
        <w:t xml:space="preserve"> 42 U.S.C. 15421 of HAVA. </w:t>
      </w:r>
    </w:p>
    <w:p w:rsidR="00531A6F" w:rsidRPr="00CC2217" w:rsidRDefault="00531A6F" w:rsidP="00A301D9">
      <w:pPr>
        <w:spacing w:after="360" w:line="360" w:lineRule="auto"/>
        <w:rPr>
          <w:rFonts w:cs="Arial"/>
        </w:rPr>
      </w:pPr>
      <w:r w:rsidRPr="00CC2217">
        <w:rPr>
          <w:rFonts w:cs="Arial"/>
        </w:rPr>
        <w:t xml:space="preserve">The narrative report is written as a detailed summary of the HAVA activities, barriers, best practices, collaborations, and funds spent to carry out the activities during the fiscal year. The emphasis </w:t>
      </w:r>
      <w:r>
        <w:rPr>
          <w:rFonts w:cs="Arial"/>
        </w:rPr>
        <w:t>in</w:t>
      </w:r>
      <w:r w:rsidRPr="00CC2217">
        <w:rPr>
          <w:rFonts w:cs="Arial"/>
        </w:rPr>
        <w:t xml:space="preserve"> the narrative report is </w:t>
      </w:r>
      <w:r>
        <w:rPr>
          <w:rFonts w:cs="Arial"/>
        </w:rPr>
        <w:t>on</w:t>
      </w:r>
      <w:r w:rsidRPr="00CC2217">
        <w:rPr>
          <w:rFonts w:cs="Arial"/>
        </w:rPr>
        <w:t xml:space="preserve"> the state</w:t>
      </w:r>
      <w:r>
        <w:rPr>
          <w:rFonts w:cs="Arial"/>
        </w:rPr>
        <w:t>’</w:t>
      </w:r>
      <w:r w:rsidRPr="00CC2217">
        <w:rPr>
          <w:rFonts w:cs="Arial"/>
        </w:rPr>
        <w:t>s progress</w:t>
      </w:r>
      <w:r>
        <w:rPr>
          <w:rFonts w:cs="Arial"/>
        </w:rPr>
        <w:t xml:space="preserve"> in addressing t</w:t>
      </w:r>
      <w:r w:rsidRPr="00CC2217">
        <w:rPr>
          <w:rFonts w:cs="Arial"/>
        </w:rPr>
        <w:t>he four mandated areas: (1) mak</w:t>
      </w:r>
      <w:r>
        <w:rPr>
          <w:rFonts w:cs="Arial"/>
        </w:rPr>
        <w:t>ing</w:t>
      </w:r>
      <w:r w:rsidRPr="00CC2217">
        <w:rPr>
          <w:rFonts w:cs="Arial"/>
        </w:rPr>
        <w:t xml:space="preserve"> polling places accessible to people with disabilities; (2) provid</w:t>
      </w:r>
      <w:r>
        <w:rPr>
          <w:rFonts w:cs="Arial"/>
        </w:rPr>
        <w:t>ing</w:t>
      </w:r>
      <w:r w:rsidRPr="00CC2217">
        <w:rPr>
          <w:rFonts w:cs="Arial"/>
        </w:rPr>
        <w:t xml:space="preserve"> them </w:t>
      </w:r>
      <w:r>
        <w:rPr>
          <w:rFonts w:cs="Arial"/>
        </w:rPr>
        <w:t xml:space="preserve">with an equal </w:t>
      </w:r>
      <w:r w:rsidRPr="00CC2217">
        <w:rPr>
          <w:rFonts w:cs="Arial"/>
        </w:rPr>
        <w:t xml:space="preserve">opportunity for access and participation in </w:t>
      </w:r>
      <w:r>
        <w:rPr>
          <w:rFonts w:cs="Arial"/>
        </w:rPr>
        <w:t xml:space="preserve">the </w:t>
      </w:r>
      <w:r w:rsidRPr="00CC2217">
        <w:rPr>
          <w:rFonts w:cs="Arial"/>
        </w:rPr>
        <w:t>electoral process; (3) train</w:t>
      </w:r>
      <w:r>
        <w:rPr>
          <w:rFonts w:cs="Arial"/>
        </w:rPr>
        <w:t>ing</w:t>
      </w:r>
      <w:r w:rsidRPr="00CC2217">
        <w:rPr>
          <w:rFonts w:cs="Arial"/>
        </w:rPr>
        <w:t xml:space="preserve"> election officials, poll workers</w:t>
      </w:r>
      <w:r>
        <w:rPr>
          <w:rFonts w:cs="Arial"/>
        </w:rPr>
        <w:t>,</w:t>
      </w:r>
      <w:r w:rsidRPr="00CC2217">
        <w:rPr>
          <w:rFonts w:cs="Arial"/>
        </w:rPr>
        <w:t xml:space="preserve"> and volunteers on how best to promote access and participation of voters with disabilities; and (4) provid</w:t>
      </w:r>
      <w:r>
        <w:rPr>
          <w:rFonts w:cs="Arial"/>
        </w:rPr>
        <w:t>ing</w:t>
      </w:r>
      <w:r w:rsidRPr="00CC2217">
        <w:rPr>
          <w:rFonts w:cs="Arial"/>
        </w:rPr>
        <w:t xml:space="preserve"> information to </w:t>
      </w:r>
      <w:r>
        <w:rPr>
          <w:rFonts w:cs="Arial"/>
        </w:rPr>
        <w:t>people</w:t>
      </w:r>
      <w:r w:rsidRPr="00CC2217">
        <w:rPr>
          <w:rFonts w:cs="Arial"/>
        </w:rPr>
        <w:t xml:space="preserve"> with disabilities about the accessibility of polling places.</w:t>
      </w:r>
    </w:p>
    <w:p w:rsidR="00531A6F" w:rsidRPr="00CC2217" w:rsidRDefault="00531A6F" w:rsidP="00A301D9">
      <w:pPr>
        <w:spacing w:after="360" w:line="360" w:lineRule="auto"/>
        <w:rPr>
          <w:rFonts w:cs="Arial"/>
        </w:rPr>
      </w:pPr>
      <w:r w:rsidRPr="00CC2217">
        <w:rPr>
          <w:rFonts w:cs="Arial"/>
        </w:rPr>
        <w:t>Similarly, the annual narrative report</w:t>
      </w:r>
      <w:r>
        <w:rPr>
          <w:rFonts w:cs="Arial"/>
        </w:rPr>
        <w:t>s</w:t>
      </w:r>
      <w:r w:rsidRPr="00CC2217">
        <w:rPr>
          <w:rFonts w:cs="Arial"/>
        </w:rPr>
        <w:t xml:space="preserve"> for the P&amp;A </w:t>
      </w:r>
      <w:r>
        <w:rPr>
          <w:rFonts w:cs="Arial"/>
        </w:rPr>
        <w:t>s</w:t>
      </w:r>
      <w:r w:rsidRPr="00CC2217">
        <w:rPr>
          <w:rFonts w:cs="Arial"/>
        </w:rPr>
        <w:t>ystem</w:t>
      </w:r>
      <w:r>
        <w:rPr>
          <w:rFonts w:cs="Arial"/>
        </w:rPr>
        <w:t>s</w:t>
      </w:r>
      <w:r w:rsidRPr="00CC2217">
        <w:rPr>
          <w:rFonts w:cs="Arial"/>
        </w:rPr>
        <w:t xml:space="preserve"> describe activities carried out </w:t>
      </w:r>
      <w:r>
        <w:rPr>
          <w:rFonts w:cs="Arial"/>
        </w:rPr>
        <w:t xml:space="preserve">to address their </w:t>
      </w:r>
      <w:r w:rsidRPr="00CC2217">
        <w:rPr>
          <w:rFonts w:cs="Arial"/>
        </w:rPr>
        <w:t xml:space="preserve">seven </w:t>
      </w:r>
      <w:r>
        <w:rPr>
          <w:rFonts w:cs="Arial"/>
        </w:rPr>
        <w:t xml:space="preserve">mandated </w:t>
      </w:r>
      <w:r w:rsidRPr="00CC2217">
        <w:rPr>
          <w:rFonts w:cs="Arial"/>
        </w:rPr>
        <w:t>areas: (1) full participation of people with disabilities in the electoral process; (2) education, training</w:t>
      </w:r>
      <w:r>
        <w:rPr>
          <w:rFonts w:cs="Arial"/>
        </w:rPr>
        <w:t>,</w:t>
      </w:r>
      <w:r w:rsidRPr="00CC2217">
        <w:rPr>
          <w:rFonts w:cs="Arial"/>
        </w:rPr>
        <w:t xml:space="preserve"> and assistance; (3) advocacy and education around HAVA implementation efforts; (4) training and education of election officials, poll workers and volunteers regarding </w:t>
      </w:r>
      <w:r>
        <w:rPr>
          <w:rFonts w:cs="Arial"/>
        </w:rPr>
        <w:t xml:space="preserve">best practices and </w:t>
      </w:r>
      <w:r w:rsidRPr="00CC2217">
        <w:rPr>
          <w:rFonts w:cs="Arial"/>
        </w:rPr>
        <w:t>the rights of voters with disabilities; (5) assistance to voters with disabilities in filing complaints under state</w:t>
      </w:r>
      <w:r>
        <w:rPr>
          <w:rFonts w:cs="Arial"/>
        </w:rPr>
        <w:t>-</w:t>
      </w:r>
      <w:r w:rsidRPr="00CC2217">
        <w:rPr>
          <w:rFonts w:cs="Arial"/>
        </w:rPr>
        <w:t>based administrative grievance procedures required by HAVA; (6) assistance to state and other government entities regarding the physical accessibility of polling places; and (7) obtaining training and technical assistance on voting issues.</w:t>
      </w:r>
    </w:p>
    <w:p w:rsidR="00531A6F" w:rsidRPr="00CC2217" w:rsidRDefault="00531A6F" w:rsidP="00A301D9">
      <w:pPr>
        <w:spacing w:after="360" w:line="360" w:lineRule="auto"/>
        <w:rPr>
          <w:rFonts w:cs="Arial"/>
        </w:rPr>
      </w:pPr>
      <w:r w:rsidRPr="00CC2217">
        <w:rPr>
          <w:rFonts w:cs="Arial"/>
        </w:rPr>
        <w:t xml:space="preserve"> AIDD program staff work closely with SOS and P&amp;A grantees on the annual reports</w:t>
      </w:r>
      <w:r>
        <w:rPr>
          <w:rFonts w:cs="Arial"/>
        </w:rPr>
        <w:t>. They</w:t>
      </w:r>
      <w:r w:rsidRPr="00CC2217">
        <w:rPr>
          <w:rFonts w:cs="Arial"/>
        </w:rPr>
        <w:t xml:space="preserve"> recommend that grantees consider a range of questions and statements to summarize the status of their efforts, including the activities completed during the fiscal year; the barriers hindering completion of activities; collaboration with other organizations</w:t>
      </w:r>
      <w:r>
        <w:rPr>
          <w:rFonts w:cs="Arial"/>
        </w:rPr>
        <w:t>,</w:t>
      </w:r>
      <w:r w:rsidRPr="00CC2217">
        <w:rPr>
          <w:rFonts w:cs="Arial"/>
        </w:rPr>
        <w:t xml:space="preserve"> including the P&amp;A </w:t>
      </w:r>
      <w:r>
        <w:rPr>
          <w:rFonts w:cs="Arial"/>
        </w:rPr>
        <w:t>s</w:t>
      </w:r>
      <w:r w:rsidRPr="00CC2217">
        <w:rPr>
          <w:rFonts w:cs="Arial"/>
        </w:rPr>
        <w:t xml:space="preserve">ystem; and feedback from citizens regarding improvements or changes </w:t>
      </w:r>
      <w:r>
        <w:rPr>
          <w:rFonts w:cs="Arial"/>
        </w:rPr>
        <w:t>in</w:t>
      </w:r>
      <w:r w:rsidRPr="00CC2217">
        <w:rPr>
          <w:rFonts w:cs="Arial"/>
        </w:rPr>
        <w:t xml:space="preserve"> voter accessibility. AIDD submits the format for the annual report to the Office of Management and Budget (OMB) for clearance</w:t>
      </w:r>
      <w:r>
        <w:rPr>
          <w:rFonts w:cs="Arial"/>
        </w:rPr>
        <w:t xml:space="preserve"> and takes</w:t>
      </w:r>
      <w:r w:rsidRPr="00CC2217">
        <w:rPr>
          <w:rFonts w:cs="Arial"/>
        </w:rPr>
        <w:t xml:space="preserve"> appropriate steps to maintain the OMB clearance on the format. The annual reports are due to AIDD no later than December 31 of each year.</w:t>
      </w:r>
    </w:p>
    <w:p w:rsidR="00531A6F" w:rsidRPr="00CC2217" w:rsidRDefault="00531A6F" w:rsidP="00A301D9">
      <w:pPr>
        <w:spacing w:after="360" w:line="360" w:lineRule="auto"/>
        <w:rPr>
          <w:rFonts w:cs="Arial"/>
        </w:rPr>
      </w:pPr>
      <w:r w:rsidRPr="00CC2217">
        <w:rPr>
          <w:rFonts w:cs="Arial"/>
        </w:rPr>
        <w:lastRenderedPageBreak/>
        <w:t>The data obtained through the submission of the annual narrative reports for the SOS and P&amp;</w:t>
      </w:r>
      <w:proofErr w:type="gramStart"/>
      <w:r w:rsidRPr="00CC2217">
        <w:rPr>
          <w:rFonts w:cs="Arial"/>
        </w:rPr>
        <w:t>As</w:t>
      </w:r>
      <w:proofErr w:type="gramEnd"/>
      <w:r w:rsidRPr="00CC2217">
        <w:rPr>
          <w:rFonts w:cs="Arial"/>
        </w:rPr>
        <w:t xml:space="preserve"> </w:t>
      </w:r>
      <w:r>
        <w:rPr>
          <w:rFonts w:cs="Arial"/>
        </w:rPr>
        <w:t>is</w:t>
      </w:r>
      <w:r w:rsidRPr="00CC2217">
        <w:rPr>
          <w:rFonts w:cs="Arial"/>
        </w:rPr>
        <w:t xml:space="preserve"> compiled to create a biannual report from the HHS </w:t>
      </w:r>
      <w:r>
        <w:rPr>
          <w:rFonts w:cs="Arial"/>
        </w:rPr>
        <w:t>s</w:t>
      </w:r>
      <w:r w:rsidRPr="00CC2217">
        <w:rPr>
          <w:rFonts w:cs="Arial"/>
        </w:rPr>
        <w:t>ecretary to the Committee on House Administration of the House of Representatives and the Committee on Rules and Administration of the Senate, as required by the statute.</w:t>
      </w:r>
      <w:r w:rsidRPr="00CC2217">
        <w:rPr>
          <w:rFonts w:cs="Arial"/>
          <w:vertAlign w:val="superscript"/>
        </w:rPr>
        <w:endnoteReference w:id="84"/>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The EAC is required by HAVA to submit an annual report to the </w:t>
      </w:r>
      <w:r>
        <w:rPr>
          <w:rFonts w:cs="Arial"/>
        </w:rPr>
        <w:t>same</w:t>
      </w:r>
      <w:r w:rsidRPr="00CC2217">
        <w:rPr>
          <w:rFonts w:cs="Arial"/>
        </w:rPr>
        <w:t xml:space="preserve"> </w:t>
      </w:r>
      <w:r>
        <w:rPr>
          <w:rFonts w:cs="Arial"/>
        </w:rPr>
        <w:t>c</w:t>
      </w:r>
      <w:r w:rsidRPr="00CC2217">
        <w:rPr>
          <w:rFonts w:cs="Arial"/>
        </w:rPr>
        <w:t>ommittees</w:t>
      </w:r>
      <w:r>
        <w:rPr>
          <w:rFonts w:cs="Arial"/>
        </w:rPr>
        <w:t>. The report should</w:t>
      </w:r>
      <w:r w:rsidRPr="00CC2217">
        <w:rPr>
          <w:rFonts w:cs="Arial"/>
        </w:rPr>
        <w:t xml:space="preserve"> include a detailed description of activities conducted under each program carried out by the </w:t>
      </w:r>
      <w:r>
        <w:rPr>
          <w:rFonts w:cs="Arial"/>
        </w:rPr>
        <w:t>c</w:t>
      </w:r>
      <w:r w:rsidRPr="00CC2217">
        <w:rPr>
          <w:rFonts w:cs="Arial"/>
        </w:rPr>
        <w:t>ommission (includ</w:t>
      </w:r>
      <w:r>
        <w:rPr>
          <w:rFonts w:cs="Arial"/>
        </w:rPr>
        <w:t>ing</w:t>
      </w:r>
      <w:r w:rsidRPr="00CC2217">
        <w:rPr>
          <w:rFonts w:cs="Arial"/>
        </w:rPr>
        <w:t xml:space="preserve"> Sections 101, 102, and 251)</w:t>
      </w:r>
      <w:r>
        <w:rPr>
          <w:rFonts w:cs="Arial"/>
        </w:rPr>
        <w:t>;</w:t>
      </w:r>
      <w:r w:rsidRPr="00CC2217">
        <w:rPr>
          <w:rFonts w:cs="Arial"/>
        </w:rPr>
        <w:t xml:space="preserve"> a copy of the reports submitted to the EAC by recipient SOS</w:t>
      </w:r>
      <w:r>
        <w:rPr>
          <w:rFonts w:cs="Arial"/>
        </w:rPr>
        <w:t xml:space="preserve"> offices;</w:t>
      </w:r>
      <w:r w:rsidRPr="00CC2217">
        <w:rPr>
          <w:rFonts w:cs="Arial"/>
        </w:rPr>
        <w:t xml:space="preserve"> and information on voluntary voting system guidelines adopted or modified pursuant to HAVA.</w:t>
      </w:r>
      <w:r w:rsidRPr="00CC2217">
        <w:rPr>
          <w:rFonts w:cs="Arial"/>
          <w:vertAlign w:val="superscript"/>
        </w:rPr>
        <w:endnoteReference w:id="85"/>
      </w:r>
      <w:r w:rsidRPr="00CC2217">
        <w:rPr>
          <w:rFonts w:cs="Arial"/>
        </w:rPr>
        <w:t xml:space="preserve">  </w:t>
      </w:r>
    </w:p>
    <w:p w:rsidR="00531A6F" w:rsidRDefault="00531A6F" w:rsidP="00A301D9">
      <w:pPr>
        <w:pStyle w:val="Heading2"/>
        <w:spacing w:after="360" w:line="360" w:lineRule="auto"/>
        <w:jc w:val="left"/>
      </w:pPr>
      <w:bookmarkStart w:id="29" w:name="_Toc366238569"/>
      <w:r w:rsidRPr="00CC2217">
        <w:t>Challenges and Barriers</w:t>
      </w:r>
      <w:bookmarkEnd w:id="29"/>
    </w:p>
    <w:p w:rsidR="00980182" w:rsidRDefault="00531A6F" w:rsidP="00A301D9">
      <w:pPr>
        <w:spacing w:after="360" w:line="360" w:lineRule="auto"/>
        <w:rPr>
          <w:rFonts w:cs="Arial"/>
        </w:rPr>
      </w:pPr>
      <w:r>
        <w:rPr>
          <w:rFonts w:cs="Arial"/>
        </w:rPr>
        <w:t>M</w:t>
      </w:r>
      <w:r w:rsidRPr="00CC2217">
        <w:rPr>
          <w:rFonts w:cs="Arial"/>
        </w:rPr>
        <w:t xml:space="preserve">any accomplishments </w:t>
      </w:r>
      <w:r>
        <w:rPr>
          <w:rFonts w:cs="Arial"/>
        </w:rPr>
        <w:t xml:space="preserve">can be </w:t>
      </w:r>
      <w:r w:rsidRPr="00CC2217">
        <w:rPr>
          <w:rFonts w:cs="Arial"/>
        </w:rPr>
        <w:t>attribut</w:t>
      </w:r>
      <w:r>
        <w:rPr>
          <w:rFonts w:cs="Arial"/>
        </w:rPr>
        <w:t>ed</w:t>
      </w:r>
      <w:r w:rsidRPr="00CC2217">
        <w:rPr>
          <w:rFonts w:cs="Arial"/>
        </w:rPr>
        <w:t xml:space="preserve"> to HAVA, but challenges and significant barriers to voting for citizens with disabilities remain. </w:t>
      </w:r>
      <w:r>
        <w:rPr>
          <w:rFonts w:cs="Arial"/>
        </w:rPr>
        <w:t>A</w:t>
      </w:r>
      <w:r w:rsidRPr="00CC2217">
        <w:rPr>
          <w:rFonts w:cs="Arial"/>
        </w:rPr>
        <w:t xml:space="preserve"> concentrated effort </w:t>
      </w:r>
      <w:r>
        <w:rPr>
          <w:rFonts w:cs="Arial"/>
        </w:rPr>
        <w:t xml:space="preserve">is needed </w:t>
      </w:r>
      <w:r w:rsidRPr="00CC2217">
        <w:rPr>
          <w:rFonts w:cs="Arial"/>
        </w:rPr>
        <w:t>to ensure accountability for and enforcement of HAVA. At the NCD Policy Forum, several panelists</w:t>
      </w:r>
      <w:r>
        <w:rPr>
          <w:rFonts w:cs="Arial"/>
        </w:rPr>
        <w:t>—</w:t>
      </w:r>
      <w:r w:rsidRPr="00CC2217">
        <w:rPr>
          <w:rFonts w:cs="Arial"/>
        </w:rPr>
        <w:t xml:space="preserve">including Barbara </w:t>
      </w:r>
      <w:proofErr w:type="spellStart"/>
      <w:r w:rsidRPr="00CC2217">
        <w:rPr>
          <w:rFonts w:cs="Arial"/>
        </w:rPr>
        <w:t>Bovbjerg</w:t>
      </w:r>
      <w:proofErr w:type="spellEnd"/>
      <w:r w:rsidRPr="00CC2217">
        <w:rPr>
          <w:rFonts w:cs="Arial"/>
        </w:rPr>
        <w:t xml:space="preserve"> from GAO</w:t>
      </w:r>
      <w:r>
        <w:rPr>
          <w:rFonts w:cs="Arial"/>
        </w:rPr>
        <w:t>—</w:t>
      </w:r>
      <w:r w:rsidRPr="00CC2217">
        <w:rPr>
          <w:rFonts w:cs="Arial"/>
        </w:rPr>
        <w:t>emphasize</w:t>
      </w:r>
      <w:r>
        <w:rPr>
          <w:rFonts w:cs="Arial"/>
        </w:rPr>
        <w:t>d</w:t>
      </w:r>
      <w:r w:rsidRPr="00CC2217">
        <w:rPr>
          <w:rFonts w:cs="Arial"/>
        </w:rPr>
        <w:t xml:space="preserve"> the necessity for increased accountability for and oversight of HAVA</w:t>
      </w:r>
      <w:r>
        <w:rPr>
          <w:rFonts w:cs="Arial"/>
        </w:rPr>
        <w:t xml:space="preserve">. </w:t>
      </w:r>
      <w:proofErr w:type="spellStart"/>
      <w:r w:rsidRPr="00CC2217">
        <w:rPr>
          <w:rFonts w:cs="Arial"/>
        </w:rPr>
        <w:t>Bovbjerg</w:t>
      </w:r>
      <w:proofErr w:type="spellEnd"/>
      <w:r w:rsidRPr="00CC2217">
        <w:rPr>
          <w:rFonts w:cs="Arial"/>
        </w:rPr>
        <w:t xml:space="preserve"> urged </w:t>
      </w:r>
      <w:r>
        <w:rPr>
          <w:rFonts w:cs="Arial"/>
        </w:rPr>
        <w:t>DOJ to</w:t>
      </w:r>
      <w:r w:rsidRPr="00CC2217">
        <w:rPr>
          <w:rFonts w:cs="Arial"/>
        </w:rPr>
        <w:t xml:space="preserve"> “look for opportunities to expand its oversight [of HAVA] in cost</w:t>
      </w:r>
      <w:r>
        <w:rPr>
          <w:rFonts w:cs="Arial"/>
        </w:rPr>
        <w:t>-</w:t>
      </w:r>
      <w:r w:rsidRPr="00CC2217">
        <w:rPr>
          <w:rFonts w:cs="Arial"/>
        </w:rPr>
        <w:t>effective ways.”</w:t>
      </w:r>
      <w:r w:rsidRPr="00CC2217">
        <w:rPr>
          <w:rStyle w:val="EndnoteReference"/>
          <w:rFonts w:cs="Arial"/>
        </w:rPr>
        <w:endnoteReference w:id="86"/>
      </w:r>
      <w:r w:rsidRPr="00CC2217">
        <w:rPr>
          <w:rFonts w:cs="Arial"/>
        </w:rPr>
        <w:t xml:space="preserve"> In written testimony</w:t>
      </w:r>
      <w:r>
        <w:rPr>
          <w:rFonts w:cs="Arial"/>
        </w:rPr>
        <w:t>,</w:t>
      </w:r>
      <w:r w:rsidRPr="00CC2217">
        <w:rPr>
          <w:rFonts w:cs="Arial"/>
        </w:rPr>
        <w:t xml:space="preserve"> she noted that </w:t>
      </w:r>
      <w:r>
        <w:rPr>
          <w:rFonts w:cs="Arial"/>
        </w:rPr>
        <w:t>“</w:t>
      </w:r>
      <w:r w:rsidRPr="00CC2217">
        <w:rPr>
          <w:rFonts w:cs="Arial"/>
        </w:rPr>
        <w:t>Justice’s limited oversight of HAVA voting system requirements and polling place accessibility, by 2009, left gaps in ensuring voting accessibility for people with disabilities”</w:t>
      </w:r>
      <w:r w:rsidRPr="00CC2217">
        <w:rPr>
          <w:rStyle w:val="EndnoteReference"/>
          <w:rFonts w:cs="Arial"/>
        </w:rPr>
        <w:endnoteReference w:id="87"/>
      </w:r>
      <w:r w:rsidRPr="00CC2217">
        <w:rPr>
          <w:rFonts w:cs="Arial"/>
        </w:rPr>
        <w:t xml:space="preserve"> and that increased oversight “could build upon Justice’s efforts to date in potentially reducing voting impediments and other challenges for voters with disabilities.</w:t>
      </w:r>
      <w:r w:rsidRPr="00CC2217">
        <w:rPr>
          <w:rStyle w:val="EndnoteReference"/>
          <w:rFonts w:cs="Arial"/>
        </w:rPr>
        <w:endnoteReference w:id="88"/>
      </w:r>
      <w:r w:rsidRPr="00CC2217">
        <w:rPr>
          <w:rFonts w:cs="Arial"/>
        </w:rPr>
        <w:t xml:space="preserve"> </w:t>
      </w:r>
    </w:p>
    <w:p w:rsidR="00980182" w:rsidRDefault="00980182" w:rsidP="00A301D9">
      <w:pPr>
        <w:spacing w:after="360" w:line="360" w:lineRule="auto"/>
        <w:rPr>
          <w:rFonts w:cs="Arial"/>
        </w:rPr>
      </w:pPr>
      <w:r>
        <w:rPr>
          <w:rFonts w:cs="Arial"/>
        </w:rPr>
        <w:br w:type="page"/>
      </w:r>
    </w:p>
    <w:p w:rsidR="00980182" w:rsidRDefault="00980182" w:rsidP="00A301D9">
      <w:pPr>
        <w:spacing w:after="360" w:line="360" w:lineRule="auto"/>
        <w:rPr>
          <w:rFonts w:cs="Arial"/>
        </w:rPr>
      </w:pPr>
      <w:r>
        <w:rPr>
          <w:rFonts w:cs="Arial"/>
        </w:rPr>
        <w:lastRenderedPageBreak/>
        <w:br w:type="page"/>
      </w:r>
    </w:p>
    <w:p w:rsidR="00531A6F" w:rsidRPr="00CC2217" w:rsidRDefault="00E10277" w:rsidP="00A301D9">
      <w:pPr>
        <w:pStyle w:val="Heading1"/>
        <w:numPr>
          <w:ilvl w:val="0"/>
          <w:numId w:val="51"/>
        </w:numPr>
        <w:spacing w:after="360" w:line="360" w:lineRule="auto"/>
        <w:ind w:left="2250" w:hanging="2250"/>
        <w:rPr>
          <w:rFonts w:cs="Arial"/>
        </w:rPr>
      </w:pPr>
      <w:bookmarkStart w:id="30" w:name="_Toc350779775"/>
      <w:r>
        <w:rPr>
          <w:rFonts w:cs="Arial"/>
        </w:rPr>
        <w:lastRenderedPageBreak/>
        <w:t xml:space="preserve"> </w:t>
      </w:r>
      <w:bookmarkStart w:id="31" w:name="_Toc366238570"/>
      <w:r w:rsidR="00531A6F">
        <w:rPr>
          <w:rFonts w:cs="Arial"/>
        </w:rPr>
        <w:t>OTHER</w:t>
      </w:r>
      <w:r w:rsidR="00531A6F" w:rsidRPr="00CC2217">
        <w:rPr>
          <w:rFonts w:cs="Arial"/>
        </w:rPr>
        <w:t xml:space="preserve"> FEDERAL LAW</w:t>
      </w:r>
      <w:r w:rsidR="00531A6F">
        <w:rPr>
          <w:rFonts w:cs="Arial"/>
        </w:rPr>
        <w:t>S</w:t>
      </w:r>
      <w:r w:rsidR="00531A6F" w:rsidRPr="00CC2217">
        <w:rPr>
          <w:rFonts w:cs="Arial"/>
        </w:rPr>
        <w:t xml:space="preserve"> </w:t>
      </w:r>
      <w:r w:rsidR="00531A6F">
        <w:rPr>
          <w:rFonts w:cs="Arial"/>
        </w:rPr>
        <w:t>THAT AFFECT</w:t>
      </w:r>
      <w:r w:rsidR="00531A6F" w:rsidRPr="00CC2217">
        <w:rPr>
          <w:rFonts w:cs="Arial"/>
        </w:rPr>
        <w:t xml:space="preserve"> VOTING RIGHTS OF PEOPLE WITH DISABILITIES</w:t>
      </w:r>
      <w:bookmarkEnd w:id="30"/>
      <w:bookmarkEnd w:id="31"/>
    </w:p>
    <w:p w:rsidR="00531A6F" w:rsidRPr="00CC2217" w:rsidRDefault="00531A6F" w:rsidP="00A301D9">
      <w:pPr>
        <w:spacing w:after="360" w:line="360" w:lineRule="auto"/>
        <w:rPr>
          <w:rFonts w:cs="Arial"/>
          <w:lang w:bidi="en-US"/>
        </w:rPr>
      </w:pPr>
      <w:r w:rsidRPr="00CC2217">
        <w:rPr>
          <w:rFonts w:cs="Arial"/>
          <w:lang w:bidi="en-US"/>
        </w:rPr>
        <w:t>When Congress passed HAVA in 2002, it recognized the barriers to vote for people with disabilities and provided funding to “ensure the full participation in the electoral process for individuals with disabilities, including registering to vote, casting a private and independent vote, and accessing polling places.”</w:t>
      </w:r>
      <w:r w:rsidRPr="00CC2217">
        <w:rPr>
          <w:rFonts w:cs="Arial"/>
          <w:vertAlign w:val="superscript"/>
          <w:lang w:bidi="en-US"/>
        </w:rPr>
        <w:endnoteReference w:id="89"/>
      </w:r>
      <w:r w:rsidRPr="00CC2217">
        <w:rPr>
          <w:rFonts w:cs="Arial"/>
          <w:lang w:bidi="en-US"/>
        </w:rPr>
        <w:t xml:space="preserve">  </w:t>
      </w:r>
    </w:p>
    <w:p w:rsidR="00531A6F" w:rsidRPr="00CC2217" w:rsidRDefault="00531A6F" w:rsidP="00A301D9">
      <w:pPr>
        <w:spacing w:after="360" w:line="360" w:lineRule="auto"/>
        <w:rPr>
          <w:rFonts w:cs="Arial"/>
          <w:lang w:bidi="en-US"/>
        </w:rPr>
      </w:pPr>
      <w:r w:rsidRPr="00CC2217">
        <w:rPr>
          <w:rFonts w:cs="Arial"/>
          <w:lang w:bidi="en-US"/>
        </w:rPr>
        <w:t>To the disability community, HAVA is more than an election reform statute; it is a civil rights law, providing people with disabilities what no other previous civil rights statute had given before</w:t>
      </w:r>
      <w:r>
        <w:rPr>
          <w:rFonts w:cs="Arial"/>
          <w:lang w:bidi="en-US"/>
        </w:rPr>
        <w:t>:</w:t>
      </w:r>
      <w:r w:rsidRPr="00CC2217">
        <w:rPr>
          <w:rFonts w:cs="Arial"/>
          <w:lang w:bidi="en-US"/>
        </w:rPr>
        <w:t xml:space="preserve"> the right to participate equally in elections and to cast a private, verifiable</w:t>
      </w:r>
      <w:r>
        <w:rPr>
          <w:rFonts w:cs="Arial"/>
          <w:lang w:bidi="en-US"/>
        </w:rPr>
        <w:t>,</w:t>
      </w:r>
      <w:r w:rsidRPr="00CC2217">
        <w:rPr>
          <w:rFonts w:cs="Arial"/>
          <w:lang w:bidi="en-US"/>
        </w:rPr>
        <w:t xml:space="preserve"> independent ballot. HAVA is one of five federal statutes enacted over the past 48 years to </w:t>
      </w:r>
      <w:r>
        <w:rPr>
          <w:rFonts w:cs="Arial"/>
          <w:lang w:bidi="en-US"/>
        </w:rPr>
        <w:t>enable</w:t>
      </w:r>
      <w:r w:rsidRPr="00CC2217">
        <w:rPr>
          <w:rFonts w:cs="Arial"/>
          <w:lang w:bidi="en-US"/>
        </w:rPr>
        <w:t xml:space="preserve"> the full participation in the electoral process for disenfranchised Americans with and without disabilities.</w:t>
      </w:r>
    </w:p>
    <w:p w:rsidR="00531A6F" w:rsidRPr="00CC2217" w:rsidRDefault="00531A6F" w:rsidP="00A301D9">
      <w:pPr>
        <w:autoSpaceDE w:val="0"/>
        <w:autoSpaceDN w:val="0"/>
        <w:adjustRightInd w:val="0"/>
        <w:spacing w:after="360" w:line="360" w:lineRule="auto"/>
        <w:rPr>
          <w:rFonts w:cs="Arial"/>
        </w:rPr>
      </w:pPr>
      <w:r w:rsidRPr="00CC2217">
        <w:rPr>
          <w:rFonts w:cs="Arial"/>
        </w:rPr>
        <w:t xml:space="preserve">While the right to vote is the very cornerstone of our democratic society, elections are </w:t>
      </w:r>
      <w:r>
        <w:rPr>
          <w:rFonts w:cs="Arial"/>
        </w:rPr>
        <w:t xml:space="preserve">generally </w:t>
      </w:r>
      <w:r w:rsidRPr="00CC2217">
        <w:rPr>
          <w:rFonts w:cs="Arial"/>
        </w:rPr>
        <w:t xml:space="preserve">administered pursuant to state laws and policies, with primary responsibility for planning and conducting elections typically residing at the local jurisdiction level. This state and local </w:t>
      </w:r>
      <w:r>
        <w:rPr>
          <w:rFonts w:cs="Arial"/>
        </w:rPr>
        <w:t>control</w:t>
      </w:r>
      <w:r w:rsidRPr="00CC2217">
        <w:rPr>
          <w:rFonts w:cs="Arial"/>
        </w:rPr>
        <w:t xml:space="preserve"> has often led to legislation, rules, and practices that interfere with </w:t>
      </w:r>
      <w:r>
        <w:rPr>
          <w:rFonts w:cs="Arial"/>
        </w:rPr>
        <w:t>people</w:t>
      </w:r>
      <w:r w:rsidRPr="00CC2217">
        <w:rPr>
          <w:rFonts w:cs="Arial"/>
        </w:rPr>
        <w:t>’s exercise of the right to vote through outright discrimination against an individual or the creation of deterrents that suppress, inhibit</w:t>
      </w:r>
      <w:r>
        <w:rPr>
          <w:rFonts w:cs="Arial"/>
        </w:rPr>
        <w:t>,</w:t>
      </w:r>
      <w:r w:rsidRPr="00CC2217">
        <w:rPr>
          <w:rFonts w:cs="Arial"/>
        </w:rPr>
        <w:t xml:space="preserve"> or prevent voting.</w:t>
      </w:r>
    </w:p>
    <w:p w:rsidR="00531A6F" w:rsidRPr="00CC2217" w:rsidRDefault="00531A6F" w:rsidP="00A301D9">
      <w:pPr>
        <w:autoSpaceDE w:val="0"/>
        <w:autoSpaceDN w:val="0"/>
        <w:adjustRightInd w:val="0"/>
        <w:spacing w:after="360" w:line="360" w:lineRule="auto"/>
        <w:rPr>
          <w:rFonts w:cs="Arial"/>
        </w:rPr>
      </w:pPr>
      <w:r w:rsidRPr="00CC2217">
        <w:rPr>
          <w:rFonts w:cs="Arial"/>
        </w:rPr>
        <w:t>Congress has recognized the importance of voting in a free society and enacted federal laws to ensure that states are conducting elections free of discrimination, intimidation, or fraud</w:t>
      </w:r>
      <w:r>
        <w:rPr>
          <w:rFonts w:cs="Arial"/>
        </w:rPr>
        <w:t>;</w:t>
      </w:r>
      <w:r w:rsidRPr="00CC2217">
        <w:rPr>
          <w:rFonts w:cs="Arial"/>
        </w:rPr>
        <w:t xml:space="preserve"> that all voters have access to the process</w:t>
      </w:r>
      <w:r>
        <w:rPr>
          <w:rFonts w:cs="Arial"/>
        </w:rPr>
        <w:t>;</w:t>
      </w:r>
      <w:r w:rsidRPr="00CC2217">
        <w:rPr>
          <w:rFonts w:cs="Arial"/>
        </w:rPr>
        <w:t xml:space="preserve"> and that the process itself is</w:t>
      </w:r>
      <w:r>
        <w:rPr>
          <w:rFonts w:cs="Arial"/>
        </w:rPr>
        <w:t xml:space="preserve"> </w:t>
      </w:r>
      <w:r w:rsidRPr="00CC2217">
        <w:rPr>
          <w:rFonts w:cs="Arial"/>
        </w:rPr>
        <w:t>accessible and usable. These enactments include:</w:t>
      </w:r>
    </w:p>
    <w:p w:rsidR="00531A6F" w:rsidRPr="00CC2217" w:rsidRDefault="00531A6F" w:rsidP="00A301D9">
      <w:pPr>
        <w:numPr>
          <w:ilvl w:val="0"/>
          <w:numId w:val="25"/>
        </w:numPr>
        <w:autoSpaceDE w:val="0"/>
        <w:autoSpaceDN w:val="0"/>
        <w:adjustRightInd w:val="0"/>
        <w:spacing w:after="360" w:line="360" w:lineRule="auto"/>
        <w:rPr>
          <w:rFonts w:cs="Arial"/>
        </w:rPr>
      </w:pPr>
      <w:r w:rsidRPr="00CC2217">
        <w:rPr>
          <w:rFonts w:cs="Arial"/>
        </w:rPr>
        <w:t>Voting Rights Act of 1965</w:t>
      </w:r>
      <w:r w:rsidRPr="00CC2217">
        <w:rPr>
          <w:rStyle w:val="EndnoteReference"/>
          <w:rFonts w:cs="Arial"/>
        </w:rPr>
        <w:endnoteReference w:id="90"/>
      </w:r>
    </w:p>
    <w:p w:rsidR="00531A6F" w:rsidRPr="00CC2217" w:rsidRDefault="00531A6F" w:rsidP="00A301D9">
      <w:pPr>
        <w:numPr>
          <w:ilvl w:val="0"/>
          <w:numId w:val="25"/>
        </w:numPr>
        <w:autoSpaceDE w:val="0"/>
        <w:autoSpaceDN w:val="0"/>
        <w:adjustRightInd w:val="0"/>
        <w:spacing w:after="360" w:line="360" w:lineRule="auto"/>
        <w:rPr>
          <w:rFonts w:cs="Arial"/>
        </w:rPr>
      </w:pPr>
      <w:r w:rsidRPr="00CC2217">
        <w:rPr>
          <w:rFonts w:cs="Arial"/>
        </w:rPr>
        <w:t>Voting Accessibility for the Elderly and Handicapped Act of 1984</w:t>
      </w:r>
      <w:r w:rsidRPr="00CC2217">
        <w:rPr>
          <w:rStyle w:val="EndnoteReference"/>
          <w:rFonts w:cs="Arial"/>
        </w:rPr>
        <w:endnoteReference w:id="91"/>
      </w:r>
    </w:p>
    <w:p w:rsidR="00531A6F" w:rsidRPr="00CC2217" w:rsidRDefault="00531A6F" w:rsidP="00A301D9">
      <w:pPr>
        <w:numPr>
          <w:ilvl w:val="0"/>
          <w:numId w:val="25"/>
        </w:numPr>
        <w:autoSpaceDE w:val="0"/>
        <w:autoSpaceDN w:val="0"/>
        <w:adjustRightInd w:val="0"/>
        <w:spacing w:after="360" w:line="360" w:lineRule="auto"/>
        <w:rPr>
          <w:rFonts w:cs="Arial"/>
        </w:rPr>
      </w:pPr>
      <w:r w:rsidRPr="00CC2217">
        <w:rPr>
          <w:rFonts w:cs="Arial"/>
        </w:rPr>
        <w:t>Americans with Disabilities Act of 1990</w:t>
      </w:r>
      <w:r w:rsidRPr="00CC2217">
        <w:rPr>
          <w:rStyle w:val="EndnoteReference"/>
          <w:rFonts w:cs="Arial"/>
        </w:rPr>
        <w:endnoteReference w:id="92"/>
      </w:r>
    </w:p>
    <w:p w:rsidR="00531A6F" w:rsidRPr="00CC2217" w:rsidRDefault="00531A6F" w:rsidP="00A301D9">
      <w:pPr>
        <w:numPr>
          <w:ilvl w:val="0"/>
          <w:numId w:val="25"/>
        </w:numPr>
        <w:autoSpaceDE w:val="0"/>
        <w:autoSpaceDN w:val="0"/>
        <w:adjustRightInd w:val="0"/>
        <w:spacing w:after="360" w:line="360" w:lineRule="auto"/>
        <w:rPr>
          <w:rFonts w:cs="Arial"/>
        </w:rPr>
      </w:pPr>
      <w:r w:rsidRPr="00CC2217">
        <w:rPr>
          <w:rFonts w:cs="Arial"/>
        </w:rPr>
        <w:lastRenderedPageBreak/>
        <w:t>National Voter Registration Act of 1993</w:t>
      </w:r>
      <w:r w:rsidRPr="00CC2217">
        <w:rPr>
          <w:rStyle w:val="EndnoteReference"/>
          <w:rFonts w:cs="Arial"/>
        </w:rPr>
        <w:endnoteReference w:id="93"/>
      </w:r>
      <w:r w:rsidRPr="00CC2217">
        <w:rPr>
          <w:rFonts w:cs="Arial"/>
        </w:rPr>
        <w:t xml:space="preserve"> </w:t>
      </w:r>
    </w:p>
    <w:p w:rsidR="00531A6F" w:rsidRPr="00CC2217" w:rsidRDefault="00531A6F" w:rsidP="00A301D9">
      <w:pPr>
        <w:numPr>
          <w:ilvl w:val="0"/>
          <w:numId w:val="25"/>
        </w:numPr>
        <w:autoSpaceDE w:val="0"/>
        <w:autoSpaceDN w:val="0"/>
        <w:adjustRightInd w:val="0"/>
        <w:spacing w:after="360" w:line="360" w:lineRule="auto"/>
        <w:rPr>
          <w:rFonts w:cs="Arial"/>
        </w:rPr>
      </w:pPr>
      <w:r w:rsidRPr="00CC2217">
        <w:rPr>
          <w:rFonts w:cs="Arial"/>
        </w:rPr>
        <w:t>Help America Vote Act of 2002</w:t>
      </w:r>
      <w:r w:rsidRPr="00CC2217">
        <w:rPr>
          <w:rStyle w:val="EndnoteReference"/>
          <w:rFonts w:cs="Arial"/>
        </w:rPr>
        <w:endnoteReference w:id="94"/>
      </w:r>
    </w:p>
    <w:p w:rsidR="00531A6F" w:rsidRPr="00CC2217" w:rsidRDefault="00531A6F" w:rsidP="00A301D9">
      <w:pPr>
        <w:autoSpaceDE w:val="0"/>
        <w:autoSpaceDN w:val="0"/>
        <w:adjustRightInd w:val="0"/>
        <w:spacing w:after="360" w:line="360" w:lineRule="auto"/>
        <w:rPr>
          <w:rFonts w:cs="Arial"/>
        </w:rPr>
      </w:pPr>
      <w:r>
        <w:rPr>
          <w:rFonts w:cs="Arial"/>
        </w:rPr>
        <w:t>T</w:t>
      </w:r>
      <w:r w:rsidRPr="00CC2217">
        <w:rPr>
          <w:rFonts w:cs="Arial"/>
        </w:rPr>
        <w:t xml:space="preserve">hese voting rights laws prohibit discrimination </w:t>
      </w:r>
      <w:r>
        <w:rPr>
          <w:rFonts w:cs="Arial"/>
        </w:rPr>
        <w:t>on the basis of</w:t>
      </w:r>
      <w:r w:rsidRPr="00CC2217">
        <w:rPr>
          <w:rFonts w:cs="Arial"/>
        </w:rPr>
        <w:t xml:space="preserve"> race or membership in a minority language group; prohibit intimidation of voters; provide that voters who need assistance in voting because of disability, age, or illiteracy can obtain assistance from a person of their choice; require minority language election materials and assistance in certain jurisdictions; provide for accessible voting machines for voters with disabilities; require provisional ballots for voters who </w:t>
      </w:r>
      <w:r>
        <w:rPr>
          <w:rFonts w:cs="Arial"/>
        </w:rPr>
        <w:t xml:space="preserve">say </w:t>
      </w:r>
      <w:r w:rsidRPr="00CC2217">
        <w:rPr>
          <w:rFonts w:cs="Arial"/>
        </w:rPr>
        <w:t xml:space="preserve">they are eligible but whose names do not appear on poll books; require states to ensure that citizens can register at </w:t>
      </w:r>
      <w:r>
        <w:rPr>
          <w:rFonts w:cs="Arial"/>
        </w:rPr>
        <w:t>s</w:t>
      </w:r>
      <w:r w:rsidRPr="00CC2217">
        <w:rPr>
          <w:rFonts w:cs="Arial"/>
        </w:rPr>
        <w:t>tate Departments of Motor Vehicles (DMVs), public assistance offices, other state agencies</w:t>
      </w:r>
      <w:r>
        <w:rPr>
          <w:rFonts w:cs="Arial"/>
        </w:rPr>
        <w:t>,</w:t>
      </w:r>
      <w:r w:rsidRPr="00CC2217">
        <w:rPr>
          <w:rFonts w:cs="Arial"/>
        </w:rPr>
        <w:t xml:space="preserve"> and through the U.S. mail; and include requirements regarding maintaining voter registration lists. The U.S. Department of Justice (DOJ) Civil Rights Division, Voting Section enforces civil provisions of federal laws that protect the right to vote.</w:t>
      </w:r>
      <w:r w:rsidRPr="00CC2217">
        <w:rPr>
          <w:rFonts w:cs="Arial"/>
          <w:vertAlign w:val="superscript"/>
        </w:rPr>
        <w:endnoteReference w:id="95"/>
      </w:r>
      <w:r w:rsidRPr="00CC2217">
        <w:rPr>
          <w:rFonts w:cs="Arial"/>
        </w:rPr>
        <w:t xml:space="preserve">  Representatives of the DOJ Civil Rights Division monitored select polling sites on the 2012 </w:t>
      </w:r>
      <w:r>
        <w:rPr>
          <w:rFonts w:cs="Arial"/>
        </w:rPr>
        <w:t>g</w:t>
      </w:r>
      <w:r w:rsidRPr="00CC2217">
        <w:rPr>
          <w:rFonts w:cs="Arial"/>
        </w:rPr>
        <w:t xml:space="preserve">eneral </w:t>
      </w:r>
      <w:r>
        <w:rPr>
          <w:rFonts w:cs="Arial"/>
        </w:rPr>
        <w:t>Election Day</w:t>
      </w:r>
      <w:r w:rsidRPr="00CC2217">
        <w:rPr>
          <w:rFonts w:cs="Arial"/>
        </w:rPr>
        <w:t>.</w:t>
      </w:r>
    </w:p>
    <w:p w:rsidR="00531A6F" w:rsidRDefault="00531A6F" w:rsidP="00A301D9">
      <w:pPr>
        <w:pStyle w:val="Heading2"/>
        <w:spacing w:after="360" w:line="360" w:lineRule="auto"/>
        <w:jc w:val="left"/>
        <w:rPr>
          <w:lang w:bidi="en-US"/>
        </w:rPr>
      </w:pPr>
      <w:bookmarkStart w:id="32" w:name="_Toc366238571"/>
      <w:r w:rsidRPr="00CC2217">
        <w:rPr>
          <w:lang w:bidi="en-US"/>
        </w:rPr>
        <w:t>Voting Rights Act</w:t>
      </w:r>
      <w:bookmarkEnd w:id="32"/>
    </w:p>
    <w:p w:rsidR="00531A6F" w:rsidRPr="00CC2217" w:rsidRDefault="00531A6F" w:rsidP="00A301D9">
      <w:pPr>
        <w:spacing w:after="360" w:line="360" w:lineRule="auto"/>
        <w:rPr>
          <w:rFonts w:cs="Arial"/>
          <w:lang w:bidi="en-US"/>
        </w:rPr>
      </w:pPr>
      <w:r w:rsidRPr="00CC2217">
        <w:rPr>
          <w:rFonts w:cs="Arial"/>
          <w:lang w:bidi="en-US"/>
        </w:rPr>
        <w:t xml:space="preserve">Enacted in 1965, the Voting Rights Act (VRA) outlaws discriminatory election procedures, requiring that any standard or test for determining whether someone is qualified to vote must be applied to all voters equally. Coupled with the Civil Rights Act of 1964, the VRA allowed millions of African American citizens who were formerly disenfranchised to exercise their right to vote and established federal oversight of elections administration to enforce voting rights. The VRA (as amended) also guarantees the right of people with disabilities to have voting assistance from a person of their choosing, as long as that person is not their employer or </w:t>
      </w:r>
      <w:r>
        <w:rPr>
          <w:rFonts w:cs="Arial"/>
          <w:lang w:bidi="en-US"/>
        </w:rPr>
        <w:t xml:space="preserve">an </w:t>
      </w:r>
      <w:r w:rsidRPr="00CC2217">
        <w:rPr>
          <w:rFonts w:cs="Arial"/>
          <w:lang w:bidi="en-US"/>
        </w:rPr>
        <w:t>agent of their employer or union.</w:t>
      </w:r>
      <w:r w:rsidRPr="00CC2217">
        <w:rPr>
          <w:rFonts w:cs="Arial"/>
          <w:vertAlign w:val="superscript"/>
          <w:lang w:bidi="en-US"/>
        </w:rPr>
        <w:endnoteReference w:id="96"/>
      </w:r>
      <w:r w:rsidRPr="00CC2217">
        <w:rPr>
          <w:rFonts w:cs="Arial"/>
          <w:lang w:bidi="en-US"/>
        </w:rPr>
        <w:t xml:space="preserve"> </w:t>
      </w:r>
    </w:p>
    <w:p w:rsidR="00531A6F" w:rsidRDefault="00531A6F" w:rsidP="00A301D9">
      <w:pPr>
        <w:spacing w:after="360" w:line="360" w:lineRule="auto"/>
        <w:rPr>
          <w:rFonts w:cs="Arial"/>
          <w:lang w:bidi="en-US"/>
        </w:rPr>
      </w:pPr>
      <w:r w:rsidRPr="00CC2217">
        <w:rPr>
          <w:rFonts w:cs="Arial"/>
          <w:lang w:bidi="en-US"/>
        </w:rPr>
        <w:t>Since its 1965 enactment, the V</w:t>
      </w:r>
      <w:r>
        <w:rPr>
          <w:rFonts w:cs="Arial"/>
          <w:lang w:bidi="en-US"/>
        </w:rPr>
        <w:t>RA</w:t>
      </w:r>
      <w:r w:rsidRPr="00CC2217">
        <w:rPr>
          <w:rFonts w:cs="Arial"/>
          <w:lang w:bidi="en-US"/>
        </w:rPr>
        <w:t xml:space="preserve"> has been reauthorized, most recently in 2006. However, the statute has not gone unchallenged. Specifically, Section 5 of the </w:t>
      </w:r>
      <w:r>
        <w:rPr>
          <w:rFonts w:cs="Arial"/>
          <w:lang w:bidi="en-US"/>
        </w:rPr>
        <w:t>A</w:t>
      </w:r>
      <w:r w:rsidRPr="00CC2217">
        <w:rPr>
          <w:rFonts w:cs="Arial"/>
          <w:lang w:bidi="en-US"/>
        </w:rPr>
        <w:t xml:space="preserve">ct is </w:t>
      </w:r>
      <w:r w:rsidRPr="00CC2217">
        <w:rPr>
          <w:rFonts w:cs="Arial"/>
          <w:lang w:bidi="en-US"/>
        </w:rPr>
        <w:lastRenderedPageBreak/>
        <w:t>under attack. Section 5 requires 16 states</w:t>
      </w:r>
      <w:r>
        <w:rPr>
          <w:rFonts w:cs="Arial"/>
          <w:lang w:bidi="en-US"/>
        </w:rPr>
        <w:t xml:space="preserve"> </w:t>
      </w:r>
      <w:r w:rsidRPr="00CC2217">
        <w:rPr>
          <w:rFonts w:cs="Arial"/>
          <w:lang w:bidi="en-US"/>
        </w:rPr>
        <w:t xml:space="preserve">with a history of voting discrimination </w:t>
      </w:r>
      <w:r>
        <w:rPr>
          <w:rFonts w:cs="Arial"/>
          <w:lang w:bidi="en-US"/>
        </w:rPr>
        <w:t>(</w:t>
      </w:r>
      <w:r w:rsidRPr="00CC2217">
        <w:rPr>
          <w:rFonts w:cs="Arial"/>
          <w:lang w:bidi="en-US"/>
        </w:rPr>
        <w:t>primarily in the South</w:t>
      </w:r>
      <w:r>
        <w:rPr>
          <w:rFonts w:cs="Arial"/>
          <w:lang w:bidi="en-US"/>
        </w:rPr>
        <w:t>)</w:t>
      </w:r>
      <w:r w:rsidRPr="00CC2217">
        <w:rPr>
          <w:rFonts w:cs="Arial"/>
          <w:lang w:bidi="en-US"/>
        </w:rPr>
        <w:t xml:space="preserve">, to have any proposed changes to election procedures cleared by the Department of Justice before </w:t>
      </w:r>
      <w:r>
        <w:rPr>
          <w:rFonts w:cs="Arial"/>
          <w:lang w:bidi="en-US"/>
        </w:rPr>
        <w:t xml:space="preserve">they can </w:t>
      </w:r>
      <w:r w:rsidRPr="00CC2217">
        <w:rPr>
          <w:rFonts w:cs="Arial"/>
          <w:lang w:bidi="en-US"/>
        </w:rPr>
        <w:t>be implemented. Shelby County, Alabama</w:t>
      </w:r>
      <w:r>
        <w:rPr>
          <w:rFonts w:cs="Arial"/>
          <w:lang w:bidi="en-US"/>
        </w:rPr>
        <w:t xml:space="preserve">, </w:t>
      </w:r>
      <w:r w:rsidRPr="00CC2217">
        <w:rPr>
          <w:rFonts w:cs="Arial"/>
          <w:lang w:bidi="en-US"/>
        </w:rPr>
        <w:t>challeng</w:t>
      </w:r>
      <w:r>
        <w:rPr>
          <w:rFonts w:cs="Arial"/>
          <w:lang w:bidi="en-US"/>
        </w:rPr>
        <w:t>ed</w:t>
      </w:r>
      <w:r w:rsidRPr="00CC2217">
        <w:rPr>
          <w:rFonts w:cs="Arial"/>
          <w:lang w:bidi="en-US"/>
        </w:rPr>
        <w:t xml:space="preserve"> the constitutionality of this provision as being outdated and intru</w:t>
      </w:r>
      <w:r>
        <w:rPr>
          <w:rFonts w:cs="Arial"/>
          <w:lang w:bidi="en-US"/>
        </w:rPr>
        <w:t>ding</w:t>
      </w:r>
      <w:r w:rsidRPr="00CC2217">
        <w:rPr>
          <w:rFonts w:cs="Arial"/>
          <w:lang w:bidi="en-US"/>
        </w:rPr>
        <w:t xml:space="preserve"> on state sovereignty. </w:t>
      </w:r>
      <w:r>
        <w:rPr>
          <w:rFonts w:cs="Arial"/>
          <w:lang w:bidi="en-US"/>
        </w:rPr>
        <w:t xml:space="preserve"> </w:t>
      </w:r>
      <w:r w:rsidRPr="00A145C3">
        <w:rPr>
          <w:rFonts w:cs="Arial"/>
          <w:lang w:bidi="en-US"/>
        </w:rPr>
        <w:t xml:space="preserve">On June 25, 2013, </w:t>
      </w:r>
      <w:r>
        <w:rPr>
          <w:rFonts w:cs="Arial"/>
          <w:lang w:bidi="en-US"/>
        </w:rPr>
        <w:t>the U.S. Supreme</w:t>
      </w:r>
      <w:r w:rsidRPr="00A145C3">
        <w:rPr>
          <w:rFonts w:cs="Arial"/>
          <w:lang w:bidi="en-US"/>
        </w:rPr>
        <w:t xml:space="preserve"> Court ruled by a 5-to-4 vote that Section 4(b) is unconstitutional because the coverage formula is based on data over 40 years old, making it no longer responsive to current needs and therefore an impermissible burden on the constitutional principles of federalism and equal sovereignty of the states. The Court did not strike down Section 5, but without Section 4(b), no jurisdiction will be subject to Section 5 preclearance unless Congress enacts a new coverage formula.</w:t>
      </w:r>
    </w:p>
    <w:p w:rsidR="00531A6F" w:rsidRDefault="00531A6F" w:rsidP="00A301D9">
      <w:pPr>
        <w:pStyle w:val="Heading2"/>
        <w:spacing w:after="360" w:line="360" w:lineRule="auto"/>
        <w:jc w:val="left"/>
        <w:rPr>
          <w:lang w:bidi="en-US"/>
        </w:rPr>
      </w:pPr>
      <w:bookmarkStart w:id="33" w:name="_Toc366238572"/>
      <w:r w:rsidRPr="00CC2217">
        <w:rPr>
          <w:lang w:bidi="en-US"/>
        </w:rPr>
        <w:t>Voting Accessibility for the Elderly and Handicapped Act</w:t>
      </w:r>
      <w:bookmarkEnd w:id="33"/>
    </w:p>
    <w:p w:rsidR="00531A6F" w:rsidRPr="00CC2217" w:rsidRDefault="00531A6F" w:rsidP="00A301D9">
      <w:pPr>
        <w:spacing w:after="360" w:line="360" w:lineRule="auto"/>
        <w:rPr>
          <w:rFonts w:cs="Arial"/>
          <w:lang w:bidi="en-US"/>
        </w:rPr>
      </w:pPr>
      <w:r w:rsidRPr="00CC2217">
        <w:rPr>
          <w:rFonts w:cs="Arial"/>
          <w:lang w:bidi="en-US"/>
        </w:rPr>
        <w:t xml:space="preserve">The </w:t>
      </w:r>
      <w:r>
        <w:rPr>
          <w:rFonts w:cs="Arial"/>
          <w:lang w:bidi="en-US"/>
        </w:rPr>
        <w:t xml:space="preserve">1984 </w:t>
      </w:r>
      <w:r w:rsidRPr="00CC2217">
        <w:rPr>
          <w:rFonts w:cs="Arial"/>
          <w:lang w:bidi="en-US"/>
        </w:rPr>
        <w:t xml:space="preserve">Voting Accessibility for the Elderly and Handicapped Act (VAEHA) requires that political subdivisions responsible for conducting elections </w:t>
      </w:r>
      <w:r>
        <w:rPr>
          <w:rFonts w:cs="Arial"/>
          <w:lang w:bidi="en-US"/>
        </w:rPr>
        <w:t>en</w:t>
      </w:r>
      <w:r w:rsidRPr="00CC2217">
        <w:rPr>
          <w:rFonts w:cs="Arial"/>
          <w:lang w:bidi="en-US"/>
        </w:rPr>
        <w:t>sure that all polling places for federal elections are accessible to elderly voters and voters with disabilities.</w:t>
      </w:r>
      <w:r w:rsidRPr="00CC2217">
        <w:rPr>
          <w:rFonts w:cs="Arial"/>
          <w:color w:val="000000"/>
          <w:vertAlign w:val="superscript"/>
          <w:lang w:bidi="en-US"/>
        </w:rPr>
        <w:endnoteReference w:id="97"/>
      </w:r>
      <w:r w:rsidRPr="00CC2217">
        <w:rPr>
          <w:rFonts w:cs="Arial"/>
          <w:vertAlign w:val="superscript"/>
          <w:lang w:bidi="en-US"/>
        </w:rPr>
        <w:t xml:space="preserve"> </w:t>
      </w:r>
      <w:r w:rsidRPr="00CC2217">
        <w:rPr>
          <w:rFonts w:cs="Arial"/>
          <w:lang w:bidi="en-US"/>
        </w:rPr>
        <w:t>The only two exceptions are (1) when an emergency is determined by the chief election officer of the state (</w:t>
      </w:r>
      <w:r>
        <w:rPr>
          <w:rFonts w:cs="Arial"/>
          <w:lang w:bidi="en-US"/>
        </w:rPr>
        <w:t>e.g.,</w:t>
      </w:r>
      <w:r w:rsidRPr="00CC2217">
        <w:rPr>
          <w:rFonts w:cs="Arial"/>
          <w:lang w:bidi="en-US"/>
        </w:rPr>
        <w:t xml:space="preserve"> Hurricane Sandy) and (2) when the chief election officer determines that all potential polling places have been surveyed and no such accessible place is available, nor is the political subdivision able to make one temporarily accessible in the area involved. </w:t>
      </w:r>
    </w:p>
    <w:p w:rsidR="00531A6F" w:rsidRPr="00CC2217" w:rsidRDefault="00531A6F" w:rsidP="00A301D9">
      <w:pPr>
        <w:spacing w:after="360" w:line="360" w:lineRule="auto"/>
        <w:rPr>
          <w:rFonts w:cs="Arial"/>
          <w:lang w:bidi="en-US"/>
        </w:rPr>
      </w:pPr>
      <w:r w:rsidRPr="00CC2217">
        <w:rPr>
          <w:rFonts w:cs="Arial"/>
          <w:lang w:bidi="en-US"/>
        </w:rPr>
        <w:t xml:space="preserve">This statute provides that any voter </w:t>
      </w:r>
      <w:r>
        <w:rPr>
          <w:rFonts w:cs="Arial"/>
          <w:lang w:bidi="en-US"/>
        </w:rPr>
        <w:t>who is elderly or has</w:t>
      </w:r>
      <w:r w:rsidRPr="00CC2217">
        <w:rPr>
          <w:rFonts w:cs="Arial"/>
          <w:lang w:bidi="en-US"/>
        </w:rPr>
        <w:t xml:space="preserve"> a disability</w:t>
      </w:r>
      <w:r>
        <w:rPr>
          <w:rFonts w:cs="Arial"/>
          <w:lang w:bidi="en-US"/>
        </w:rPr>
        <w:t xml:space="preserve"> and is</w:t>
      </w:r>
      <w:r w:rsidRPr="00CC2217">
        <w:rPr>
          <w:rFonts w:cs="Arial"/>
          <w:lang w:bidi="en-US"/>
        </w:rPr>
        <w:t xml:space="preserve"> assigned to an inaccessible polling place</w:t>
      </w:r>
      <w:r>
        <w:rPr>
          <w:rFonts w:cs="Arial"/>
          <w:lang w:bidi="en-US"/>
        </w:rPr>
        <w:t xml:space="preserve"> must</w:t>
      </w:r>
      <w:r w:rsidRPr="00CC2217">
        <w:rPr>
          <w:rFonts w:cs="Arial"/>
          <w:lang w:bidi="en-US"/>
        </w:rPr>
        <w:t xml:space="preserve">, upon their advance request, be assigned to an accessible polling place or be provided with an alternative means for casting a ballot on </w:t>
      </w:r>
      <w:r>
        <w:rPr>
          <w:rFonts w:cs="Arial"/>
          <w:lang w:bidi="en-US"/>
        </w:rPr>
        <w:t>Election Day</w:t>
      </w:r>
      <w:r w:rsidRPr="00CC2217">
        <w:rPr>
          <w:rFonts w:cs="Arial"/>
          <w:lang w:bidi="en-US"/>
        </w:rPr>
        <w:t>.</w:t>
      </w:r>
      <w:r w:rsidRPr="00CC2217">
        <w:rPr>
          <w:rFonts w:cs="Arial"/>
          <w:color w:val="000000"/>
          <w:vertAlign w:val="superscript"/>
          <w:lang w:bidi="en-US"/>
        </w:rPr>
        <w:endnoteReference w:id="98"/>
      </w:r>
      <w:r w:rsidRPr="00CC2217">
        <w:rPr>
          <w:rFonts w:cs="Arial"/>
          <w:lang w:bidi="en-US"/>
        </w:rPr>
        <w:t xml:space="preserve"> </w:t>
      </w:r>
      <w:r>
        <w:rPr>
          <w:rFonts w:cs="Arial"/>
          <w:lang w:bidi="en-US"/>
        </w:rPr>
        <w:t>T</w:t>
      </w:r>
      <w:r w:rsidRPr="00CC2217">
        <w:rPr>
          <w:rFonts w:cs="Arial"/>
          <w:lang w:bidi="en-US"/>
        </w:rPr>
        <w:t xml:space="preserve">he definition of “accessible” is determined under guidelines established by the state’s chief election officer, but the law does not specify what those guidelines </w:t>
      </w:r>
      <w:r>
        <w:rPr>
          <w:rFonts w:cs="Arial"/>
          <w:lang w:bidi="en-US"/>
        </w:rPr>
        <w:t>should</w:t>
      </w:r>
      <w:r w:rsidRPr="00CC2217">
        <w:rPr>
          <w:rFonts w:cs="Arial"/>
          <w:lang w:bidi="en-US"/>
        </w:rPr>
        <w:t xml:space="preserve"> contain or the form th</w:t>
      </w:r>
      <w:r>
        <w:rPr>
          <w:rFonts w:cs="Arial"/>
          <w:lang w:bidi="en-US"/>
        </w:rPr>
        <w:t>ey</w:t>
      </w:r>
      <w:r w:rsidRPr="00CC2217">
        <w:rPr>
          <w:rFonts w:cs="Arial"/>
          <w:lang w:bidi="en-US"/>
        </w:rPr>
        <w:t xml:space="preserve"> should take. The VAEHA also contains provisions to make absentee voting more accessible and provides for voting aids at polling places.</w:t>
      </w:r>
      <w:r w:rsidRPr="00CC2217">
        <w:rPr>
          <w:rStyle w:val="EndnoteReference"/>
          <w:rFonts w:cs="Arial"/>
          <w:lang w:bidi="en-US"/>
        </w:rPr>
        <w:endnoteReference w:id="99"/>
      </w:r>
    </w:p>
    <w:p w:rsidR="00531A6F" w:rsidRDefault="00531A6F" w:rsidP="00A301D9">
      <w:pPr>
        <w:pStyle w:val="Heading2"/>
        <w:spacing w:after="360" w:line="360" w:lineRule="auto"/>
        <w:jc w:val="left"/>
        <w:rPr>
          <w:lang w:bidi="en-US"/>
        </w:rPr>
      </w:pPr>
      <w:bookmarkStart w:id="34" w:name="_Toc366238573"/>
      <w:r w:rsidRPr="00CC2217">
        <w:rPr>
          <w:lang w:bidi="en-US"/>
        </w:rPr>
        <w:lastRenderedPageBreak/>
        <w:t>Americans with Disabilities Act</w:t>
      </w:r>
      <w:bookmarkEnd w:id="34"/>
    </w:p>
    <w:p w:rsidR="00531A6F" w:rsidRPr="00CC2217" w:rsidRDefault="00531A6F" w:rsidP="00A301D9">
      <w:pPr>
        <w:spacing w:after="360" w:line="360" w:lineRule="auto"/>
        <w:rPr>
          <w:rFonts w:cs="Arial"/>
        </w:rPr>
      </w:pPr>
      <w:r w:rsidRPr="00CC2217">
        <w:rPr>
          <w:rFonts w:cs="Arial"/>
          <w:lang w:bidi="en-US"/>
        </w:rPr>
        <w:t xml:space="preserve">Rightly heralded as the civil rights act for people with disabilities, the Americans with Disabilities Act of 1990 (ADA) </w:t>
      </w:r>
      <w:r w:rsidRPr="00CC2217">
        <w:rPr>
          <w:rFonts w:cs="Arial"/>
        </w:rPr>
        <w:t>gives civil rights protections to people with disabilities similar to those provided to people on the basis of race, color, sex, national origin, age, and religion, guaranteeing nondiscrimination on the basis of disability and equal opportunity in employment, state and local government services, transportation, public accommodations</w:t>
      </w:r>
      <w:r>
        <w:rPr>
          <w:rFonts w:cs="Arial"/>
        </w:rPr>
        <w:t>,</w:t>
      </w:r>
      <w:r w:rsidRPr="00CC2217">
        <w:rPr>
          <w:rFonts w:cs="Arial"/>
        </w:rPr>
        <w:t xml:space="preserve"> and telecommunications.</w:t>
      </w:r>
      <w:r w:rsidRPr="00CC2217">
        <w:rPr>
          <w:rStyle w:val="EndnoteReference"/>
          <w:rFonts w:cs="Arial"/>
        </w:rPr>
        <w:endnoteReference w:id="100"/>
      </w:r>
      <w:r w:rsidRPr="00CC2217">
        <w:rPr>
          <w:rFonts w:cs="Arial"/>
          <w:lang w:bidi="en-US"/>
        </w:rPr>
        <w:t xml:space="preserve"> </w:t>
      </w:r>
      <w:r w:rsidRPr="00CC2217">
        <w:rPr>
          <w:rFonts w:cs="Arial"/>
        </w:rPr>
        <w:t xml:space="preserve">The ADA also applies to voting. </w:t>
      </w:r>
    </w:p>
    <w:p w:rsidR="00531A6F" w:rsidRPr="00CC2217" w:rsidRDefault="00531A6F" w:rsidP="00A301D9">
      <w:pPr>
        <w:spacing w:after="360" w:line="360" w:lineRule="auto"/>
        <w:rPr>
          <w:rFonts w:cs="Arial"/>
        </w:rPr>
      </w:pPr>
      <w:r w:rsidRPr="00CC2217">
        <w:rPr>
          <w:rFonts w:cs="Arial"/>
          <w:lang w:bidi="en-US"/>
        </w:rPr>
        <w:t>Of the federal laws addressing voting rights for people with disabilities, the ADA is the broadest in its intent. Its protections are intended to strike down discriminatory practices in all aspects of state and local government. In contrast, the other federal voting rights statutes are narrower in intent and effect</w:t>
      </w:r>
      <w:r>
        <w:rPr>
          <w:rFonts w:cs="Arial"/>
          <w:lang w:bidi="en-US"/>
        </w:rPr>
        <w:t>—they</w:t>
      </w:r>
      <w:r w:rsidRPr="00CC2217">
        <w:rPr>
          <w:rFonts w:cs="Arial"/>
          <w:lang w:bidi="en-US"/>
        </w:rPr>
        <w:t xml:space="preserve"> affect only federal elections, specifically address only the manner by which people register to vote, or apply </w:t>
      </w:r>
      <w:r>
        <w:rPr>
          <w:rFonts w:cs="Arial"/>
          <w:lang w:bidi="en-US"/>
        </w:rPr>
        <w:t xml:space="preserve">only </w:t>
      </w:r>
      <w:r w:rsidRPr="00CC2217">
        <w:rPr>
          <w:rFonts w:cs="Arial"/>
          <w:lang w:bidi="en-US"/>
        </w:rPr>
        <w:t xml:space="preserve">to people </w:t>
      </w:r>
      <w:proofErr w:type="gramStart"/>
      <w:r w:rsidRPr="00CC2217">
        <w:rPr>
          <w:rFonts w:cs="Arial"/>
          <w:lang w:bidi="en-US"/>
        </w:rPr>
        <w:t>with  particular</w:t>
      </w:r>
      <w:proofErr w:type="gramEnd"/>
      <w:r w:rsidRPr="00CC2217">
        <w:rPr>
          <w:rFonts w:cs="Arial"/>
          <w:lang w:bidi="en-US"/>
        </w:rPr>
        <w:t xml:space="preserve"> kinds of disabilities. Title II of the ADA requires that all state and local government entities make "reasonable modifications to rules, policies, or practices" to ensure nondiscrimination in the programs, services</w:t>
      </w:r>
      <w:r>
        <w:rPr>
          <w:rFonts w:cs="Arial"/>
          <w:lang w:bidi="en-US"/>
        </w:rPr>
        <w:t>,</w:t>
      </w:r>
      <w:r w:rsidRPr="00CC2217">
        <w:rPr>
          <w:rFonts w:cs="Arial"/>
          <w:lang w:bidi="en-US"/>
        </w:rPr>
        <w:t xml:space="preserve"> and activities of state and local governments.</w:t>
      </w:r>
      <w:r w:rsidRPr="00CC2217">
        <w:rPr>
          <w:rStyle w:val="EndnoteReference"/>
          <w:rFonts w:cs="Arial"/>
          <w:lang w:bidi="en-US"/>
        </w:rPr>
        <w:endnoteReference w:id="101"/>
      </w:r>
      <w:r w:rsidRPr="00CC2217">
        <w:rPr>
          <w:rFonts w:cs="Arial"/>
        </w:rPr>
        <w:t xml:space="preserve"> </w:t>
      </w:r>
    </w:p>
    <w:p w:rsidR="00531A6F" w:rsidRPr="00CC2217" w:rsidRDefault="00531A6F" w:rsidP="00A301D9">
      <w:pPr>
        <w:spacing w:after="360" w:line="360" w:lineRule="auto"/>
        <w:rPr>
          <w:rFonts w:cs="Arial"/>
          <w:lang w:bidi="en-US"/>
        </w:rPr>
      </w:pPr>
      <w:r w:rsidRPr="00CC2217">
        <w:rPr>
          <w:rFonts w:cs="Arial"/>
          <w:lang w:bidi="en-US"/>
        </w:rPr>
        <w:t xml:space="preserve">Unlike the other voting laws, which apply only to federal elections, the ADA applies to both state and federal elections; </w:t>
      </w:r>
      <w:r w:rsidRPr="00CC2217">
        <w:rPr>
          <w:rFonts w:cs="Arial"/>
        </w:rPr>
        <w:t>however, it does not strictly require that all polling place sites be accessible.</w:t>
      </w:r>
      <w:r w:rsidRPr="00CC2217">
        <w:rPr>
          <w:rFonts w:cs="Arial"/>
          <w:lang w:bidi="en-US"/>
        </w:rPr>
        <w:t xml:space="preserve"> Court decisions interpreting the ADA in the context of voting have found that Title II does not necessarily require every polling place be accessible to persons with mobility disabilities (architectural accessibility);</w:t>
      </w:r>
      <w:r w:rsidRPr="00CC2217">
        <w:rPr>
          <w:rStyle w:val="EndnoteReference"/>
          <w:rFonts w:cs="Arial"/>
          <w:lang w:bidi="en-US"/>
        </w:rPr>
        <w:endnoteReference w:id="102"/>
      </w:r>
      <w:r w:rsidRPr="00CC2217">
        <w:rPr>
          <w:rFonts w:cs="Arial"/>
          <w:lang w:bidi="en-US"/>
        </w:rPr>
        <w:t xml:space="preserve"> guarantee privacy to voters with disabilities;</w:t>
      </w:r>
      <w:r w:rsidRPr="00CC2217">
        <w:rPr>
          <w:rStyle w:val="EndnoteReference"/>
          <w:rFonts w:cs="Arial"/>
          <w:lang w:bidi="en-US"/>
        </w:rPr>
        <w:endnoteReference w:id="103"/>
      </w:r>
      <w:r w:rsidRPr="00CC2217">
        <w:rPr>
          <w:rFonts w:cs="Arial"/>
          <w:lang w:bidi="en-US"/>
        </w:rPr>
        <w:t xml:space="preserve"> or guarantee voters who are blind the right to vote independently (program accessibility).</w:t>
      </w:r>
      <w:r w:rsidRPr="00CC2217">
        <w:rPr>
          <w:rStyle w:val="EndnoteReference"/>
          <w:rFonts w:cs="Arial"/>
          <w:lang w:bidi="en-US"/>
        </w:rPr>
        <w:endnoteReference w:id="104"/>
      </w:r>
    </w:p>
    <w:p w:rsidR="00531A6F" w:rsidRPr="00CC2217" w:rsidRDefault="00531A6F" w:rsidP="00A301D9">
      <w:pPr>
        <w:spacing w:after="360" w:line="360" w:lineRule="auto"/>
        <w:rPr>
          <w:rFonts w:cs="Arial"/>
          <w:color w:val="000000"/>
          <w:lang w:bidi="en-US"/>
        </w:rPr>
      </w:pPr>
      <w:r w:rsidRPr="00CC2217">
        <w:rPr>
          <w:rFonts w:cs="Arial"/>
          <w:color w:val="000000"/>
          <w:lang w:bidi="en-US"/>
        </w:rPr>
        <w:t>Title III of the ADA covers commercial facilities and places of “public accommodation</w:t>
      </w:r>
      <w:r>
        <w:rPr>
          <w:rFonts w:cs="Arial"/>
          <w:color w:val="000000"/>
          <w:lang w:bidi="en-US"/>
        </w:rPr>
        <w:t>,</w:t>
      </w:r>
      <w:r w:rsidRPr="00CC2217">
        <w:rPr>
          <w:rFonts w:cs="Arial"/>
          <w:color w:val="000000"/>
          <w:lang w:bidi="en-US"/>
        </w:rPr>
        <w:t>” such as restaurants, parks, libraries, apartment complexes, hotels, private schools, shopping malls, and privately operated recreation centers.</w:t>
      </w:r>
      <w:r w:rsidRPr="00CC2217">
        <w:rPr>
          <w:rFonts w:cs="Arial"/>
          <w:color w:val="000000"/>
          <w:vertAlign w:val="superscript"/>
          <w:lang w:bidi="en-US"/>
        </w:rPr>
        <w:endnoteReference w:id="105"/>
      </w:r>
      <w:r w:rsidRPr="00CC2217">
        <w:rPr>
          <w:rFonts w:cs="Arial"/>
          <w:color w:val="000000"/>
          <w:lang w:bidi="en-US"/>
        </w:rPr>
        <w:t xml:space="preserve"> Such facilities may also be used as polling places, and reasonable modifications in policies, practices, or procedures </w:t>
      </w:r>
      <w:r>
        <w:rPr>
          <w:rFonts w:cs="Arial"/>
          <w:color w:val="000000"/>
          <w:lang w:bidi="en-US"/>
        </w:rPr>
        <w:t xml:space="preserve">must be made </w:t>
      </w:r>
      <w:r w:rsidRPr="00CC2217">
        <w:rPr>
          <w:rFonts w:cs="Arial"/>
          <w:color w:val="000000"/>
          <w:lang w:bidi="en-US"/>
        </w:rPr>
        <w:t>to facilitate access for people with disabilities.</w:t>
      </w:r>
      <w:r w:rsidRPr="00CC2217">
        <w:rPr>
          <w:rFonts w:cs="Arial"/>
          <w:color w:val="000000"/>
          <w:vertAlign w:val="superscript"/>
          <w:lang w:bidi="en-US"/>
        </w:rPr>
        <w:endnoteReference w:id="106"/>
      </w:r>
      <w:r w:rsidRPr="00CC2217">
        <w:rPr>
          <w:rFonts w:cs="Arial"/>
          <w:color w:val="000000"/>
          <w:lang w:bidi="en-US"/>
        </w:rPr>
        <w:t xml:space="preserve"> They are also required to </w:t>
      </w:r>
      <w:r w:rsidRPr="00CC2217">
        <w:rPr>
          <w:rFonts w:cs="Arial"/>
          <w:color w:val="000000"/>
          <w:lang w:bidi="en-US"/>
        </w:rPr>
        <w:lastRenderedPageBreak/>
        <w:t>remove physical barriers in existing buildings when it is “readily achievable” to do so</w:t>
      </w:r>
      <w:r>
        <w:rPr>
          <w:rFonts w:cs="Arial"/>
          <w:color w:val="000000"/>
          <w:lang w:bidi="en-US"/>
        </w:rPr>
        <w:t>;</w:t>
      </w:r>
      <w:r w:rsidRPr="00CC2217">
        <w:rPr>
          <w:rFonts w:cs="Arial"/>
          <w:color w:val="000000"/>
          <w:lang w:bidi="en-US"/>
        </w:rPr>
        <w:t xml:space="preserve"> that is, when it can be done without much difficulty, undue hardship, burden</w:t>
      </w:r>
      <w:r>
        <w:rPr>
          <w:rFonts w:cs="Arial"/>
          <w:color w:val="000000"/>
          <w:lang w:bidi="en-US"/>
        </w:rPr>
        <w:t>, or</w:t>
      </w:r>
      <w:r w:rsidRPr="00CC2217">
        <w:rPr>
          <w:rFonts w:cs="Arial"/>
          <w:color w:val="000000"/>
          <w:lang w:bidi="en-US"/>
        </w:rPr>
        <w:t xml:space="preserve"> expense, given the public accommodation’s resources. </w:t>
      </w:r>
    </w:p>
    <w:p w:rsidR="00531A6F" w:rsidRPr="00CC2217" w:rsidRDefault="00531A6F" w:rsidP="00A301D9">
      <w:pPr>
        <w:spacing w:after="360" w:line="360" w:lineRule="auto"/>
        <w:rPr>
          <w:rFonts w:cs="Arial"/>
        </w:rPr>
      </w:pPr>
      <w:r w:rsidRPr="00CC2217">
        <w:rPr>
          <w:rFonts w:cs="Arial"/>
          <w:lang w:bidi="en-US"/>
        </w:rPr>
        <w:t>The</w:t>
      </w:r>
      <w:r w:rsidRPr="00CC2217">
        <w:rPr>
          <w:rFonts w:cs="Arial"/>
        </w:rPr>
        <w:t xml:space="preserve"> DOJ Civil Rights Division, Voting Section enforces civil provisions of federal laws that protect the right to vote. Although DOJ will take individual complaints, to leverage resources it is more likely to investigate systemic complaints that can have a broader impact on compliance. DOJ’s Disability Rights Section (DRS) enforces, among other things, accessible polling places and voting under Title II and Title III of the ADA. Its enforcement mechanism is primarily through the complaint process and a Project Civil Access (PCA) agreement. </w:t>
      </w:r>
    </w:p>
    <w:p w:rsidR="00531A6F" w:rsidRPr="00CC2217" w:rsidRDefault="00531A6F" w:rsidP="00A301D9">
      <w:pPr>
        <w:spacing w:after="360" w:line="360" w:lineRule="auto"/>
        <w:rPr>
          <w:rFonts w:cs="Arial"/>
          <w:lang w:bidi="en-US"/>
        </w:rPr>
      </w:pPr>
      <w:r w:rsidRPr="00CC2217">
        <w:rPr>
          <w:rFonts w:cs="Arial"/>
        </w:rPr>
        <w:t>The DRS has an investigative unit that conducts onsite compliance review</w:t>
      </w:r>
      <w:r>
        <w:rPr>
          <w:rFonts w:cs="Arial"/>
        </w:rPr>
        <w:t>s</w:t>
      </w:r>
      <w:r w:rsidRPr="00CC2217">
        <w:rPr>
          <w:rFonts w:cs="Arial"/>
        </w:rPr>
        <w:t xml:space="preserve"> of all facilities and polling places identified by its PCA Review program. </w:t>
      </w:r>
      <w:r w:rsidRPr="00CC2217">
        <w:rPr>
          <w:rFonts w:cs="Arial"/>
          <w:color w:val="171E24"/>
        </w:rPr>
        <w:t xml:space="preserve">PCA ensures that </w:t>
      </w:r>
      <w:r>
        <w:rPr>
          <w:rFonts w:cs="Arial"/>
          <w:color w:val="171E24"/>
        </w:rPr>
        <w:t>people</w:t>
      </w:r>
      <w:r w:rsidRPr="00CC2217">
        <w:rPr>
          <w:rFonts w:cs="Arial"/>
          <w:color w:val="171E24"/>
        </w:rPr>
        <w:t xml:space="preserve"> with disabilities have an equal opportunity to participate in civic life. As part of the PCA initiative, DOJ investigators, attorneys</w:t>
      </w:r>
      <w:r>
        <w:rPr>
          <w:rFonts w:cs="Arial"/>
          <w:color w:val="171E24"/>
        </w:rPr>
        <w:t>,</w:t>
      </w:r>
      <w:r w:rsidRPr="00CC2217">
        <w:rPr>
          <w:rFonts w:cs="Arial"/>
          <w:color w:val="171E24"/>
        </w:rPr>
        <w:t xml:space="preserve"> and architects survey state and local government facilities, services</w:t>
      </w:r>
      <w:r>
        <w:rPr>
          <w:rFonts w:cs="Arial"/>
          <w:color w:val="171E24"/>
        </w:rPr>
        <w:t>,</w:t>
      </w:r>
      <w:r w:rsidRPr="00CC2217">
        <w:rPr>
          <w:rFonts w:cs="Arial"/>
          <w:color w:val="171E24"/>
        </w:rPr>
        <w:t xml:space="preserve"> and programs in communities across the country to identify the modifications needed for compliance with ADA requirements</w:t>
      </w:r>
      <w:r>
        <w:rPr>
          <w:rFonts w:cs="Arial"/>
          <w:color w:val="171E24"/>
        </w:rPr>
        <w:t xml:space="preserve"> to</w:t>
      </w:r>
      <w:r w:rsidRPr="00CC2217">
        <w:rPr>
          <w:rFonts w:cs="Arial"/>
          <w:color w:val="171E24"/>
        </w:rPr>
        <w:t xml:space="preserve"> eliminat</w:t>
      </w:r>
      <w:r>
        <w:rPr>
          <w:rFonts w:cs="Arial"/>
          <w:color w:val="171E24"/>
        </w:rPr>
        <w:t>e</w:t>
      </w:r>
      <w:r w:rsidRPr="00CC2217">
        <w:rPr>
          <w:rFonts w:cs="Arial"/>
          <w:color w:val="171E24"/>
        </w:rPr>
        <w:t xml:space="preserve"> physical and communication barriers that prevent people with disabilities from participating fully in community life.</w:t>
      </w:r>
      <w:r w:rsidRPr="00CC2217">
        <w:rPr>
          <w:rStyle w:val="EndnoteReference"/>
          <w:rFonts w:cs="Arial"/>
          <w:color w:val="171E24"/>
        </w:rPr>
        <w:endnoteReference w:id="107"/>
      </w:r>
    </w:p>
    <w:p w:rsidR="00531A6F" w:rsidRDefault="00531A6F" w:rsidP="00A301D9">
      <w:pPr>
        <w:pStyle w:val="Heading2"/>
        <w:spacing w:after="360" w:line="360" w:lineRule="auto"/>
        <w:jc w:val="left"/>
        <w:rPr>
          <w:lang w:bidi="en-US"/>
        </w:rPr>
      </w:pPr>
      <w:bookmarkStart w:id="35" w:name="_Toc366238574"/>
      <w:r w:rsidRPr="00CC2217">
        <w:rPr>
          <w:lang w:bidi="en-US"/>
        </w:rPr>
        <w:t>National Voter Registration Act</w:t>
      </w:r>
      <w:bookmarkEnd w:id="35"/>
    </w:p>
    <w:p w:rsidR="00531A6F" w:rsidRPr="00CC2217" w:rsidRDefault="00531A6F" w:rsidP="00A301D9">
      <w:pPr>
        <w:spacing w:after="360" w:line="360" w:lineRule="auto"/>
        <w:rPr>
          <w:rFonts w:cs="Arial"/>
          <w:lang w:bidi="en-US"/>
        </w:rPr>
      </w:pPr>
      <w:r w:rsidRPr="00CC2217">
        <w:rPr>
          <w:rFonts w:cs="Arial"/>
          <w:lang w:bidi="en-US"/>
        </w:rPr>
        <w:t>The National Voter Registration Act of 1993 (NVRA) was enacted to increase the number of eligible citizens who register to vote in elections for federal office.</w:t>
      </w:r>
      <w:r w:rsidRPr="00CC2217">
        <w:rPr>
          <w:rStyle w:val="EndnoteReference"/>
          <w:rFonts w:cs="Arial"/>
          <w:lang w:bidi="en-US"/>
        </w:rPr>
        <w:endnoteReference w:id="108"/>
      </w:r>
      <w:r w:rsidRPr="00CC2217">
        <w:rPr>
          <w:rFonts w:cs="Arial"/>
          <w:lang w:bidi="en-US"/>
        </w:rPr>
        <w:t xml:space="preserve"> Commonly known as the “Motor Voter Act,” the NVRA became effective nationwide on January 1, 1995. Section 7(a) of the NVRA requires each state to designate certain agencies to assist with the registration of voters.</w:t>
      </w:r>
      <w:r w:rsidRPr="00CC2217">
        <w:rPr>
          <w:rStyle w:val="EndnoteReference"/>
          <w:rFonts w:cs="Arial"/>
          <w:lang w:bidi="en-US"/>
        </w:rPr>
        <w:endnoteReference w:id="109"/>
      </w:r>
      <w:r w:rsidRPr="00CC2217">
        <w:rPr>
          <w:rFonts w:cs="Arial"/>
          <w:lang w:bidi="en-US"/>
        </w:rPr>
        <w:t xml:space="preserve"> The NVRA also expressly encourages all entities of the executive branch of the federal government and all nongovernment entities to voluntarily provide these services. </w:t>
      </w:r>
    </w:p>
    <w:p w:rsidR="00531A6F" w:rsidRPr="00CC2217" w:rsidRDefault="00531A6F" w:rsidP="00A301D9">
      <w:pPr>
        <w:spacing w:after="360" w:line="360" w:lineRule="auto"/>
        <w:rPr>
          <w:rFonts w:cs="Arial"/>
          <w:lang w:bidi="en-US"/>
        </w:rPr>
      </w:pPr>
      <w:r w:rsidRPr="00CC2217">
        <w:rPr>
          <w:rFonts w:cs="Arial"/>
          <w:lang w:bidi="en-US"/>
        </w:rPr>
        <w:lastRenderedPageBreak/>
        <w:t xml:space="preserve">NVRA applies to all states and the District of Columbia but not to territories or the Commonwealth of Puerto Rico. States </w:t>
      </w:r>
      <w:r>
        <w:rPr>
          <w:rFonts w:cs="Arial"/>
          <w:lang w:bidi="en-US"/>
        </w:rPr>
        <w:t xml:space="preserve">that </w:t>
      </w:r>
      <w:r w:rsidRPr="00CC2217">
        <w:rPr>
          <w:rFonts w:cs="Arial"/>
          <w:lang w:bidi="en-US"/>
        </w:rPr>
        <w:t>hav</w:t>
      </w:r>
      <w:r>
        <w:rPr>
          <w:rFonts w:cs="Arial"/>
          <w:lang w:bidi="en-US"/>
        </w:rPr>
        <w:t>e</w:t>
      </w:r>
      <w:r w:rsidRPr="00CC2217">
        <w:rPr>
          <w:rFonts w:cs="Arial"/>
          <w:lang w:bidi="en-US"/>
        </w:rPr>
        <w:t xml:space="preserve"> "no voter registration requirements for any voter in the state with respect to an election for federal office [and where]...all voters in the state may register to vote at the polling place at the time of voting in a general election for federal office" are excluded from NVRA coverage.</w:t>
      </w:r>
      <w:r w:rsidRPr="00CC2217">
        <w:rPr>
          <w:rFonts w:cs="Arial"/>
          <w:vertAlign w:val="superscript"/>
          <w:lang w:bidi="en-US"/>
        </w:rPr>
        <w:endnoteReference w:id="110"/>
      </w:r>
    </w:p>
    <w:p w:rsidR="00531A6F" w:rsidRPr="00CC2217" w:rsidRDefault="00531A6F" w:rsidP="00A301D9">
      <w:pPr>
        <w:pStyle w:val="NoSpacing1"/>
        <w:spacing w:after="360" w:line="360" w:lineRule="auto"/>
        <w:jc w:val="left"/>
        <w:rPr>
          <w:rFonts w:ascii="Arial" w:hAnsi="Arial" w:cs="Arial"/>
          <w:sz w:val="24"/>
          <w:szCs w:val="24"/>
        </w:rPr>
      </w:pPr>
      <w:r w:rsidRPr="00CC2217">
        <w:rPr>
          <w:rFonts w:ascii="Arial" w:hAnsi="Arial" w:cs="Arial"/>
          <w:sz w:val="24"/>
          <w:szCs w:val="24"/>
        </w:rPr>
        <w:t>Each state is required to designate certain agencies to assist with the registration of voters, including "all offices in the State that provide State-funded programs primarily engaged in providing services to persons with disabilities."</w:t>
      </w:r>
      <w:r w:rsidRPr="00CC2217">
        <w:rPr>
          <w:rFonts w:ascii="Arial" w:hAnsi="Arial" w:cs="Arial"/>
          <w:sz w:val="24"/>
          <w:szCs w:val="24"/>
          <w:vertAlign w:val="superscript"/>
        </w:rPr>
        <w:endnoteReference w:id="111"/>
      </w:r>
      <w:r w:rsidRPr="00CC2217">
        <w:rPr>
          <w:rFonts w:ascii="Arial" w:hAnsi="Arial" w:cs="Arial"/>
          <w:sz w:val="24"/>
          <w:szCs w:val="24"/>
        </w:rPr>
        <w:t xml:space="preserve"> </w:t>
      </w:r>
      <w:r w:rsidRPr="00CC2217">
        <w:rPr>
          <w:rFonts w:ascii="Arial" w:hAnsi="Arial" w:cs="Arial"/>
          <w:sz w:val="24"/>
          <w:szCs w:val="24"/>
          <w:lang w:eastAsia="ko-KR"/>
        </w:rPr>
        <w:t>The NVRA's legislative history specifically states that this provision should apply to all P&amp;</w:t>
      </w:r>
      <w:proofErr w:type="gramStart"/>
      <w:r w:rsidRPr="00CC2217">
        <w:rPr>
          <w:rFonts w:ascii="Arial" w:hAnsi="Arial" w:cs="Arial"/>
          <w:sz w:val="24"/>
          <w:szCs w:val="24"/>
          <w:lang w:eastAsia="ko-KR"/>
        </w:rPr>
        <w:t>As</w:t>
      </w:r>
      <w:proofErr w:type="gramEnd"/>
      <w:r w:rsidRPr="00CC2217">
        <w:rPr>
          <w:rFonts w:ascii="Arial" w:hAnsi="Arial" w:cs="Arial"/>
          <w:sz w:val="24"/>
          <w:szCs w:val="24"/>
          <w:lang w:eastAsia="ko-KR"/>
        </w:rPr>
        <w:t xml:space="preserve"> and </w:t>
      </w:r>
      <w:r>
        <w:rPr>
          <w:rFonts w:ascii="Arial" w:hAnsi="Arial" w:cs="Arial"/>
          <w:sz w:val="24"/>
          <w:szCs w:val="24"/>
          <w:lang w:eastAsia="ko-KR"/>
        </w:rPr>
        <w:t>c</w:t>
      </w:r>
      <w:r w:rsidRPr="00CC2217">
        <w:rPr>
          <w:rFonts w:ascii="Arial" w:hAnsi="Arial" w:cs="Arial"/>
          <w:sz w:val="24"/>
          <w:szCs w:val="24"/>
          <w:lang w:eastAsia="ko-KR"/>
        </w:rPr>
        <w:t xml:space="preserve">lient </w:t>
      </w:r>
      <w:r>
        <w:rPr>
          <w:rFonts w:ascii="Arial" w:hAnsi="Arial" w:cs="Arial"/>
          <w:sz w:val="24"/>
          <w:szCs w:val="24"/>
          <w:lang w:eastAsia="ko-KR"/>
        </w:rPr>
        <w:t>a</w:t>
      </w:r>
      <w:r w:rsidRPr="00CC2217">
        <w:rPr>
          <w:rFonts w:ascii="Arial" w:hAnsi="Arial" w:cs="Arial"/>
          <w:sz w:val="24"/>
          <w:szCs w:val="24"/>
          <w:lang w:eastAsia="ko-KR"/>
        </w:rPr>
        <w:t xml:space="preserve">ssistance </w:t>
      </w:r>
      <w:r>
        <w:rPr>
          <w:rFonts w:ascii="Arial" w:hAnsi="Arial" w:cs="Arial"/>
          <w:sz w:val="24"/>
          <w:szCs w:val="24"/>
          <w:lang w:eastAsia="ko-KR"/>
        </w:rPr>
        <w:t>p</w:t>
      </w:r>
      <w:r w:rsidRPr="00CC2217">
        <w:rPr>
          <w:rFonts w:ascii="Arial" w:hAnsi="Arial" w:cs="Arial"/>
          <w:sz w:val="24"/>
          <w:szCs w:val="24"/>
          <w:lang w:eastAsia="ko-KR"/>
        </w:rPr>
        <w:t>rograms (CAP</w:t>
      </w:r>
      <w:r>
        <w:rPr>
          <w:rFonts w:ascii="Arial" w:hAnsi="Arial" w:cs="Arial"/>
          <w:sz w:val="24"/>
          <w:szCs w:val="24"/>
          <w:lang w:eastAsia="ko-KR"/>
        </w:rPr>
        <w:t>s</w:t>
      </w:r>
      <w:r w:rsidRPr="00CC2217">
        <w:rPr>
          <w:rFonts w:ascii="Arial" w:hAnsi="Arial" w:cs="Arial"/>
          <w:sz w:val="24"/>
          <w:szCs w:val="24"/>
          <w:lang w:eastAsia="ko-KR"/>
        </w:rPr>
        <w:t xml:space="preserve">) that are housed in state government and receive state funds. </w:t>
      </w:r>
      <w:r w:rsidRPr="00CC2217">
        <w:rPr>
          <w:rFonts w:ascii="Arial" w:hAnsi="Arial" w:cs="Arial"/>
          <w:sz w:val="24"/>
          <w:szCs w:val="24"/>
        </w:rPr>
        <w:t>Under the NVRA, states are also directed to designate additional federal, state, local</w:t>
      </w:r>
      <w:r>
        <w:rPr>
          <w:rFonts w:ascii="Arial" w:hAnsi="Arial" w:cs="Arial"/>
          <w:sz w:val="24"/>
          <w:szCs w:val="24"/>
        </w:rPr>
        <w:t>, and</w:t>
      </w:r>
      <w:r w:rsidRPr="00CC2217">
        <w:rPr>
          <w:rFonts w:ascii="Arial" w:hAnsi="Arial" w:cs="Arial"/>
          <w:sz w:val="24"/>
          <w:szCs w:val="24"/>
        </w:rPr>
        <w:t xml:space="preserve"> private sector agencies as voter registration agencies; </w:t>
      </w:r>
      <w:r>
        <w:rPr>
          <w:rFonts w:ascii="Arial" w:hAnsi="Arial" w:cs="Arial"/>
          <w:sz w:val="24"/>
          <w:szCs w:val="24"/>
        </w:rPr>
        <w:t xml:space="preserve">each </w:t>
      </w:r>
      <w:r w:rsidRPr="00CC2217">
        <w:rPr>
          <w:rFonts w:ascii="Arial" w:hAnsi="Arial" w:cs="Arial"/>
          <w:sz w:val="24"/>
          <w:szCs w:val="24"/>
        </w:rPr>
        <w:t xml:space="preserve">state </w:t>
      </w:r>
      <w:r>
        <w:rPr>
          <w:rFonts w:ascii="Arial" w:hAnsi="Arial" w:cs="Arial"/>
          <w:sz w:val="24"/>
          <w:szCs w:val="24"/>
        </w:rPr>
        <w:t>may decide</w:t>
      </w:r>
      <w:r w:rsidRPr="00CC2217">
        <w:rPr>
          <w:rFonts w:ascii="Arial" w:hAnsi="Arial" w:cs="Arial"/>
          <w:sz w:val="24"/>
          <w:szCs w:val="24"/>
        </w:rPr>
        <w:t xml:space="preserve"> which additional agencies will be designated. In general, the law requires each state designee to provide voter registration application forms in standard and alternat</w:t>
      </w:r>
      <w:r>
        <w:rPr>
          <w:rFonts w:ascii="Arial" w:hAnsi="Arial" w:cs="Arial"/>
          <w:sz w:val="24"/>
          <w:szCs w:val="24"/>
        </w:rPr>
        <w:t>iv</w:t>
      </w:r>
      <w:r w:rsidRPr="00CC2217">
        <w:rPr>
          <w:rFonts w:ascii="Arial" w:hAnsi="Arial" w:cs="Arial"/>
          <w:sz w:val="24"/>
          <w:szCs w:val="24"/>
        </w:rPr>
        <w:t>e format</w:t>
      </w:r>
      <w:r>
        <w:rPr>
          <w:rFonts w:ascii="Arial" w:hAnsi="Arial" w:cs="Arial"/>
          <w:sz w:val="24"/>
          <w:szCs w:val="24"/>
        </w:rPr>
        <w:t>s</w:t>
      </w:r>
      <w:r w:rsidRPr="00CC2217">
        <w:rPr>
          <w:rFonts w:ascii="Arial" w:hAnsi="Arial" w:cs="Arial"/>
          <w:sz w:val="24"/>
          <w:szCs w:val="24"/>
        </w:rPr>
        <w:t xml:space="preserve"> and </w:t>
      </w:r>
      <w:r>
        <w:rPr>
          <w:rFonts w:ascii="Arial" w:hAnsi="Arial" w:cs="Arial"/>
          <w:sz w:val="24"/>
          <w:szCs w:val="24"/>
        </w:rPr>
        <w:t xml:space="preserve">to </w:t>
      </w:r>
      <w:r w:rsidRPr="00CC2217">
        <w:rPr>
          <w:rFonts w:ascii="Arial" w:hAnsi="Arial" w:cs="Arial"/>
          <w:sz w:val="24"/>
          <w:szCs w:val="24"/>
        </w:rPr>
        <w:t>distribute the form</w:t>
      </w:r>
      <w:r>
        <w:rPr>
          <w:rFonts w:ascii="Arial" w:hAnsi="Arial" w:cs="Arial"/>
          <w:sz w:val="24"/>
          <w:szCs w:val="24"/>
        </w:rPr>
        <w:t>s</w:t>
      </w:r>
      <w:r w:rsidRPr="00CC2217">
        <w:rPr>
          <w:rFonts w:ascii="Arial" w:hAnsi="Arial" w:cs="Arial"/>
          <w:sz w:val="24"/>
          <w:szCs w:val="24"/>
        </w:rPr>
        <w:t xml:space="preserve"> with each application for assistance, recertification, renewal</w:t>
      </w:r>
      <w:r>
        <w:rPr>
          <w:rFonts w:ascii="Arial" w:hAnsi="Arial" w:cs="Arial"/>
          <w:sz w:val="24"/>
          <w:szCs w:val="24"/>
        </w:rPr>
        <w:t>,</w:t>
      </w:r>
      <w:r w:rsidRPr="00CC2217">
        <w:rPr>
          <w:rFonts w:ascii="Arial" w:hAnsi="Arial" w:cs="Arial"/>
          <w:sz w:val="24"/>
          <w:szCs w:val="24"/>
        </w:rPr>
        <w:t xml:space="preserve"> or change of address;</w:t>
      </w:r>
      <w:r w:rsidRPr="00CC2217">
        <w:rPr>
          <w:rStyle w:val="EndnoteReference"/>
          <w:rFonts w:ascii="Arial" w:hAnsi="Arial" w:cs="Arial"/>
          <w:sz w:val="24"/>
          <w:szCs w:val="24"/>
        </w:rPr>
        <w:endnoteReference w:id="112"/>
      </w:r>
      <w:r w:rsidRPr="00CC2217">
        <w:rPr>
          <w:rFonts w:ascii="Arial" w:hAnsi="Arial" w:cs="Arial"/>
          <w:sz w:val="24"/>
          <w:szCs w:val="24"/>
        </w:rPr>
        <w:t xml:space="preserve"> provide assistance to applicants in completing forms at the same level provided to applicants in filling out other similar forms;</w:t>
      </w:r>
      <w:r w:rsidRPr="00CC2217">
        <w:rPr>
          <w:rStyle w:val="EndnoteReference"/>
          <w:rFonts w:ascii="Arial" w:hAnsi="Arial" w:cs="Arial"/>
          <w:sz w:val="24"/>
          <w:szCs w:val="24"/>
        </w:rPr>
        <w:endnoteReference w:id="113"/>
      </w:r>
      <w:r w:rsidRPr="00CC2217">
        <w:rPr>
          <w:rFonts w:ascii="Arial" w:hAnsi="Arial" w:cs="Arial"/>
          <w:sz w:val="24"/>
          <w:szCs w:val="24"/>
        </w:rPr>
        <w:t xml:space="preserve"> accept and transmit the forms to appropriate election officials not </w:t>
      </w:r>
      <w:r>
        <w:rPr>
          <w:rFonts w:ascii="Arial" w:hAnsi="Arial" w:cs="Arial"/>
          <w:sz w:val="24"/>
          <w:szCs w:val="24"/>
        </w:rPr>
        <w:t>more</w:t>
      </w:r>
      <w:r w:rsidRPr="00CC2217">
        <w:rPr>
          <w:rFonts w:ascii="Arial" w:hAnsi="Arial" w:cs="Arial"/>
          <w:sz w:val="24"/>
          <w:szCs w:val="24"/>
        </w:rPr>
        <w:t xml:space="preserve"> than 10 days after acceptance;</w:t>
      </w:r>
      <w:r w:rsidRPr="00CC2217">
        <w:rPr>
          <w:rStyle w:val="EndnoteReference"/>
          <w:rFonts w:ascii="Arial" w:hAnsi="Arial" w:cs="Arial"/>
          <w:sz w:val="24"/>
          <w:szCs w:val="24"/>
        </w:rPr>
        <w:endnoteReference w:id="114"/>
      </w:r>
      <w:r w:rsidRPr="00CC2217">
        <w:rPr>
          <w:rFonts w:ascii="Arial" w:hAnsi="Arial" w:cs="Arial"/>
          <w:sz w:val="24"/>
          <w:szCs w:val="24"/>
        </w:rPr>
        <w:t xml:space="preserve"> and</w:t>
      </w:r>
      <w:r>
        <w:rPr>
          <w:rFonts w:ascii="Arial" w:hAnsi="Arial" w:cs="Arial"/>
          <w:sz w:val="24"/>
          <w:szCs w:val="24"/>
        </w:rPr>
        <w:t>,</w:t>
      </w:r>
      <w:r w:rsidRPr="00CC2217">
        <w:rPr>
          <w:rFonts w:ascii="Arial" w:hAnsi="Arial" w:cs="Arial"/>
          <w:sz w:val="24"/>
          <w:szCs w:val="24"/>
        </w:rPr>
        <w:t xml:space="preserve"> if an agency representative delivers services and assistance to a person in their home, voter registration forms and assistance with registration must be provided in the home to the same extent as with other agency forms.</w:t>
      </w:r>
      <w:r w:rsidRPr="00CC2217">
        <w:rPr>
          <w:rStyle w:val="EndnoteReference"/>
          <w:rFonts w:ascii="Arial" w:hAnsi="Arial" w:cs="Arial"/>
          <w:sz w:val="24"/>
          <w:szCs w:val="24"/>
        </w:rPr>
        <w:endnoteReference w:id="115"/>
      </w:r>
    </w:p>
    <w:p w:rsidR="00531A6F" w:rsidRDefault="00531A6F" w:rsidP="00A301D9">
      <w:pPr>
        <w:pStyle w:val="NoSpacing1"/>
        <w:spacing w:after="360" w:line="360" w:lineRule="auto"/>
        <w:jc w:val="left"/>
        <w:rPr>
          <w:rFonts w:ascii="Arial" w:hAnsi="Arial" w:cs="Arial"/>
          <w:sz w:val="24"/>
          <w:szCs w:val="24"/>
        </w:rPr>
      </w:pPr>
      <w:r w:rsidRPr="00CC2217">
        <w:rPr>
          <w:rFonts w:ascii="Arial" w:hAnsi="Arial" w:cs="Arial"/>
          <w:sz w:val="24"/>
          <w:szCs w:val="24"/>
        </w:rPr>
        <w:t xml:space="preserve">Despite the promise of the NVRA to increase voter registration and ultimately voter participation at the polls, a number of states have proposed </w:t>
      </w:r>
      <w:r w:rsidRPr="00A6551E">
        <w:rPr>
          <w:rFonts w:ascii="Arial" w:hAnsi="Arial" w:cs="Arial"/>
          <w:sz w:val="24"/>
          <w:szCs w:val="24"/>
        </w:rPr>
        <w:t>and enacted</w:t>
      </w:r>
      <w:r w:rsidRPr="00CC2217">
        <w:rPr>
          <w:rFonts w:ascii="Arial" w:hAnsi="Arial" w:cs="Arial"/>
          <w:sz w:val="24"/>
          <w:szCs w:val="24"/>
        </w:rPr>
        <w:t xml:space="preserve"> restrictive voting legislation</w:t>
      </w:r>
      <w:r>
        <w:rPr>
          <w:rFonts w:ascii="Arial" w:hAnsi="Arial" w:cs="Arial"/>
          <w:sz w:val="24"/>
          <w:szCs w:val="24"/>
        </w:rPr>
        <w:t>—</w:t>
      </w:r>
      <w:r w:rsidRPr="00CC2217">
        <w:rPr>
          <w:rFonts w:ascii="Arial" w:hAnsi="Arial" w:cs="Arial"/>
          <w:sz w:val="24"/>
          <w:szCs w:val="24"/>
        </w:rPr>
        <w:t>including early voting restrictions, voter ID requirements, and restrictions on voter registration drives</w:t>
      </w:r>
      <w:r>
        <w:rPr>
          <w:rFonts w:ascii="Arial" w:hAnsi="Arial" w:cs="Arial"/>
          <w:sz w:val="24"/>
          <w:szCs w:val="24"/>
        </w:rPr>
        <w:t>—</w:t>
      </w:r>
      <w:r w:rsidRPr="00CC2217">
        <w:rPr>
          <w:rFonts w:ascii="Arial" w:hAnsi="Arial" w:cs="Arial"/>
          <w:sz w:val="24"/>
          <w:szCs w:val="24"/>
        </w:rPr>
        <w:t>that will make voter registration harder and defeat the promise of expanding citizen access to voter registration.</w:t>
      </w:r>
      <w:r w:rsidRPr="00CC2217">
        <w:rPr>
          <w:rStyle w:val="EndnoteReference"/>
          <w:rFonts w:ascii="Arial" w:hAnsi="Arial" w:cs="Arial"/>
          <w:sz w:val="24"/>
          <w:szCs w:val="24"/>
        </w:rPr>
        <w:endnoteReference w:id="116"/>
      </w:r>
      <w:r w:rsidRPr="00CC2217">
        <w:rPr>
          <w:rFonts w:ascii="Arial" w:hAnsi="Arial" w:cs="Arial"/>
          <w:sz w:val="24"/>
          <w:szCs w:val="24"/>
        </w:rPr>
        <w:t xml:space="preserve">  </w:t>
      </w:r>
    </w:p>
    <w:p w:rsidR="00980182" w:rsidRPr="00CC2217" w:rsidRDefault="00980182" w:rsidP="00A301D9">
      <w:pPr>
        <w:pStyle w:val="NoSpacing1"/>
        <w:spacing w:after="360" w:line="360" w:lineRule="auto"/>
        <w:jc w:val="left"/>
        <w:rPr>
          <w:rFonts w:ascii="Arial" w:hAnsi="Arial" w:cs="Arial"/>
          <w:sz w:val="24"/>
          <w:szCs w:val="24"/>
        </w:rPr>
      </w:pPr>
    </w:p>
    <w:p w:rsidR="00531A6F" w:rsidRPr="00CC2217" w:rsidRDefault="00E10277" w:rsidP="00A301D9">
      <w:pPr>
        <w:pStyle w:val="Heading1"/>
        <w:numPr>
          <w:ilvl w:val="0"/>
          <w:numId w:val="52"/>
        </w:numPr>
        <w:spacing w:after="360" w:line="360" w:lineRule="auto"/>
        <w:ind w:left="2250" w:hanging="2250"/>
        <w:rPr>
          <w:rFonts w:cs="Arial"/>
        </w:rPr>
      </w:pPr>
      <w:r>
        <w:rPr>
          <w:rFonts w:cs="Arial"/>
        </w:rPr>
        <w:lastRenderedPageBreak/>
        <w:t xml:space="preserve"> </w:t>
      </w:r>
      <w:bookmarkStart w:id="36" w:name="_Toc366238575"/>
      <w:r w:rsidR="00531A6F" w:rsidRPr="00CC2217">
        <w:rPr>
          <w:rFonts w:cs="Arial"/>
        </w:rPr>
        <w:t>EXPERIENCES OF VOTERS WITH DISABILITIES DURING THE 2012 GENERAL ELECTION</w:t>
      </w:r>
      <w:bookmarkEnd w:id="36"/>
    </w:p>
    <w:p w:rsidR="00531A6F" w:rsidRPr="00CC2217" w:rsidRDefault="00531A6F" w:rsidP="00A301D9">
      <w:pPr>
        <w:spacing w:after="360" w:line="360" w:lineRule="auto"/>
        <w:rPr>
          <w:rFonts w:cs="Arial"/>
        </w:rPr>
      </w:pPr>
      <w:r w:rsidRPr="00CC2217">
        <w:rPr>
          <w:rFonts w:cs="Arial"/>
          <w:bCs/>
          <w:color w:val="000000"/>
        </w:rPr>
        <w:t xml:space="preserve">The nearly 900 voters with disabilities </w:t>
      </w:r>
      <w:r>
        <w:rPr>
          <w:rFonts w:cs="Arial"/>
          <w:bCs/>
          <w:color w:val="000000"/>
        </w:rPr>
        <w:t xml:space="preserve">who </w:t>
      </w:r>
      <w:r w:rsidRPr="00CC2217">
        <w:rPr>
          <w:rFonts w:cs="Arial"/>
          <w:bCs/>
          <w:color w:val="000000"/>
        </w:rPr>
        <w:t>respond</w:t>
      </w:r>
      <w:r>
        <w:rPr>
          <w:rFonts w:cs="Arial"/>
          <w:bCs/>
          <w:color w:val="000000"/>
        </w:rPr>
        <w:t>ed</w:t>
      </w:r>
      <w:r w:rsidRPr="00CC2217">
        <w:rPr>
          <w:rFonts w:cs="Arial"/>
          <w:bCs/>
          <w:color w:val="000000"/>
        </w:rPr>
        <w:t xml:space="preserve"> to NCD</w:t>
      </w:r>
      <w:r>
        <w:rPr>
          <w:rFonts w:cs="Arial"/>
          <w:bCs/>
          <w:color w:val="000000"/>
        </w:rPr>
        <w:t>’s</w:t>
      </w:r>
      <w:r w:rsidRPr="00CC2217">
        <w:rPr>
          <w:rFonts w:cs="Arial"/>
          <w:bCs/>
          <w:color w:val="000000"/>
        </w:rPr>
        <w:t xml:space="preserve"> Voter Experience Questionnaire provided very personal account</w:t>
      </w:r>
      <w:r>
        <w:rPr>
          <w:rFonts w:cs="Arial"/>
          <w:bCs/>
          <w:color w:val="000000"/>
        </w:rPr>
        <w:t>s</w:t>
      </w:r>
      <w:r w:rsidRPr="00CC2217">
        <w:rPr>
          <w:rFonts w:cs="Arial"/>
          <w:bCs/>
          <w:color w:val="000000"/>
        </w:rPr>
        <w:t xml:space="preserve"> of the barriers they encountered in exercising their right to vote. </w:t>
      </w:r>
      <w:r w:rsidRPr="00CC2217">
        <w:rPr>
          <w:rFonts w:cs="Arial"/>
        </w:rPr>
        <w:t>Voters described physical, architectural, technological, and attitudinal barriers</w:t>
      </w:r>
      <w:r>
        <w:rPr>
          <w:rFonts w:cs="Arial"/>
        </w:rPr>
        <w:t>,</w:t>
      </w:r>
      <w:r w:rsidRPr="00CC2217">
        <w:rPr>
          <w:rFonts w:cs="Arial"/>
        </w:rPr>
        <w:t xml:space="preserve"> including barriers and experiences related to requesting assistance with registration; architectural and physical barriers to entering polling sites; architectural and physical barriers to accessing the polling room; physical, technological</w:t>
      </w:r>
      <w:r>
        <w:rPr>
          <w:rFonts w:cs="Arial"/>
        </w:rPr>
        <w:t>,</w:t>
      </w:r>
      <w:r w:rsidRPr="00CC2217">
        <w:rPr>
          <w:rFonts w:cs="Arial"/>
        </w:rPr>
        <w:t xml:space="preserve"> and attitudinal barriers to casting a ballot; problems related to proving eligibility and competency to polling place personnel; the availability of voter education and training; and problems related to meeting photo ID requirements. Their stories and experiences follow.</w:t>
      </w:r>
    </w:p>
    <w:p w:rsidR="00531A6F" w:rsidRDefault="00531A6F" w:rsidP="00A301D9">
      <w:pPr>
        <w:pStyle w:val="Heading2"/>
        <w:spacing w:after="360" w:line="360" w:lineRule="auto"/>
        <w:jc w:val="left"/>
      </w:pPr>
      <w:bookmarkStart w:id="37" w:name="_Toc366238576"/>
      <w:r w:rsidRPr="00CC2217">
        <w:t xml:space="preserve">Assistance </w:t>
      </w:r>
      <w:r>
        <w:t>w</w:t>
      </w:r>
      <w:r w:rsidRPr="00CC2217">
        <w:t>ith Voter Registration</w:t>
      </w:r>
      <w:bookmarkEnd w:id="37"/>
    </w:p>
    <w:p w:rsidR="00531A6F" w:rsidRPr="00CC2217" w:rsidRDefault="00531A6F" w:rsidP="00A301D9">
      <w:pPr>
        <w:spacing w:after="360" w:line="360" w:lineRule="auto"/>
        <w:rPr>
          <w:rFonts w:cs="Arial"/>
          <w:bCs/>
          <w:color w:val="000000"/>
        </w:rPr>
      </w:pPr>
      <w:r w:rsidRPr="00CC2217">
        <w:rPr>
          <w:rFonts w:cs="Arial"/>
          <w:bCs/>
          <w:color w:val="000000"/>
        </w:rPr>
        <w:t xml:space="preserve">In Missouri, a voter </w:t>
      </w:r>
      <w:r>
        <w:rPr>
          <w:rFonts w:cs="Arial"/>
          <w:bCs/>
          <w:color w:val="000000"/>
        </w:rPr>
        <w:t xml:space="preserve">with a disability </w:t>
      </w:r>
      <w:r w:rsidRPr="00CC2217">
        <w:rPr>
          <w:rFonts w:cs="Arial"/>
          <w:bCs/>
          <w:color w:val="000000"/>
        </w:rPr>
        <w:t xml:space="preserve">telephoned the election board to find out </w:t>
      </w:r>
      <w:r>
        <w:rPr>
          <w:rFonts w:cs="Arial"/>
          <w:bCs/>
          <w:color w:val="000000"/>
        </w:rPr>
        <w:t>whether</w:t>
      </w:r>
      <w:r w:rsidRPr="00CC2217">
        <w:rPr>
          <w:rFonts w:cs="Arial"/>
          <w:bCs/>
          <w:color w:val="000000"/>
        </w:rPr>
        <w:t xml:space="preserve"> an election worker would be available to </w:t>
      </w:r>
      <w:r>
        <w:rPr>
          <w:rFonts w:cs="Arial"/>
          <w:bCs/>
          <w:color w:val="000000"/>
        </w:rPr>
        <w:t>help</w:t>
      </w:r>
      <w:r w:rsidRPr="00CC2217">
        <w:rPr>
          <w:rFonts w:cs="Arial"/>
          <w:bCs/>
          <w:color w:val="000000"/>
        </w:rPr>
        <w:t xml:space="preserve"> him cast his ballot. </w:t>
      </w:r>
      <w:r>
        <w:rPr>
          <w:rFonts w:cs="Arial"/>
          <w:bCs/>
          <w:color w:val="000000"/>
        </w:rPr>
        <w:t>He</w:t>
      </w:r>
      <w:r w:rsidRPr="00CC2217">
        <w:rPr>
          <w:rFonts w:cs="Arial"/>
          <w:bCs/>
          <w:color w:val="000000"/>
        </w:rPr>
        <w:t xml:space="preserve"> was told “no.” </w:t>
      </w:r>
    </w:p>
    <w:p w:rsidR="00531A6F" w:rsidRPr="00CC2217" w:rsidRDefault="00531A6F" w:rsidP="00A301D9">
      <w:pPr>
        <w:spacing w:after="360" w:line="360" w:lineRule="auto"/>
        <w:rPr>
          <w:rFonts w:cs="Arial"/>
          <w:b/>
        </w:rPr>
      </w:pPr>
      <w:r w:rsidRPr="00CC2217">
        <w:rPr>
          <w:rFonts w:cs="Arial"/>
          <w:bCs/>
          <w:color w:val="000000"/>
        </w:rPr>
        <w:t>Another voter in Missouri was told by the elections commissioner that because she had a disability she could not vote unless she brought someone to the polls with her.</w:t>
      </w:r>
    </w:p>
    <w:p w:rsidR="00531A6F" w:rsidRPr="00CC2217" w:rsidRDefault="00531A6F" w:rsidP="00A301D9">
      <w:pPr>
        <w:spacing w:after="360" w:line="360" w:lineRule="auto"/>
        <w:rPr>
          <w:rFonts w:cs="Arial"/>
        </w:rPr>
      </w:pPr>
      <w:r w:rsidRPr="00CC2217">
        <w:rPr>
          <w:rFonts w:cs="Arial"/>
        </w:rPr>
        <w:t xml:space="preserve">Over </w:t>
      </w:r>
      <w:r>
        <w:rPr>
          <w:rFonts w:cs="Arial"/>
        </w:rPr>
        <w:t xml:space="preserve">a </w:t>
      </w:r>
      <w:r w:rsidRPr="00CC2217">
        <w:rPr>
          <w:rFonts w:cs="Arial"/>
        </w:rPr>
        <w:t>third of all respondents reported the need for assistance with registration. Of those needing assistance, close to half identified assistance as coming from family members or friends, closely followed by election staff or volunteers. Assistance was also provided by personal care attendants or service</w:t>
      </w:r>
      <w:r>
        <w:rPr>
          <w:rFonts w:cs="Arial"/>
        </w:rPr>
        <w:t xml:space="preserve"> </w:t>
      </w:r>
      <w:r w:rsidRPr="00CC2217">
        <w:rPr>
          <w:rFonts w:cs="Arial"/>
        </w:rPr>
        <w:t xml:space="preserve">provider staff. </w:t>
      </w:r>
    </w:p>
    <w:p w:rsidR="00531A6F" w:rsidRPr="00CC2217" w:rsidRDefault="00531A6F" w:rsidP="00A301D9">
      <w:pPr>
        <w:spacing w:after="360" w:line="360" w:lineRule="auto"/>
        <w:rPr>
          <w:rFonts w:cs="Arial"/>
          <w:bCs/>
          <w:color w:val="000000"/>
        </w:rPr>
      </w:pPr>
      <w:r w:rsidRPr="00CC2217">
        <w:rPr>
          <w:rFonts w:cs="Arial"/>
        </w:rPr>
        <w:t xml:space="preserve">Overall, </w:t>
      </w:r>
      <w:r>
        <w:rPr>
          <w:rFonts w:cs="Arial"/>
        </w:rPr>
        <w:t>among</w:t>
      </w:r>
      <w:r w:rsidRPr="00CC2217">
        <w:rPr>
          <w:rFonts w:cs="Arial"/>
        </w:rPr>
        <w:t xml:space="preserve"> voters </w:t>
      </w:r>
      <w:r>
        <w:rPr>
          <w:rFonts w:cs="Arial"/>
        </w:rPr>
        <w:t>who required</w:t>
      </w:r>
      <w:r w:rsidRPr="00CC2217">
        <w:rPr>
          <w:rFonts w:cs="Arial"/>
        </w:rPr>
        <w:t xml:space="preserve"> assistance, the comments suggested that the majority received the assistance </w:t>
      </w:r>
      <w:r>
        <w:rPr>
          <w:rFonts w:cs="Arial"/>
        </w:rPr>
        <w:t xml:space="preserve">they </w:t>
      </w:r>
      <w:r w:rsidRPr="00CC2217">
        <w:rPr>
          <w:rFonts w:cs="Arial"/>
        </w:rPr>
        <w:t xml:space="preserve">needed to complete voter registration. The Voting Rights Act of 1965 guarantees the right of people with disabilities to have voting assistance from a person of their choosing. </w:t>
      </w:r>
    </w:p>
    <w:p w:rsidR="00531A6F" w:rsidRPr="00CC2217" w:rsidRDefault="00531A6F" w:rsidP="00A301D9">
      <w:pPr>
        <w:spacing w:after="360" w:line="360" w:lineRule="auto"/>
        <w:rPr>
          <w:rFonts w:cs="Arial"/>
          <w:bCs/>
          <w:color w:val="000000"/>
        </w:rPr>
      </w:pPr>
      <w:r w:rsidRPr="00CC2217">
        <w:rPr>
          <w:rFonts w:cs="Arial"/>
        </w:rPr>
        <w:lastRenderedPageBreak/>
        <w:t xml:space="preserve">Approximately 37 percent of respondents reported the need for assistance. </w:t>
      </w:r>
      <w:r>
        <w:rPr>
          <w:rFonts w:cs="Arial"/>
          <w:bCs/>
          <w:color w:val="000000"/>
        </w:rPr>
        <w:t>C</w:t>
      </w:r>
      <w:r w:rsidRPr="00CC2217">
        <w:rPr>
          <w:rFonts w:cs="Arial"/>
          <w:bCs/>
          <w:color w:val="000000"/>
        </w:rPr>
        <w:t xml:space="preserve">lose to 47 percent were assisted by family members or friends; 38 percent by poll personnel or volunteers; and 15 percent by a </w:t>
      </w:r>
      <w:r>
        <w:rPr>
          <w:rFonts w:cs="Arial"/>
          <w:bCs/>
          <w:color w:val="000000"/>
        </w:rPr>
        <w:t>p</w:t>
      </w:r>
      <w:r w:rsidRPr="00CC2217">
        <w:rPr>
          <w:rFonts w:cs="Arial"/>
          <w:bCs/>
          <w:color w:val="000000"/>
        </w:rPr>
        <w:t xml:space="preserve">ersonal </w:t>
      </w:r>
      <w:r>
        <w:rPr>
          <w:rFonts w:cs="Arial"/>
          <w:bCs/>
          <w:color w:val="000000"/>
        </w:rPr>
        <w:t>c</w:t>
      </w:r>
      <w:r w:rsidRPr="00CC2217">
        <w:rPr>
          <w:rFonts w:cs="Arial"/>
          <w:bCs/>
          <w:color w:val="000000"/>
        </w:rPr>
        <w:t xml:space="preserve">are </w:t>
      </w:r>
      <w:r>
        <w:rPr>
          <w:rFonts w:cs="Arial"/>
          <w:bCs/>
          <w:color w:val="000000"/>
        </w:rPr>
        <w:t>a</w:t>
      </w:r>
      <w:r w:rsidRPr="00CC2217">
        <w:rPr>
          <w:rFonts w:cs="Arial"/>
          <w:bCs/>
          <w:color w:val="000000"/>
        </w:rPr>
        <w:t>ttendant (PCA) or provider staff.</w:t>
      </w:r>
    </w:p>
    <w:p w:rsidR="00531A6F" w:rsidRPr="00CC2217" w:rsidRDefault="00531A6F" w:rsidP="00A301D9">
      <w:pPr>
        <w:spacing w:after="360" w:line="360" w:lineRule="auto"/>
        <w:rPr>
          <w:rFonts w:cs="Arial"/>
          <w:bCs/>
          <w:color w:val="000000"/>
        </w:rPr>
      </w:pPr>
      <w:r>
        <w:rPr>
          <w:rFonts w:cs="Arial"/>
          <w:bCs/>
          <w:color w:val="000000"/>
        </w:rPr>
        <w:t>S</w:t>
      </w:r>
      <w:r w:rsidRPr="00CC2217">
        <w:rPr>
          <w:rFonts w:cs="Arial"/>
          <w:bCs/>
          <w:color w:val="000000"/>
        </w:rPr>
        <w:t>everal respondents commented on the ease of using an absentee ballot</w:t>
      </w:r>
      <w:r>
        <w:rPr>
          <w:rFonts w:cs="Arial"/>
          <w:bCs/>
          <w:color w:val="000000"/>
        </w:rPr>
        <w:t>. However, one</w:t>
      </w:r>
      <w:r w:rsidRPr="00CC2217">
        <w:rPr>
          <w:rFonts w:cs="Arial"/>
          <w:bCs/>
          <w:color w:val="000000"/>
        </w:rPr>
        <w:t xml:space="preserve"> New York voter reported that he confirmed that his voter registration ID was on file and requested an absentee ballot. He was told that the ballot </w:t>
      </w:r>
      <w:r>
        <w:rPr>
          <w:rFonts w:cs="Arial"/>
          <w:bCs/>
          <w:color w:val="000000"/>
        </w:rPr>
        <w:t>had been</w:t>
      </w:r>
      <w:r w:rsidRPr="00CC2217">
        <w:rPr>
          <w:rFonts w:cs="Arial"/>
          <w:bCs/>
          <w:color w:val="000000"/>
        </w:rPr>
        <w:t xml:space="preserve"> mailed to his home</w:t>
      </w:r>
      <w:r>
        <w:rPr>
          <w:rFonts w:cs="Arial"/>
          <w:bCs/>
          <w:color w:val="000000"/>
        </w:rPr>
        <w:t>, but he</w:t>
      </w:r>
      <w:r w:rsidRPr="00CC2217">
        <w:rPr>
          <w:rFonts w:cs="Arial"/>
          <w:bCs/>
          <w:color w:val="000000"/>
        </w:rPr>
        <w:t xml:space="preserve"> never received </w:t>
      </w:r>
      <w:r>
        <w:rPr>
          <w:rFonts w:cs="Arial"/>
          <w:bCs/>
          <w:color w:val="000000"/>
        </w:rPr>
        <w:t>it</w:t>
      </w:r>
      <w:r w:rsidRPr="00CC2217">
        <w:rPr>
          <w:rFonts w:cs="Arial"/>
          <w:bCs/>
          <w:color w:val="000000"/>
        </w:rPr>
        <w:t xml:space="preserve"> and no one was willing to </w:t>
      </w:r>
      <w:r>
        <w:rPr>
          <w:rFonts w:cs="Arial"/>
          <w:bCs/>
          <w:color w:val="000000"/>
        </w:rPr>
        <w:t>help</w:t>
      </w:r>
      <w:r w:rsidRPr="00CC2217">
        <w:rPr>
          <w:rFonts w:cs="Arial"/>
          <w:bCs/>
          <w:color w:val="000000"/>
        </w:rPr>
        <w:t xml:space="preserve"> him resolv</w:t>
      </w:r>
      <w:r>
        <w:rPr>
          <w:rFonts w:cs="Arial"/>
          <w:bCs/>
          <w:color w:val="000000"/>
        </w:rPr>
        <w:t>e</w:t>
      </w:r>
      <w:r w:rsidRPr="00CC2217">
        <w:rPr>
          <w:rFonts w:cs="Arial"/>
          <w:bCs/>
          <w:color w:val="000000"/>
        </w:rPr>
        <w:t xml:space="preserve"> the issue. His right to vote was los</w:t>
      </w:r>
      <w:r>
        <w:rPr>
          <w:rFonts w:cs="Arial"/>
          <w:bCs/>
          <w:color w:val="000000"/>
        </w:rPr>
        <w:t>t</w:t>
      </w:r>
      <w:r w:rsidRPr="00CC2217">
        <w:rPr>
          <w:rFonts w:cs="Arial"/>
          <w:bCs/>
          <w:color w:val="000000"/>
        </w:rPr>
        <w:t xml:space="preserve">. </w:t>
      </w:r>
    </w:p>
    <w:p w:rsidR="00531A6F" w:rsidRDefault="00531A6F" w:rsidP="00A301D9">
      <w:pPr>
        <w:pStyle w:val="Heading2"/>
        <w:spacing w:after="360" w:line="360" w:lineRule="auto"/>
        <w:jc w:val="left"/>
      </w:pPr>
      <w:bookmarkStart w:id="38" w:name="_Toc366238577"/>
      <w:r w:rsidRPr="00CC2217">
        <w:t>Physical and Architectural Barriers to Entering the Polling Place</w:t>
      </w:r>
      <w:bookmarkEnd w:id="38"/>
      <w:r w:rsidRPr="00CC2217">
        <w:t xml:space="preserve"> </w:t>
      </w:r>
    </w:p>
    <w:p w:rsidR="00531A6F" w:rsidRPr="00CC2217" w:rsidRDefault="00531A6F" w:rsidP="00A301D9">
      <w:pPr>
        <w:spacing w:after="360" w:line="360" w:lineRule="auto"/>
        <w:rPr>
          <w:rFonts w:cs="Arial"/>
          <w:b/>
          <w:bCs/>
          <w:color w:val="000000"/>
        </w:rPr>
      </w:pPr>
      <w:r w:rsidRPr="00CC2217">
        <w:rPr>
          <w:rFonts w:cs="Arial"/>
          <w:bCs/>
          <w:color w:val="000000"/>
        </w:rPr>
        <w:t>A voter in Indiana arrived at the poll</w:t>
      </w:r>
      <w:r>
        <w:rPr>
          <w:rFonts w:cs="Arial"/>
          <w:bCs/>
          <w:color w:val="000000"/>
        </w:rPr>
        <w:t>—a fire station—</w:t>
      </w:r>
      <w:r w:rsidRPr="00CC2217">
        <w:rPr>
          <w:rFonts w:cs="Arial"/>
          <w:bCs/>
          <w:color w:val="000000"/>
        </w:rPr>
        <w:t xml:space="preserve">to find no accessible parking. </w:t>
      </w:r>
      <w:r>
        <w:rPr>
          <w:rFonts w:cs="Arial"/>
          <w:bCs/>
          <w:color w:val="000000"/>
        </w:rPr>
        <w:t>He was f</w:t>
      </w:r>
      <w:r w:rsidRPr="00CC2217">
        <w:rPr>
          <w:rFonts w:cs="Arial"/>
          <w:bCs/>
          <w:color w:val="000000"/>
        </w:rPr>
        <w:t>orced to park in a badly paved lot down a narrow street with no sidewalk</w:t>
      </w:r>
      <w:r>
        <w:rPr>
          <w:rFonts w:cs="Arial"/>
          <w:bCs/>
          <w:color w:val="000000"/>
        </w:rPr>
        <w:t>;</w:t>
      </w:r>
      <w:r w:rsidRPr="00CC2217">
        <w:rPr>
          <w:rFonts w:cs="Arial"/>
          <w:bCs/>
          <w:color w:val="000000"/>
        </w:rPr>
        <w:t xml:space="preserve"> to </w:t>
      </w:r>
      <w:r>
        <w:rPr>
          <w:rFonts w:cs="Arial"/>
          <w:bCs/>
          <w:color w:val="000000"/>
        </w:rPr>
        <w:t>get to the polling place,</w:t>
      </w:r>
      <w:r w:rsidRPr="00CC2217">
        <w:rPr>
          <w:rFonts w:cs="Arial"/>
          <w:bCs/>
          <w:color w:val="000000"/>
        </w:rPr>
        <w:t xml:space="preserve"> he had to maneuver his wheelchair along the street</w:t>
      </w:r>
      <w:r>
        <w:rPr>
          <w:rFonts w:cs="Arial"/>
          <w:bCs/>
          <w:color w:val="000000"/>
        </w:rPr>
        <w:t>,</w:t>
      </w:r>
      <w:r w:rsidRPr="00CC2217">
        <w:rPr>
          <w:rFonts w:cs="Arial"/>
          <w:bCs/>
          <w:color w:val="000000"/>
        </w:rPr>
        <w:t xml:space="preserve"> dodging cars. </w:t>
      </w:r>
      <w:r>
        <w:rPr>
          <w:rFonts w:cs="Arial"/>
          <w:bCs/>
          <w:color w:val="000000"/>
        </w:rPr>
        <w:t>When he f</w:t>
      </w:r>
      <w:r w:rsidRPr="00CC2217">
        <w:rPr>
          <w:rFonts w:cs="Arial"/>
          <w:bCs/>
          <w:color w:val="000000"/>
        </w:rPr>
        <w:t>inally arriv</w:t>
      </w:r>
      <w:r>
        <w:rPr>
          <w:rFonts w:cs="Arial"/>
          <w:bCs/>
          <w:color w:val="000000"/>
        </w:rPr>
        <w:t>ed</w:t>
      </w:r>
      <w:r w:rsidRPr="00CC2217">
        <w:rPr>
          <w:rFonts w:cs="Arial"/>
          <w:bCs/>
          <w:color w:val="000000"/>
        </w:rPr>
        <w:t xml:space="preserve"> at the entrance, there was a step to get in the door. The voter pointed out to poll personnel that the step was a barrier to </w:t>
      </w:r>
      <w:r>
        <w:rPr>
          <w:rFonts w:cs="Arial"/>
          <w:bCs/>
          <w:color w:val="000000"/>
        </w:rPr>
        <w:t xml:space="preserve">his </w:t>
      </w:r>
      <w:r w:rsidRPr="00CC2217">
        <w:rPr>
          <w:rFonts w:cs="Arial"/>
          <w:bCs/>
          <w:color w:val="000000"/>
        </w:rPr>
        <w:t>entering the building</w:t>
      </w:r>
      <w:r>
        <w:rPr>
          <w:rFonts w:cs="Arial"/>
          <w:bCs/>
          <w:color w:val="000000"/>
        </w:rPr>
        <w:t>;</w:t>
      </w:r>
      <w:r w:rsidRPr="00CC2217">
        <w:rPr>
          <w:rFonts w:cs="Arial"/>
          <w:bCs/>
          <w:color w:val="000000"/>
        </w:rPr>
        <w:t xml:space="preserve"> the poll workers offered to carry him into the building, which he refused. </w:t>
      </w:r>
      <w:r>
        <w:rPr>
          <w:rFonts w:cs="Arial"/>
          <w:bCs/>
          <w:color w:val="000000"/>
        </w:rPr>
        <w:t xml:space="preserve">He </w:t>
      </w:r>
      <w:r w:rsidRPr="00CC2217">
        <w:rPr>
          <w:rFonts w:cs="Arial"/>
          <w:bCs/>
          <w:color w:val="000000"/>
        </w:rPr>
        <w:t xml:space="preserve">was finally able to convince fire station </w:t>
      </w:r>
      <w:r>
        <w:rPr>
          <w:rFonts w:cs="Arial"/>
          <w:bCs/>
          <w:color w:val="000000"/>
        </w:rPr>
        <w:t xml:space="preserve">personnel </w:t>
      </w:r>
      <w:r w:rsidRPr="00CC2217">
        <w:rPr>
          <w:rFonts w:cs="Arial"/>
          <w:bCs/>
          <w:color w:val="000000"/>
        </w:rPr>
        <w:t>to open an overhead door</w:t>
      </w:r>
      <w:r>
        <w:rPr>
          <w:rFonts w:cs="Arial"/>
          <w:bCs/>
          <w:color w:val="000000"/>
        </w:rPr>
        <w:t>, which</w:t>
      </w:r>
      <w:r w:rsidRPr="00CC2217">
        <w:rPr>
          <w:rFonts w:cs="Arial"/>
          <w:bCs/>
          <w:color w:val="000000"/>
        </w:rPr>
        <w:t xml:space="preserve"> created an accessible entry. </w:t>
      </w:r>
    </w:p>
    <w:p w:rsidR="00531A6F" w:rsidRPr="00CC2217" w:rsidRDefault="00531A6F" w:rsidP="00A301D9">
      <w:pPr>
        <w:spacing w:after="360" w:line="360" w:lineRule="auto"/>
        <w:rPr>
          <w:rFonts w:cs="Arial"/>
          <w:bCs/>
          <w:color w:val="000000"/>
        </w:rPr>
      </w:pPr>
      <w:r w:rsidRPr="00CC2217">
        <w:rPr>
          <w:rFonts w:cs="Arial"/>
          <w:bCs/>
          <w:color w:val="000000"/>
        </w:rPr>
        <w:t xml:space="preserve">Close to 40 percent of respondents </w:t>
      </w:r>
      <w:r>
        <w:rPr>
          <w:rFonts w:cs="Arial"/>
          <w:bCs/>
          <w:color w:val="000000"/>
        </w:rPr>
        <w:t>to</w:t>
      </w:r>
      <w:r w:rsidRPr="00CC2217">
        <w:rPr>
          <w:rFonts w:cs="Arial"/>
          <w:bCs/>
          <w:color w:val="000000"/>
        </w:rPr>
        <w:t xml:space="preserve"> NCD’s Voter Experience Questionnaire </w:t>
      </w:r>
      <w:r>
        <w:rPr>
          <w:rFonts w:cs="Arial"/>
          <w:bCs/>
          <w:color w:val="000000"/>
        </w:rPr>
        <w:t>encountered</w:t>
      </w:r>
      <w:r w:rsidRPr="00CC2217">
        <w:rPr>
          <w:rFonts w:cs="Arial"/>
          <w:bCs/>
          <w:color w:val="000000"/>
        </w:rPr>
        <w:t xml:space="preserve"> physical barriers </w:t>
      </w:r>
      <w:r>
        <w:rPr>
          <w:rFonts w:cs="Arial"/>
          <w:bCs/>
          <w:color w:val="000000"/>
        </w:rPr>
        <w:t>at</w:t>
      </w:r>
      <w:r w:rsidRPr="00CC2217">
        <w:rPr>
          <w:rFonts w:cs="Arial"/>
          <w:bCs/>
          <w:color w:val="000000"/>
        </w:rPr>
        <w:t xml:space="preserve"> into their polling place</w:t>
      </w:r>
      <w:r>
        <w:rPr>
          <w:rFonts w:cs="Arial"/>
          <w:bCs/>
          <w:color w:val="000000"/>
        </w:rPr>
        <w:t>s</w:t>
      </w:r>
      <w:r w:rsidRPr="00CC2217">
        <w:rPr>
          <w:rFonts w:cs="Arial"/>
          <w:bCs/>
          <w:color w:val="000000"/>
        </w:rPr>
        <w:t xml:space="preserve">, </w:t>
      </w:r>
      <w:r>
        <w:rPr>
          <w:rFonts w:cs="Arial"/>
          <w:bCs/>
          <w:color w:val="000000"/>
        </w:rPr>
        <w:t>including</w:t>
      </w:r>
      <w:r w:rsidRPr="00CC2217">
        <w:rPr>
          <w:rFonts w:cs="Arial"/>
          <w:bCs/>
          <w:color w:val="000000"/>
        </w:rPr>
        <w:t xml:space="preserve"> a wide range of physical and architectural barriers. The </w:t>
      </w:r>
      <w:r>
        <w:rPr>
          <w:rFonts w:cs="Arial"/>
          <w:bCs/>
          <w:color w:val="000000"/>
        </w:rPr>
        <w:t>following were the most common</w:t>
      </w:r>
      <w:r w:rsidRPr="00CC2217">
        <w:rPr>
          <w:rFonts w:cs="Arial"/>
          <w:bCs/>
          <w:color w:val="000000"/>
        </w:rPr>
        <w:t xml:space="preserve"> barriers:</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t>No or limited accessible parking.</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t>Inaccessible, locked, or separate entrances to the polling place.</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t>Long lines and excessive wait times with no chairs.</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t>Stairs.</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lastRenderedPageBreak/>
        <w:t xml:space="preserve">Poor signage and </w:t>
      </w:r>
      <w:r>
        <w:rPr>
          <w:rFonts w:cs="Arial"/>
          <w:bCs/>
          <w:color w:val="000000"/>
        </w:rPr>
        <w:t xml:space="preserve">no or unclear </w:t>
      </w:r>
      <w:r w:rsidRPr="00CC2217">
        <w:rPr>
          <w:rFonts w:cs="Arial"/>
          <w:bCs/>
          <w:color w:val="000000"/>
        </w:rPr>
        <w:t>directions to accessible entrances</w:t>
      </w:r>
      <w:r>
        <w:rPr>
          <w:rFonts w:cs="Arial"/>
          <w:bCs/>
          <w:color w:val="000000"/>
        </w:rPr>
        <w:t xml:space="preserve"> and</w:t>
      </w:r>
      <w:r w:rsidRPr="00CC2217">
        <w:rPr>
          <w:rFonts w:cs="Arial"/>
          <w:bCs/>
          <w:color w:val="000000"/>
        </w:rPr>
        <w:t xml:space="preserve"> elevators.</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t>Doors that were heavy</w:t>
      </w:r>
      <w:r>
        <w:rPr>
          <w:rFonts w:cs="Arial"/>
          <w:bCs/>
          <w:color w:val="000000"/>
        </w:rPr>
        <w:t xml:space="preserve"> or</w:t>
      </w:r>
      <w:r w:rsidRPr="00CC2217">
        <w:rPr>
          <w:rFonts w:cs="Arial"/>
          <w:bCs/>
          <w:color w:val="000000"/>
        </w:rPr>
        <w:t xml:space="preserve"> hard to open, </w:t>
      </w:r>
      <w:r>
        <w:rPr>
          <w:rFonts w:cs="Arial"/>
          <w:bCs/>
          <w:color w:val="000000"/>
        </w:rPr>
        <w:t xml:space="preserve">or had </w:t>
      </w:r>
      <w:r w:rsidRPr="00CC2217">
        <w:rPr>
          <w:rFonts w:cs="Arial"/>
          <w:bCs/>
          <w:color w:val="000000"/>
        </w:rPr>
        <w:t>no automatic door openers.</w:t>
      </w:r>
    </w:p>
    <w:p w:rsidR="00531A6F" w:rsidRPr="00CC2217" w:rsidRDefault="00531A6F" w:rsidP="00A301D9">
      <w:pPr>
        <w:numPr>
          <w:ilvl w:val="0"/>
          <w:numId w:val="32"/>
        </w:numPr>
        <w:tabs>
          <w:tab w:val="left" w:pos="1080"/>
          <w:tab w:val="left" w:pos="1440"/>
        </w:tabs>
        <w:spacing w:after="360" w:line="360" w:lineRule="auto"/>
        <w:rPr>
          <w:rFonts w:cs="Arial"/>
          <w:bCs/>
          <w:color w:val="000000"/>
        </w:rPr>
      </w:pPr>
      <w:r w:rsidRPr="00CC2217">
        <w:rPr>
          <w:rFonts w:cs="Arial"/>
          <w:bCs/>
          <w:color w:val="000000"/>
        </w:rPr>
        <w:t>No curb cuts, poorly maintained sidewalks</w:t>
      </w:r>
      <w:r>
        <w:rPr>
          <w:rFonts w:cs="Arial"/>
          <w:bCs/>
          <w:color w:val="000000"/>
        </w:rPr>
        <w:t>, and</w:t>
      </w:r>
      <w:r w:rsidRPr="00CC2217">
        <w:rPr>
          <w:rFonts w:cs="Arial"/>
          <w:bCs/>
          <w:color w:val="000000"/>
        </w:rPr>
        <w:t xml:space="preserve"> unimproved walkways.</w:t>
      </w:r>
    </w:p>
    <w:p w:rsidR="00531A6F" w:rsidRPr="00CC2217" w:rsidRDefault="00531A6F" w:rsidP="00A301D9">
      <w:pPr>
        <w:numPr>
          <w:ilvl w:val="0"/>
          <w:numId w:val="32"/>
        </w:numPr>
        <w:tabs>
          <w:tab w:val="left" w:pos="1440"/>
        </w:tabs>
        <w:spacing w:after="360" w:line="360" w:lineRule="auto"/>
        <w:rPr>
          <w:rFonts w:cs="Arial"/>
          <w:bCs/>
          <w:color w:val="000000"/>
        </w:rPr>
      </w:pPr>
      <w:r w:rsidRPr="00CC2217">
        <w:rPr>
          <w:rFonts w:cs="Arial"/>
          <w:bCs/>
          <w:color w:val="000000"/>
        </w:rPr>
        <w:t>Narrow doorways.</w:t>
      </w:r>
    </w:p>
    <w:p w:rsidR="00531A6F" w:rsidRPr="00CC2217" w:rsidRDefault="00531A6F" w:rsidP="00A301D9">
      <w:pPr>
        <w:numPr>
          <w:ilvl w:val="0"/>
          <w:numId w:val="32"/>
        </w:numPr>
        <w:tabs>
          <w:tab w:val="left" w:pos="1440"/>
        </w:tabs>
        <w:spacing w:after="360" w:line="360" w:lineRule="auto"/>
        <w:rPr>
          <w:rFonts w:cs="Arial"/>
          <w:bCs/>
          <w:color w:val="000000"/>
        </w:rPr>
      </w:pPr>
      <w:r w:rsidRPr="00CC2217">
        <w:rPr>
          <w:rFonts w:cs="Arial"/>
          <w:bCs/>
          <w:color w:val="000000"/>
        </w:rPr>
        <w:t xml:space="preserve">No ramp or </w:t>
      </w:r>
      <w:r>
        <w:rPr>
          <w:rFonts w:cs="Arial"/>
          <w:bCs/>
          <w:color w:val="000000"/>
        </w:rPr>
        <w:t xml:space="preserve">a </w:t>
      </w:r>
      <w:r w:rsidRPr="00CC2217">
        <w:rPr>
          <w:rFonts w:cs="Arial"/>
          <w:bCs/>
          <w:color w:val="000000"/>
        </w:rPr>
        <w:t xml:space="preserve">ramp </w:t>
      </w:r>
      <w:r>
        <w:rPr>
          <w:rFonts w:cs="Arial"/>
          <w:bCs/>
          <w:color w:val="000000"/>
        </w:rPr>
        <w:t xml:space="preserve">that was </w:t>
      </w:r>
      <w:r w:rsidRPr="00CC2217">
        <w:rPr>
          <w:rFonts w:cs="Arial"/>
          <w:bCs/>
          <w:color w:val="000000"/>
        </w:rPr>
        <w:t>too steep.</w:t>
      </w:r>
    </w:p>
    <w:p w:rsidR="00531A6F" w:rsidRPr="00CC2217" w:rsidRDefault="00531A6F" w:rsidP="00A301D9">
      <w:pPr>
        <w:tabs>
          <w:tab w:val="left" w:pos="1440"/>
        </w:tabs>
        <w:spacing w:after="360" w:line="360" w:lineRule="auto"/>
        <w:rPr>
          <w:rFonts w:cs="Arial"/>
          <w:bCs/>
          <w:color w:val="000000"/>
        </w:rPr>
      </w:pPr>
      <w:r>
        <w:rPr>
          <w:rFonts w:cs="Arial"/>
          <w:bCs/>
          <w:color w:val="000000"/>
        </w:rPr>
        <w:t>Fifty-five</w:t>
      </w:r>
      <w:r w:rsidRPr="00CC2217">
        <w:rPr>
          <w:rFonts w:cs="Arial"/>
          <w:bCs/>
          <w:color w:val="000000"/>
        </w:rPr>
        <w:t xml:space="preserve"> percent of respondents reported encountering no physical barriers leading into the polling place</w:t>
      </w:r>
      <w:r>
        <w:rPr>
          <w:rFonts w:cs="Arial"/>
          <w:bCs/>
          <w:color w:val="000000"/>
        </w:rPr>
        <w:t>,</w:t>
      </w:r>
      <w:r w:rsidRPr="00CC2217">
        <w:rPr>
          <w:rFonts w:cs="Arial"/>
          <w:bCs/>
          <w:color w:val="000000"/>
        </w:rPr>
        <w:t xml:space="preserve"> while 38 percent reported that they encountered barriers</w:t>
      </w:r>
      <w:r>
        <w:rPr>
          <w:rFonts w:cs="Arial"/>
          <w:bCs/>
          <w:color w:val="000000"/>
        </w:rPr>
        <w:t xml:space="preserve">. </w:t>
      </w:r>
      <w:r w:rsidRPr="00CC2217">
        <w:rPr>
          <w:rFonts w:cs="Arial"/>
          <w:bCs/>
          <w:color w:val="000000"/>
        </w:rPr>
        <w:t xml:space="preserve">Another </w:t>
      </w:r>
      <w:r>
        <w:rPr>
          <w:rFonts w:cs="Arial"/>
          <w:bCs/>
          <w:color w:val="000000"/>
        </w:rPr>
        <w:t>7</w:t>
      </w:r>
      <w:r w:rsidRPr="00CC2217">
        <w:rPr>
          <w:rFonts w:cs="Arial"/>
          <w:bCs/>
          <w:color w:val="000000"/>
        </w:rPr>
        <w:t xml:space="preserve"> percent reported that they voted by mail.</w:t>
      </w:r>
    </w:p>
    <w:p w:rsidR="00531A6F" w:rsidRPr="00CC2217" w:rsidRDefault="00531A6F" w:rsidP="00A301D9">
      <w:pPr>
        <w:spacing w:after="360" w:line="360" w:lineRule="auto"/>
        <w:rPr>
          <w:rFonts w:cs="Arial"/>
          <w:bCs/>
          <w:color w:val="000000"/>
        </w:rPr>
      </w:pPr>
      <w:r>
        <w:rPr>
          <w:rFonts w:cs="Arial"/>
          <w:bCs/>
          <w:color w:val="000000"/>
        </w:rPr>
        <w:t>The following were o</w:t>
      </w:r>
      <w:r w:rsidRPr="00CC2217">
        <w:rPr>
          <w:rFonts w:cs="Arial"/>
          <w:bCs/>
          <w:color w:val="000000"/>
        </w:rPr>
        <w:t xml:space="preserve">ther barriers to entering </w:t>
      </w:r>
      <w:r>
        <w:rPr>
          <w:rFonts w:cs="Arial"/>
          <w:bCs/>
          <w:color w:val="000000"/>
        </w:rPr>
        <w:t xml:space="preserve">a </w:t>
      </w:r>
      <w:r w:rsidRPr="00CC2217">
        <w:rPr>
          <w:rFonts w:cs="Arial"/>
          <w:bCs/>
          <w:color w:val="000000"/>
        </w:rPr>
        <w:t>polling place:</w:t>
      </w:r>
    </w:p>
    <w:p w:rsidR="00531A6F" w:rsidRPr="00CC2217" w:rsidRDefault="00531A6F" w:rsidP="00A301D9">
      <w:pPr>
        <w:numPr>
          <w:ilvl w:val="0"/>
          <w:numId w:val="36"/>
        </w:numPr>
        <w:spacing w:after="360" w:line="360" w:lineRule="auto"/>
        <w:rPr>
          <w:rFonts w:cs="Arial"/>
          <w:bCs/>
          <w:color w:val="000000"/>
        </w:rPr>
      </w:pPr>
      <w:r w:rsidRPr="00CC2217">
        <w:rPr>
          <w:rFonts w:cs="Arial"/>
          <w:bCs/>
          <w:color w:val="000000"/>
        </w:rPr>
        <w:t xml:space="preserve">In Arizona, a voter </w:t>
      </w:r>
      <w:r>
        <w:rPr>
          <w:rFonts w:cs="Arial"/>
          <w:bCs/>
          <w:color w:val="000000"/>
        </w:rPr>
        <w:t xml:space="preserve">who was </w:t>
      </w:r>
      <w:r w:rsidRPr="00CC2217">
        <w:rPr>
          <w:rFonts w:cs="Arial"/>
          <w:bCs/>
          <w:color w:val="000000"/>
        </w:rPr>
        <w:t>unable to find accessible parking had to park illegally in front of the polling place. There was no curb cut or ramp</w:t>
      </w:r>
      <w:r>
        <w:rPr>
          <w:rFonts w:cs="Arial"/>
          <w:bCs/>
          <w:color w:val="000000"/>
        </w:rPr>
        <w:t>, so she</w:t>
      </w:r>
      <w:r w:rsidRPr="00CC2217">
        <w:rPr>
          <w:rFonts w:cs="Arial"/>
          <w:bCs/>
          <w:color w:val="000000"/>
        </w:rPr>
        <w:t xml:space="preserve"> had to use a handrail to get down </w:t>
      </w:r>
      <w:r>
        <w:rPr>
          <w:rFonts w:cs="Arial"/>
          <w:bCs/>
          <w:color w:val="000000"/>
        </w:rPr>
        <w:t xml:space="preserve">the </w:t>
      </w:r>
      <w:r w:rsidRPr="00CC2217">
        <w:rPr>
          <w:rFonts w:cs="Arial"/>
          <w:bCs/>
          <w:color w:val="000000"/>
        </w:rPr>
        <w:t>stairs</w:t>
      </w:r>
      <w:r>
        <w:rPr>
          <w:rFonts w:cs="Arial"/>
          <w:bCs/>
          <w:color w:val="000000"/>
        </w:rPr>
        <w:t>,</w:t>
      </w:r>
      <w:r w:rsidRPr="00CC2217">
        <w:rPr>
          <w:rFonts w:cs="Arial"/>
          <w:bCs/>
          <w:color w:val="000000"/>
        </w:rPr>
        <w:t xml:space="preserve"> drag</w:t>
      </w:r>
      <w:r>
        <w:rPr>
          <w:rFonts w:cs="Arial"/>
          <w:bCs/>
          <w:color w:val="000000"/>
        </w:rPr>
        <w:t>ging</w:t>
      </w:r>
      <w:r w:rsidRPr="00CC2217">
        <w:rPr>
          <w:rFonts w:cs="Arial"/>
          <w:bCs/>
          <w:color w:val="000000"/>
        </w:rPr>
        <w:t xml:space="preserve"> her walker.</w:t>
      </w:r>
    </w:p>
    <w:p w:rsidR="00531A6F" w:rsidRPr="00CC2217" w:rsidRDefault="00531A6F" w:rsidP="00A301D9">
      <w:pPr>
        <w:numPr>
          <w:ilvl w:val="0"/>
          <w:numId w:val="36"/>
        </w:numPr>
        <w:spacing w:after="360" w:line="360" w:lineRule="auto"/>
        <w:rPr>
          <w:rFonts w:cs="Arial"/>
          <w:bCs/>
          <w:color w:val="000000"/>
        </w:rPr>
      </w:pPr>
      <w:r w:rsidRPr="00CC2217">
        <w:rPr>
          <w:rFonts w:cs="Arial"/>
          <w:bCs/>
          <w:color w:val="000000"/>
        </w:rPr>
        <w:t>In Massachusetts</w:t>
      </w:r>
      <w:r>
        <w:rPr>
          <w:rFonts w:cs="Arial"/>
          <w:bCs/>
          <w:color w:val="000000"/>
        </w:rPr>
        <w:t>,</w:t>
      </w:r>
      <w:r w:rsidRPr="00CC2217">
        <w:rPr>
          <w:rFonts w:cs="Arial"/>
          <w:bCs/>
          <w:color w:val="000000"/>
        </w:rPr>
        <w:t xml:space="preserve"> voters reported that there was little or no accessible </w:t>
      </w:r>
      <w:r>
        <w:rPr>
          <w:rFonts w:cs="Arial"/>
          <w:bCs/>
          <w:color w:val="000000"/>
        </w:rPr>
        <w:t xml:space="preserve">van </w:t>
      </w:r>
      <w:r w:rsidRPr="00CC2217">
        <w:rPr>
          <w:rFonts w:cs="Arial"/>
          <w:bCs/>
          <w:color w:val="000000"/>
        </w:rPr>
        <w:t xml:space="preserve">parking. </w:t>
      </w:r>
    </w:p>
    <w:p w:rsidR="00531A6F" w:rsidRPr="00CC2217" w:rsidRDefault="00531A6F" w:rsidP="00A301D9">
      <w:pPr>
        <w:numPr>
          <w:ilvl w:val="0"/>
          <w:numId w:val="36"/>
        </w:numPr>
        <w:spacing w:after="360" w:line="360" w:lineRule="auto"/>
        <w:rPr>
          <w:rFonts w:cs="Arial"/>
          <w:bCs/>
          <w:color w:val="000000"/>
        </w:rPr>
      </w:pPr>
      <w:r>
        <w:rPr>
          <w:rFonts w:cs="Arial"/>
          <w:bCs/>
          <w:color w:val="000000"/>
        </w:rPr>
        <w:t>Connecticut voters r</w:t>
      </w:r>
      <w:r w:rsidRPr="00CC2217">
        <w:rPr>
          <w:rFonts w:cs="Arial"/>
          <w:bCs/>
          <w:color w:val="000000"/>
        </w:rPr>
        <w:t>eported</w:t>
      </w:r>
      <w:r>
        <w:rPr>
          <w:rFonts w:cs="Arial"/>
          <w:bCs/>
          <w:color w:val="000000"/>
        </w:rPr>
        <w:t xml:space="preserve"> </w:t>
      </w:r>
      <w:r w:rsidRPr="00CC2217">
        <w:rPr>
          <w:rFonts w:cs="Arial"/>
          <w:bCs/>
          <w:color w:val="000000"/>
        </w:rPr>
        <w:t>long lines crowd</w:t>
      </w:r>
      <w:r>
        <w:rPr>
          <w:rFonts w:cs="Arial"/>
          <w:bCs/>
          <w:color w:val="000000"/>
        </w:rPr>
        <w:t>ing</w:t>
      </w:r>
      <w:r w:rsidRPr="00CC2217">
        <w:rPr>
          <w:rFonts w:cs="Arial"/>
          <w:bCs/>
          <w:color w:val="000000"/>
        </w:rPr>
        <w:t xml:space="preserve"> the accessible entrances. Also, if there was only one accessible door in the polling station, </w:t>
      </w:r>
      <w:r>
        <w:rPr>
          <w:rFonts w:cs="Arial"/>
          <w:bCs/>
          <w:color w:val="000000"/>
        </w:rPr>
        <w:t>people with disabilities who</w:t>
      </w:r>
      <w:r w:rsidRPr="00CC2217">
        <w:rPr>
          <w:rFonts w:cs="Arial"/>
          <w:bCs/>
          <w:color w:val="000000"/>
        </w:rPr>
        <w:t xml:space="preserve"> need</w:t>
      </w:r>
      <w:r>
        <w:rPr>
          <w:rFonts w:cs="Arial"/>
          <w:bCs/>
          <w:color w:val="000000"/>
        </w:rPr>
        <w:t>ed to use this</w:t>
      </w:r>
      <w:r w:rsidRPr="00CC2217">
        <w:rPr>
          <w:rFonts w:cs="Arial"/>
          <w:bCs/>
          <w:color w:val="000000"/>
        </w:rPr>
        <w:t xml:space="preserve"> door had to go against the flow of voters to exit.</w:t>
      </w:r>
    </w:p>
    <w:p w:rsidR="00531A6F" w:rsidRPr="00CC2217" w:rsidRDefault="00531A6F" w:rsidP="00A301D9">
      <w:pPr>
        <w:numPr>
          <w:ilvl w:val="0"/>
          <w:numId w:val="36"/>
        </w:numPr>
        <w:spacing w:after="360" w:line="360" w:lineRule="auto"/>
        <w:rPr>
          <w:rFonts w:cs="Arial"/>
          <w:bCs/>
          <w:color w:val="000000"/>
        </w:rPr>
      </w:pPr>
      <w:r w:rsidRPr="00CC2217">
        <w:rPr>
          <w:rFonts w:cs="Arial"/>
          <w:bCs/>
          <w:color w:val="000000"/>
        </w:rPr>
        <w:t xml:space="preserve">Respondents in the District of Columbia described separate, locked, unmanned accessible entrances that required polling station staff to come </w:t>
      </w:r>
      <w:r w:rsidRPr="00CC2217">
        <w:rPr>
          <w:rFonts w:cs="Arial"/>
          <w:bCs/>
          <w:color w:val="000000"/>
        </w:rPr>
        <w:lastRenderedPageBreak/>
        <w:t xml:space="preserve">to the entrance and let the voter in. Voters using </w:t>
      </w:r>
      <w:r>
        <w:rPr>
          <w:rFonts w:cs="Arial"/>
          <w:bCs/>
          <w:color w:val="000000"/>
        </w:rPr>
        <w:t>these</w:t>
      </w:r>
      <w:r w:rsidRPr="00CC2217">
        <w:rPr>
          <w:rFonts w:cs="Arial"/>
          <w:bCs/>
          <w:color w:val="000000"/>
        </w:rPr>
        <w:t xml:space="preserve"> entrances had to ring a bell or knock and </w:t>
      </w:r>
      <w:r>
        <w:rPr>
          <w:rFonts w:cs="Arial"/>
          <w:bCs/>
          <w:color w:val="000000"/>
        </w:rPr>
        <w:t xml:space="preserve">then </w:t>
      </w:r>
      <w:r w:rsidRPr="00CC2217">
        <w:rPr>
          <w:rFonts w:cs="Arial"/>
          <w:bCs/>
          <w:color w:val="000000"/>
        </w:rPr>
        <w:t>wait for someone to let them into the poll.</w:t>
      </w:r>
    </w:p>
    <w:p w:rsidR="00531A6F" w:rsidRPr="00CC2217" w:rsidRDefault="00531A6F" w:rsidP="00A301D9">
      <w:pPr>
        <w:numPr>
          <w:ilvl w:val="0"/>
          <w:numId w:val="36"/>
        </w:numPr>
        <w:spacing w:after="360" w:line="360" w:lineRule="auto"/>
        <w:rPr>
          <w:rFonts w:cs="Arial"/>
          <w:bCs/>
          <w:color w:val="000000"/>
        </w:rPr>
      </w:pPr>
      <w:r w:rsidRPr="00CC2217">
        <w:rPr>
          <w:rFonts w:cs="Arial"/>
          <w:bCs/>
          <w:color w:val="000000"/>
        </w:rPr>
        <w:t xml:space="preserve">In Indiana, a voter reported that the doors </w:t>
      </w:r>
      <w:r>
        <w:rPr>
          <w:rFonts w:cs="Arial"/>
          <w:bCs/>
          <w:color w:val="000000"/>
        </w:rPr>
        <w:t xml:space="preserve">did not </w:t>
      </w:r>
      <w:r w:rsidRPr="00CC2217">
        <w:rPr>
          <w:rFonts w:cs="Arial"/>
          <w:bCs/>
          <w:color w:val="000000"/>
        </w:rPr>
        <w:t xml:space="preserve">open automatically and were extremely heavy. After making several attempts to enter, the voter called for help, but no one was available to assist. </w:t>
      </w:r>
      <w:r>
        <w:rPr>
          <w:rFonts w:cs="Arial"/>
          <w:bCs/>
          <w:color w:val="000000"/>
        </w:rPr>
        <w:t>The v</w:t>
      </w:r>
      <w:r w:rsidRPr="00CC2217">
        <w:rPr>
          <w:rFonts w:cs="Arial"/>
          <w:bCs/>
          <w:color w:val="000000"/>
        </w:rPr>
        <w:t xml:space="preserve">oter waited until another voter arrived </w:t>
      </w:r>
      <w:r>
        <w:rPr>
          <w:rFonts w:cs="Arial"/>
          <w:bCs/>
          <w:color w:val="000000"/>
        </w:rPr>
        <w:t>and opened the door</w:t>
      </w:r>
      <w:r w:rsidRPr="00CC2217">
        <w:rPr>
          <w:rFonts w:cs="Arial"/>
          <w:bCs/>
          <w:color w:val="000000"/>
        </w:rPr>
        <w:t>.</w:t>
      </w:r>
    </w:p>
    <w:p w:rsidR="00531A6F" w:rsidRPr="00CC2217" w:rsidRDefault="00531A6F" w:rsidP="00A301D9">
      <w:pPr>
        <w:numPr>
          <w:ilvl w:val="0"/>
          <w:numId w:val="36"/>
        </w:numPr>
        <w:spacing w:after="360" w:line="360" w:lineRule="auto"/>
        <w:rPr>
          <w:rFonts w:cs="Arial"/>
          <w:bCs/>
          <w:color w:val="000000"/>
        </w:rPr>
      </w:pPr>
      <w:r w:rsidRPr="00CC2217">
        <w:rPr>
          <w:rFonts w:cs="Arial"/>
          <w:bCs/>
          <w:color w:val="000000"/>
        </w:rPr>
        <w:t>In Florida, Indiana, Maryland, Michigan, and Oklahoma</w:t>
      </w:r>
      <w:r>
        <w:rPr>
          <w:rFonts w:cs="Arial"/>
          <w:bCs/>
          <w:color w:val="000000"/>
        </w:rPr>
        <w:t>,</w:t>
      </w:r>
      <w:r w:rsidRPr="00CC2217">
        <w:rPr>
          <w:rFonts w:cs="Arial"/>
          <w:bCs/>
          <w:color w:val="000000"/>
        </w:rPr>
        <w:t xml:space="preserve"> voters with disabilities complained of having to wait outside in long lines with no seating available. </w:t>
      </w:r>
    </w:p>
    <w:p w:rsidR="00531A6F" w:rsidRDefault="00531A6F" w:rsidP="00A301D9">
      <w:pPr>
        <w:pStyle w:val="Heading2"/>
        <w:spacing w:after="360" w:line="360" w:lineRule="auto"/>
        <w:jc w:val="left"/>
      </w:pPr>
      <w:bookmarkStart w:id="39" w:name="_Toc366238578"/>
      <w:r w:rsidRPr="00CC2217">
        <w:t xml:space="preserve">Physical, Architectural, Technological, and Attitudinal Barriers </w:t>
      </w:r>
      <w:proofErr w:type="gramStart"/>
      <w:r w:rsidRPr="00CC2217">
        <w:t>Inside</w:t>
      </w:r>
      <w:proofErr w:type="gramEnd"/>
      <w:r w:rsidRPr="00CC2217">
        <w:t xml:space="preserve"> the Polling Place</w:t>
      </w:r>
      <w:bookmarkEnd w:id="39"/>
    </w:p>
    <w:p w:rsidR="00531A6F" w:rsidRPr="00CC2217" w:rsidRDefault="00531A6F" w:rsidP="00A301D9">
      <w:pPr>
        <w:spacing w:after="360" w:line="360" w:lineRule="auto"/>
        <w:rPr>
          <w:rFonts w:cs="Arial"/>
        </w:rPr>
      </w:pPr>
      <w:r>
        <w:rPr>
          <w:rFonts w:cs="Arial"/>
        </w:rPr>
        <w:t>In</w:t>
      </w:r>
      <w:r w:rsidRPr="00CC2217">
        <w:rPr>
          <w:rFonts w:cs="Arial"/>
        </w:rPr>
        <w:t xml:space="preserve"> Massachusetts</w:t>
      </w:r>
      <w:r>
        <w:rPr>
          <w:rFonts w:cs="Arial"/>
        </w:rPr>
        <w:t>,</w:t>
      </w:r>
      <w:r w:rsidRPr="00CC2217">
        <w:rPr>
          <w:rFonts w:cs="Arial"/>
        </w:rPr>
        <w:t xml:space="preserve"> poll workers did not notice that </w:t>
      </w:r>
      <w:r>
        <w:rPr>
          <w:rFonts w:cs="Arial"/>
        </w:rPr>
        <w:t>a voter</w:t>
      </w:r>
      <w:r w:rsidRPr="00CC2217">
        <w:rPr>
          <w:rFonts w:cs="Arial"/>
        </w:rPr>
        <w:t xml:space="preserve"> had a visual disability, despite</w:t>
      </w:r>
      <w:r>
        <w:rPr>
          <w:rFonts w:cs="Arial"/>
        </w:rPr>
        <w:t xml:space="preserve"> the fact that she was</w:t>
      </w:r>
      <w:r w:rsidRPr="00CC2217">
        <w:rPr>
          <w:rFonts w:cs="Arial"/>
        </w:rPr>
        <w:t xml:space="preserve"> accompanied by a guide dog. </w:t>
      </w:r>
      <w:r>
        <w:rPr>
          <w:rFonts w:cs="Arial"/>
        </w:rPr>
        <w:t>A</w:t>
      </w:r>
      <w:r w:rsidRPr="00CC2217">
        <w:rPr>
          <w:rFonts w:cs="Arial"/>
        </w:rPr>
        <w:t xml:space="preserve"> poll worker </w:t>
      </w:r>
      <w:r>
        <w:rPr>
          <w:rFonts w:cs="Arial"/>
        </w:rPr>
        <w:t>responded irritably</w:t>
      </w:r>
      <w:r w:rsidRPr="00CC2217">
        <w:rPr>
          <w:rFonts w:cs="Arial"/>
        </w:rPr>
        <w:t xml:space="preserve"> when the voter did not </w:t>
      </w:r>
      <w:r>
        <w:rPr>
          <w:rFonts w:cs="Arial"/>
        </w:rPr>
        <w:t xml:space="preserve">take </w:t>
      </w:r>
      <w:r w:rsidRPr="00CC2217">
        <w:rPr>
          <w:rFonts w:cs="Arial"/>
        </w:rPr>
        <w:t xml:space="preserve">a sheet of paper that was being handed to her. </w:t>
      </w:r>
      <w:r>
        <w:rPr>
          <w:rFonts w:cs="Arial"/>
        </w:rPr>
        <w:t>When</w:t>
      </w:r>
      <w:r w:rsidRPr="00CC2217">
        <w:rPr>
          <w:rFonts w:cs="Arial"/>
        </w:rPr>
        <w:t xml:space="preserve"> the voter explained that she was blind</w:t>
      </w:r>
      <w:r>
        <w:rPr>
          <w:rFonts w:cs="Arial"/>
        </w:rPr>
        <w:t>,</w:t>
      </w:r>
      <w:r w:rsidRPr="00CC2217">
        <w:rPr>
          <w:rFonts w:cs="Arial"/>
        </w:rPr>
        <w:t xml:space="preserve"> the poll worker became “very confused and overwhelmed”</w:t>
      </w:r>
      <w:r>
        <w:rPr>
          <w:rFonts w:cs="Arial"/>
        </w:rPr>
        <w:t>; she</w:t>
      </w:r>
      <w:r w:rsidRPr="00CC2217">
        <w:rPr>
          <w:rFonts w:cs="Arial"/>
        </w:rPr>
        <w:t xml:space="preserve"> offer</w:t>
      </w:r>
      <w:r>
        <w:rPr>
          <w:rFonts w:cs="Arial"/>
        </w:rPr>
        <w:t>ed</w:t>
      </w:r>
      <w:r w:rsidRPr="00CC2217">
        <w:rPr>
          <w:rFonts w:cs="Arial"/>
        </w:rPr>
        <w:t xml:space="preserve"> to complete the voter’s ballot and suggested that the voting machine would not be helpful, unaware that it should be accessible.</w:t>
      </w:r>
    </w:p>
    <w:p w:rsidR="00531A6F" w:rsidRPr="00CC2217" w:rsidRDefault="00531A6F" w:rsidP="00A301D9">
      <w:pPr>
        <w:spacing w:after="360" w:line="360" w:lineRule="auto"/>
        <w:rPr>
          <w:rFonts w:cs="Arial"/>
        </w:rPr>
      </w:pPr>
      <w:r w:rsidRPr="00CC2217">
        <w:rPr>
          <w:rFonts w:cs="Arial"/>
        </w:rPr>
        <w:t>In Idaho</w:t>
      </w:r>
      <w:r>
        <w:rPr>
          <w:rFonts w:cs="Arial"/>
        </w:rPr>
        <w:t>,</w:t>
      </w:r>
      <w:r w:rsidRPr="00CC2217">
        <w:rPr>
          <w:rFonts w:cs="Arial"/>
        </w:rPr>
        <w:t xml:space="preserve"> a poll worker interrupted a voter twice while she was voting, assuming that </w:t>
      </w:r>
      <w:r>
        <w:rPr>
          <w:rFonts w:cs="Arial"/>
        </w:rPr>
        <w:t>she</w:t>
      </w:r>
      <w:r w:rsidRPr="00CC2217">
        <w:rPr>
          <w:rFonts w:cs="Arial"/>
        </w:rPr>
        <w:t xml:space="preserve"> needed help. The poll worker would not take no for an answer.</w:t>
      </w:r>
    </w:p>
    <w:p w:rsidR="00531A6F" w:rsidRPr="00CC2217" w:rsidRDefault="00531A6F" w:rsidP="00A301D9">
      <w:pPr>
        <w:spacing w:after="360" w:line="360" w:lineRule="auto"/>
        <w:rPr>
          <w:rFonts w:cs="Arial"/>
          <w:bCs/>
          <w:color w:val="000000"/>
        </w:rPr>
      </w:pPr>
      <w:r w:rsidRPr="00CC2217">
        <w:rPr>
          <w:rFonts w:cs="Arial"/>
          <w:bCs/>
          <w:color w:val="000000"/>
        </w:rPr>
        <w:t>Nearly 54</w:t>
      </w:r>
      <w:r>
        <w:rPr>
          <w:rFonts w:cs="Arial"/>
          <w:bCs/>
          <w:color w:val="000000"/>
        </w:rPr>
        <w:t xml:space="preserve"> percent</w:t>
      </w:r>
      <w:r w:rsidRPr="00CC2217">
        <w:rPr>
          <w:rFonts w:cs="Arial"/>
          <w:bCs/>
          <w:color w:val="000000"/>
        </w:rPr>
        <w:t xml:space="preserve"> of respondents encountered barriers inside the polling place. The </w:t>
      </w:r>
      <w:r>
        <w:rPr>
          <w:rFonts w:cs="Arial"/>
          <w:bCs/>
          <w:color w:val="000000"/>
        </w:rPr>
        <w:t>primary</w:t>
      </w:r>
      <w:r w:rsidRPr="00CC2217">
        <w:rPr>
          <w:rFonts w:cs="Arial"/>
          <w:bCs/>
          <w:color w:val="000000"/>
        </w:rPr>
        <w:t xml:space="preserve"> barriers were inaccessible voting machines, </w:t>
      </w:r>
      <w:r>
        <w:rPr>
          <w:rFonts w:cs="Arial"/>
          <w:bCs/>
          <w:color w:val="000000"/>
        </w:rPr>
        <w:t>a</w:t>
      </w:r>
      <w:r w:rsidRPr="00CC2217">
        <w:rPr>
          <w:rFonts w:cs="Arial"/>
          <w:bCs/>
          <w:color w:val="000000"/>
        </w:rPr>
        <w:t xml:space="preserve"> lack of training and awareness </w:t>
      </w:r>
      <w:r>
        <w:rPr>
          <w:rFonts w:cs="Arial"/>
          <w:bCs/>
          <w:color w:val="000000"/>
        </w:rPr>
        <w:t>among</w:t>
      </w:r>
      <w:r w:rsidRPr="00CC2217">
        <w:rPr>
          <w:rFonts w:cs="Arial"/>
          <w:bCs/>
          <w:color w:val="000000"/>
        </w:rPr>
        <w:t xml:space="preserve"> poll workers on </w:t>
      </w:r>
      <w:r>
        <w:rPr>
          <w:rFonts w:cs="Arial"/>
          <w:bCs/>
          <w:color w:val="000000"/>
        </w:rPr>
        <w:t xml:space="preserve">how to </w:t>
      </w:r>
      <w:r w:rsidRPr="00CC2217">
        <w:rPr>
          <w:rFonts w:cs="Arial"/>
          <w:bCs/>
          <w:color w:val="000000"/>
        </w:rPr>
        <w:t xml:space="preserve">assist voters with disabilities, and limitations to the right to vote privately and independently. </w:t>
      </w:r>
    </w:p>
    <w:p w:rsidR="00531A6F" w:rsidRPr="00CC2217" w:rsidRDefault="00531A6F" w:rsidP="00A301D9">
      <w:pPr>
        <w:spacing w:after="360" w:line="360" w:lineRule="auto"/>
        <w:rPr>
          <w:rFonts w:cs="Arial"/>
          <w:bCs/>
          <w:color w:val="000000"/>
        </w:rPr>
      </w:pPr>
      <w:r>
        <w:rPr>
          <w:rFonts w:cs="Arial"/>
          <w:bCs/>
          <w:color w:val="000000"/>
        </w:rPr>
        <w:lastRenderedPageBreak/>
        <w:t>Various b</w:t>
      </w:r>
      <w:r w:rsidRPr="00CC2217">
        <w:rPr>
          <w:rFonts w:cs="Arial"/>
          <w:bCs/>
          <w:color w:val="000000"/>
        </w:rPr>
        <w:t xml:space="preserve">arriers were encountered </w:t>
      </w:r>
      <w:r>
        <w:rPr>
          <w:rFonts w:cs="Arial"/>
          <w:bCs/>
          <w:color w:val="000000"/>
        </w:rPr>
        <w:t xml:space="preserve">with accessible </w:t>
      </w:r>
      <w:r w:rsidRPr="00CC2217">
        <w:rPr>
          <w:rFonts w:cs="Arial"/>
          <w:bCs/>
          <w:color w:val="000000"/>
        </w:rPr>
        <w:t>voting machines</w:t>
      </w:r>
      <w:r>
        <w:rPr>
          <w:rFonts w:cs="Arial"/>
          <w:bCs/>
          <w:color w:val="000000"/>
        </w:rPr>
        <w:t>. Machines were broken,</w:t>
      </w:r>
      <w:r w:rsidRPr="00CC2217">
        <w:rPr>
          <w:rFonts w:cs="Arial"/>
          <w:bCs/>
          <w:color w:val="000000"/>
        </w:rPr>
        <w:t xml:space="preserve"> malfunctioning, </w:t>
      </w:r>
      <w:r>
        <w:rPr>
          <w:rFonts w:cs="Arial"/>
          <w:bCs/>
          <w:color w:val="000000"/>
        </w:rPr>
        <w:t xml:space="preserve">or </w:t>
      </w:r>
      <w:r w:rsidRPr="00CC2217">
        <w:rPr>
          <w:rFonts w:cs="Arial"/>
          <w:bCs/>
          <w:color w:val="000000"/>
        </w:rPr>
        <w:t>unavailable for use</w:t>
      </w:r>
      <w:r>
        <w:rPr>
          <w:rFonts w:cs="Arial"/>
          <w:bCs/>
          <w:color w:val="000000"/>
        </w:rPr>
        <w:t>;</w:t>
      </w:r>
      <w:r w:rsidRPr="00CC2217">
        <w:rPr>
          <w:rFonts w:cs="Arial"/>
          <w:bCs/>
          <w:color w:val="000000"/>
        </w:rPr>
        <w:t xml:space="preserve"> the precinct </w:t>
      </w:r>
      <w:r>
        <w:rPr>
          <w:rFonts w:cs="Arial"/>
          <w:bCs/>
          <w:color w:val="000000"/>
        </w:rPr>
        <w:t xml:space="preserve">had </w:t>
      </w:r>
      <w:r w:rsidRPr="00CC2217">
        <w:rPr>
          <w:rFonts w:cs="Arial"/>
          <w:bCs/>
          <w:color w:val="000000"/>
        </w:rPr>
        <w:t>failed to set up the machine</w:t>
      </w:r>
      <w:r>
        <w:rPr>
          <w:rFonts w:cs="Arial"/>
          <w:bCs/>
          <w:color w:val="000000"/>
        </w:rPr>
        <w:t>s;</w:t>
      </w:r>
      <w:r w:rsidRPr="00CC2217">
        <w:rPr>
          <w:rFonts w:cs="Arial"/>
          <w:bCs/>
          <w:color w:val="000000"/>
        </w:rPr>
        <w:t xml:space="preserve"> or the poll workers </w:t>
      </w:r>
      <w:r>
        <w:rPr>
          <w:rFonts w:cs="Arial"/>
          <w:bCs/>
          <w:color w:val="000000"/>
        </w:rPr>
        <w:t>did not know how to</w:t>
      </w:r>
      <w:r w:rsidRPr="00CC2217">
        <w:rPr>
          <w:rFonts w:cs="Arial"/>
          <w:bCs/>
          <w:color w:val="000000"/>
        </w:rPr>
        <w:t xml:space="preserve"> operate the</w:t>
      </w:r>
      <w:r>
        <w:rPr>
          <w:rFonts w:cs="Arial"/>
          <w:bCs/>
          <w:color w:val="000000"/>
        </w:rPr>
        <w:t>m</w:t>
      </w:r>
      <w:r w:rsidRPr="00CC2217">
        <w:rPr>
          <w:rFonts w:cs="Arial"/>
          <w:bCs/>
          <w:color w:val="000000"/>
        </w:rPr>
        <w:t xml:space="preserve">. </w:t>
      </w:r>
      <w:r>
        <w:rPr>
          <w:rFonts w:cs="Arial"/>
          <w:bCs/>
          <w:color w:val="000000"/>
        </w:rPr>
        <w:t>For</w:t>
      </w:r>
      <w:r w:rsidRPr="00CC2217">
        <w:rPr>
          <w:rFonts w:cs="Arial"/>
          <w:bCs/>
          <w:color w:val="000000"/>
        </w:rPr>
        <w:t xml:space="preserve"> example:</w:t>
      </w:r>
    </w:p>
    <w:p w:rsidR="00531A6F" w:rsidRPr="00CC2217" w:rsidRDefault="00531A6F" w:rsidP="00A301D9">
      <w:pPr>
        <w:numPr>
          <w:ilvl w:val="0"/>
          <w:numId w:val="34"/>
        </w:numPr>
        <w:spacing w:after="360" w:line="360" w:lineRule="auto"/>
        <w:ind w:left="1440"/>
        <w:rPr>
          <w:rFonts w:cs="Arial"/>
        </w:rPr>
      </w:pPr>
      <w:r w:rsidRPr="00CC2217">
        <w:rPr>
          <w:rFonts w:cs="Arial"/>
        </w:rPr>
        <w:t>In California, an accessible voting machine had not been set up when the voter arrived 30 minutes after the polls opened</w:t>
      </w:r>
      <w:r>
        <w:rPr>
          <w:rFonts w:cs="Arial"/>
        </w:rPr>
        <w:t>. I</w:t>
      </w:r>
      <w:r w:rsidRPr="00CC2217">
        <w:rPr>
          <w:rFonts w:cs="Arial"/>
        </w:rPr>
        <w:t xml:space="preserve">t took about 30 minutes to make the voting machine available. </w:t>
      </w:r>
    </w:p>
    <w:p w:rsidR="00531A6F" w:rsidRPr="00CC2217" w:rsidRDefault="00531A6F" w:rsidP="00A301D9">
      <w:pPr>
        <w:numPr>
          <w:ilvl w:val="0"/>
          <w:numId w:val="34"/>
        </w:numPr>
        <w:spacing w:after="360" w:line="360" w:lineRule="auto"/>
        <w:ind w:left="1440"/>
        <w:rPr>
          <w:rFonts w:cs="Arial"/>
        </w:rPr>
      </w:pPr>
      <w:r>
        <w:rPr>
          <w:rFonts w:cs="Arial"/>
        </w:rPr>
        <w:t>I</w:t>
      </w:r>
      <w:r w:rsidRPr="00CC2217">
        <w:rPr>
          <w:rFonts w:cs="Arial"/>
        </w:rPr>
        <w:t xml:space="preserve">n </w:t>
      </w:r>
      <w:r>
        <w:rPr>
          <w:rFonts w:cs="Arial"/>
        </w:rPr>
        <w:t>San Francisco</w:t>
      </w:r>
      <w:r w:rsidRPr="00CC2217">
        <w:rPr>
          <w:rFonts w:cs="Arial"/>
        </w:rPr>
        <w:t xml:space="preserve">, all the initiatives </w:t>
      </w:r>
      <w:r>
        <w:rPr>
          <w:rFonts w:cs="Arial"/>
        </w:rPr>
        <w:t>had not been</w:t>
      </w:r>
      <w:r w:rsidRPr="00CC2217">
        <w:rPr>
          <w:rFonts w:cs="Arial"/>
        </w:rPr>
        <w:t xml:space="preserve"> loaded onto an accessible voting machine</w:t>
      </w:r>
      <w:r>
        <w:rPr>
          <w:rFonts w:cs="Arial"/>
        </w:rPr>
        <w:t>,</w:t>
      </w:r>
      <w:r w:rsidRPr="00CC2217">
        <w:rPr>
          <w:rFonts w:cs="Arial"/>
        </w:rPr>
        <w:t xml:space="preserve"> denying a voter who is blind the ability to vote on the entire ballot.</w:t>
      </w:r>
    </w:p>
    <w:p w:rsidR="00531A6F" w:rsidRPr="00CC2217" w:rsidRDefault="00531A6F" w:rsidP="00A301D9">
      <w:pPr>
        <w:numPr>
          <w:ilvl w:val="0"/>
          <w:numId w:val="34"/>
        </w:numPr>
        <w:spacing w:after="360" w:line="360" w:lineRule="auto"/>
        <w:ind w:left="1440"/>
        <w:rPr>
          <w:rFonts w:cs="Arial"/>
        </w:rPr>
      </w:pPr>
      <w:r w:rsidRPr="00CC2217">
        <w:rPr>
          <w:rFonts w:cs="Arial"/>
        </w:rPr>
        <w:t>In the District of Columbia</w:t>
      </w:r>
      <w:r>
        <w:rPr>
          <w:rFonts w:cs="Arial"/>
        </w:rPr>
        <w:t>,</w:t>
      </w:r>
      <w:r w:rsidRPr="00CC2217">
        <w:rPr>
          <w:rFonts w:cs="Arial"/>
        </w:rPr>
        <w:t xml:space="preserve"> a voter reported that she told the poll worker that she had a visually disability and needed to vote electronically. The worker </w:t>
      </w:r>
      <w:r>
        <w:rPr>
          <w:rFonts w:cs="Arial"/>
        </w:rPr>
        <w:t>found</w:t>
      </w:r>
      <w:r w:rsidRPr="00CC2217">
        <w:rPr>
          <w:rFonts w:cs="Arial"/>
        </w:rPr>
        <w:t xml:space="preserve"> the headset to allow auditory output but did not know how to load the auditory ballot.</w:t>
      </w:r>
    </w:p>
    <w:p w:rsidR="00531A6F" w:rsidRPr="00CC2217" w:rsidRDefault="00531A6F" w:rsidP="00A301D9">
      <w:pPr>
        <w:numPr>
          <w:ilvl w:val="0"/>
          <w:numId w:val="34"/>
        </w:numPr>
        <w:spacing w:after="360" w:line="360" w:lineRule="auto"/>
        <w:ind w:left="1440"/>
        <w:rPr>
          <w:rFonts w:cs="Arial"/>
        </w:rPr>
      </w:pPr>
      <w:r w:rsidRPr="00CC2217">
        <w:rPr>
          <w:rFonts w:cs="Arial"/>
        </w:rPr>
        <w:t>In Georgia, a voter reported that the accessible voting machines had not been set</w:t>
      </w:r>
      <w:r>
        <w:rPr>
          <w:rFonts w:cs="Arial"/>
        </w:rPr>
        <w:t xml:space="preserve"> </w:t>
      </w:r>
      <w:r w:rsidRPr="00CC2217">
        <w:rPr>
          <w:rFonts w:cs="Arial"/>
        </w:rPr>
        <w:t xml:space="preserve">up. </w:t>
      </w:r>
    </w:p>
    <w:p w:rsidR="00531A6F" w:rsidRPr="00CC2217" w:rsidRDefault="00531A6F" w:rsidP="00A301D9">
      <w:pPr>
        <w:numPr>
          <w:ilvl w:val="0"/>
          <w:numId w:val="34"/>
        </w:numPr>
        <w:spacing w:after="360" w:line="360" w:lineRule="auto"/>
        <w:ind w:left="1440"/>
        <w:rPr>
          <w:rFonts w:cs="Arial"/>
        </w:rPr>
      </w:pPr>
      <w:r w:rsidRPr="00CC2217">
        <w:rPr>
          <w:rFonts w:cs="Arial"/>
        </w:rPr>
        <w:t xml:space="preserve">Also in Georgia, a voter reported that the voting machine was difficult to use because part of the screen was too high to reach. A poll volunteer </w:t>
      </w:r>
      <w:r>
        <w:rPr>
          <w:rFonts w:cs="Arial"/>
        </w:rPr>
        <w:t>held</w:t>
      </w:r>
      <w:r w:rsidRPr="00CC2217">
        <w:rPr>
          <w:rFonts w:cs="Arial"/>
        </w:rPr>
        <w:t xml:space="preserve"> the screen forward for the voter. The volunteer assured the voter that he was not watching</w:t>
      </w:r>
      <w:r>
        <w:rPr>
          <w:rFonts w:cs="Arial"/>
        </w:rPr>
        <w:t>,</w:t>
      </w:r>
      <w:r w:rsidRPr="00CC2217">
        <w:rPr>
          <w:rFonts w:cs="Arial"/>
        </w:rPr>
        <w:t xml:space="preserve"> but the voter </w:t>
      </w:r>
      <w:r>
        <w:rPr>
          <w:rFonts w:cs="Arial"/>
        </w:rPr>
        <w:t>said</w:t>
      </w:r>
      <w:r w:rsidRPr="00CC2217">
        <w:rPr>
          <w:rFonts w:cs="Arial"/>
        </w:rPr>
        <w:t xml:space="preserve"> he was uncomfortable giving up the privacy of his voting experience.</w:t>
      </w:r>
    </w:p>
    <w:p w:rsidR="00531A6F" w:rsidRPr="00CC2217" w:rsidRDefault="00531A6F" w:rsidP="00A301D9">
      <w:pPr>
        <w:numPr>
          <w:ilvl w:val="0"/>
          <w:numId w:val="34"/>
        </w:numPr>
        <w:spacing w:after="360" w:line="360" w:lineRule="auto"/>
        <w:ind w:left="1440"/>
        <w:rPr>
          <w:rFonts w:cs="Arial"/>
        </w:rPr>
      </w:pPr>
      <w:r w:rsidRPr="00CC2217">
        <w:rPr>
          <w:rFonts w:cs="Arial"/>
        </w:rPr>
        <w:t xml:space="preserve">In Kentucky, five voters </w:t>
      </w:r>
      <w:r>
        <w:rPr>
          <w:rFonts w:cs="Arial"/>
        </w:rPr>
        <w:t>with</w:t>
      </w:r>
      <w:r w:rsidRPr="00CC2217">
        <w:rPr>
          <w:rFonts w:cs="Arial"/>
        </w:rPr>
        <w:t xml:space="preserve"> visual disabilities reported going to the poll and </w:t>
      </w:r>
      <w:r>
        <w:rPr>
          <w:rFonts w:cs="Arial"/>
        </w:rPr>
        <w:t xml:space="preserve">finding that </w:t>
      </w:r>
      <w:r w:rsidRPr="00CC2217">
        <w:rPr>
          <w:rFonts w:cs="Arial"/>
        </w:rPr>
        <w:t xml:space="preserve">the accessible voting machine was not working. </w:t>
      </w:r>
      <w:r>
        <w:rPr>
          <w:rFonts w:cs="Arial"/>
        </w:rPr>
        <w:t xml:space="preserve">At first, </w:t>
      </w:r>
      <w:r w:rsidRPr="00CC2217">
        <w:rPr>
          <w:rFonts w:cs="Arial"/>
        </w:rPr>
        <w:t xml:space="preserve">the poll </w:t>
      </w:r>
      <w:proofErr w:type="gramStart"/>
      <w:r w:rsidRPr="00CC2217">
        <w:rPr>
          <w:rFonts w:cs="Arial"/>
        </w:rPr>
        <w:t>workers  tried</w:t>
      </w:r>
      <w:proofErr w:type="gramEnd"/>
      <w:r w:rsidRPr="00CC2217">
        <w:rPr>
          <w:rFonts w:cs="Arial"/>
        </w:rPr>
        <w:t xml:space="preserve"> to deny these </w:t>
      </w:r>
      <w:r>
        <w:rPr>
          <w:rFonts w:cs="Arial"/>
        </w:rPr>
        <w:t>people</w:t>
      </w:r>
      <w:r w:rsidRPr="00CC2217">
        <w:rPr>
          <w:rFonts w:cs="Arial"/>
        </w:rPr>
        <w:t xml:space="preserve"> the opportunity to vote, then they were asked to use paper ballots, which the</w:t>
      </w:r>
      <w:r>
        <w:rPr>
          <w:rFonts w:cs="Arial"/>
        </w:rPr>
        <w:t>y</w:t>
      </w:r>
      <w:r w:rsidRPr="00CC2217">
        <w:rPr>
          <w:rFonts w:cs="Arial"/>
        </w:rPr>
        <w:t xml:space="preserve"> refused</w:t>
      </w:r>
      <w:r>
        <w:rPr>
          <w:rFonts w:cs="Arial"/>
        </w:rPr>
        <w:t xml:space="preserve"> to do</w:t>
      </w:r>
      <w:r w:rsidRPr="00CC2217">
        <w:rPr>
          <w:rFonts w:cs="Arial"/>
        </w:rPr>
        <w:t xml:space="preserve">. </w:t>
      </w:r>
      <w:r>
        <w:rPr>
          <w:rFonts w:cs="Arial"/>
        </w:rPr>
        <w:t>Eventually the poll workers called a</w:t>
      </w:r>
      <w:r w:rsidRPr="00CC2217">
        <w:rPr>
          <w:rFonts w:cs="Arial"/>
        </w:rPr>
        <w:t xml:space="preserve"> technician</w:t>
      </w:r>
      <w:r>
        <w:rPr>
          <w:rFonts w:cs="Arial"/>
        </w:rPr>
        <w:t>; he</w:t>
      </w:r>
      <w:r w:rsidRPr="00CC2217">
        <w:rPr>
          <w:rFonts w:cs="Arial"/>
        </w:rPr>
        <w:t xml:space="preserve"> arrived in 20 minutes and repaired the machine.</w:t>
      </w:r>
    </w:p>
    <w:p w:rsidR="00531A6F" w:rsidRPr="00CC2217" w:rsidRDefault="00531A6F" w:rsidP="00A301D9">
      <w:pPr>
        <w:numPr>
          <w:ilvl w:val="0"/>
          <w:numId w:val="34"/>
        </w:numPr>
        <w:spacing w:after="360" w:line="360" w:lineRule="auto"/>
        <w:ind w:left="1440"/>
        <w:rPr>
          <w:rFonts w:cs="Arial"/>
        </w:rPr>
      </w:pPr>
      <w:r w:rsidRPr="00CC2217">
        <w:rPr>
          <w:rFonts w:cs="Arial"/>
        </w:rPr>
        <w:lastRenderedPageBreak/>
        <w:t>In Maryland, a respondent described the electronic voting machine system as being too complicated to understand.</w:t>
      </w:r>
    </w:p>
    <w:p w:rsidR="00531A6F" w:rsidRPr="00CC2217" w:rsidRDefault="00531A6F" w:rsidP="00A301D9">
      <w:pPr>
        <w:numPr>
          <w:ilvl w:val="0"/>
          <w:numId w:val="37"/>
        </w:numPr>
        <w:spacing w:after="360" w:line="360" w:lineRule="auto"/>
        <w:rPr>
          <w:rFonts w:cs="Arial"/>
        </w:rPr>
      </w:pPr>
      <w:r w:rsidRPr="00CC2217">
        <w:rPr>
          <w:rFonts w:cs="Arial"/>
        </w:rPr>
        <w:t>In Minnesota, a respondent found that the print on the ballot was too small</w:t>
      </w:r>
      <w:r>
        <w:rPr>
          <w:rFonts w:cs="Arial"/>
        </w:rPr>
        <w:t xml:space="preserve"> to read, </w:t>
      </w:r>
      <w:r w:rsidRPr="00CC2217">
        <w:rPr>
          <w:rFonts w:cs="Arial"/>
        </w:rPr>
        <w:t xml:space="preserve">and poll workers could not adjust the print size. </w:t>
      </w:r>
    </w:p>
    <w:p w:rsidR="00531A6F" w:rsidRPr="00CC2217" w:rsidRDefault="00531A6F" w:rsidP="00A301D9">
      <w:pPr>
        <w:numPr>
          <w:ilvl w:val="0"/>
          <w:numId w:val="37"/>
        </w:numPr>
        <w:spacing w:after="360" w:line="360" w:lineRule="auto"/>
        <w:rPr>
          <w:rFonts w:cs="Arial"/>
        </w:rPr>
      </w:pPr>
      <w:r w:rsidRPr="00CC2217">
        <w:rPr>
          <w:rFonts w:cs="Arial"/>
        </w:rPr>
        <w:t>In Pennsylvania, a voter reported that the poll workers refused to take her to the accessible voting machine.</w:t>
      </w:r>
    </w:p>
    <w:p w:rsidR="00531A6F" w:rsidRPr="00CC2217" w:rsidRDefault="00531A6F" w:rsidP="00A301D9">
      <w:pPr>
        <w:spacing w:after="360" w:line="360" w:lineRule="auto"/>
        <w:rPr>
          <w:rFonts w:cs="Arial"/>
          <w:bCs/>
          <w:color w:val="000000"/>
        </w:rPr>
      </w:pPr>
      <w:r w:rsidRPr="00CC2217">
        <w:rPr>
          <w:rFonts w:cs="Arial"/>
          <w:bCs/>
          <w:color w:val="000000"/>
        </w:rPr>
        <w:t xml:space="preserve">Another significant barrier reported in the polling place involved the lack of poll worker training and awareness </w:t>
      </w:r>
      <w:r>
        <w:rPr>
          <w:rFonts w:cs="Arial"/>
          <w:bCs/>
          <w:color w:val="000000"/>
        </w:rPr>
        <w:t>regarding how to help</w:t>
      </w:r>
      <w:r w:rsidRPr="00CC2217">
        <w:rPr>
          <w:rFonts w:cs="Arial"/>
          <w:bCs/>
          <w:color w:val="000000"/>
        </w:rPr>
        <w:t xml:space="preserve"> voters with disabilities, </w:t>
      </w:r>
      <w:r>
        <w:rPr>
          <w:rFonts w:cs="Arial"/>
          <w:bCs/>
          <w:color w:val="000000"/>
        </w:rPr>
        <w:t>which</w:t>
      </w:r>
      <w:r w:rsidRPr="00CC2217">
        <w:rPr>
          <w:rFonts w:cs="Arial"/>
          <w:bCs/>
          <w:color w:val="000000"/>
        </w:rPr>
        <w:t xml:space="preserve"> prevent</w:t>
      </w:r>
      <w:r>
        <w:rPr>
          <w:rFonts w:cs="Arial"/>
          <w:bCs/>
          <w:color w:val="000000"/>
        </w:rPr>
        <w:t>s</w:t>
      </w:r>
      <w:r w:rsidRPr="00CC2217">
        <w:rPr>
          <w:rFonts w:cs="Arial"/>
          <w:bCs/>
          <w:color w:val="000000"/>
        </w:rPr>
        <w:t xml:space="preserve"> people with disabilities from voting privately and independently. For example:</w:t>
      </w:r>
    </w:p>
    <w:p w:rsidR="00531A6F" w:rsidRPr="00CC2217" w:rsidRDefault="00531A6F" w:rsidP="00A301D9">
      <w:pPr>
        <w:numPr>
          <w:ilvl w:val="0"/>
          <w:numId w:val="34"/>
        </w:numPr>
        <w:spacing w:after="360" w:line="360" w:lineRule="auto"/>
        <w:ind w:left="1440"/>
        <w:rPr>
          <w:rFonts w:cs="Arial"/>
        </w:rPr>
      </w:pPr>
      <w:r w:rsidRPr="00CC2217">
        <w:rPr>
          <w:rFonts w:cs="Arial"/>
        </w:rPr>
        <w:t>An Illinois voter who is blind was greeted at the check-in table by a poll worker who exclaimed</w:t>
      </w:r>
      <w:proofErr w:type="gramStart"/>
      <w:r w:rsidRPr="00CC2217">
        <w:rPr>
          <w:rFonts w:cs="Arial"/>
        </w:rPr>
        <w:t>, ”</w:t>
      </w:r>
      <w:proofErr w:type="gramEnd"/>
      <w:r w:rsidRPr="00CC2217">
        <w:rPr>
          <w:rFonts w:cs="Arial"/>
        </w:rPr>
        <w:t>How is she going to vote?” The voter was accompanied by her husband</w:t>
      </w:r>
      <w:r>
        <w:rPr>
          <w:rFonts w:cs="Arial"/>
        </w:rPr>
        <w:t>,</w:t>
      </w:r>
      <w:r w:rsidRPr="00CC2217">
        <w:rPr>
          <w:rFonts w:cs="Arial"/>
        </w:rPr>
        <w:t xml:space="preserve"> and the poll worker was directing questions to him, assum</w:t>
      </w:r>
      <w:r>
        <w:rPr>
          <w:rFonts w:cs="Arial"/>
        </w:rPr>
        <w:t>ing</w:t>
      </w:r>
      <w:r w:rsidRPr="00CC2217">
        <w:rPr>
          <w:rFonts w:cs="Arial"/>
        </w:rPr>
        <w:t xml:space="preserve"> that </w:t>
      </w:r>
      <w:r>
        <w:rPr>
          <w:rFonts w:cs="Arial"/>
        </w:rPr>
        <w:t xml:space="preserve">he </w:t>
      </w:r>
      <w:r w:rsidRPr="00CC2217">
        <w:rPr>
          <w:rFonts w:cs="Arial"/>
        </w:rPr>
        <w:t xml:space="preserve">would be assisting </w:t>
      </w:r>
      <w:r>
        <w:rPr>
          <w:rFonts w:cs="Arial"/>
        </w:rPr>
        <w:t>his wife</w:t>
      </w:r>
      <w:r w:rsidRPr="00CC2217">
        <w:rPr>
          <w:rFonts w:cs="Arial"/>
        </w:rPr>
        <w:t xml:space="preserve">. Another poll worker stepped in and directed the voter to an accessible voting machine, “pushing” </w:t>
      </w:r>
      <w:r>
        <w:rPr>
          <w:rFonts w:cs="Arial"/>
        </w:rPr>
        <w:t>her</w:t>
      </w:r>
      <w:r w:rsidRPr="00CC2217">
        <w:rPr>
          <w:rFonts w:cs="Arial"/>
        </w:rPr>
        <w:t xml:space="preserve"> toward the machine. </w:t>
      </w:r>
      <w:r>
        <w:rPr>
          <w:rFonts w:cs="Arial"/>
        </w:rPr>
        <w:t>S</w:t>
      </w:r>
      <w:r w:rsidRPr="00CC2217">
        <w:rPr>
          <w:rFonts w:cs="Arial"/>
        </w:rPr>
        <w:t xml:space="preserve">he sat </w:t>
      </w:r>
      <w:r>
        <w:rPr>
          <w:rFonts w:cs="Arial"/>
        </w:rPr>
        <w:t xml:space="preserve">down </w:t>
      </w:r>
      <w:r w:rsidRPr="00CC2217">
        <w:rPr>
          <w:rFonts w:cs="Arial"/>
        </w:rPr>
        <w:t xml:space="preserve">at the machine and </w:t>
      </w:r>
      <w:r>
        <w:rPr>
          <w:rFonts w:cs="Arial"/>
        </w:rPr>
        <w:t xml:space="preserve">the poll workers found the </w:t>
      </w:r>
      <w:r w:rsidRPr="00CC2217">
        <w:rPr>
          <w:rFonts w:cs="Arial"/>
        </w:rPr>
        <w:t>headphones</w:t>
      </w:r>
      <w:r>
        <w:rPr>
          <w:rFonts w:cs="Arial"/>
        </w:rPr>
        <w:t>, but they</w:t>
      </w:r>
      <w:r w:rsidRPr="00CC2217">
        <w:rPr>
          <w:rFonts w:cs="Arial"/>
        </w:rPr>
        <w:t xml:space="preserve"> did not know how to make the audio work.</w:t>
      </w:r>
    </w:p>
    <w:p w:rsidR="00531A6F" w:rsidRPr="00CC2217" w:rsidRDefault="00531A6F" w:rsidP="00A301D9">
      <w:pPr>
        <w:numPr>
          <w:ilvl w:val="0"/>
          <w:numId w:val="34"/>
        </w:numPr>
        <w:spacing w:after="360" w:line="360" w:lineRule="auto"/>
        <w:ind w:left="1440"/>
        <w:rPr>
          <w:rFonts w:cs="Arial"/>
        </w:rPr>
      </w:pPr>
      <w:r w:rsidRPr="00CC2217">
        <w:rPr>
          <w:rFonts w:cs="Arial"/>
        </w:rPr>
        <w:t xml:space="preserve">In Minnesota, poll workers approached and attempted to distract a voter’s service dog. </w:t>
      </w:r>
    </w:p>
    <w:p w:rsidR="00531A6F" w:rsidRPr="00CC2217" w:rsidRDefault="00531A6F" w:rsidP="00A301D9">
      <w:pPr>
        <w:numPr>
          <w:ilvl w:val="0"/>
          <w:numId w:val="34"/>
        </w:numPr>
        <w:spacing w:after="360" w:line="360" w:lineRule="auto"/>
        <w:ind w:left="1440"/>
        <w:rPr>
          <w:rFonts w:cs="Arial"/>
        </w:rPr>
      </w:pPr>
      <w:r w:rsidRPr="00CC2217">
        <w:rPr>
          <w:rFonts w:cs="Arial"/>
        </w:rPr>
        <w:t>A voter in Nebraska described his voting experience as “well supervised</w:t>
      </w:r>
      <w:r>
        <w:rPr>
          <w:rFonts w:cs="Arial"/>
        </w:rPr>
        <w:t>,</w:t>
      </w:r>
      <w:r w:rsidRPr="00CC2217">
        <w:rPr>
          <w:rFonts w:cs="Arial"/>
        </w:rPr>
        <w:t xml:space="preserve">” because two poll workers stayed </w:t>
      </w:r>
      <w:r>
        <w:rPr>
          <w:rFonts w:cs="Arial"/>
        </w:rPr>
        <w:t xml:space="preserve">nearby and </w:t>
      </w:r>
      <w:r w:rsidRPr="00CC2217">
        <w:rPr>
          <w:rFonts w:cs="Arial"/>
        </w:rPr>
        <w:t xml:space="preserve">within </w:t>
      </w:r>
      <w:r>
        <w:rPr>
          <w:rFonts w:cs="Arial"/>
        </w:rPr>
        <w:t xml:space="preserve">his </w:t>
      </w:r>
      <w:r w:rsidRPr="00CC2217">
        <w:rPr>
          <w:rFonts w:cs="Arial"/>
        </w:rPr>
        <w:t>line of sight as he voted.</w:t>
      </w:r>
    </w:p>
    <w:p w:rsidR="00531A6F" w:rsidRPr="00CC2217" w:rsidRDefault="00531A6F" w:rsidP="00A301D9">
      <w:pPr>
        <w:spacing w:after="360" w:line="360" w:lineRule="auto"/>
        <w:rPr>
          <w:rFonts w:cs="Arial"/>
          <w:bCs/>
          <w:color w:val="000000"/>
        </w:rPr>
      </w:pPr>
      <w:r w:rsidRPr="00CC2217">
        <w:rPr>
          <w:rFonts w:cs="Arial"/>
          <w:bCs/>
          <w:color w:val="000000"/>
        </w:rPr>
        <w:t xml:space="preserve">Other problems identified by the respondents included rooms that were too small, cluttered floors along paths of travel, and narrow hallways that interfered with maneuvering chairs and walkers; voting machines, booths, and tables that could not be </w:t>
      </w:r>
      <w:r w:rsidRPr="00CC2217">
        <w:rPr>
          <w:rFonts w:cs="Arial"/>
          <w:bCs/>
          <w:color w:val="000000"/>
        </w:rPr>
        <w:lastRenderedPageBreak/>
        <w:t xml:space="preserve">adjusted for height; failure to provide American Sign Language (ASL) interpreters; and inaccessible restrooms. </w:t>
      </w:r>
    </w:p>
    <w:p w:rsidR="00531A6F" w:rsidRPr="00CC2217" w:rsidRDefault="00531A6F" w:rsidP="00A301D9">
      <w:pPr>
        <w:spacing w:after="360" w:line="360" w:lineRule="auto"/>
        <w:rPr>
          <w:rFonts w:cs="Arial"/>
          <w:bCs/>
          <w:color w:val="000000"/>
        </w:rPr>
      </w:pPr>
      <w:r>
        <w:rPr>
          <w:rFonts w:cs="Arial"/>
          <w:bCs/>
          <w:color w:val="000000"/>
        </w:rPr>
        <w:t>Forty-five</w:t>
      </w:r>
      <w:r w:rsidRPr="00CC2217">
        <w:rPr>
          <w:rFonts w:cs="Arial"/>
          <w:bCs/>
          <w:color w:val="000000"/>
        </w:rPr>
        <w:t xml:space="preserve"> percent of the reported barriers inside the polling place involved voting machines. Untrained poll personnel </w:t>
      </w:r>
      <w:r>
        <w:rPr>
          <w:rFonts w:cs="Arial"/>
          <w:bCs/>
          <w:color w:val="000000"/>
        </w:rPr>
        <w:t>were</w:t>
      </w:r>
      <w:r w:rsidRPr="00CC2217">
        <w:rPr>
          <w:rFonts w:cs="Arial"/>
          <w:bCs/>
          <w:color w:val="000000"/>
        </w:rPr>
        <w:t xml:space="preserve"> identified </w:t>
      </w:r>
      <w:r>
        <w:rPr>
          <w:rFonts w:cs="Arial"/>
          <w:bCs/>
          <w:color w:val="000000"/>
        </w:rPr>
        <w:t xml:space="preserve">as a barrier </w:t>
      </w:r>
      <w:r w:rsidRPr="00CC2217">
        <w:rPr>
          <w:rFonts w:cs="Arial"/>
          <w:bCs/>
          <w:color w:val="000000"/>
        </w:rPr>
        <w:t xml:space="preserve">by 25 percent of respondents. </w:t>
      </w:r>
      <w:r>
        <w:rPr>
          <w:rFonts w:cs="Arial"/>
          <w:bCs/>
          <w:color w:val="000000"/>
        </w:rPr>
        <w:t>L</w:t>
      </w:r>
      <w:r w:rsidRPr="00CC2217">
        <w:rPr>
          <w:rFonts w:cs="Arial"/>
        </w:rPr>
        <w:t>ack of training resulted in poll workers being unfamiliar with the</w:t>
      </w:r>
      <w:r>
        <w:rPr>
          <w:rFonts w:cs="Arial"/>
        </w:rPr>
        <w:t xml:space="preserve"> operation of </w:t>
      </w:r>
      <w:r w:rsidRPr="00CC2217">
        <w:rPr>
          <w:rFonts w:cs="Arial"/>
        </w:rPr>
        <w:t>accessible voting machines</w:t>
      </w:r>
      <w:r>
        <w:rPr>
          <w:rFonts w:cs="Arial"/>
        </w:rPr>
        <w:t>,</w:t>
      </w:r>
      <w:r w:rsidRPr="00CC2217">
        <w:rPr>
          <w:rFonts w:cs="Arial"/>
        </w:rPr>
        <w:t xml:space="preserve"> unable to troubleshoot malfunctions</w:t>
      </w:r>
      <w:r>
        <w:rPr>
          <w:rFonts w:cs="Arial"/>
        </w:rPr>
        <w:t xml:space="preserve">, or </w:t>
      </w:r>
      <w:r w:rsidRPr="00CC2217">
        <w:rPr>
          <w:rFonts w:cs="Arial"/>
        </w:rPr>
        <w:t>unwilling to set</w:t>
      </w:r>
      <w:r>
        <w:rPr>
          <w:rFonts w:cs="Arial"/>
        </w:rPr>
        <w:t xml:space="preserve"> </w:t>
      </w:r>
      <w:r w:rsidRPr="00CC2217">
        <w:rPr>
          <w:rFonts w:cs="Arial"/>
        </w:rPr>
        <w:t xml:space="preserve">up </w:t>
      </w:r>
      <w:r>
        <w:rPr>
          <w:rFonts w:cs="Arial"/>
        </w:rPr>
        <w:t xml:space="preserve">an accessible </w:t>
      </w:r>
      <w:r w:rsidRPr="00CC2217">
        <w:rPr>
          <w:rFonts w:cs="Arial"/>
        </w:rPr>
        <w:t xml:space="preserve">machine or demonstrate its use. There were also </w:t>
      </w:r>
      <w:r>
        <w:rPr>
          <w:rFonts w:cs="Arial"/>
        </w:rPr>
        <w:t>numerous</w:t>
      </w:r>
      <w:r w:rsidRPr="00CC2217">
        <w:rPr>
          <w:rFonts w:cs="Arial"/>
        </w:rPr>
        <w:t xml:space="preserve"> reports of poll personnel making assumptions that a voter with a disability required help in voting even if help was not requested, th</w:t>
      </w:r>
      <w:r>
        <w:rPr>
          <w:rFonts w:cs="Arial"/>
        </w:rPr>
        <w:t>us</w:t>
      </w:r>
      <w:r w:rsidRPr="00CC2217">
        <w:rPr>
          <w:rFonts w:cs="Arial"/>
        </w:rPr>
        <w:t xml:space="preserve"> intruding on the privacy of voting.</w:t>
      </w:r>
    </w:p>
    <w:p w:rsidR="00531A6F" w:rsidRPr="00CC2217" w:rsidRDefault="00531A6F" w:rsidP="00A301D9">
      <w:pPr>
        <w:spacing w:after="360" w:line="360" w:lineRule="auto"/>
        <w:rPr>
          <w:rFonts w:cs="Arial"/>
          <w:bCs/>
          <w:color w:val="000000"/>
        </w:rPr>
      </w:pPr>
      <w:r>
        <w:rPr>
          <w:rFonts w:cs="Arial"/>
          <w:bCs/>
          <w:color w:val="000000"/>
        </w:rPr>
        <w:t>Twenty</w:t>
      </w:r>
      <w:r w:rsidRPr="00CC2217">
        <w:rPr>
          <w:rFonts w:cs="Arial"/>
          <w:bCs/>
          <w:color w:val="000000"/>
        </w:rPr>
        <w:t xml:space="preserve"> percent of responding voters with disabilities </w:t>
      </w:r>
      <w:r>
        <w:rPr>
          <w:rFonts w:cs="Arial"/>
          <w:bCs/>
          <w:color w:val="000000"/>
        </w:rPr>
        <w:t>said</w:t>
      </w:r>
      <w:r w:rsidRPr="00CC2217">
        <w:rPr>
          <w:rFonts w:cs="Arial"/>
          <w:bCs/>
          <w:color w:val="000000"/>
        </w:rPr>
        <w:t xml:space="preserve"> they were prevented from exercising a private and independent vote. </w:t>
      </w:r>
      <w:r>
        <w:rPr>
          <w:rFonts w:cs="Arial"/>
          <w:bCs/>
          <w:color w:val="000000"/>
        </w:rPr>
        <w:t>P</w:t>
      </w:r>
      <w:r w:rsidRPr="00CC2217">
        <w:rPr>
          <w:rFonts w:cs="Arial"/>
          <w:bCs/>
          <w:color w:val="000000"/>
        </w:rPr>
        <w:t xml:space="preserve">roblems identified by </w:t>
      </w:r>
      <w:r>
        <w:rPr>
          <w:rFonts w:cs="Arial"/>
          <w:bCs/>
          <w:color w:val="000000"/>
        </w:rPr>
        <w:t xml:space="preserve">these </w:t>
      </w:r>
      <w:r w:rsidRPr="00CC2217">
        <w:rPr>
          <w:rFonts w:cs="Arial"/>
          <w:bCs/>
          <w:color w:val="000000"/>
        </w:rPr>
        <w:t>voters</w:t>
      </w:r>
      <w:r w:rsidRPr="00CC2217">
        <w:rPr>
          <w:rFonts w:cs="Arial"/>
        </w:rPr>
        <w:t xml:space="preserve"> </w:t>
      </w:r>
      <w:r w:rsidRPr="00CC2217">
        <w:rPr>
          <w:rFonts w:cs="Arial"/>
          <w:bCs/>
          <w:color w:val="000000"/>
        </w:rPr>
        <w:t xml:space="preserve">included lack of seating at the polling booths; long waits and lack of seating in line; polling </w:t>
      </w:r>
      <w:r w:rsidRPr="00A6551E">
        <w:rPr>
          <w:rFonts w:cs="Arial"/>
          <w:bCs/>
          <w:color w:val="000000"/>
        </w:rPr>
        <w:t>sites</w:t>
      </w:r>
      <w:r w:rsidRPr="00A6551E">
        <w:rPr>
          <w:rFonts w:cs="Arial"/>
          <w:bCs/>
          <w:color w:val="000000"/>
          <w:highlight w:val="yellow"/>
        </w:rPr>
        <w:t xml:space="preserve"> </w:t>
      </w:r>
      <w:r w:rsidRPr="00CC2217">
        <w:rPr>
          <w:rFonts w:cs="Arial"/>
          <w:bCs/>
          <w:color w:val="000000"/>
        </w:rPr>
        <w:t xml:space="preserve"> that were crowded, cramped, chaotic</w:t>
      </w:r>
      <w:r>
        <w:rPr>
          <w:rFonts w:cs="Arial"/>
          <w:bCs/>
          <w:color w:val="000000"/>
        </w:rPr>
        <w:t>,</w:t>
      </w:r>
      <w:r w:rsidRPr="00CC2217">
        <w:rPr>
          <w:rFonts w:cs="Arial"/>
          <w:bCs/>
          <w:color w:val="000000"/>
        </w:rPr>
        <w:t xml:space="preserve"> and noisy; stations and paths of travel to voting booths and exits </w:t>
      </w:r>
      <w:r>
        <w:rPr>
          <w:rFonts w:cs="Arial"/>
          <w:bCs/>
          <w:color w:val="000000"/>
        </w:rPr>
        <w:t xml:space="preserve">that were </w:t>
      </w:r>
      <w:r w:rsidRPr="00CC2217">
        <w:rPr>
          <w:rFonts w:cs="Arial"/>
          <w:bCs/>
          <w:color w:val="000000"/>
        </w:rPr>
        <w:t>cluttered with bags and boxes, interfering with maneuvering both manual and power wheelchairs; lack of poll workers to manage and assist voters; lack of signage inside the building; inaccessible restrooms; and improper training regarding service animals.</w:t>
      </w:r>
    </w:p>
    <w:p w:rsidR="00531A6F" w:rsidRDefault="00531A6F" w:rsidP="00A301D9">
      <w:pPr>
        <w:pStyle w:val="Heading2"/>
        <w:spacing w:after="360" w:line="360" w:lineRule="auto"/>
        <w:jc w:val="left"/>
      </w:pPr>
      <w:bookmarkStart w:id="40" w:name="_Toc366238579"/>
      <w:r w:rsidRPr="00CC2217">
        <w:t>Challenges to Competency and Eligibility of Voters with Disabilities</w:t>
      </w:r>
      <w:bookmarkEnd w:id="40"/>
    </w:p>
    <w:p w:rsidR="00531A6F" w:rsidRPr="00CC2217" w:rsidRDefault="00531A6F" w:rsidP="00A301D9">
      <w:pPr>
        <w:spacing w:after="360" w:line="360" w:lineRule="auto"/>
        <w:rPr>
          <w:rFonts w:cs="Arial"/>
        </w:rPr>
      </w:pPr>
      <w:r w:rsidRPr="00CC2217">
        <w:rPr>
          <w:rFonts w:cs="Arial"/>
        </w:rPr>
        <w:t xml:space="preserve">A Texas voter </w:t>
      </w:r>
      <w:r>
        <w:rPr>
          <w:rFonts w:cs="Arial"/>
        </w:rPr>
        <w:t>took a friend along</w:t>
      </w:r>
      <w:r w:rsidRPr="00CC2217">
        <w:rPr>
          <w:rFonts w:cs="Arial"/>
        </w:rPr>
        <w:t xml:space="preserve"> to the polls to </w:t>
      </w:r>
      <w:r>
        <w:rPr>
          <w:rFonts w:cs="Arial"/>
        </w:rPr>
        <w:t>help her</w:t>
      </w:r>
      <w:r w:rsidRPr="00CC2217">
        <w:rPr>
          <w:rFonts w:cs="Arial"/>
        </w:rPr>
        <w:t xml:space="preserve"> with voting. As the friend filled out a required form, the voter attempted to ask a question of the poll worker, but the worker could not understand </w:t>
      </w:r>
      <w:r>
        <w:rPr>
          <w:rFonts w:cs="Arial"/>
        </w:rPr>
        <w:t>her</w:t>
      </w:r>
      <w:r w:rsidRPr="00CC2217">
        <w:rPr>
          <w:rFonts w:cs="Arial"/>
        </w:rPr>
        <w:t>. The poll worker then said, “I have to prove that she’s competent.” Th</w:t>
      </w:r>
      <w:r>
        <w:rPr>
          <w:rFonts w:cs="Arial"/>
        </w:rPr>
        <w:t>e</w:t>
      </w:r>
      <w:r w:rsidRPr="00CC2217">
        <w:rPr>
          <w:rFonts w:cs="Arial"/>
        </w:rPr>
        <w:t xml:space="preserve"> voter was ultimately able to cast her ballot.</w:t>
      </w:r>
    </w:p>
    <w:p w:rsidR="00531A6F" w:rsidRPr="00CC2217" w:rsidRDefault="00531A6F" w:rsidP="00A301D9">
      <w:pPr>
        <w:spacing w:after="360" w:line="360" w:lineRule="auto"/>
        <w:rPr>
          <w:rFonts w:cs="Arial"/>
          <w:bCs/>
          <w:color w:val="000000"/>
        </w:rPr>
      </w:pPr>
      <w:r w:rsidRPr="00CC2217">
        <w:rPr>
          <w:rFonts w:cs="Arial"/>
          <w:bCs/>
          <w:color w:val="000000"/>
        </w:rPr>
        <w:t>Eligibility or competency to vote was not questioned for the majority of respondent</w:t>
      </w:r>
      <w:r>
        <w:rPr>
          <w:rFonts w:cs="Arial"/>
          <w:bCs/>
          <w:color w:val="000000"/>
        </w:rPr>
        <w:t>s</w:t>
      </w:r>
      <w:r w:rsidRPr="00CC2217">
        <w:rPr>
          <w:rFonts w:cs="Arial"/>
          <w:bCs/>
          <w:color w:val="000000"/>
        </w:rPr>
        <w:t xml:space="preserve">. However, it is not uncommon </w:t>
      </w:r>
      <w:r>
        <w:rPr>
          <w:rFonts w:cs="Arial"/>
          <w:bCs/>
          <w:color w:val="000000"/>
        </w:rPr>
        <w:t>for</w:t>
      </w:r>
      <w:r w:rsidRPr="00CC2217">
        <w:rPr>
          <w:rFonts w:cs="Arial"/>
          <w:bCs/>
          <w:color w:val="000000"/>
        </w:rPr>
        <w:t xml:space="preserve"> election officials and poll workers </w:t>
      </w:r>
      <w:r>
        <w:rPr>
          <w:rFonts w:cs="Arial"/>
          <w:bCs/>
          <w:color w:val="000000"/>
        </w:rPr>
        <w:t xml:space="preserve">to </w:t>
      </w:r>
      <w:r w:rsidRPr="00CC2217">
        <w:rPr>
          <w:rFonts w:cs="Arial"/>
          <w:bCs/>
          <w:color w:val="000000"/>
        </w:rPr>
        <w:t>impose their own requirements on people with disabilities</w:t>
      </w:r>
      <w:r>
        <w:rPr>
          <w:rFonts w:cs="Arial"/>
          <w:bCs/>
          <w:color w:val="000000"/>
        </w:rPr>
        <w:t>,</w:t>
      </w:r>
      <w:r w:rsidRPr="00CC2217">
        <w:rPr>
          <w:rFonts w:cs="Arial"/>
          <w:bCs/>
          <w:color w:val="000000"/>
        </w:rPr>
        <w:t xml:space="preserve"> whom they perceive </w:t>
      </w:r>
      <w:r>
        <w:rPr>
          <w:rFonts w:cs="Arial"/>
          <w:bCs/>
          <w:color w:val="000000"/>
        </w:rPr>
        <w:t>as</w:t>
      </w:r>
      <w:r w:rsidRPr="00CC2217">
        <w:rPr>
          <w:rFonts w:cs="Arial"/>
          <w:bCs/>
          <w:color w:val="000000"/>
        </w:rPr>
        <w:t xml:space="preserve"> lack</w:t>
      </w:r>
      <w:r>
        <w:rPr>
          <w:rFonts w:cs="Arial"/>
          <w:bCs/>
          <w:color w:val="000000"/>
        </w:rPr>
        <w:t>ing</w:t>
      </w:r>
      <w:r w:rsidRPr="00CC2217">
        <w:rPr>
          <w:rFonts w:cs="Arial"/>
          <w:bCs/>
          <w:color w:val="000000"/>
        </w:rPr>
        <w:t xml:space="preserve"> </w:t>
      </w:r>
      <w:r>
        <w:rPr>
          <w:rFonts w:cs="Arial"/>
          <w:bCs/>
          <w:color w:val="000000"/>
        </w:rPr>
        <w:t xml:space="preserve">competency to </w:t>
      </w:r>
      <w:r w:rsidRPr="00CC2217">
        <w:rPr>
          <w:rFonts w:cs="Arial"/>
          <w:bCs/>
          <w:color w:val="000000"/>
        </w:rPr>
        <w:t>vot</w:t>
      </w:r>
      <w:r>
        <w:rPr>
          <w:rFonts w:cs="Arial"/>
          <w:bCs/>
          <w:color w:val="000000"/>
        </w:rPr>
        <w:t>e</w:t>
      </w:r>
      <w:r w:rsidRPr="00CC2217">
        <w:rPr>
          <w:rFonts w:cs="Arial"/>
          <w:bCs/>
          <w:color w:val="000000"/>
        </w:rPr>
        <w:t>. Two voters reported that their competency was challenged</w:t>
      </w:r>
      <w:r>
        <w:rPr>
          <w:rFonts w:cs="Arial"/>
          <w:bCs/>
          <w:color w:val="000000"/>
        </w:rPr>
        <w:t>,</w:t>
      </w:r>
      <w:r w:rsidRPr="00CC2217">
        <w:rPr>
          <w:rFonts w:cs="Arial"/>
          <w:bCs/>
          <w:color w:val="000000"/>
        </w:rPr>
        <w:t xml:space="preserve"> and the assistance of family members with voting was also challenged for some voters. Three voters reported </w:t>
      </w:r>
      <w:r w:rsidRPr="00CC2217">
        <w:rPr>
          <w:rFonts w:cs="Arial"/>
          <w:bCs/>
          <w:color w:val="000000"/>
        </w:rPr>
        <w:lastRenderedPageBreak/>
        <w:t xml:space="preserve">that they were denied the opportunity to vote but did not describe the circumstances of the denial. </w:t>
      </w:r>
    </w:p>
    <w:p w:rsidR="00531A6F" w:rsidRPr="00CC2217" w:rsidRDefault="00531A6F" w:rsidP="00A301D9">
      <w:pPr>
        <w:spacing w:after="360" w:line="360" w:lineRule="auto"/>
        <w:rPr>
          <w:rFonts w:cs="Arial"/>
          <w:bCs/>
          <w:color w:val="000000"/>
        </w:rPr>
      </w:pPr>
      <w:r>
        <w:rPr>
          <w:rFonts w:cs="Arial"/>
        </w:rPr>
        <w:t>Ninety-three</w:t>
      </w:r>
      <w:r w:rsidRPr="00CC2217">
        <w:rPr>
          <w:rFonts w:cs="Arial"/>
        </w:rPr>
        <w:t xml:space="preserve"> percent of </w:t>
      </w:r>
      <w:r>
        <w:rPr>
          <w:rFonts w:cs="Arial"/>
        </w:rPr>
        <w:t xml:space="preserve">respondents to the NCD questionnaire </w:t>
      </w:r>
      <w:r w:rsidRPr="00CC2217">
        <w:rPr>
          <w:rFonts w:cs="Arial"/>
        </w:rPr>
        <w:t xml:space="preserve">reported that neither their eligibility </w:t>
      </w:r>
      <w:r>
        <w:rPr>
          <w:rFonts w:cs="Arial"/>
        </w:rPr>
        <w:t>n</w:t>
      </w:r>
      <w:r w:rsidRPr="00CC2217">
        <w:rPr>
          <w:rFonts w:cs="Arial"/>
        </w:rPr>
        <w:t xml:space="preserve">or </w:t>
      </w:r>
      <w:r>
        <w:rPr>
          <w:rFonts w:cs="Arial"/>
        </w:rPr>
        <w:t xml:space="preserve">their </w:t>
      </w:r>
      <w:r w:rsidRPr="00CC2217">
        <w:rPr>
          <w:rFonts w:cs="Arial"/>
        </w:rPr>
        <w:t>competency w</w:t>
      </w:r>
      <w:r>
        <w:rPr>
          <w:rFonts w:cs="Arial"/>
        </w:rPr>
        <w:t>as</w:t>
      </w:r>
      <w:r w:rsidRPr="00CC2217">
        <w:rPr>
          <w:rFonts w:cs="Arial"/>
        </w:rPr>
        <w:t xml:space="preserve"> questioned. However, a small number reported some challenges at the polls. </w:t>
      </w:r>
      <w:r w:rsidRPr="00CC2217">
        <w:rPr>
          <w:rFonts w:cs="Arial"/>
          <w:bCs/>
          <w:color w:val="000000"/>
        </w:rPr>
        <w:t>Challenges involving discrepancies in addresses, status as an absentee voter, precinct assignments</w:t>
      </w:r>
      <w:r>
        <w:rPr>
          <w:rFonts w:cs="Arial"/>
          <w:bCs/>
          <w:color w:val="000000"/>
        </w:rPr>
        <w:t>,</w:t>
      </w:r>
      <w:r w:rsidRPr="00CC2217">
        <w:rPr>
          <w:rFonts w:cs="Arial"/>
          <w:bCs/>
          <w:color w:val="000000"/>
        </w:rPr>
        <w:t xml:space="preserve"> and registration were largely resolved by poll personnel checking registration sheets, voter rolls</w:t>
      </w:r>
      <w:r>
        <w:rPr>
          <w:rFonts w:cs="Arial"/>
          <w:bCs/>
          <w:color w:val="000000"/>
        </w:rPr>
        <w:t>,</w:t>
      </w:r>
      <w:r w:rsidRPr="00CC2217">
        <w:rPr>
          <w:rFonts w:cs="Arial"/>
          <w:bCs/>
          <w:color w:val="000000"/>
        </w:rPr>
        <w:t xml:space="preserve"> or other election board records and updating addresses or registration status where appropriate. Voters were allowed to cast provisional ballots in most cases</w:t>
      </w:r>
      <w:r>
        <w:rPr>
          <w:rFonts w:cs="Arial"/>
          <w:bCs/>
          <w:color w:val="000000"/>
        </w:rPr>
        <w:t>, which</w:t>
      </w:r>
      <w:r w:rsidRPr="00CC2217">
        <w:rPr>
          <w:rFonts w:cs="Arial"/>
          <w:bCs/>
          <w:color w:val="000000"/>
        </w:rPr>
        <w:t xml:space="preserve"> </w:t>
      </w:r>
      <w:proofErr w:type="gramStart"/>
      <w:r w:rsidRPr="00CC2217">
        <w:rPr>
          <w:rFonts w:cs="Arial"/>
          <w:bCs/>
          <w:color w:val="000000"/>
        </w:rPr>
        <w:t>suggest</w:t>
      </w:r>
      <w:r>
        <w:rPr>
          <w:rFonts w:cs="Arial"/>
          <w:bCs/>
          <w:color w:val="000000"/>
        </w:rPr>
        <w:t>s</w:t>
      </w:r>
      <w:proofErr w:type="gramEnd"/>
      <w:r w:rsidRPr="00CC2217">
        <w:rPr>
          <w:rFonts w:cs="Arial"/>
          <w:bCs/>
          <w:color w:val="000000"/>
        </w:rPr>
        <w:t xml:space="preserve"> </w:t>
      </w:r>
      <w:r>
        <w:rPr>
          <w:rFonts w:cs="Arial"/>
          <w:bCs/>
          <w:color w:val="000000"/>
        </w:rPr>
        <w:t>the</w:t>
      </w:r>
      <w:r w:rsidRPr="00CC2217">
        <w:rPr>
          <w:rFonts w:cs="Arial"/>
          <w:bCs/>
          <w:color w:val="000000"/>
        </w:rPr>
        <w:t xml:space="preserve"> potential </w:t>
      </w:r>
      <w:r>
        <w:rPr>
          <w:rFonts w:cs="Arial"/>
          <w:bCs/>
          <w:color w:val="000000"/>
        </w:rPr>
        <w:t>for</w:t>
      </w:r>
      <w:r w:rsidRPr="00CC2217">
        <w:rPr>
          <w:rFonts w:cs="Arial"/>
          <w:bCs/>
          <w:color w:val="000000"/>
        </w:rPr>
        <w:t xml:space="preserve"> overuse</w:t>
      </w:r>
      <w:r>
        <w:rPr>
          <w:rFonts w:cs="Arial"/>
          <w:bCs/>
          <w:color w:val="000000"/>
        </w:rPr>
        <w:t xml:space="preserve"> of</w:t>
      </w:r>
      <w:r w:rsidRPr="00CC2217">
        <w:rPr>
          <w:rFonts w:cs="Arial"/>
          <w:bCs/>
          <w:color w:val="000000"/>
        </w:rPr>
        <w:t xml:space="preserve"> provisional ballots without any guarantee that they will be honored and counted.</w:t>
      </w:r>
    </w:p>
    <w:p w:rsidR="00531A6F" w:rsidRPr="00CC2217" w:rsidRDefault="00531A6F" w:rsidP="00A301D9">
      <w:pPr>
        <w:spacing w:after="360" w:line="360" w:lineRule="auto"/>
        <w:rPr>
          <w:rFonts w:cs="Arial"/>
          <w:bCs/>
          <w:color w:val="000000"/>
        </w:rPr>
      </w:pPr>
      <w:r>
        <w:rPr>
          <w:rFonts w:cs="Arial"/>
          <w:bCs/>
          <w:color w:val="000000"/>
        </w:rPr>
        <w:t>V</w:t>
      </w:r>
      <w:r w:rsidRPr="00CC2217">
        <w:rPr>
          <w:rFonts w:cs="Arial"/>
          <w:bCs/>
          <w:color w:val="000000"/>
        </w:rPr>
        <w:t xml:space="preserve">oters had </w:t>
      </w:r>
      <w:r>
        <w:rPr>
          <w:rFonts w:cs="Arial"/>
          <w:bCs/>
          <w:color w:val="000000"/>
        </w:rPr>
        <w:t xml:space="preserve">more </w:t>
      </w:r>
      <w:r w:rsidRPr="00CC2217">
        <w:rPr>
          <w:rFonts w:cs="Arial"/>
          <w:bCs/>
          <w:color w:val="000000"/>
        </w:rPr>
        <w:t>complaints regarding poll personnel</w:t>
      </w:r>
      <w:r>
        <w:rPr>
          <w:rFonts w:cs="Arial"/>
          <w:bCs/>
          <w:color w:val="000000"/>
        </w:rPr>
        <w:t>;</w:t>
      </w:r>
      <w:r w:rsidRPr="00CC2217">
        <w:rPr>
          <w:rFonts w:cs="Arial"/>
          <w:bCs/>
          <w:color w:val="000000"/>
        </w:rPr>
        <w:t xml:space="preserve"> </w:t>
      </w:r>
      <w:r w:rsidRPr="00CC2217">
        <w:rPr>
          <w:rFonts w:cs="Arial"/>
        </w:rPr>
        <w:t>20 percent of respondents described</w:t>
      </w:r>
      <w:r w:rsidRPr="00CC2217">
        <w:rPr>
          <w:rFonts w:cs="Arial"/>
          <w:bCs/>
          <w:color w:val="000000"/>
        </w:rPr>
        <w:t xml:space="preserve"> poll workers as poorly trained on the voting process</w:t>
      </w:r>
      <w:r>
        <w:rPr>
          <w:rFonts w:cs="Arial"/>
          <w:bCs/>
          <w:color w:val="000000"/>
        </w:rPr>
        <w:t>, especially</w:t>
      </w:r>
      <w:r w:rsidRPr="00CC2217">
        <w:rPr>
          <w:rFonts w:cs="Arial"/>
          <w:bCs/>
          <w:color w:val="000000"/>
        </w:rPr>
        <w:t xml:space="preserve"> in assisting voters with disabilities. Respondents </w:t>
      </w:r>
      <w:r>
        <w:rPr>
          <w:rFonts w:cs="Arial"/>
          <w:bCs/>
          <w:color w:val="000000"/>
        </w:rPr>
        <w:t>said some</w:t>
      </w:r>
      <w:r w:rsidRPr="00CC2217">
        <w:rPr>
          <w:rFonts w:cs="Arial"/>
          <w:bCs/>
          <w:color w:val="000000"/>
        </w:rPr>
        <w:t xml:space="preserve"> poll workers </w:t>
      </w:r>
      <w:r>
        <w:rPr>
          <w:rFonts w:cs="Arial"/>
          <w:bCs/>
          <w:color w:val="000000"/>
        </w:rPr>
        <w:t>were</w:t>
      </w:r>
      <w:r w:rsidRPr="00CC2217">
        <w:rPr>
          <w:rFonts w:cs="Arial"/>
          <w:bCs/>
          <w:color w:val="000000"/>
        </w:rPr>
        <w:t xml:space="preserve"> condescending</w:t>
      </w:r>
      <w:r>
        <w:rPr>
          <w:rFonts w:cs="Arial"/>
          <w:bCs/>
          <w:color w:val="000000"/>
        </w:rPr>
        <w:t xml:space="preserve"> or</w:t>
      </w:r>
      <w:r w:rsidRPr="00CC2217">
        <w:rPr>
          <w:rFonts w:cs="Arial"/>
          <w:bCs/>
          <w:color w:val="000000"/>
        </w:rPr>
        <w:t xml:space="preserve"> rude, </w:t>
      </w:r>
      <w:r>
        <w:rPr>
          <w:rFonts w:cs="Arial"/>
          <w:bCs/>
          <w:color w:val="000000"/>
        </w:rPr>
        <w:t>or</w:t>
      </w:r>
      <w:r w:rsidRPr="00CC2217">
        <w:rPr>
          <w:rFonts w:cs="Arial"/>
          <w:bCs/>
          <w:color w:val="000000"/>
        </w:rPr>
        <w:t xml:space="preserve"> demonstrat</w:t>
      </w:r>
      <w:r>
        <w:rPr>
          <w:rFonts w:cs="Arial"/>
          <w:bCs/>
          <w:color w:val="000000"/>
        </w:rPr>
        <w:t>ed</w:t>
      </w:r>
      <w:r w:rsidRPr="00CC2217">
        <w:rPr>
          <w:rFonts w:cs="Arial"/>
          <w:bCs/>
          <w:color w:val="000000"/>
        </w:rPr>
        <w:t xml:space="preserve"> pejorative attitudes toward them as voters with disabilities. </w:t>
      </w:r>
    </w:p>
    <w:p w:rsidR="00531A6F" w:rsidRPr="00CC2217" w:rsidRDefault="00531A6F" w:rsidP="00A301D9">
      <w:pPr>
        <w:spacing w:after="360" w:line="360" w:lineRule="auto"/>
        <w:rPr>
          <w:rFonts w:cs="Arial"/>
          <w:bCs/>
          <w:color w:val="000000"/>
        </w:rPr>
      </w:pPr>
      <w:r w:rsidRPr="00CC2217">
        <w:rPr>
          <w:rFonts w:cs="Arial"/>
        </w:rPr>
        <w:t xml:space="preserve">The </w:t>
      </w:r>
      <w:r>
        <w:rPr>
          <w:rFonts w:cs="Arial"/>
        </w:rPr>
        <w:t xml:space="preserve">following </w:t>
      </w:r>
      <w:r w:rsidRPr="00CC2217">
        <w:rPr>
          <w:rFonts w:cs="Arial"/>
        </w:rPr>
        <w:t xml:space="preserve">challenges </w:t>
      </w:r>
      <w:r>
        <w:rPr>
          <w:rFonts w:cs="Arial"/>
        </w:rPr>
        <w:t xml:space="preserve">were </w:t>
      </w:r>
      <w:r w:rsidRPr="00CC2217">
        <w:rPr>
          <w:rFonts w:cs="Arial"/>
        </w:rPr>
        <w:t>described by responding voters:</w:t>
      </w:r>
    </w:p>
    <w:p w:rsidR="00531A6F" w:rsidRPr="00CC2217" w:rsidRDefault="00531A6F" w:rsidP="00A301D9">
      <w:pPr>
        <w:numPr>
          <w:ilvl w:val="0"/>
          <w:numId w:val="37"/>
        </w:numPr>
        <w:spacing w:after="360" w:line="360" w:lineRule="auto"/>
        <w:rPr>
          <w:rFonts w:cs="Arial"/>
        </w:rPr>
      </w:pPr>
      <w:r w:rsidRPr="00CC2217">
        <w:rPr>
          <w:rFonts w:cs="Arial"/>
        </w:rPr>
        <w:t xml:space="preserve">A California voter changed her voting status from absentee to in-person. </w:t>
      </w:r>
      <w:r>
        <w:rPr>
          <w:rFonts w:cs="Arial"/>
        </w:rPr>
        <w:t>At</w:t>
      </w:r>
      <w:r w:rsidRPr="00CC2217">
        <w:rPr>
          <w:rFonts w:cs="Arial"/>
        </w:rPr>
        <w:t xml:space="preserve"> the poll</w:t>
      </w:r>
      <w:r>
        <w:rPr>
          <w:rFonts w:cs="Arial"/>
        </w:rPr>
        <w:t>ing place she was not able to</w:t>
      </w:r>
      <w:r w:rsidRPr="00CC2217">
        <w:rPr>
          <w:rFonts w:cs="Arial"/>
        </w:rPr>
        <w:t xml:space="preserve"> vote until a senior poll worker was able to clarify </w:t>
      </w:r>
      <w:r>
        <w:rPr>
          <w:rFonts w:cs="Arial"/>
        </w:rPr>
        <w:t>her status</w:t>
      </w:r>
      <w:r w:rsidRPr="00CC2217">
        <w:rPr>
          <w:rFonts w:cs="Arial"/>
        </w:rPr>
        <w:t>. Similar situations were reported in Florida, Illinois, Massachusetts, and Ohio.</w:t>
      </w:r>
    </w:p>
    <w:p w:rsidR="00531A6F" w:rsidRPr="00CC2217" w:rsidRDefault="00531A6F" w:rsidP="00A301D9">
      <w:pPr>
        <w:numPr>
          <w:ilvl w:val="0"/>
          <w:numId w:val="37"/>
        </w:numPr>
        <w:spacing w:after="360" w:line="360" w:lineRule="auto"/>
        <w:rPr>
          <w:rFonts w:cs="Arial"/>
        </w:rPr>
      </w:pPr>
      <w:r w:rsidRPr="00CC2217">
        <w:rPr>
          <w:rFonts w:cs="Arial"/>
        </w:rPr>
        <w:t xml:space="preserve">A Colorado voter described a poll worker who </w:t>
      </w:r>
      <w:r>
        <w:rPr>
          <w:rFonts w:cs="Arial"/>
        </w:rPr>
        <w:t>spoke</w:t>
      </w:r>
      <w:r w:rsidRPr="00CC2217">
        <w:rPr>
          <w:rFonts w:cs="Arial"/>
        </w:rPr>
        <w:t xml:space="preserve"> in a very condescending manner and made </w:t>
      </w:r>
      <w:r>
        <w:rPr>
          <w:rFonts w:cs="Arial"/>
        </w:rPr>
        <w:t>her</w:t>
      </w:r>
      <w:r w:rsidRPr="00CC2217">
        <w:rPr>
          <w:rFonts w:cs="Arial"/>
        </w:rPr>
        <w:t xml:space="preserve"> repeat everything that was said</w:t>
      </w:r>
      <w:r>
        <w:rPr>
          <w:rFonts w:cs="Arial"/>
        </w:rPr>
        <w:t>,</w:t>
      </w:r>
      <w:r w:rsidRPr="00CC2217">
        <w:rPr>
          <w:rFonts w:cs="Arial"/>
        </w:rPr>
        <w:t xml:space="preserve"> to make sure that </w:t>
      </w:r>
      <w:r>
        <w:rPr>
          <w:rFonts w:cs="Arial"/>
        </w:rPr>
        <w:t>she</w:t>
      </w:r>
      <w:r w:rsidRPr="00CC2217">
        <w:rPr>
          <w:rFonts w:cs="Arial"/>
        </w:rPr>
        <w:t xml:space="preserve"> “understood” everything. The voter described the encounter as “unpleasant.”</w:t>
      </w:r>
    </w:p>
    <w:p w:rsidR="00531A6F" w:rsidRPr="00CC2217" w:rsidRDefault="00531A6F" w:rsidP="00A301D9">
      <w:pPr>
        <w:numPr>
          <w:ilvl w:val="0"/>
          <w:numId w:val="37"/>
        </w:numPr>
        <w:spacing w:after="360" w:line="360" w:lineRule="auto"/>
        <w:rPr>
          <w:rFonts w:cs="Arial"/>
        </w:rPr>
      </w:pPr>
      <w:r w:rsidRPr="00CC2217">
        <w:rPr>
          <w:rFonts w:cs="Arial"/>
        </w:rPr>
        <w:t xml:space="preserve">A voter in Florida and one in the District of Columbia reported that a poll worker initially challenged their right to have someone of their choice assist with voting. </w:t>
      </w:r>
    </w:p>
    <w:p w:rsidR="00531A6F" w:rsidRPr="00CC2217" w:rsidRDefault="00531A6F" w:rsidP="00A301D9">
      <w:pPr>
        <w:numPr>
          <w:ilvl w:val="0"/>
          <w:numId w:val="37"/>
        </w:numPr>
        <w:spacing w:after="360" w:line="360" w:lineRule="auto"/>
        <w:rPr>
          <w:rFonts w:cs="Arial"/>
        </w:rPr>
      </w:pPr>
      <w:r w:rsidRPr="00CC2217">
        <w:rPr>
          <w:rFonts w:cs="Arial"/>
        </w:rPr>
        <w:lastRenderedPageBreak/>
        <w:t xml:space="preserve">In New York, a voter was turned away from her regular voting precinct and sent to another site. The second location was inaccessible and the voter was told to return to her regular precinct. </w:t>
      </w:r>
      <w:r>
        <w:rPr>
          <w:rFonts w:cs="Arial"/>
        </w:rPr>
        <w:t>When she</w:t>
      </w:r>
      <w:r w:rsidRPr="00CC2217">
        <w:rPr>
          <w:rFonts w:cs="Arial"/>
        </w:rPr>
        <w:t xml:space="preserve"> return</w:t>
      </w:r>
      <w:r>
        <w:rPr>
          <w:rFonts w:cs="Arial"/>
        </w:rPr>
        <w:t>ed</w:t>
      </w:r>
      <w:r w:rsidRPr="00CC2217">
        <w:rPr>
          <w:rFonts w:cs="Arial"/>
        </w:rPr>
        <w:t xml:space="preserve"> to the original precinct, poll workers proceeded to check her in under the wrong name. She was ultimately able to vote.</w:t>
      </w:r>
    </w:p>
    <w:p w:rsidR="00531A6F" w:rsidRDefault="00531A6F" w:rsidP="00A301D9">
      <w:pPr>
        <w:pStyle w:val="Heading2"/>
        <w:spacing w:after="360" w:line="360" w:lineRule="auto"/>
        <w:jc w:val="left"/>
      </w:pPr>
      <w:bookmarkStart w:id="41" w:name="_Toc366238580"/>
      <w:r w:rsidRPr="00CC2217">
        <w:t>Voter Education and Training</w:t>
      </w:r>
      <w:bookmarkEnd w:id="41"/>
    </w:p>
    <w:p w:rsidR="00531A6F" w:rsidRDefault="00531A6F" w:rsidP="00A301D9">
      <w:pPr>
        <w:spacing w:after="360" w:line="360" w:lineRule="auto"/>
        <w:rPr>
          <w:rFonts w:cs="Arial"/>
          <w:bCs/>
          <w:color w:val="000000"/>
        </w:rPr>
      </w:pPr>
      <w:r>
        <w:rPr>
          <w:rFonts w:cs="Arial"/>
          <w:bCs/>
          <w:color w:val="000000"/>
        </w:rPr>
        <w:t>More than half of</w:t>
      </w:r>
      <w:r w:rsidRPr="00CC2217">
        <w:rPr>
          <w:rFonts w:cs="Arial"/>
          <w:bCs/>
          <w:color w:val="000000"/>
        </w:rPr>
        <w:t xml:space="preserve"> </w:t>
      </w:r>
      <w:r>
        <w:rPr>
          <w:rFonts w:cs="Arial"/>
          <w:bCs/>
          <w:color w:val="000000"/>
        </w:rPr>
        <w:t>the</w:t>
      </w:r>
      <w:r w:rsidRPr="00CC2217">
        <w:rPr>
          <w:rFonts w:cs="Arial"/>
          <w:bCs/>
          <w:color w:val="000000"/>
        </w:rPr>
        <w:t xml:space="preserve"> responding voters</w:t>
      </w:r>
      <w:r w:rsidRPr="00F6459A">
        <w:rPr>
          <w:rFonts w:cs="Arial"/>
          <w:bCs/>
          <w:color w:val="000000"/>
        </w:rPr>
        <w:t xml:space="preserve"> </w:t>
      </w:r>
      <w:r w:rsidRPr="00CC2217">
        <w:rPr>
          <w:rFonts w:cs="Arial"/>
          <w:bCs/>
          <w:color w:val="000000"/>
        </w:rPr>
        <w:t>reported participating in formal or informal education and training activities</w:t>
      </w:r>
      <w:r>
        <w:rPr>
          <w:rFonts w:cs="Arial"/>
          <w:bCs/>
          <w:color w:val="000000"/>
        </w:rPr>
        <w:t>. The remaining respondents (</w:t>
      </w:r>
      <w:r w:rsidRPr="00CC2217">
        <w:rPr>
          <w:rFonts w:cs="Arial"/>
          <w:bCs/>
          <w:color w:val="000000"/>
        </w:rPr>
        <w:t>nearly 40 percent</w:t>
      </w:r>
      <w:r>
        <w:rPr>
          <w:rFonts w:cs="Arial"/>
          <w:bCs/>
          <w:color w:val="000000"/>
        </w:rPr>
        <w:t>)</w:t>
      </w:r>
      <w:r w:rsidRPr="00CC2217">
        <w:rPr>
          <w:rFonts w:cs="Arial"/>
          <w:bCs/>
          <w:color w:val="000000"/>
        </w:rPr>
        <w:t xml:space="preserve"> indicated that they had received no formal voter education or training.</w:t>
      </w:r>
    </w:p>
    <w:p w:rsidR="00531A6F" w:rsidRPr="00CC2217" w:rsidRDefault="00531A6F" w:rsidP="00A301D9">
      <w:pPr>
        <w:spacing w:after="360" w:line="360" w:lineRule="auto"/>
        <w:rPr>
          <w:rFonts w:cs="Arial"/>
          <w:bCs/>
          <w:color w:val="000000"/>
        </w:rPr>
      </w:pPr>
      <w:r>
        <w:rPr>
          <w:rFonts w:cs="Arial"/>
          <w:bCs/>
          <w:color w:val="000000"/>
        </w:rPr>
        <w:t xml:space="preserve">A Connecticut voter said, </w:t>
      </w:r>
      <w:r w:rsidRPr="00CC2217">
        <w:rPr>
          <w:rFonts w:cs="Arial"/>
          <w:bCs/>
          <w:color w:val="000000"/>
        </w:rPr>
        <w:t>“I remember learning about the structure of government and how to use a voting booth in the sixth grade. Ever since high school, I have tried to become knowledgeable about government and to vote intelligently…</w:t>
      </w:r>
      <w:r>
        <w:rPr>
          <w:rFonts w:cs="Arial"/>
          <w:bCs/>
          <w:color w:val="000000"/>
        </w:rPr>
        <w:t xml:space="preserve">. </w:t>
      </w:r>
      <w:r w:rsidRPr="00CC2217">
        <w:rPr>
          <w:rFonts w:cs="Arial"/>
          <w:bCs/>
          <w:color w:val="000000"/>
        </w:rPr>
        <w:t>I have not had any formal voter training as an adult</w:t>
      </w:r>
      <w:r>
        <w:rPr>
          <w:rFonts w:cs="Arial"/>
          <w:bCs/>
          <w:color w:val="000000"/>
        </w:rPr>
        <w:t>.</w:t>
      </w:r>
      <w:r w:rsidRPr="00CC2217">
        <w:rPr>
          <w:rFonts w:cs="Arial"/>
          <w:bCs/>
          <w:color w:val="000000"/>
        </w:rPr>
        <w:t>” A voter from Massachusetts commented that he learned about voting “from my parents and from the staff at my day support program.”</w:t>
      </w:r>
    </w:p>
    <w:p w:rsidR="00531A6F" w:rsidRPr="00CC2217" w:rsidRDefault="00531A6F" w:rsidP="00A301D9">
      <w:pPr>
        <w:spacing w:after="360" w:line="360" w:lineRule="auto"/>
        <w:rPr>
          <w:rFonts w:cs="Arial"/>
          <w:bCs/>
          <w:color w:val="000000"/>
        </w:rPr>
      </w:pPr>
      <w:r>
        <w:rPr>
          <w:rFonts w:cs="Arial"/>
          <w:bCs/>
          <w:color w:val="000000"/>
        </w:rPr>
        <w:t>A</w:t>
      </w:r>
      <w:r w:rsidRPr="00CC2217">
        <w:rPr>
          <w:rFonts w:cs="Arial"/>
          <w:bCs/>
          <w:color w:val="000000"/>
        </w:rPr>
        <w:t xml:space="preserve">pproximately 20 percent of </w:t>
      </w:r>
      <w:r>
        <w:rPr>
          <w:rFonts w:cs="Arial"/>
          <w:bCs/>
          <w:color w:val="000000"/>
        </w:rPr>
        <w:t>the respondents had participated in f</w:t>
      </w:r>
      <w:r w:rsidRPr="00CC2217">
        <w:rPr>
          <w:rFonts w:cs="Arial"/>
          <w:bCs/>
          <w:color w:val="000000"/>
        </w:rPr>
        <w:t>ormal voter education and training activities</w:t>
      </w:r>
      <w:r>
        <w:rPr>
          <w:rFonts w:cs="Arial"/>
          <w:bCs/>
          <w:color w:val="000000"/>
        </w:rPr>
        <w:t>,</w:t>
      </w:r>
      <w:r w:rsidRPr="00CC2217">
        <w:rPr>
          <w:rFonts w:cs="Arial"/>
          <w:bCs/>
          <w:color w:val="000000"/>
        </w:rPr>
        <w:t xml:space="preserve"> including presentations on voting rights and the voting process by service providers, Independent Living Centers, local and national disability advocacy organizations, P&amp;</w:t>
      </w:r>
      <w:proofErr w:type="gramStart"/>
      <w:r w:rsidRPr="00CC2217">
        <w:rPr>
          <w:rFonts w:cs="Arial"/>
          <w:bCs/>
          <w:color w:val="000000"/>
        </w:rPr>
        <w:t>As</w:t>
      </w:r>
      <w:proofErr w:type="gramEnd"/>
      <w:r w:rsidRPr="00CC2217">
        <w:rPr>
          <w:rFonts w:cs="Arial"/>
          <w:bCs/>
          <w:color w:val="000000"/>
        </w:rPr>
        <w:t xml:space="preserve">, the State Developmental Disability Council, and local boards of elections. Another </w:t>
      </w:r>
      <w:r>
        <w:rPr>
          <w:rFonts w:cs="Arial"/>
          <w:bCs/>
          <w:color w:val="000000"/>
        </w:rPr>
        <w:t>5</w:t>
      </w:r>
      <w:r w:rsidRPr="00CC2217">
        <w:rPr>
          <w:rFonts w:cs="Arial"/>
          <w:bCs/>
          <w:color w:val="000000"/>
        </w:rPr>
        <w:t xml:space="preserve"> percent identified high school civics and government classes as influencing their understanding of the voting process. </w:t>
      </w:r>
    </w:p>
    <w:p w:rsidR="00531A6F" w:rsidRPr="00CC2217" w:rsidRDefault="00531A6F" w:rsidP="00A301D9">
      <w:pPr>
        <w:spacing w:after="360" w:line="360" w:lineRule="auto"/>
        <w:rPr>
          <w:rFonts w:cs="Arial"/>
          <w:bCs/>
          <w:color w:val="000000"/>
        </w:rPr>
      </w:pPr>
      <w:r w:rsidRPr="00CC2217">
        <w:rPr>
          <w:rFonts w:cs="Arial"/>
          <w:bCs/>
          <w:color w:val="000000"/>
        </w:rPr>
        <w:t>Informal activities identified by another 20 percent of respondents included reading</w:t>
      </w:r>
      <w:r w:rsidRPr="00ED1300">
        <w:rPr>
          <w:rFonts w:cs="Arial"/>
          <w:bCs/>
          <w:color w:val="000000"/>
        </w:rPr>
        <w:t xml:space="preserve"> </w:t>
      </w:r>
      <w:r w:rsidRPr="00CC2217">
        <w:rPr>
          <w:rFonts w:cs="Arial"/>
          <w:bCs/>
          <w:color w:val="000000"/>
        </w:rPr>
        <w:t>candidate materials</w:t>
      </w:r>
      <w:r>
        <w:rPr>
          <w:rFonts w:cs="Arial"/>
          <w:bCs/>
          <w:color w:val="000000"/>
        </w:rPr>
        <w:t xml:space="preserve"> and</w:t>
      </w:r>
      <w:r w:rsidRPr="00CC2217">
        <w:rPr>
          <w:rFonts w:cs="Arial"/>
          <w:bCs/>
          <w:color w:val="000000"/>
        </w:rPr>
        <w:t xml:space="preserve"> materials developed by the local board of elections; using </w:t>
      </w:r>
      <w:r>
        <w:rPr>
          <w:rFonts w:cs="Arial"/>
          <w:bCs/>
          <w:color w:val="000000"/>
        </w:rPr>
        <w:t>the I</w:t>
      </w:r>
      <w:r w:rsidRPr="00CC2217">
        <w:rPr>
          <w:rFonts w:cs="Arial"/>
          <w:bCs/>
          <w:color w:val="000000"/>
        </w:rPr>
        <w:t>nternet to research voting laws and requirements, download sample ballots, find polling sites</w:t>
      </w:r>
      <w:r>
        <w:rPr>
          <w:rFonts w:cs="Arial"/>
          <w:bCs/>
          <w:color w:val="000000"/>
        </w:rPr>
        <w:t xml:space="preserve"> and</w:t>
      </w:r>
      <w:r w:rsidRPr="00CC2217">
        <w:rPr>
          <w:rFonts w:cs="Arial"/>
          <w:bCs/>
          <w:color w:val="000000"/>
        </w:rPr>
        <w:t xml:space="preserve"> hours of operation, and </w:t>
      </w:r>
      <w:r>
        <w:rPr>
          <w:rFonts w:cs="Arial"/>
          <w:bCs/>
          <w:color w:val="000000"/>
        </w:rPr>
        <w:t xml:space="preserve">access </w:t>
      </w:r>
      <w:r w:rsidRPr="00CC2217">
        <w:rPr>
          <w:rFonts w:cs="Arial"/>
          <w:bCs/>
          <w:color w:val="000000"/>
        </w:rPr>
        <w:t xml:space="preserve">other electoral process information; and </w:t>
      </w:r>
      <w:r>
        <w:rPr>
          <w:rFonts w:cs="Arial"/>
          <w:bCs/>
          <w:color w:val="000000"/>
        </w:rPr>
        <w:t>being exposed to p</w:t>
      </w:r>
      <w:r w:rsidRPr="00CC2217">
        <w:rPr>
          <w:rFonts w:cs="Arial"/>
          <w:bCs/>
          <w:color w:val="000000"/>
        </w:rPr>
        <w:t xml:space="preserve">ublic </w:t>
      </w:r>
      <w:r>
        <w:rPr>
          <w:rFonts w:cs="Arial"/>
          <w:bCs/>
          <w:color w:val="000000"/>
        </w:rPr>
        <w:t>s</w:t>
      </w:r>
      <w:r w:rsidRPr="00CC2217">
        <w:rPr>
          <w:rFonts w:cs="Arial"/>
          <w:bCs/>
          <w:color w:val="000000"/>
        </w:rPr>
        <w:t xml:space="preserve">ervice </w:t>
      </w:r>
      <w:r>
        <w:rPr>
          <w:rFonts w:cs="Arial"/>
          <w:bCs/>
          <w:color w:val="000000"/>
        </w:rPr>
        <w:t>a</w:t>
      </w:r>
      <w:r w:rsidRPr="00CC2217">
        <w:rPr>
          <w:rFonts w:cs="Arial"/>
          <w:bCs/>
          <w:color w:val="000000"/>
        </w:rPr>
        <w:t xml:space="preserve">nnouncements </w:t>
      </w:r>
      <w:r>
        <w:rPr>
          <w:rFonts w:cs="Arial"/>
          <w:bCs/>
          <w:color w:val="000000"/>
        </w:rPr>
        <w:t xml:space="preserve">(PSAs) </w:t>
      </w:r>
      <w:r w:rsidRPr="00CC2217">
        <w:rPr>
          <w:rFonts w:cs="Arial"/>
          <w:bCs/>
          <w:color w:val="000000"/>
        </w:rPr>
        <w:t>and other media</w:t>
      </w:r>
      <w:r>
        <w:rPr>
          <w:rFonts w:cs="Arial"/>
          <w:bCs/>
          <w:color w:val="000000"/>
        </w:rPr>
        <w:t>,</w:t>
      </w:r>
      <w:r w:rsidRPr="00CC2217">
        <w:rPr>
          <w:rFonts w:cs="Arial"/>
          <w:bCs/>
          <w:color w:val="000000"/>
        </w:rPr>
        <w:t xml:space="preserve"> including print, radio, television, and social media such as Facebook. Another 15 percent indicated that voter education was provided by parents and other family members or through </w:t>
      </w:r>
      <w:r w:rsidRPr="00CC2217">
        <w:rPr>
          <w:rFonts w:cs="Arial"/>
        </w:rPr>
        <w:t xml:space="preserve">education and </w:t>
      </w:r>
      <w:r w:rsidRPr="00CC2217">
        <w:rPr>
          <w:rFonts w:cs="Arial"/>
        </w:rPr>
        <w:lastRenderedPageBreak/>
        <w:t>training received as a voter advocate, poll worker, elections judge, observer, or other voting precinct officer.</w:t>
      </w:r>
    </w:p>
    <w:p w:rsidR="00531A6F" w:rsidRDefault="00531A6F" w:rsidP="00A301D9">
      <w:pPr>
        <w:pStyle w:val="Heading2"/>
        <w:spacing w:after="360" w:line="360" w:lineRule="auto"/>
        <w:jc w:val="left"/>
      </w:pPr>
      <w:bookmarkStart w:id="42" w:name="_Toc366238581"/>
      <w:r w:rsidRPr="00CC2217">
        <w:t>Voter Photo Identification</w:t>
      </w:r>
      <w:bookmarkEnd w:id="42"/>
    </w:p>
    <w:p w:rsidR="00531A6F" w:rsidRPr="00CC2217" w:rsidRDefault="00531A6F" w:rsidP="00A301D9">
      <w:pPr>
        <w:spacing w:after="360" w:line="360" w:lineRule="auto"/>
        <w:rPr>
          <w:rFonts w:cs="Arial"/>
          <w:bCs/>
          <w:color w:val="000000"/>
        </w:rPr>
      </w:pPr>
      <w:r w:rsidRPr="00CC2217">
        <w:rPr>
          <w:rFonts w:cs="Arial"/>
          <w:bCs/>
          <w:color w:val="000000"/>
        </w:rPr>
        <w:t xml:space="preserve">In Illinois, a state with no voter ID law, a voter was told by a judge that his ID was not sufficient to establish identify, but another judge intervened and overruled that decision. </w:t>
      </w:r>
    </w:p>
    <w:p w:rsidR="00531A6F" w:rsidRPr="00CC2217" w:rsidRDefault="00531A6F" w:rsidP="00A301D9">
      <w:pPr>
        <w:spacing w:after="360" w:line="360" w:lineRule="auto"/>
        <w:rPr>
          <w:rFonts w:cs="Arial"/>
          <w:bCs/>
          <w:color w:val="000000"/>
        </w:rPr>
      </w:pPr>
      <w:r w:rsidRPr="00CC2217">
        <w:rPr>
          <w:rFonts w:cs="Arial"/>
          <w:bCs/>
          <w:color w:val="000000"/>
        </w:rPr>
        <w:t xml:space="preserve">A number of states </w:t>
      </w:r>
      <w:r>
        <w:rPr>
          <w:rFonts w:cs="Arial"/>
          <w:bCs/>
          <w:color w:val="000000"/>
        </w:rPr>
        <w:t xml:space="preserve">have </w:t>
      </w:r>
      <w:r w:rsidRPr="00CC2217">
        <w:rPr>
          <w:rFonts w:cs="Arial"/>
          <w:bCs/>
          <w:color w:val="000000"/>
        </w:rPr>
        <w:t>enact</w:t>
      </w:r>
      <w:r>
        <w:rPr>
          <w:rFonts w:cs="Arial"/>
          <w:bCs/>
          <w:color w:val="000000"/>
        </w:rPr>
        <w:t>ed</w:t>
      </w:r>
      <w:r w:rsidRPr="00CC2217">
        <w:rPr>
          <w:rFonts w:cs="Arial"/>
          <w:bCs/>
          <w:color w:val="000000"/>
        </w:rPr>
        <w:t xml:space="preserve"> laws requiring </w:t>
      </w:r>
      <w:r>
        <w:rPr>
          <w:rFonts w:cs="Arial"/>
          <w:bCs/>
          <w:color w:val="000000"/>
        </w:rPr>
        <w:t>different kinds of</w:t>
      </w:r>
      <w:r w:rsidRPr="00CC2217">
        <w:rPr>
          <w:rFonts w:cs="Arial"/>
          <w:bCs/>
          <w:color w:val="000000"/>
        </w:rPr>
        <w:t xml:space="preserve"> identification at the polls</w:t>
      </w:r>
      <w:r>
        <w:rPr>
          <w:rFonts w:cs="Arial"/>
          <w:bCs/>
          <w:color w:val="000000"/>
        </w:rPr>
        <w:t xml:space="preserve">, including </w:t>
      </w:r>
      <w:r w:rsidRPr="00CC2217">
        <w:rPr>
          <w:rFonts w:cs="Arial"/>
          <w:bCs/>
          <w:color w:val="000000"/>
        </w:rPr>
        <w:t xml:space="preserve">photo IDs, but many of these laws were overturned or put on hold right before the November 2012 election, postponing </w:t>
      </w:r>
      <w:r>
        <w:rPr>
          <w:rFonts w:cs="Arial"/>
          <w:bCs/>
          <w:color w:val="000000"/>
        </w:rPr>
        <w:t xml:space="preserve">their </w:t>
      </w:r>
      <w:r w:rsidRPr="00CC2217">
        <w:rPr>
          <w:rFonts w:cs="Arial"/>
          <w:bCs/>
          <w:color w:val="000000"/>
        </w:rPr>
        <w:t>enforcement. Pennsylvania, Wisconsin, Texas</w:t>
      </w:r>
      <w:r>
        <w:rPr>
          <w:rFonts w:cs="Arial"/>
          <w:bCs/>
          <w:color w:val="000000"/>
        </w:rPr>
        <w:t>,</w:t>
      </w:r>
      <w:r w:rsidRPr="00CC2217">
        <w:rPr>
          <w:rFonts w:cs="Arial"/>
          <w:bCs/>
          <w:color w:val="000000"/>
        </w:rPr>
        <w:t xml:space="preserve"> and South Carolina were among th</w:t>
      </w:r>
      <w:r>
        <w:rPr>
          <w:rFonts w:cs="Arial"/>
          <w:bCs/>
          <w:color w:val="000000"/>
        </w:rPr>
        <w:t>o</w:t>
      </w:r>
      <w:r w:rsidRPr="00CC2217">
        <w:rPr>
          <w:rFonts w:cs="Arial"/>
          <w:bCs/>
          <w:color w:val="000000"/>
        </w:rPr>
        <w:t>se states.</w:t>
      </w:r>
      <w:r w:rsidRPr="00CC2217">
        <w:rPr>
          <w:rStyle w:val="EndnoteReference"/>
          <w:rFonts w:cs="Arial"/>
          <w:bCs/>
          <w:color w:val="000000"/>
        </w:rPr>
        <w:endnoteReference w:id="117"/>
      </w:r>
      <w:r w:rsidRPr="00CC2217">
        <w:rPr>
          <w:rFonts w:cs="Arial"/>
          <w:bCs/>
          <w:color w:val="000000"/>
        </w:rPr>
        <w:t xml:space="preserve"> This created confusion and frustration for voters and poll </w:t>
      </w:r>
      <w:r>
        <w:rPr>
          <w:rFonts w:cs="Arial"/>
          <w:bCs/>
          <w:color w:val="000000"/>
        </w:rPr>
        <w:t>workers</w:t>
      </w:r>
      <w:r w:rsidRPr="00CC2217">
        <w:rPr>
          <w:rFonts w:cs="Arial"/>
          <w:bCs/>
          <w:color w:val="000000"/>
        </w:rPr>
        <w:t xml:space="preserve"> alike. A </w:t>
      </w:r>
      <w:r>
        <w:rPr>
          <w:rFonts w:cs="Arial"/>
          <w:bCs/>
          <w:color w:val="000000"/>
        </w:rPr>
        <w:t>few</w:t>
      </w:r>
      <w:r w:rsidRPr="00CC2217">
        <w:rPr>
          <w:rFonts w:cs="Arial"/>
          <w:bCs/>
          <w:color w:val="000000"/>
        </w:rPr>
        <w:t xml:space="preserve"> </w:t>
      </w:r>
      <w:r>
        <w:rPr>
          <w:rFonts w:cs="Arial"/>
          <w:bCs/>
          <w:color w:val="000000"/>
        </w:rPr>
        <w:t>people</w:t>
      </w:r>
      <w:r w:rsidRPr="00CC2217">
        <w:rPr>
          <w:rFonts w:cs="Arial"/>
          <w:bCs/>
          <w:color w:val="000000"/>
        </w:rPr>
        <w:t xml:space="preserve"> with disabilities reported problems related to photo ID requirements</w:t>
      </w:r>
      <w:r>
        <w:rPr>
          <w:rFonts w:cs="Arial"/>
          <w:bCs/>
          <w:color w:val="000000"/>
        </w:rPr>
        <w:t>;</w:t>
      </w:r>
      <w:r w:rsidRPr="00CC2217">
        <w:rPr>
          <w:rFonts w:cs="Arial"/>
          <w:bCs/>
          <w:color w:val="000000"/>
        </w:rPr>
        <w:t xml:space="preserve"> </w:t>
      </w:r>
      <w:r>
        <w:rPr>
          <w:rFonts w:cs="Arial"/>
          <w:bCs/>
          <w:color w:val="000000"/>
        </w:rPr>
        <w:t>h</w:t>
      </w:r>
      <w:r w:rsidRPr="00CC2217">
        <w:rPr>
          <w:rFonts w:cs="Arial"/>
          <w:bCs/>
          <w:color w:val="000000"/>
        </w:rPr>
        <w:t xml:space="preserve">owever, </w:t>
      </w:r>
      <w:r>
        <w:rPr>
          <w:rFonts w:cs="Arial"/>
          <w:bCs/>
          <w:color w:val="000000"/>
        </w:rPr>
        <w:t>none of them were</w:t>
      </w:r>
      <w:r w:rsidRPr="00CC2217">
        <w:rPr>
          <w:rFonts w:cs="Arial"/>
          <w:bCs/>
          <w:color w:val="000000"/>
        </w:rPr>
        <w:t xml:space="preserve"> denied the right to vote.</w:t>
      </w:r>
    </w:p>
    <w:p w:rsidR="00531A6F" w:rsidRPr="00CC2217" w:rsidRDefault="00531A6F" w:rsidP="00A301D9">
      <w:pPr>
        <w:spacing w:after="360" w:line="360" w:lineRule="auto"/>
        <w:rPr>
          <w:rFonts w:cs="Arial"/>
          <w:bCs/>
          <w:color w:val="000000"/>
        </w:rPr>
      </w:pPr>
      <w:r w:rsidRPr="00CC2217">
        <w:rPr>
          <w:rFonts w:cs="Arial"/>
          <w:bCs/>
          <w:color w:val="000000"/>
        </w:rPr>
        <w:t>In Pennsylvania, a voter was told over the telephone that a photo ID would be necessary, but the state did not enforce th</w:t>
      </w:r>
      <w:r>
        <w:rPr>
          <w:rFonts w:cs="Arial"/>
          <w:bCs/>
          <w:color w:val="000000"/>
        </w:rPr>
        <w:t>at</w:t>
      </w:r>
      <w:r w:rsidRPr="00CC2217">
        <w:rPr>
          <w:rFonts w:cs="Arial"/>
          <w:bCs/>
          <w:color w:val="000000"/>
        </w:rPr>
        <w:t xml:space="preserve"> requirement in 2012, so </w:t>
      </w:r>
      <w:r>
        <w:rPr>
          <w:rFonts w:cs="Arial"/>
          <w:bCs/>
          <w:color w:val="000000"/>
        </w:rPr>
        <w:t>a photo</w:t>
      </w:r>
      <w:r w:rsidRPr="00CC2217">
        <w:rPr>
          <w:rFonts w:cs="Arial"/>
          <w:bCs/>
          <w:color w:val="000000"/>
        </w:rPr>
        <w:t xml:space="preserve"> ID was not requested at the poll. </w:t>
      </w:r>
    </w:p>
    <w:p w:rsidR="00531A6F" w:rsidRPr="00CC2217" w:rsidRDefault="00531A6F" w:rsidP="00A301D9">
      <w:pPr>
        <w:spacing w:after="360" w:line="360" w:lineRule="auto"/>
        <w:rPr>
          <w:rFonts w:cs="Arial"/>
          <w:bCs/>
          <w:color w:val="000000"/>
        </w:rPr>
      </w:pPr>
      <w:r w:rsidRPr="00CC2217">
        <w:rPr>
          <w:rFonts w:cs="Arial"/>
          <w:bCs/>
          <w:color w:val="000000"/>
        </w:rPr>
        <w:t xml:space="preserve">Similarly, </w:t>
      </w:r>
      <w:r>
        <w:rPr>
          <w:rFonts w:cs="Arial"/>
          <w:bCs/>
          <w:color w:val="000000"/>
        </w:rPr>
        <w:t>a</w:t>
      </w:r>
      <w:r w:rsidRPr="00CC2217">
        <w:rPr>
          <w:rFonts w:cs="Arial"/>
          <w:bCs/>
          <w:color w:val="000000"/>
        </w:rPr>
        <w:t xml:space="preserve"> Texas voter </w:t>
      </w:r>
      <w:r>
        <w:rPr>
          <w:rFonts w:cs="Arial"/>
          <w:bCs/>
          <w:color w:val="000000"/>
        </w:rPr>
        <w:t>said</w:t>
      </w:r>
      <w:r w:rsidRPr="00CC2217">
        <w:rPr>
          <w:rFonts w:cs="Arial"/>
          <w:bCs/>
          <w:color w:val="000000"/>
        </w:rPr>
        <w:t xml:space="preserve"> he was concerned about having to schedule time off from work to procure </w:t>
      </w:r>
      <w:r>
        <w:rPr>
          <w:rFonts w:cs="Arial"/>
          <w:bCs/>
          <w:color w:val="000000"/>
        </w:rPr>
        <w:t>a photo</w:t>
      </w:r>
      <w:r w:rsidRPr="00CC2217">
        <w:rPr>
          <w:rFonts w:cs="Arial"/>
          <w:bCs/>
          <w:color w:val="000000"/>
        </w:rPr>
        <w:t xml:space="preserve"> ID</w:t>
      </w:r>
      <w:r>
        <w:rPr>
          <w:rFonts w:cs="Arial"/>
          <w:bCs/>
          <w:color w:val="000000"/>
        </w:rPr>
        <w:t xml:space="preserve"> so he could vote in the general election</w:t>
      </w:r>
      <w:r w:rsidRPr="00CC2217">
        <w:rPr>
          <w:rFonts w:cs="Arial"/>
          <w:bCs/>
          <w:color w:val="000000"/>
        </w:rPr>
        <w:t xml:space="preserve">. However, the Texas law was not enforced in the November 2012 election. </w:t>
      </w:r>
    </w:p>
    <w:p w:rsidR="00531A6F" w:rsidRPr="00CC2217" w:rsidRDefault="00531A6F" w:rsidP="00A301D9">
      <w:pPr>
        <w:spacing w:after="360" w:line="360" w:lineRule="auto"/>
        <w:rPr>
          <w:rFonts w:cs="Arial"/>
          <w:bCs/>
          <w:color w:val="000000"/>
        </w:rPr>
      </w:pPr>
      <w:r>
        <w:rPr>
          <w:rFonts w:cs="Arial"/>
          <w:bCs/>
          <w:color w:val="000000"/>
        </w:rPr>
        <w:t>V</w:t>
      </w:r>
      <w:r w:rsidRPr="00CC2217">
        <w:rPr>
          <w:rFonts w:cs="Arial"/>
          <w:bCs/>
          <w:color w:val="000000"/>
        </w:rPr>
        <w:t>oters in Arizona, Illinois, Missouri</w:t>
      </w:r>
      <w:r>
        <w:rPr>
          <w:rFonts w:cs="Arial"/>
          <w:bCs/>
          <w:color w:val="000000"/>
        </w:rPr>
        <w:t>,</w:t>
      </w:r>
      <w:r w:rsidRPr="00CC2217">
        <w:rPr>
          <w:rFonts w:cs="Arial"/>
          <w:bCs/>
          <w:color w:val="000000"/>
        </w:rPr>
        <w:t xml:space="preserve"> and New York experienced challenges </w:t>
      </w:r>
      <w:r>
        <w:rPr>
          <w:rFonts w:cs="Arial"/>
          <w:bCs/>
          <w:color w:val="000000"/>
        </w:rPr>
        <w:t>because</w:t>
      </w:r>
      <w:r w:rsidRPr="00CC2217">
        <w:rPr>
          <w:rFonts w:cs="Arial"/>
          <w:bCs/>
          <w:color w:val="000000"/>
        </w:rPr>
        <w:t xml:space="preserve"> the address on the</w:t>
      </w:r>
      <w:r>
        <w:rPr>
          <w:rFonts w:cs="Arial"/>
          <w:bCs/>
          <w:color w:val="000000"/>
        </w:rPr>
        <w:t>ir</w:t>
      </w:r>
      <w:r w:rsidRPr="00CC2217">
        <w:rPr>
          <w:rFonts w:cs="Arial"/>
          <w:bCs/>
          <w:color w:val="000000"/>
        </w:rPr>
        <w:t xml:space="preserve"> ID did not match the </w:t>
      </w:r>
      <w:r>
        <w:rPr>
          <w:rFonts w:cs="Arial"/>
          <w:bCs/>
          <w:color w:val="000000"/>
        </w:rPr>
        <w:t xml:space="preserve">address in the </w:t>
      </w:r>
      <w:r w:rsidRPr="00CC2217">
        <w:rPr>
          <w:rFonts w:cs="Arial"/>
          <w:bCs/>
          <w:color w:val="000000"/>
        </w:rPr>
        <w:t xml:space="preserve">registration rolls. </w:t>
      </w:r>
      <w:r>
        <w:rPr>
          <w:rFonts w:cs="Arial"/>
          <w:bCs/>
          <w:color w:val="000000"/>
        </w:rPr>
        <w:t>T</w:t>
      </w:r>
      <w:r w:rsidRPr="00CC2217">
        <w:rPr>
          <w:rFonts w:cs="Arial"/>
          <w:bCs/>
          <w:color w:val="000000"/>
        </w:rPr>
        <w:t xml:space="preserve">hese voters were allowed to </w:t>
      </w:r>
      <w:r>
        <w:rPr>
          <w:rFonts w:cs="Arial"/>
          <w:bCs/>
          <w:color w:val="000000"/>
        </w:rPr>
        <w:t>cast</w:t>
      </w:r>
      <w:r w:rsidRPr="00CC2217">
        <w:rPr>
          <w:rFonts w:cs="Arial"/>
          <w:bCs/>
          <w:color w:val="000000"/>
        </w:rPr>
        <w:t xml:space="preserve"> provisional ballots. </w:t>
      </w:r>
    </w:p>
    <w:p w:rsidR="00531A6F" w:rsidRPr="00CC2217" w:rsidRDefault="00531A6F" w:rsidP="00A301D9">
      <w:pPr>
        <w:spacing w:after="360" w:line="360" w:lineRule="auto"/>
        <w:rPr>
          <w:rFonts w:cs="Arial"/>
          <w:bCs/>
          <w:color w:val="000000"/>
        </w:rPr>
      </w:pPr>
      <w:r w:rsidRPr="00CC2217">
        <w:rPr>
          <w:rFonts w:cs="Arial"/>
          <w:bCs/>
          <w:color w:val="000000"/>
        </w:rPr>
        <w:t xml:space="preserve">As noted in </w:t>
      </w:r>
      <w:r>
        <w:rPr>
          <w:rFonts w:cs="Arial"/>
          <w:bCs/>
          <w:color w:val="000000"/>
        </w:rPr>
        <w:t>c</w:t>
      </w:r>
      <w:r w:rsidRPr="00CC2217">
        <w:rPr>
          <w:rFonts w:cs="Arial"/>
          <w:bCs/>
          <w:color w:val="000000"/>
        </w:rPr>
        <w:t xml:space="preserve">hapter </w:t>
      </w:r>
      <w:r>
        <w:rPr>
          <w:rFonts w:cs="Arial"/>
          <w:bCs/>
          <w:color w:val="000000"/>
        </w:rPr>
        <w:t>3</w:t>
      </w:r>
      <w:r w:rsidRPr="00CC2217">
        <w:rPr>
          <w:rFonts w:cs="Arial"/>
          <w:bCs/>
          <w:color w:val="000000"/>
        </w:rPr>
        <w:t xml:space="preserve">, </w:t>
      </w:r>
      <w:r w:rsidRPr="00CC2217">
        <w:rPr>
          <w:rFonts w:cs="Arial"/>
        </w:rPr>
        <w:t>a number of states have proposed or enacted restrictive voting legislation</w:t>
      </w:r>
      <w:r>
        <w:rPr>
          <w:rFonts w:cs="Arial"/>
        </w:rPr>
        <w:t>—</w:t>
      </w:r>
      <w:r w:rsidRPr="00CC2217">
        <w:rPr>
          <w:rFonts w:cs="Arial"/>
        </w:rPr>
        <w:t xml:space="preserve">including restrictions on early voting, </w:t>
      </w:r>
      <w:r>
        <w:rPr>
          <w:rFonts w:cs="Arial"/>
        </w:rPr>
        <w:t xml:space="preserve">new </w:t>
      </w:r>
      <w:r w:rsidRPr="00CC2217">
        <w:rPr>
          <w:rFonts w:cs="Arial"/>
        </w:rPr>
        <w:t>voter ID requirements, and restrictions on voter registration drives</w:t>
      </w:r>
      <w:r>
        <w:rPr>
          <w:rFonts w:cs="Arial"/>
        </w:rPr>
        <w:t>—</w:t>
      </w:r>
      <w:r w:rsidRPr="00CC2217">
        <w:rPr>
          <w:rFonts w:cs="Arial"/>
        </w:rPr>
        <w:t xml:space="preserve">that will make voter registration </w:t>
      </w:r>
      <w:r>
        <w:rPr>
          <w:rFonts w:cs="Arial"/>
        </w:rPr>
        <w:t>and voting more difficult</w:t>
      </w:r>
      <w:r w:rsidRPr="00CC2217">
        <w:rPr>
          <w:rFonts w:cs="Arial"/>
        </w:rPr>
        <w:t xml:space="preserve"> and </w:t>
      </w:r>
      <w:r>
        <w:rPr>
          <w:rFonts w:cs="Arial"/>
        </w:rPr>
        <w:t>will work against</w:t>
      </w:r>
      <w:r w:rsidRPr="00CC2217">
        <w:rPr>
          <w:rFonts w:cs="Arial"/>
        </w:rPr>
        <w:t xml:space="preserve"> the promise of expanding citizen access.</w:t>
      </w:r>
    </w:p>
    <w:p w:rsidR="00531A6F" w:rsidRPr="00CC2217" w:rsidRDefault="00531A6F" w:rsidP="00A301D9">
      <w:pPr>
        <w:spacing w:after="360" w:line="360" w:lineRule="auto"/>
        <w:rPr>
          <w:rFonts w:cs="Arial"/>
          <w:bCs/>
          <w:color w:val="000000"/>
        </w:rPr>
      </w:pPr>
      <w:r>
        <w:rPr>
          <w:rFonts w:cs="Arial"/>
          <w:bCs/>
          <w:color w:val="000000"/>
        </w:rPr>
        <w:lastRenderedPageBreak/>
        <w:t xml:space="preserve">NCD was relieved that few respondents to the questionnaire encountered </w:t>
      </w:r>
      <w:r w:rsidRPr="00CC2217">
        <w:rPr>
          <w:rFonts w:cs="Arial"/>
          <w:bCs/>
          <w:color w:val="000000"/>
        </w:rPr>
        <w:t xml:space="preserve">problems </w:t>
      </w:r>
      <w:r>
        <w:rPr>
          <w:rFonts w:cs="Arial"/>
          <w:bCs/>
          <w:color w:val="000000"/>
        </w:rPr>
        <w:t>having to do with</w:t>
      </w:r>
      <w:r w:rsidRPr="00CC2217">
        <w:rPr>
          <w:rFonts w:cs="Arial"/>
          <w:bCs/>
          <w:color w:val="000000"/>
        </w:rPr>
        <w:t xml:space="preserve"> photo IDs</w:t>
      </w:r>
      <w:r>
        <w:rPr>
          <w:rFonts w:cs="Arial"/>
          <w:bCs/>
          <w:color w:val="000000"/>
        </w:rPr>
        <w:t>, but</w:t>
      </w:r>
      <w:r w:rsidRPr="00CC2217">
        <w:rPr>
          <w:rFonts w:cs="Arial"/>
          <w:bCs/>
          <w:color w:val="000000"/>
        </w:rPr>
        <w:t xml:space="preserve"> these laws, coupled with other laws and practices designed to restrict citizen access to voting, </w:t>
      </w:r>
      <w:r>
        <w:rPr>
          <w:rFonts w:cs="Arial"/>
          <w:bCs/>
          <w:color w:val="000000"/>
        </w:rPr>
        <w:t>are likely to</w:t>
      </w:r>
      <w:r w:rsidRPr="00CC2217">
        <w:rPr>
          <w:rFonts w:cs="Arial"/>
          <w:bCs/>
          <w:color w:val="000000"/>
        </w:rPr>
        <w:t xml:space="preserve"> have a disparate impact on people with disabilities </w:t>
      </w:r>
      <w:r>
        <w:rPr>
          <w:rFonts w:cs="Arial"/>
          <w:bCs/>
          <w:color w:val="000000"/>
        </w:rPr>
        <w:t>who are trying to</w:t>
      </w:r>
      <w:r w:rsidRPr="00CC2217">
        <w:rPr>
          <w:rFonts w:cs="Arial"/>
          <w:bCs/>
          <w:color w:val="000000"/>
        </w:rPr>
        <w:t xml:space="preserve"> </w:t>
      </w:r>
      <w:r>
        <w:rPr>
          <w:rFonts w:cs="Arial"/>
          <w:bCs/>
          <w:color w:val="000000"/>
        </w:rPr>
        <w:t>vote</w:t>
      </w:r>
      <w:r w:rsidRPr="00CC2217">
        <w:rPr>
          <w:rFonts w:cs="Arial"/>
          <w:bCs/>
          <w:color w:val="000000"/>
        </w:rPr>
        <w:t xml:space="preserve"> in future elections. </w:t>
      </w:r>
    </w:p>
    <w:p w:rsidR="00531A6F" w:rsidRDefault="00531A6F" w:rsidP="00A301D9">
      <w:pPr>
        <w:pStyle w:val="Heading2"/>
        <w:spacing w:after="360" w:line="360" w:lineRule="auto"/>
        <w:jc w:val="left"/>
      </w:pPr>
      <w:bookmarkStart w:id="43" w:name="_Toc366238582"/>
      <w:r w:rsidRPr="00CC2217">
        <w:t>Additional Comments</w:t>
      </w:r>
      <w:bookmarkEnd w:id="43"/>
    </w:p>
    <w:p w:rsidR="00531A6F" w:rsidRPr="00CC2217" w:rsidRDefault="00531A6F" w:rsidP="00A301D9">
      <w:pPr>
        <w:spacing w:after="360" w:line="360" w:lineRule="auto"/>
        <w:rPr>
          <w:rFonts w:cs="Arial"/>
          <w:bCs/>
          <w:color w:val="000000"/>
        </w:rPr>
      </w:pPr>
      <w:r>
        <w:rPr>
          <w:rFonts w:cs="Arial"/>
        </w:rPr>
        <w:t xml:space="preserve">In the comment section of the questionnaire, </w:t>
      </w:r>
      <w:r w:rsidRPr="00CC2217">
        <w:rPr>
          <w:rFonts w:cs="Arial"/>
        </w:rPr>
        <w:t>responding voters cover</w:t>
      </w:r>
      <w:r>
        <w:rPr>
          <w:rFonts w:cs="Arial"/>
        </w:rPr>
        <w:t>ed</w:t>
      </w:r>
      <w:r w:rsidRPr="00CC2217">
        <w:rPr>
          <w:rFonts w:cs="Arial"/>
        </w:rPr>
        <w:t xml:space="preserve"> a </w:t>
      </w:r>
      <w:r>
        <w:rPr>
          <w:rFonts w:cs="Arial"/>
        </w:rPr>
        <w:t xml:space="preserve">wide </w:t>
      </w:r>
      <w:r w:rsidRPr="00CC2217">
        <w:rPr>
          <w:rFonts w:cs="Arial"/>
        </w:rPr>
        <w:t>range of topics, issues, concerns</w:t>
      </w:r>
      <w:r>
        <w:rPr>
          <w:rFonts w:cs="Arial"/>
        </w:rPr>
        <w:t>,</w:t>
      </w:r>
      <w:r w:rsidRPr="00CC2217">
        <w:rPr>
          <w:rFonts w:cs="Arial"/>
        </w:rPr>
        <w:t xml:space="preserve"> and voting experiences</w:t>
      </w:r>
      <w:r>
        <w:rPr>
          <w:rFonts w:cs="Arial"/>
        </w:rPr>
        <w:t>, including the following</w:t>
      </w:r>
      <w:r w:rsidRPr="00CC2217">
        <w:rPr>
          <w:rFonts w:cs="Arial"/>
        </w:rPr>
        <w:t>:</w:t>
      </w:r>
    </w:p>
    <w:p w:rsidR="00531A6F" w:rsidRPr="00CC2217" w:rsidRDefault="00531A6F" w:rsidP="00A301D9">
      <w:pPr>
        <w:numPr>
          <w:ilvl w:val="0"/>
          <w:numId w:val="35"/>
        </w:numPr>
        <w:spacing w:after="360" w:line="360" w:lineRule="auto"/>
        <w:rPr>
          <w:rFonts w:cs="Arial"/>
          <w:bCs/>
          <w:color w:val="000000"/>
        </w:rPr>
      </w:pPr>
      <w:r>
        <w:rPr>
          <w:rFonts w:cs="Arial"/>
          <w:bCs/>
          <w:color w:val="000000"/>
        </w:rPr>
        <w:t>A number of respondents u</w:t>
      </w:r>
      <w:r w:rsidRPr="00CC2217">
        <w:rPr>
          <w:rFonts w:cs="Arial"/>
          <w:bCs/>
          <w:color w:val="000000"/>
        </w:rPr>
        <w:t>nderscored the need for better trained poll personnel and elections staff.</w:t>
      </w:r>
    </w:p>
    <w:p w:rsidR="00531A6F" w:rsidRPr="00CC2217" w:rsidRDefault="00531A6F" w:rsidP="00A301D9">
      <w:pPr>
        <w:numPr>
          <w:ilvl w:val="0"/>
          <w:numId w:val="35"/>
        </w:numPr>
        <w:spacing w:after="360" w:line="360" w:lineRule="auto"/>
        <w:rPr>
          <w:rFonts w:cs="Arial"/>
          <w:bCs/>
          <w:color w:val="000000"/>
        </w:rPr>
      </w:pPr>
      <w:r>
        <w:rPr>
          <w:rFonts w:cs="Arial"/>
          <w:bCs/>
          <w:color w:val="000000"/>
        </w:rPr>
        <w:t>Some voters e</w:t>
      </w:r>
      <w:r w:rsidRPr="00CC2217">
        <w:rPr>
          <w:rFonts w:cs="Arial"/>
          <w:bCs/>
          <w:color w:val="000000"/>
        </w:rPr>
        <w:t xml:space="preserve">xpressed concerns </w:t>
      </w:r>
      <w:r>
        <w:rPr>
          <w:rFonts w:cs="Arial"/>
          <w:bCs/>
          <w:color w:val="000000"/>
        </w:rPr>
        <w:t>about</w:t>
      </w:r>
      <w:r w:rsidRPr="00CC2217">
        <w:rPr>
          <w:rFonts w:cs="Arial"/>
          <w:bCs/>
          <w:color w:val="000000"/>
        </w:rPr>
        <w:t xml:space="preserve"> the pejorative attitudes of poll staff and volunteers toward </w:t>
      </w:r>
      <w:r>
        <w:rPr>
          <w:rFonts w:cs="Arial"/>
          <w:bCs/>
          <w:color w:val="000000"/>
        </w:rPr>
        <w:t>people</w:t>
      </w:r>
      <w:r w:rsidRPr="00CC2217">
        <w:rPr>
          <w:rFonts w:cs="Arial"/>
          <w:bCs/>
          <w:color w:val="000000"/>
        </w:rPr>
        <w:t xml:space="preserve"> with disabilities</w:t>
      </w:r>
      <w:r>
        <w:rPr>
          <w:rFonts w:cs="Arial"/>
          <w:bCs/>
          <w:color w:val="000000"/>
        </w:rPr>
        <w:t>, as well as</w:t>
      </w:r>
      <w:r w:rsidRPr="00CC2217">
        <w:rPr>
          <w:rFonts w:cs="Arial"/>
          <w:bCs/>
          <w:color w:val="000000"/>
        </w:rPr>
        <w:t xml:space="preserve"> unwarranted assumptions made by poll workers.</w:t>
      </w:r>
    </w:p>
    <w:p w:rsidR="00531A6F" w:rsidRPr="00CC2217" w:rsidRDefault="00531A6F" w:rsidP="00A301D9">
      <w:pPr>
        <w:numPr>
          <w:ilvl w:val="0"/>
          <w:numId w:val="35"/>
        </w:numPr>
        <w:spacing w:after="360" w:line="360" w:lineRule="auto"/>
        <w:rPr>
          <w:rFonts w:cs="Arial"/>
          <w:bCs/>
          <w:color w:val="000000"/>
        </w:rPr>
      </w:pPr>
      <w:r>
        <w:rPr>
          <w:rFonts w:cs="Arial"/>
          <w:bCs/>
          <w:color w:val="000000"/>
        </w:rPr>
        <w:t>A few voters p</w:t>
      </w:r>
      <w:r w:rsidRPr="00CC2217">
        <w:rPr>
          <w:rFonts w:cs="Arial"/>
          <w:bCs/>
          <w:color w:val="000000"/>
        </w:rPr>
        <w:t>raised the ease and convenience of absentee voting.</w:t>
      </w:r>
    </w:p>
    <w:p w:rsidR="00531A6F" w:rsidRPr="00CC2217" w:rsidRDefault="00531A6F" w:rsidP="00A301D9">
      <w:pPr>
        <w:numPr>
          <w:ilvl w:val="0"/>
          <w:numId w:val="35"/>
        </w:numPr>
        <w:spacing w:after="360" w:line="360" w:lineRule="auto"/>
        <w:rPr>
          <w:rFonts w:cs="Arial"/>
          <w:bCs/>
          <w:color w:val="000000"/>
        </w:rPr>
      </w:pPr>
      <w:r>
        <w:rPr>
          <w:rFonts w:cs="Arial"/>
          <w:bCs/>
          <w:color w:val="000000"/>
        </w:rPr>
        <w:t>Some respondents reported</w:t>
      </w:r>
      <w:r w:rsidRPr="00CC2217">
        <w:rPr>
          <w:rFonts w:cs="Arial"/>
          <w:bCs/>
          <w:color w:val="000000"/>
        </w:rPr>
        <w:t xml:space="preserve"> improvements </w:t>
      </w:r>
      <w:r>
        <w:rPr>
          <w:rFonts w:cs="Arial"/>
          <w:bCs/>
          <w:color w:val="000000"/>
        </w:rPr>
        <w:t>in</w:t>
      </w:r>
      <w:r w:rsidRPr="00CC2217">
        <w:rPr>
          <w:rFonts w:cs="Arial"/>
          <w:bCs/>
          <w:color w:val="000000"/>
        </w:rPr>
        <w:t xml:space="preserve"> accessibility at </w:t>
      </w:r>
      <w:r>
        <w:rPr>
          <w:rFonts w:cs="Arial"/>
          <w:bCs/>
          <w:color w:val="000000"/>
        </w:rPr>
        <w:t>their</w:t>
      </w:r>
      <w:r w:rsidRPr="00CC2217">
        <w:rPr>
          <w:rFonts w:cs="Arial"/>
          <w:bCs/>
          <w:color w:val="000000"/>
        </w:rPr>
        <w:t xml:space="preserve"> polling sites.</w:t>
      </w:r>
    </w:p>
    <w:p w:rsidR="00531A6F" w:rsidRPr="00CC2217" w:rsidRDefault="00531A6F" w:rsidP="00A301D9">
      <w:pPr>
        <w:numPr>
          <w:ilvl w:val="0"/>
          <w:numId w:val="35"/>
        </w:numPr>
        <w:spacing w:after="360" w:line="360" w:lineRule="auto"/>
        <w:rPr>
          <w:rFonts w:cs="Arial"/>
          <w:bCs/>
          <w:color w:val="000000"/>
        </w:rPr>
      </w:pPr>
      <w:r w:rsidRPr="00CC2217">
        <w:rPr>
          <w:rFonts w:cs="Arial"/>
          <w:bCs/>
          <w:color w:val="000000"/>
        </w:rPr>
        <w:t>A Massachusetts voter wrote, “This was one of the most demoralizing and humiliating experiences I’ve had surrounding my disability in a few years. I was terribly ashamed to be American and in fact felt ostracized by my own country.”</w:t>
      </w:r>
    </w:p>
    <w:p w:rsidR="00531A6F" w:rsidRPr="00CC2217" w:rsidRDefault="00531A6F" w:rsidP="00A301D9">
      <w:pPr>
        <w:numPr>
          <w:ilvl w:val="0"/>
          <w:numId w:val="35"/>
        </w:numPr>
        <w:spacing w:after="360" w:line="360" w:lineRule="auto"/>
        <w:rPr>
          <w:rFonts w:cs="Arial"/>
          <w:bCs/>
          <w:color w:val="000000"/>
        </w:rPr>
      </w:pPr>
      <w:r w:rsidRPr="00CC2217">
        <w:rPr>
          <w:rFonts w:cs="Arial"/>
          <w:bCs/>
          <w:color w:val="000000"/>
        </w:rPr>
        <w:t xml:space="preserve">Another Massachusetts voter, </w:t>
      </w:r>
      <w:r>
        <w:rPr>
          <w:rFonts w:cs="Arial"/>
          <w:bCs/>
          <w:color w:val="000000"/>
        </w:rPr>
        <w:t>said</w:t>
      </w:r>
      <w:r w:rsidRPr="00CC2217">
        <w:rPr>
          <w:rFonts w:cs="Arial"/>
          <w:bCs/>
          <w:color w:val="000000"/>
        </w:rPr>
        <w:t>, “People were very nice to us and were happy we were voting. We all felt very proud.”</w:t>
      </w:r>
    </w:p>
    <w:p w:rsidR="00531A6F" w:rsidRPr="00CC2217" w:rsidRDefault="00531A6F" w:rsidP="00A301D9">
      <w:pPr>
        <w:numPr>
          <w:ilvl w:val="0"/>
          <w:numId w:val="35"/>
        </w:numPr>
        <w:spacing w:after="360" w:line="360" w:lineRule="auto"/>
        <w:rPr>
          <w:rFonts w:cs="Arial"/>
          <w:bCs/>
          <w:color w:val="000000"/>
        </w:rPr>
      </w:pPr>
      <w:r w:rsidRPr="00CC2217">
        <w:rPr>
          <w:rFonts w:cs="Arial"/>
          <w:bCs/>
          <w:color w:val="000000"/>
        </w:rPr>
        <w:t>A voter from North Carolina commented, “I know this [questionnaire] is looking for problems, but you should be aware of persons with disabilities who did not encounter any accessibility problems.”</w:t>
      </w:r>
    </w:p>
    <w:p w:rsidR="00531A6F" w:rsidRPr="00CC2217" w:rsidRDefault="00531A6F" w:rsidP="00A301D9">
      <w:pPr>
        <w:numPr>
          <w:ilvl w:val="0"/>
          <w:numId w:val="35"/>
        </w:numPr>
        <w:spacing w:after="360" w:line="360" w:lineRule="auto"/>
        <w:rPr>
          <w:rFonts w:cs="Arial"/>
        </w:rPr>
      </w:pPr>
      <w:r w:rsidRPr="00CC2217">
        <w:rPr>
          <w:rFonts w:cs="Arial"/>
          <w:bCs/>
          <w:color w:val="000000"/>
        </w:rPr>
        <w:lastRenderedPageBreak/>
        <w:t xml:space="preserve">In Indiana, a </w:t>
      </w:r>
      <w:r>
        <w:rPr>
          <w:rFonts w:cs="Arial"/>
          <w:bCs/>
          <w:color w:val="000000"/>
        </w:rPr>
        <w:t>respondent</w:t>
      </w:r>
      <w:r w:rsidRPr="00CC2217">
        <w:rPr>
          <w:rFonts w:cs="Arial"/>
          <w:bCs/>
          <w:color w:val="000000"/>
        </w:rPr>
        <w:t xml:space="preserve"> commented that “voter ID is very important and should be the law of the land.” Similar opinions were expressed by voters </w:t>
      </w:r>
      <w:r>
        <w:rPr>
          <w:rFonts w:cs="Arial"/>
          <w:bCs/>
          <w:color w:val="000000"/>
        </w:rPr>
        <w:t>from</w:t>
      </w:r>
      <w:r w:rsidRPr="00CC2217">
        <w:rPr>
          <w:rFonts w:cs="Arial"/>
          <w:bCs/>
          <w:color w:val="000000"/>
        </w:rPr>
        <w:t xml:space="preserve"> Georgia, Nebraska, North Carolina, and Virginia. </w:t>
      </w:r>
    </w:p>
    <w:p w:rsidR="00531A6F" w:rsidRPr="00CC2217" w:rsidRDefault="00531A6F" w:rsidP="00A301D9">
      <w:pPr>
        <w:numPr>
          <w:ilvl w:val="0"/>
          <w:numId w:val="35"/>
        </w:numPr>
        <w:spacing w:after="360" w:line="360" w:lineRule="auto"/>
        <w:rPr>
          <w:rFonts w:cs="Arial"/>
        </w:rPr>
      </w:pPr>
      <w:r>
        <w:rPr>
          <w:rFonts w:cs="Arial"/>
          <w:bCs/>
          <w:color w:val="000000"/>
        </w:rPr>
        <w:t>On the other hand,</w:t>
      </w:r>
      <w:r w:rsidRPr="00CC2217">
        <w:rPr>
          <w:rFonts w:cs="Arial"/>
          <w:bCs/>
          <w:color w:val="000000"/>
        </w:rPr>
        <w:t xml:space="preserve"> a voter in Massachusetts stated that “it would be hard for some people to vote if they are made to show an ID.” </w:t>
      </w:r>
    </w:p>
    <w:p w:rsidR="00531A6F" w:rsidRPr="00CC2217" w:rsidRDefault="00531A6F" w:rsidP="00A301D9">
      <w:pPr>
        <w:numPr>
          <w:ilvl w:val="0"/>
          <w:numId w:val="35"/>
        </w:numPr>
        <w:spacing w:after="360" w:line="360" w:lineRule="auto"/>
        <w:rPr>
          <w:rFonts w:cs="Arial"/>
        </w:rPr>
      </w:pPr>
      <w:r w:rsidRPr="00CC2217">
        <w:rPr>
          <w:rFonts w:cs="Arial"/>
          <w:bCs/>
          <w:color w:val="000000"/>
        </w:rPr>
        <w:t>Another voter in Massachusetts commented that voter ID laws would create “more problems for the aging, ill, disabled, and those with low economic status.”</w:t>
      </w:r>
    </w:p>
    <w:p w:rsidR="00531A6F" w:rsidRPr="00CC2217" w:rsidRDefault="00531A6F" w:rsidP="00A301D9">
      <w:pPr>
        <w:numPr>
          <w:ilvl w:val="0"/>
          <w:numId w:val="35"/>
        </w:numPr>
        <w:spacing w:after="360" w:line="360" w:lineRule="auto"/>
        <w:rPr>
          <w:rFonts w:cs="Arial"/>
        </w:rPr>
      </w:pPr>
      <w:r w:rsidRPr="00CC2217">
        <w:rPr>
          <w:rFonts w:cs="Arial"/>
          <w:bCs/>
          <w:color w:val="000000"/>
        </w:rPr>
        <w:t>From Arkansas a voter commented, “This was my very first time casting my vote [and] it was awesome!”</w:t>
      </w:r>
    </w:p>
    <w:p w:rsidR="00531A6F" w:rsidRDefault="00531A6F" w:rsidP="00A301D9">
      <w:pPr>
        <w:pStyle w:val="Heading2"/>
        <w:spacing w:after="360" w:line="360" w:lineRule="auto"/>
        <w:jc w:val="left"/>
      </w:pPr>
      <w:bookmarkStart w:id="44" w:name="_Toc366238583"/>
      <w:r w:rsidRPr="00CC2217">
        <w:t>Impact of Hurricane Sandy</w:t>
      </w:r>
      <w:bookmarkEnd w:id="44"/>
    </w:p>
    <w:p w:rsidR="00531A6F" w:rsidRPr="00CC2217" w:rsidRDefault="00531A6F" w:rsidP="00A301D9">
      <w:pPr>
        <w:spacing w:after="360" w:line="360" w:lineRule="auto"/>
        <w:rPr>
          <w:rFonts w:cs="Arial"/>
          <w:bCs/>
          <w:color w:val="000000"/>
        </w:rPr>
      </w:pPr>
      <w:r>
        <w:rPr>
          <w:rFonts w:cs="Arial"/>
          <w:bCs/>
          <w:color w:val="000000"/>
        </w:rPr>
        <w:t>When</w:t>
      </w:r>
      <w:r w:rsidRPr="00CC2217">
        <w:rPr>
          <w:rFonts w:cs="Arial"/>
          <w:bCs/>
          <w:color w:val="000000"/>
        </w:rPr>
        <w:t xml:space="preserve"> Hurricane Sandy hit the </w:t>
      </w:r>
      <w:r>
        <w:rPr>
          <w:rFonts w:cs="Arial"/>
          <w:bCs/>
          <w:color w:val="000000"/>
        </w:rPr>
        <w:t>e</w:t>
      </w:r>
      <w:r w:rsidRPr="00CC2217">
        <w:rPr>
          <w:rFonts w:cs="Arial"/>
          <w:bCs/>
          <w:color w:val="000000"/>
        </w:rPr>
        <w:t xml:space="preserve">astern </w:t>
      </w:r>
      <w:r>
        <w:rPr>
          <w:rFonts w:cs="Arial"/>
          <w:bCs/>
          <w:color w:val="000000"/>
        </w:rPr>
        <w:t>s</w:t>
      </w:r>
      <w:r w:rsidRPr="00CC2217">
        <w:rPr>
          <w:rFonts w:cs="Arial"/>
          <w:bCs/>
          <w:color w:val="000000"/>
        </w:rPr>
        <w:t>eaboard</w:t>
      </w:r>
      <w:r>
        <w:rPr>
          <w:rFonts w:cs="Arial"/>
          <w:bCs/>
          <w:color w:val="000000"/>
        </w:rPr>
        <w:t xml:space="preserve"> in the last week of October 2012,</w:t>
      </w:r>
      <w:r w:rsidRPr="00CC2217">
        <w:rPr>
          <w:rFonts w:cs="Arial"/>
          <w:bCs/>
          <w:color w:val="000000"/>
        </w:rPr>
        <w:t xml:space="preserve"> it was anticipated that the destruction would be devastating to voters and the voting process. Even before the storm hit, </w:t>
      </w:r>
      <w:r>
        <w:rPr>
          <w:rFonts w:cs="Arial"/>
          <w:bCs/>
          <w:color w:val="000000"/>
        </w:rPr>
        <w:t>its</w:t>
      </w:r>
      <w:r w:rsidRPr="00CC2217">
        <w:rPr>
          <w:rFonts w:cs="Arial"/>
          <w:bCs/>
          <w:color w:val="000000"/>
        </w:rPr>
        <w:t xml:space="preserve"> potential impact on voting was being debated.</w:t>
      </w:r>
      <w:r w:rsidRPr="00CC2217">
        <w:rPr>
          <w:rFonts w:cs="Arial"/>
          <w:bCs/>
          <w:color w:val="000000"/>
          <w:vertAlign w:val="superscript"/>
        </w:rPr>
        <w:endnoteReference w:id="118"/>
      </w:r>
      <w:r w:rsidRPr="00CC2217">
        <w:rPr>
          <w:rFonts w:cs="Arial"/>
          <w:bCs/>
          <w:color w:val="000000"/>
        </w:rPr>
        <w:t xml:space="preserve"> Boards of </w:t>
      </w:r>
      <w:r>
        <w:rPr>
          <w:rFonts w:cs="Arial"/>
          <w:bCs/>
          <w:color w:val="000000"/>
        </w:rPr>
        <w:t>e</w:t>
      </w:r>
      <w:r w:rsidRPr="00CC2217">
        <w:rPr>
          <w:rFonts w:cs="Arial"/>
          <w:bCs/>
          <w:color w:val="000000"/>
        </w:rPr>
        <w:t xml:space="preserve">lections in many states posted emergency plans and special hours of operation on their </w:t>
      </w:r>
      <w:r>
        <w:rPr>
          <w:rFonts w:cs="Arial"/>
          <w:bCs/>
          <w:color w:val="000000"/>
        </w:rPr>
        <w:t>W</w:t>
      </w:r>
      <w:r w:rsidRPr="00CC2217">
        <w:rPr>
          <w:rFonts w:cs="Arial"/>
          <w:bCs/>
          <w:color w:val="000000"/>
        </w:rPr>
        <w:t>eb</w:t>
      </w:r>
      <w:r>
        <w:rPr>
          <w:rFonts w:cs="Arial"/>
          <w:bCs/>
          <w:color w:val="000000"/>
        </w:rPr>
        <w:t xml:space="preserve"> </w:t>
      </w:r>
      <w:r w:rsidRPr="00CC2217">
        <w:rPr>
          <w:rFonts w:cs="Arial"/>
          <w:bCs/>
          <w:color w:val="000000"/>
        </w:rPr>
        <w:t>sites to keep the public informed.</w:t>
      </w:r>
      <w:r w:rsidRPr="00CC2217">
        <w:rPr>
          <w:rFonts w:cs="Arial"/>
          <w:bCs/>
          <w:color w:val="000000"/>
          <w:vertAlign w:val="superscript"/>
        </w:rPr>
        <w:endnoteReference w:id="119"/>
      </w:r>
      <w:r w:rsidRPr="00CC2217">
        <w:rPr>
          <w:rFonts w:cs="Arial"/>
          <w:bCs/>
          <w:color w:val="000000"/>
        </w:rPr>
        <w:t xml:space="preserve"> Precincts in hard</w:t>
      </w:r>
      <w:r>
        <w:rPr>
          <w:rFonts w:cs="Arial"/>
          <w:bCs/>
          <w:color w:val="000000"/>
        </w:rPr>
        <w:t>-</w:t>
      </w:r>
      <w:r w:rsidRPr="00CC2217">
        <w:rPr>
          <w:rFonts w:cs="Arial"/>
          <w:bCs/>
          <w:color w:val="000000"/>
        </w:rPr>
        <w:t xml:space="preserve">hit areas of New Jersey, New York, and Connecticut were severely </w:t>
      </w:r>
      <w:r>
        <w:rPr>
          <w:rFonts w:cs="Arial"/>
          <w:bCs/>
          <w:color w:val="000000"/>
        </w:rPr>
        <w:t>affected</w:t>
      </w:r>
      <w:r w:rsidRPr="00CC2217">
        <w:rPr>
          <w:rFonts w:cs="Arial"/>
          <w:bCs/>
          <w:color w:val="000000"/>
        </w:rPr>
        <w:t>. Election officials had to quickly swing into action to move polling places</w:t>
      </w:r>
      <w:r>
        <w:rPr>
          <w:rFonts w:cs="Arial"/>
          <w:bCs/>
          <w:color w:val="000000"/>
        </w:rPr>
        <w:t>; they</w:t>
      </w:r>
      <w:r w:rsidRPr="00CC2217">
        <w:rPr>
          <w:rFonts w:cs="Arial"/>
          <w:bCs/>
          <w:color w:val="000000"/>
        </w:rPr>
        <w:t xml:space="preserve"> resort</w:t>
      </w:r>
      <w:r>
        <w:rPr>
          <w:rFonts w:cs="Arial"/>
          <w:bCs/>
          <w:color w:val="000000"/>
        </w:rPr>
        <w:t>ed</w:t>
      </w:r>
      <w:r w:rsidRPr="00CC2217">
        <w:rPr>
          <w:rFonts w:cs="Arial"/>
          <w:bCs/>
          <w:color w:val="000000"/>
        </w:rPr>
        <w:t xml:space="preserve"> to makeshift tents, generators, and new locations</w:t>
      </w:r>
      <w:r>
        <w:rPr>
          <w:rFonts w:cs="Arial"/>
          <w:bCs/>
          <w:color w:val="000000"/>
        </w:rPr>
        <w:t>,</w:t>
      </w:r>
      <w:r w:rsidRPr="00CC2217">
        <w:rPr>
          <w:rFonts w:cs="Arial"/>
          <w:bCs/>
          <w:color w:val="000000"/>
        </w:rPr>
        <w:t xml:space="preserve"> creating confusion for voters. The </w:t>
      </w:r>
      <w:r>
        <w:rPr>
          <w:rFonts w:cs="Arial"/>
          <w:bCs/>
          <w:color w:val="000000"/>
        </w:rPr>
        <w:t>g</w:t>
      </w:r>
      <w:r w:rsidRPr="00CC2217">
        <w:rPr>
          <w:rFonts w:cs="Arial"/>
          <w:bCs/>
          <w:color w:val="000000"/>
        </w:rPr>
        <w:t>overnors of New York and New Jersey exercised Executive Orders allowing resident</w:t>
      </w:r>
      <w:r>
        <w:rPr>
          <w:rFonts w:cs="Arial"/>
          <w:bCs/>
          <w:color w:val="000000"/>
        </w:rPr>
        <w:t>s</w:t>
      </w:r>
      <w:r w:rsidRPr="00CC2217">
        <w:rPr>
          <w:rFonts w:cs="Arial"/>
          <w:bCs/>
          <w:color w:val="000000"/>
        </w:rPr>
        <w:t xml:space="preserve"> to vote provisionally at any polling site in their state it they could </w:t>
      </w:r>
      <w:r>
        <w:rPr>
          <w:rFonts w:cs="Arial"/>
          <w:bCs/>
          <w:color w:val="000000"/>
        </w:rPr>
        <w:t>make</w:t>
      </w:r>
      <w:r w:rsidRPr="00CC2217">
        <w:rPr>
          <w:rFonts w:cs="Arial"/>
          <w:bCs/>
          <w:color w:val="000000"/>
        </w:rPr>
        <w:t xml:space="preserve"> their way to a poll.</w:t>
      </w:r>
      <w:r w:rsidRPr="00CC2217">
        <w:rPr>
          <w:rFonts w:cs="Arial"/>
          <w:bCs/>
          <w:color w:val="000000"/>
          <w:vertAlign w:val="superscript"/>
        </w:rPr>
        <w:endnoteReference w:id="120"/>
      </w:r>
      <w:r w:rsidRPr="00CC2217">
        <w:rPr>
          <w:rFonts w:cs="Arial"/>
          <w:bCs/>
          <w:color w:val="000000"/>
        </w:rPr>
        <w:t xml:space="preserve"> </w:t>
      </w:r>
    </w:p>
    <w:p w:rsidR="00531A6F" w:rsidRPr="00CC2217" w:rsidRDefault="00531A6F" w:rsidP="00A301D9">
      <w:pPr>
        <w:spacing w:after="360" w:line="360" w:lineRule="auto"/>
        <w:rPr>
          <w:rFonts w:cs="Arial"/>
        </w:rPr>
      </w:pPr>
      <w:r w:rsidRPr="00CC2217">
        <w:rPr>
          <w:rFonts w:cs="Arial"/>
          <w:bCs/>
          <w:color w:val="000000"/>
        </w:rPr>
        <w:t>Our researche</w:t>
      </w:r>
      <w:r>
        <w:rPr>
          <w:rFonts w:cs="Arial"/>
          <w:bCs/>
          <w:color w:val="000000"/>
        </w:rPr>
        <w:t>r</w:t>
      </w:r>
      <w:r w:rsidRPr="00CC2217">
        <w:rPr>
          <w:rFonts w:cs="Arial"/>
          <w:bCs/>
          <w:color w:val="000000"/>
        </w:rPr>
        <w:t>s anticipated comments from respondents on the impact of this devastating storm on voters with disabilities. However, of the nearly 900 questionnaires returned</w:t>
      </w:r>
      <w:r>
        <w:rPr>
          <w:rFonts w:cs="Arial"/>
          <w:bCs/>
          <w:color w:val="000000"/>
        </w:rPr>
        <w:t>,</w:t>
      </w:r>
      <w:r w:rsidRPr="00CC2217">
        <w:rPr>
          <w:rFonts w:cs="Arial"/>
          <w:bCs/>
          <w:color w:val="000000"/>
        </w:rPr>
        <w:t xml:space="preserve"> only one respon</w:t>
      </w:r>
      <w:r>
        <w:rPr>
          <w:rFonts w:cs="Arial"/>
          <w:bCs/>
          <w:color w:val="000000"/>
        </w:rPr>
        <w:t>dent</w:t>
      </w:r>
      <w:r w:rsidRPr="00CC2217">
        <w:rPr>
          <w:rFonts w:cs="Arial"/>
          <w:bCs/>
          <w:color w:val="000000"/>
        </w:rPr>
        <w:t xml:space="preserve"> from New York </w:t>
      </w:r>
      <w:r>
        <w:rPr>
          <w:rFonts w:cs="Arial"/>
          <w:bCs/>
          <w:color w:val="000000"/>
        </w:rPr>
        <w:t>mentioned it</w:t>
      </w:r>
      <w:r w:rsidRPr="00CC2217">
        <w:rPr>
          <w:rFonts w:cs="Arial"/>
          <w:bCs/>
          <w:color w:val="000000"/>
        </w:rPr>
        <w:t xml:space="preserve">. </w:t>
      </w:r>
      <w:r>
        <w:rPr>
          <w:rFonts w:cs="Arial"/>
          <w:bCs/>
          <w:color w:val="000000"/>
        </w:rPr>
        <w:t>T</w:t>
      </w:r>
      <w:r w:rsidRPr="00CC2217">
        <w:rPr>
          <w:rFonts w:cs="Arial"/>
          <w:bCs/>
          <w:color w:val="000000"/>
        </w:rPr>
        <w:t xml:space="preserve">his voter with disabilities </w:t>
      </w:r>
      <w:r>
        <w:rPr>
          <w:rFonts w:cs="Arial"/>
          <w:bCs/>
          <w:color w:val="000000"/>
        </w:rPr>
        <w:t>said</w:t>
      </w:r>
      <w:r w:rsidRPr="00CC2217">
        <w:rPr>
          <w:rFonts w:cs="Arial"/>
          <w:bCs/>
          <w:color w:val="000000"/>
        </w:rPr>
        <w:t xml:space="preserve"> that he had requested </w:t>
      </w:r>
      <w:r w:rsidRPr="00CC2217">
        <w:rPr>
          <w:rFonts w:cs="Arial"/>
        </w:rPr>
        <w:t xml:space="preserve">that his registration be moved to an accessible polling site, but he received no response to his request. When he followed up, before the storm hit, </w:t>
      </w:r>
      <w:r>
        <w:rPr>
          <w:rFonts w:cs="Arial"/>
        </w:rPr>
        <w:t>he</w:t>
      </w:r>
      <w:r w:rsidRPr="00CC2217">
        <w:rPr>
          <w:rFonts w:cs="Arial"/>
        </w:rPr>
        <w:t xml:space="preserve"> was told that it was his responsibility to identify an accessible site and then inform the </w:t>
      </w:r>
      <w:r w:rsidRPr="00CC2217">
        <w:rPr>
          <w:rFonts w:cs="Arial"/>
        </w:rPr>
        <w:lastRenderedPageBreak/>
        <w:t xml:space="preserve">elections board where he wanted to vote. After the hurricane, </w:t>
      </w:r>
      <w:r>
        <w:rPr>
          <w:rFonts w:cs="Arial"/>
        </w:rPr>
        <w:t>he was not able</w:t>
      </w:r>
      <w:r w:rsidRPr="00CC2217">
        <w:rPr>
          <w:rFonts w:cs="Arial"/>
        </w:rPr>
        <w:t xml:space="preserve"> to </w:t>
      </w:r>
      <w:r>
        <w:rPr>
          <w:rFonts w:cs="Arial"/>
        </w:rPr>
        <w:t>leave his</w:t>
      </w:r>
      <w:r w:rsidRPr="00CC2217">
        <w:rPr>
          <w:rFonts w:cs="Arial"/>
        </w:rPr>
        <w:t xml:space="preserve"> home to choose a site</w:t>
      </w:r>
      <w:r>
        <w:rPr>
          <w:rFonts w:cs="Arial"/>
        </w:rPr>
        <w:t>, so</w:t>
      </w:r>
      <w:r w:rsidRPr="00CC2217">
        <w:rPr>
          <w:rFonts w:cs="Arial"/>
        </w:rPr>
        <w:t xml:space="preserve"> he was resigned to the fact that “voting day will come and I won’t get to vote!” </w:t>
      </w:r>
    </w:p>
    <w:p w:rsidR="00531A6F" w:rsidRPr="00CC2217" w:rsidRDefault="00531A6F" w:rsidP="00A301D9">
      <w:pPr>
        <w:spacing w:after="360" w:line="360" w:lineRule="auto"/>
        <w:rPr>
          <w:rFonts w:cs="Arial"/>
        </w:rPr>
      </w:pPr>
      <w:r w:rsidRPr="00CC2217">
        <w:rPr>
          <w:rFonts w:cs="Arial"/>
        </w:rPr>
        <w:t xml:space="preserve">The devastation of this storm and </w:t>
      </w:r>
      <w:r>
        <w:rPr>
          <w:rFonts w:cs="Arial"/>
        </w:rPr>
        <w:t xml:space="preserve">its </w:t>
      </w:r>
      <w:r w:rsidRPr="00CC2217">
        <w:rPr>
          <w:rFonts w:cs="Arial"/>
        </w:rPr>
        <w:t xml:space="preserve">impact on </w:t>
      </w:r>
      <w:r>
        <w:rPr>
          <w:rFonts w:cs="Arial"/>
        </w:rPr>
        <w:t>Election Day</w:t>
      </w:r>
      <w:r w:rsidRPr="00CC2217">
        <w:rPr>
          <w:rFonts w:cs="Arial"/>
        </w:rPr>
        <w:t xml:space="preserve"> 2012, as well as </w:t>
      </w:r>
      <w:r>
        <w:rPr>
          <w:rFonts w:cs="Arial"/>
        </w:rPr>
        <w:t xml:space="preserve">on </w:t>
      </w:r>
      <w:r w:rsidRPr="00CC2217">
        <w:rPr>
          <w:rFonts w:cs="Arial"/>
        </w:rPr>
        <w:t xml:space="preserve">early voting, spurred the </w:t>
      </w:r>
      <w:r>
        <w:rPr>
          <w:rFonts w:cs="Arial"/>
        </w:rPr>
        <w:t>National Association of Secretaries of State</w:t>
      </w:r>
      <w:r w:rsidRPr="00CC2217">
        <w:rPr>
          <w:rFonts w:cs="Arial"/>
        </w:rPr>
        <w:t xml:space="preserve"> to create a Task Force on Emergency Preparedness for Elections to “identify the strategies that worked well for election officials who dealt with the fallout from Hurricane Sandy…and find some cost-effective ways in which states can better prepare for such emergency scenarios in the future…that will improve the collective capabilities of the states.”</w:t>
      </w:r>
      <w:r w:rsidRPr="00CC2217">
        <w:rPr>
          <w:rStyle w:val="EndnoteReference"/>
          <w:rFonts w:cs="Arial"/>
        </w:rPr>
        <w:endnoteReference w:id="121"/>
      </w:r>
      <w:r w:rsidRPr="00CC2217">
        <w:rPr>
          <w:rFonts w:cs="Arial"/>
        </w:rPr>
        <w:t xml:space="preserve"> We should all look at the flexibility that was demonstrated by state and local boards of elections in the aftermath of Sandy to identify promising practices that can create alternative processes for casting a ballot</w:t>
      </w:r>
    </w:p>
    <w:p w:rsidR="00531A6F" w:rsidRDefault="00531A6F" w:rsidP="00A301D9">
      <w:pPr>
        <w:pStyle w:val="Heading2"/>
        <w:spacing w:after="360" w:line="360" w:lineRule="auto"/>
        <w:jc w:val="left"/>
      </w:pPr>
      <w:bookmarkStart w:id="45" w:name="_Toc366238584"/>
      <w:r w:rsidRPr="00CC2217">
        <w:t>What Does This All Mean</w:t>
      </w:r>
      <w:r>
        <w:t>?</w:t>
      </w:r>
      <w:bookmarkEnd w:id="45"/>
    </w:p>
    <w:p w:rsidR="00531A6F" w:rsidRPr="00CC2217" w:rsidRDefault="00531A6F" w:rsidP="00A301D9">
      <w:pPr>
        <w:spacing w:after="360" w:line="360" w:lineRule="auto"/>
        <w:rPr>
          <w:rFonts w:cs="Arial"/>
        </w:rPr>
      </w:pPr>
      <w:r w:rsidRPr="00CC2217">
        <w:rPr>
          <w:rFonts w:cs="Arial"/>
        </w:rPr>
        <w:t xml:space="preserve">The </w:t>
      </w:r>
      <w:r>
        <w:rPr>
          <w:rFonts w:cs="Arial"/>
        </w:rPr>
        <w:t>i</w:t>
      </w:r>
      <w:r w:rsidRPr="00CC2217">
        <w:rPr>
          <w:rFonts w:cs="Arial"/>
        </w:rPr>
        <w:t xml:space="preserve">ntroduction to this </w:t>
      </w:r>
      <w:r>
        <w:rPr>
          <w:rFonts w:cs="Arial"/>
        </w:rPr>
        <w:t>r</w:t>
      </w:r>
      <w:r w:rsidRPr="00CC2217">
        <w:rPr>
          <w:rFonts w:cs="Arial"/>
        </w:rPr>
        <w:t>eport included a brief summary of other surveys of voters with disabilities conducted following the November 6, 2012</w:t>
      </w:r>
      <w:r>
        <w:rPr>
          <w:rFonts w:cs="Arial"/>
        </w:rPr>
        <w:t>,</w:t>
      </w:r>
      <w:r w:rsidRPr="00CC2217">
        <w:rPr>
          <w:rFonts w:cs="Arial"/>
        </w:rPr>
        <w:t xml:space="preserve"> election, including </w:t>
      </w:r>
      <w:r>
        <w:rPr>
          <w:rFonts w:cs="Arial"/>
        </w:rPr>
        <w:t>those by</w:t>
      </w:r>
      <w:r w:rsidRPr="00CC2217">
        <w:rPr>
          <w:rFonts w:cs="Arial"/>
        </w:rPr>
        <w:t xml:space="preserve"> New Jersey Community Access Unlimited, the New York State ILC, </w:t>
      </w:r>
      <w:proofErr w:type="gramStart"/>
      <w:r w:rsidRPr="00CC2217">
        <w:rPr>
          <w:rFonts w:cs="Arial"/>
        </w:rPr>
        <w:t>the</w:t>
      </w:r>
      <w:proofErr w:type="gramEnd"/>
      <w:r w:rsidRPr="00CC2217">
        <w:rPr>
          <w:rFonts w:cs="Arial"/>
        </w:rPr>
        <w:t xml:space="preserve"> Lawyers Committee for Civil Rights Under the Law, </w:t>
      </w:r>
      <w:r>
        <w:rPr>
          <w:rFonts w:cs="Arial"/>
        </w:rPr>
        <w:t>the National Federation of the Blind (NFB)</w:t>
      </w:r>
      <w:r w:rsidRPr="00CC2217">
        <w:rPr>
          <w:rFonts w:cs="Arial"/>
        </w:rPr>
        <w:t xml:space="preserve">, Rutgers University, and </w:t>
      </w:r>
      <w:r>
        <w:rPr>
          <w:rFonts w:cs="Arial"/>
        </w:rPr>
        <w:t>Self-Advocates Becoming Empowered (</w:t>
      </w:r>
      <w:r w:rsidRPr="00CC2217">
        <w:rPr>
          <w:rFonts w:cs="Arial"/>
        </w:rPr>
        <w:t>SABE</w:t>
      </w:r>
      <w:r>
        <w:rPr>
          <w:rFonts w:cs="Arial"/>
        </w:rPr>
        <w:t>)</w:t>
      </w:r>
      <w:r w:rsidRPr="00CC2217">
        <w:rPr>
          <w:rFonts w:cs="Arial"/>
        </w:rPr>
        <w:t>. Despite differ</w:t>
      </w:r>
      <w:r>
        <w:rPr>
          <w:rFonts w:cs="Arial"/>
        </w:rPr>
        <w:t>ent</w:t>
      </w:r>
      <w:r w:rsidRPr="00CC2217">
        <w:rPr>
          <w:rFonts w:cs="Arial"/>
        </w:rPr>
        <w:t xml:space="preserve"> methodologies, the</w:t>
      </w:r>
      <w:r>
        <w:rPr>
          <w:rFonts w:cs="Arial"/>
        </w:rPr>
        <w:t xml:space="preserve">se </w:t>
      </w:r>
      <w:r w:rsidRPr="00CC2217">
        <w:rPr>
          <w:rFonts w:cs="Arial"/>
        </w:rPr>
        <w:t xml:space="preserve">six surveys </w:t>
      </w:r>
      <w:r>
        <w:rPr>
          <w:rFonts w:cs="Arial"/>
        </w:rPr>
        <w:t xml:space="preserve">came up with </w:t>
      </w:r>
      <w:r w:rsidRPr="00CC2217">
        <w:rPr>
          <w:rFonts w:cs="Arial"/>
        </w:rPr>
        <w:t>very similar</w:t>
      </w:r>
      <w:r>
        <w:rPr>
          <w:rFonts w:cs="Arial"/>
        </w:rPr>
        <w:t xml:space="preserve"> findings. </w:t>
      </w:r>
    </w:p>
    <w:p w:rsidR="00531A6F" w:rsidRPr="00CC2217" w:rsidRDefault="00531A6F" w:rsidP="00A301D9">
      <w:pPr>
        <w:spacing w:after="360" w:line="360" w:lineRule="auto"/>
        <w:rPr>
          <w:rFonts w:cs="Arial"/>
        </w:rPr>
      </w:pPr>
      <w:r w:rsidRPr="00CC2217">
        <w:rPr>
          <w:rFonts w:cs="Arial"/>
        </w:rPr>
        <w:t>The reports</w:t>
      </w:r>
      <w:r>
        <w:rPr>
          <w:rFonts w:cs="Arial"/>
        </w:rPr>
        <w:t xml:space="preserve"> from these surveys,</w:t>
      </w:r>
      <w:r w:rsidRPr="00CC2217">
        <w:rPr>
          <w:rFonts w:cs="Arial"/>
        </w:rPr>
        <w:t xml:space="preserve"> combined with th</w:t>
      </w:r>
      <w:r>
        <w:rPr>
          <w:rFonts w:cs="Arial"/>
        </w:rPr>
        <w:t>is</w:t>
      </w:r>
      <w:r w:rsidRPr="00CC2217">
        <w:rPr>
          <w:rFonts w:cs="Arial"/>
        </w:rPr>
        <w:t xml:space="preserve"> </w:t>
      </w:r>
      <w:r>
        <w:rPr>
          <w:rFonts w:cs="Arial"/>
        </w:rPr>
        <w:t>r</w:t>
      </w:r>
      <w:r w:rsidRPr="00CC2217">
        <w:rPr>
          <w:rFonts w:cs="Arial"/>
        </w:rPr>
        <w:t>eport</w:t>
      </w:r>
      <w:r>
        <w:rPr>
          <w:rFonts w:cs="Arial"/>
        </w:rPr>
        <w:t>, reflect</w:t>
      </w:r>
      <w:r w:rsidRPr="00CC2217">
        <w:rPr>
          <w:rFonts w:cs="Arial"/>
        </w:rPr>
        <w:t xml:space="preserve"> the experiences of </w:t>
      </w:r>
      <w:r>
        <w:rPr>
          <w:rFonts w:cs="Arial"/>
        </w:rPr>
        <w:t>more than</w:t>
      </w:r>
      <w:r w:rsidRPr="00CC2217">
        <w:rPr>
          <w:rFonts w:cs="Arial"/>
        </w:rPr>
        <w:t xml:space="preserve"> 2,000 voters with disabilities across the country, many of whom </w:t>
      </w:r>
      <w:r>
        <w:rPr>
          <w:rFonts w:cs="Arial"/>
        </w:rPr>
        <w:t>encountered</w:t>
      </w:r>
      <w:r w:rsidRPr="00CC2217">
        <w:rPr>
          <w:rFonts w:cs="Arial"/>
        </w:rPr>
        <w:t xml:space="preserve"> physical, architectural, technological</w:t>
      </w:r>
      <w:r>
        <w:rPr>
          <w:rFonts w:cs="Arial"/>
        </w:rPr>
        <w:t>,</w:t>
      </w:r>
      <w:r w:rsidRPr="00CC2217">
        <w:rPr>
          <w:rFonts w:cs="Arial"/>
        </w:rPr>
        <w:t xml:space="preserve"> and attitudinal barriers to voting. These discriminatory barriers must </w:t>
      </w:r>
      <w:r>
        <w:rPr>
          <w:rFonts w:cs="Arial"/>
        </w:rPr>
        <w:t>be removed. F</w:t>
      </w:r>
      <w:r w:rsidRPr="00CC2217">
        <w:rPr>
          <w:rFonts w:cs="Arial"/>
        </w:rPr>
        <w:t xml:space="preserve">ederal, state, and local resources must be committed </w:t>
      </w:r>
      <w:r>
        <w:rPr>
          <w:rFonts w:cs="Arial"/>
        </w:rPr>
        <w:t xml:space="preserve">now </w:t>
      </w:r>
      <w:r w:rsidRPr="00CC2217">
        <w:rPr>
          <w:rFonts w:cs="Arial"/>
        </w:rPr>
        <w:t xml:space="preserve">to </w:t>
      </w:r>
      <w:r>
        <w:rPr>
          <w:rFonts w:cs="Arial"/>
        </w:rPr>
        <w:t>eliminating</w:t>
      </w:r>
      <w:r w:rsidRPr="00CC2217">
        <w:rPr>
          <w:rFonts w:cs="Arial"/>
        </w:rPr>
        <w:t xml:space="preserve"> this unacceptable and chronic injustice</w:t>
      </w:r>
      <w:r>
        <w:rPr>
          <w:rFonts w:cs="Arial"/>
        </w:rPr>
        <w:t xml:space="preserve">. </w:t>
      </w:r>
      <w:r w:rsidRPr="00CC2217">
        <w:rPr>
          <w:rFonts w:cs="Arial"/>
        </w:rPr>
        <w:t xml:space="preserve">The recommendations in </w:t>
      </w:r>
      <w:r>
        <w:rPr>
          <w:rFonts w:cs="Arial"/>
        </w:rPr>
        <w:t>c</w:t>
      </w:r>
      <w:r w:rsidRPr="00CC2217">
        <w:rPr>
          <w:rFonts w:cs="Arial"/>
        </w:rPr>
        <w:t xml:space="preserve">hapter </w:t>
      </w:r>
      <w:r>
        <w:rPr>
          <w:rFonts w:cs="Arial"/>
        </w:rPr>
        <w:t>6</w:t>
      </w:r>
      <w:r w:rsidRPr="00CC2217">
        <w:rPr>
          <w:rFonts w:cs="Arial"/>
        </w:rPr>
        <w:t xml:space="preserve"> offer practical strategies to help end voter discrimination for citizens with disabilities in the </w:t>
      </w:r>
      <w:r>
        <w:rPr>
          <w:rFonts w:cs="Arial"/>
        </w:rPr>
        <w:t>United States</w:t>
      </w:r>
      <w:r w:rsidRPr="00CC2217">
        <w:rPr>
          <w:rFonts w:cs="Arial"/>
        </w:rPr>
        <w:t>.</w:t>
      </w:r>
    </w:p>
    <w:p w:rsidR="00531A6F" w:rsidRPr="00CC2217" w:rsidRDefault="00531A6F" w:rsidP="00A301D9">
      <w:pPr>
        <w:spacing w:after="360" w:line="360" w:lineRule="auto"/>
        <w:rPr>
          <w:rFonts w:cs="Arial"/>
        </w:rPr>
      </w:pPr>
    </w:p>
    <w:p w:rsidR="00531A6F" w:rsidRPr="00CC2217" w:rsidRDefault="00531A6F" w:rsidP="00A301D9">
      <w:pPr>
        <w:pStyle w:val="Heading1"/>
        <w:numPr>
          <w:ilvl w:val="0"/>
          <w:numId w:val="53"/>
        </w:numPr>
        <w:spacing w:after="360" w:line="360" w:lineRule="auto"/>
        <w:ind w:left="2250" w:hanging="2250"/>
        <w:rPr>
          <w:rFonts w:eastAsia="Calibri" w:cs="Calibri"/>
          <w:bCs w:val="0"/>
        </w:rPr>
      </w:pPr>
      <w:r w:rsidRPr="00CC2217">
        <w:rPr>
          <w:color w:val="000000"/>
        </w:rPr>
        <w:lastRenderedPageBreak/>
        <w:br w:type="page"/>
      </w:r>
      <w:bookmarkStart w:id="46" w:name="_Toc344983936"/>
      <w:bookmarkStart w:id="47" w:name="_Toc350779783"/>
      <w:r w:rsidR="00980182" w:rsidRPr="00CC2217">
        <w:rPr>
          <w:rFonts w:eastAsia="Calibri" w:cs="Calibri"/>
          <w:bCs w:val="0"/>
        </w:rPr>
        <w:lastRenderedPageBreak/>
        <w:t xml:space="preserve"> </w:t>
      </w:r>
      <w:bookmarkStart w:id="48" w:name="_Toc366238585"/>
      <w:r w:rsidRPr="00CC2217">
        <w:rPr>
          <w:rFonts w:eastAsia="Calibri" w:cs="Calibri"/>
          <w:bCs w:val="0"/>
        </w:rPr>
        <w:t>POSTELECTION UNDERTAKINGS AT THE FEDERAL AND STATE LEVELS</w:t>
      </w:r>
      <w:bookmarkEnd w:id="48"/>
      <w:r>
        <w:rPr>
          <w:rFonts w:eastAsia="Calibri" w:cs="Calibri"/>
          <w:bCs w:val="0"/>
        </w:rPr>
        <w:t xml:space="preserve">  </w:t>
      </w:r>
    </w:p>
    <w:p w:rsidR="00531A6F" w:rsidRPr="00CC2217" w:rsidRDefault="00531A6F" w:rsidP="00A301D9">
      <w:pPr>
        <w:spacing w:after="360" w:line="360" w:lineRule="auto"/>
        <w:rPr>
          <w:rFonts w:cs="Calibri"/>
        </w:rPr>
      </w:pPr>
      <w:r w:rsidRPr="00CC2217">
        <w:rPr>
          <w:rFonts w:cs="Calibri"/>
        </w:rPr>
        <w:t>In addition to reports chronicling the experiences of voters with disabilities deduced through various surveys and studies</w:t>
      </w:r>
      <w:r>
        <w:rPr>
          <w:rFonts w:cs="Calibri"/>
        </w:rPr>
        <w:t xml:space="preserve">, </w:t>
      </w:r>
      <w:r w:rsidRPr="00CC2217">
        <w:rPr>
          <w:rFonts w:cs="Calibri"/>
        </w:rPr>
        <w:t xml:space="preserve">such as those discussed in the introduction, the months since the November 2012 election have </w:t>
      </w:r>
      <w:r>
        <w:rPr>
          <w:rFonts w:cs="Calibri"/>
        </w:rPr>
        <w:t>seen</w:t>
      </w:r>
      <w:r w:rsidRPr="00CC2217">
        <w:rPr>
          <w:rFonts w:cs="Calibri"/>
        </w:rPr>
        <w:t xml:space="preserve"> much activity at both the state and national levels with regard to voting. We look at some of these undertakings here.</w:t>
      </w:r>
    </w:p>
    <w:p w:rsidR="00531A6F" w:rsidRDefault="00531A6F" w:rsidP="00A301D9">
      <w:pPr>
        <w:pStyle w:val="Heading2"/>
        <w:spacing w:after="360" w:line="360" w:lineRule="auto"/>
        <w:jc w:val="left"/>
      </w:pPr>
      <w:bookmarkStart w:id="49" w:name="_Toc366238586"/>
      <w:r w:rsidRPr="008813F3">
        <w:t>Presidential Commission on Election Administration</w:t>
      </w:r>
      <w:bookmarkEnd w:id="49"/>
    </w:p>
    <w:p w:rsidR="00531A6F" w:rsidRPr="00CC2217" w:rsidRDefault="00531A6F" w:rsidP="00A301D9">
      <w:pPr>
        <w:widowControl w:val="0"/>
        <w:autoSpaceDE w:val="0"/>
        <w:autoSpaceDN w:val="0"/>
        <w:adjustRightInd w:val="0"/>
        <w:spacing w:after="360" w:line="360" w:lineRule="auto"/>
        <w:rPr>
          <w:rFonts w:cs="Arial"/>
        </w:rPr>
      </w:pPr>
      <w:r>
        <w:rPr>
          <w:rFonts w:cs="Calibri"/>
        </w:rPr>
        <w:t>In</w:t>
      </w:r>
      <w:r w:rsidRPr="00CC2217">
        <w:rPr>
          <w:rFonts w:cs="Arial"/>
        </w:rPr>
        <w:t xml:space="preserve"> </w:t>
      </w:r>
      <w:r>
        <w:rPr>
          <w:rFonts w:cs="Arial"/>
        </w:rPr>
        <w:t>his</w:t>
      </w:r>
      <w:r w:rsidRPr="00CC2217">
        <w:rPr>
          <w:rFonts w:cs="Arial"/>
        </w:rPr>
        <w:t xml:space="preserve"> 2013 State of the Union address, President Barak Obama spoke about the long lines and wait time</w:t>
      </w:r>
      <w:r>
        <w:rPr>
          <w:rFonts w:cs="Arial"/>
        </w:rPr>
        <w:t>s</w:t>
      </w:r>
      <w:r w:rsidRPr="00CC2217">
        <w:rPr>
          <w:rFonts w:cs="Arial"/>
        </w:rPr>
        <w:t xml:space="preserve"> during the November 2012 general election and announced the formation of a nonpartisan Presidential Commission on Election Administration to improve voting in America by emphasizing “our most fundamental right as citizens: the right to vote.</w:t>
      </w:r>
      <w:r>
        <w:rPr>
          <w:rFonts w:cs="Arial"/>
        </w:rPr>
        <w:t>” As the President said,</w:t>
      </w:r>
      <w:r w:rsidRPr="00CC2217">
        <w:rPr>
          <w:rFonts w:cs="Arial"/>
        </w:rPr>
        <w:t xml:space="preserve"> </w:t>
      </w:r>
      <w:r>
        <w:rPr>
          <w:rFonts w:cs="Arial"/>
        </w:rPr>
        <w:t>“</w:t>
      </w:r>
      <w:r w:rsidRPr="00CC2217">
        <w:rPr>
          <w:rFonts w:cs="Arial"/>
        </w:rPr>
        <w:t>When any Americans...are denied that right...we are betraying our ideals.”</w:t>
      </w:r>
      <w:r w:rsidRPr="00CC2217">
        <w:rPr>
          <w:rFonts w:cs="Arial"/>
          <w:vertAlign w:val="superscript"/>
        </w:rPr>
        <w:endnoteReference w:id="122"/>
      </w:r>
      <w:r w:rsidRPr="00CC2217">
        <w:rPr>
          <w:rFonts w:cs="Arial"/>
        </w:rPr>
        <w:t xml:space="preserve"> </w:t>
      </w:r>
    </w:p>
    <w:p w:rsidR="00531A6F" w:rsidRPr="00CC2217" w:rsidRDefault="00531A6F" w:rsidP="00A301D9">
      <w:pPr>
        <w:widowControl w:val="0"/>
        <w:autoSpaceDE w:val="0"/>
        <w:autoSpaceDN w:val="0"/>
        <w:adjustRightInd w:val="0"/>
        <w:spacing w:after="360" w:line="360" w:lineRule="auto"/>
        <w:rPr>
          <w:rFonts w:cs="Arial"/>
        </w:rPr>
      </w:pPr>
      <w:r>
        <w:rPr>
          <w:rFonts w:cs="Arial"/>
        </w:rPr>
        <w:t>T</w:t>
      </w:r>
      <w:r w:rsidRPr="00CC2217">
        <w:rPr>
          <w:rFonts w:cs="Arial"/>
        </w:rPr>
        <w:t xml:space="preserve">he President recognized the impact on voters with disabilities. </w:t>
      </w:r>
      <w:proofErr w:type="gramStart"/>
      <w:r w:rsidRPr="00CC2217">
        <w:rPr>
          <w:rFonts w:cs="Arial"/>
        </w:rPr>
        <w:t xml:space="preserve">A fact sheet issued by the White House, describing the </w:t>
      </w:r>
      <w:r>
        <w:rPr>
          <w:rFonts w:cs="Arial"/>
        </w:rPr>
        <w:t>new</w:t>
      </w:r>
      <w:r w:rsidRPr="00CC2217">
        <w:rPr>
          <w:rFonts w:cs="Arial"/>
        </w:rPr>
        <w:t xml:space="preserve"> </w:t>
      </w:r>
      <w:r>
        <w:rPr>
          <w:rFonts w:cs="Arial"/>
        </w:rPr>
        <w:t>c</w:t>
      </w:r>
      <w:r w:rsidRPr="00CC2217">
        <w:rPr>
          <w:rFonts w:cs="Arial"/>
        </w:rPr>
        <w:t>ommission, lists voters with disabilities and physical barriers among the issues to be addressed.</w:t>
      </w:r>
      <w:proofErr w:type="gramEnd"/>
      <w:r w:rsidRPr="00CC2217">
        <w:rPr>
          <w:rFonts w:cs="Arial"/>
        </w:rPr>
        <w:t xml:space="preserve"> In </w:t>
      </w:r>
      <w:r>
        <w:rPr>
          <w:rFonts w:cs="Arial"/>
        </w:rPr>
        <w:t xml:space="preserve">the </w:t>
      </w:r>
      <w:r w:rsidRPr="00CC2217">
        <w:rPr>
          <w:rFonts w:cs="Arial"/>
        </w:rPr>
        <w:t xml:space="preserve">Executive Order establishing the </w:t>
      </w:r>
      <w:r>
        <w:rPr>
          <w:rFonts w:cs="Arial"/>
        </w:rPr>
        <w:t>c</w:t>
      </w:r>
      <w:r w:rsidRPr="00CC2217">
        <w:rPr>
          <w:rFonts w:cs="Arial"/>
        </w:rPr>
        <w:t>ommission</w:t>
      </w:r>
      <w:r>
        <w:rPr>
          <w:rFonts w:cs="Arial"/>
        </w:rPr>
        <w:t>,</w:t>
      </w:r>
      <w:r w:rsidRPr="00CC2217">
        <w:rPr>
          <w:rFonts w:cs="Arial"/>
        </w:rPr>
        <w:t xml:space="preserve"> issued on March 28, 2013, the President set forth </w:t>
      </w:r>
      <w:r>
        <w:rPr>
          <w:rFonts w:cs="Arial"/>
        </w:rPr>
        <w:t>11</w:t>
      </w:r>
      <w:r w:rsidRPr="00CC2217">
        <w:rPr>
          <w:rFonts w:cs="Arial"/>
        </w:rPr>
        <w:t xml:space="preserve"> areas for consideration:</w:t>
      </w:r>
    </w:p>
    <w:p w:rsidR="00531A6F" w:rsidRPr="00CC2217" w:rsidRDefault="00531A6F" w:rsidP="00A301D9">
      <w:pPr>
        <w:numPr>
          <w:ilvl w:val="1"/>
          <w:numId w:val="38"/>
        </w:numPr>
        <w:spacing w:after="360" w:line="360" w:lineRule="auto"/>
        <w:rPr>
          <w:rFonts w:cs="Arial"/>
        </w:rPr>
      </w:pPr>
      <w:r w:rsidRPr="00CC2217">
        <w:rPr>
          <w:rFonts w:cs="Arial"/>
        </w:rPr>
        <w:t>the number, location, management, operation, and design of polling places;</w:t>
      </w:r>
    </w:p>
    <w:p w:rsidR="00531A6F" w:rsidRPr="00CC2217" w:rsidRDefault="00531A6F" w:rsidP="00A301D9">
      <w:pPr>
        <w:numPr>
          <w:ilvl w:val="1"/>
          <w:numId w:val="38"/>
        </w:numPr>
        <w:spacing w:after="360" w:line="360" w:lineRule="auto"/>
        <w:rPr>
          <w:rFonts w:cs="Arial"/>
        </w:rPr>
      </w:pPr>
      <w:r w:rsidRPr="00CC2217">
        <w:rPr>
          <w:rFonts w:cs="Arial"/>
        </w:rPr>
        <w:t>the training, recruitment, and number of poll workers;</w:t>
      </w:r>
    </w:p>
    <w:p w:rsidR="00531A6F" w:rsidRPr="00CC2217" w:rsidRDefault="00531A6F" w:rsidP="00A301D9">
      <w:pPr>
        <w:numPr>
          <w:ilvl w:val="1"/>
          <w:numId w:val="38"/>
        </w:numPr>
        <w:spacing w:after="360" w:line="360" w:lineRule="auto"/>
        <w:rPr>
          <w:rFonts w:cs="Arial"/>
        </w:rPr>
      </w:pPr>
      <w:r w:rsidRPr="00CC2217">
        <w:rPr>
          <w:rFonts w:cs="Arial"/>
        </w:rPr>
        <w:t>voting accessibility for uniformed and overseas voters;</w:t>
      </w:r>
    </w:p>
    <w:p w:rsidR="00531A6F" w:rsidRPr="00CC2217" w:rsidRDefault="00531A6F" w:rsidP="00A301D9">
      <w:pPr>
        <w:numPr>
          <w:ilvl w:val="1"/>
          <w:numId w:val="38"/>
        </w:numPr>
        <w:spacing w:after="360" w:line="360" w:lineRule="auto"/>
        <w:rPr>
          <w:rFonts w:cs="Arial"/>
        </w:rPr>
      </w:pPr>
      <w:r w:rsidRPr="00CC2217">
        <w:rPr>
          <w:rFonts w:cs="Arial"/>
        </w:rPr>
        <w:t>the efficient management of voter rolls and poll books;</w:t>
      </w:r>
    </w:p>
    <w:p w:rsidR="00531A6F" w:rsidRPr="00CC2217" w:rsidRDefault="00531A6F" w:rsidP="00A301D9">
      <w:pPr>
        <w:numPr>
          <w:ilvl w:val="1"/>
          <w:numId w:val="38"/>
        </w:numPr>
        <w:spacing w:after="360" w:line="360" w:lineRule="auto"/>
        <w:rPr>
          <w:rFonts w:cs="Arial"/>
        </w:rPr>
      </w:pPr>
      <w:r w:rsidRPr="00CC2217">
        <w:rPr>
          <w:rFonts w:cs="Arial"/>
        </w:rPr>
        <w:t>voting machine capacity and technology;</w:t>
      </w:r>
    </w:p>
    <w:p w:rsidR="00531A6F" w:rsidRPr="00CC2217" w:rsidRDefault="00531A6F" w:rsidP="00A301D9">
      <w:pPr>
        <w:numPr>
          <w:ilvl w:val="1"/>
          <w:numId w:val="38"/>
        </w:numPr>
        <w:spacing w:after="360" w:line="360" w:lineRule="auto"/>
        <w:rPr>
          <w:rFonts w:cs="Arial"/>
        </w:rPr>
      </w:pPr>
      <w:r w:rsidRPr="00CC2217">
        <w:rPr>
          <w:rFonts w:cs="Arial"/>
        </w:rPr>
        <w:lastRenderedPageBreak/>
        <w:t>ballot simplicity and voter education;</w:t>
      </w:r>
    </w:p>
    <w:p w:rsidR="00531A6F" w:rsidRPr="00CC2217" w:rsidRDefault="00531A6F" w:rsidP="00A301D9">
      <w:pPr>
        <w:numPr>
          <w:ilvl w:val="1"/>
          <w:numId w:val="38"/>
        </w:numPr>
        <w:spacing w:after="360" w:line="360" w:lineRule="auto"/>
        <w:rPr>
          <w:rFonts w:cs="Arial"/>
        </w:rPr>
      </w:pPr>
      <w:r w:rsidRPr="00CC2217">
        <w:rPr>
          <w:rFonts w:cs="Arial"/>
        </w:rPr>
        <w:t>voting accessibility for individuals with disabilities, limited English proficiency, and other special needs;</w:t>
      </w:r>
    </w:p>
    <w:p w:rsidR="00531A6F" w:rsidRPr="00CC2217" w:rsidRDefault="00531A6F" w:rsidP="00A301D9">
      <w:pPr>
        <w:numPr>
          <w:ilvl w:val="1"/>
          <w:numId w:val="38"/>
        </w:numPr>
        <w:spacing w:after="360" w:line="360" w:lineRule="auto"/>
        <w:rPr>
          <w:rFonts w:cs="Arial"/>
        </w:rPr>
      </w:pPr>
      <w:r w:rsidRPr="00CC2217">
        <w:rPr>
          <w:rFonts w:cs="Arial"/>
        </w:rPr>
        <w:t xml:space="preserve">management of issuing and processing provisional ballots in the polling place on </w:t>
      </w:r>
      <w:r>
        <w:rPr>
          <w:rFonts w:cs="Arial"/>
        </w:rPr>
        <w:t>Election Day</w:t>
      </w:r>
      <w:r w:rsidRPr="00CC2217">
        <w:rPr>
          <w:rFonts w:cs="Arial"/>
        </w:rPr>
        <w:t>;</w:t>
      </w:r>
    </w:p>
    <w:p w:rsidR="00531A6F" w:rsidRPr="00CC2217" w:rsidRDefault="00531A6F" w:rsidP="00A301D9">
      <w:pPr>
        <w:numPr>
          <w:ilvl w:val="1"/>
          <w:numId w:val="38"/>
        </w:numPr>
        <w:spacing w:after="360" w:line="360" w:lineRule="auto"/>
        <w:rPr>
          <w:rFonts w:cs="Arial"/>
        </w:rPr>
      </w:pPr>
      <w:r w:rsidRPr="00CC2217">
        <w:rPr>
          <w:rFonts w:cs="Arial"/>
        </w:rPr>
        <w:t>the issues presented by the administration of absentee ballot programs;</w:t>
      </w:r>
    </w:p>
    <w:p w:rsidR="00531A6F" w:rsidRPr="00CC2217" w:rsidRDefault="00531A6F" w:rsidP="00A301D9">
      <w:pPr>
        <w:numPr>
          <w:ilvl w:val="1"/>
          <w:numId w:val="38"/>
        </w:numPr>
        <w:spacing w:after="360" w:line="360" w:lineRule="auto"/>
        <w:rPr>
          <w:rFonts w:cs="Arial"/>
        </w:rPr>
      </w:pPr>
      <w:r w:rsidRPr="00CC2217">
        <w:rPr>
          <w:rFonts w:cs="Arial"/>
        </w:rPr>
        <w:t>the adequacy of contingency plans for natural disasters and other emergencies that may disrupt elections; and</w:t>
      </w:r>
    </w:p>
    <w:p w:rsidR="00531A6F" w:rsidRPr="00CC2217" w:rsidRDefault="00531A6F" w:rsidP="00A301D9">
      <w:pPr>
        <w:numPr>
          <w:ilvl w:val="1"/>
          <w:numId w:val="38"/>
        </w:numPr>
        <w:spacing w:after="360" w:line="360" w:lineRule="auto"/>
        <w:rPr>
          <w:rFonts w:cs="Arial"/>
        </w:rPr>
      </w:pPr>
      <w:proofErr w:type="gramStart"/>
      <w:r w:rsidRPr="00CC2217">
        <w:rPr>
          <w:rFonts w:cs="Arial"/>
        </w:rPr>
        <w:t>other</w:t>
      </w:r>
      <w:proofErr w:type="gramEnd"/>
      <w:r w:rsidRPr="00CC2217">
        <w:rPr>
          <w:rFonts w:cs="Arial"/>
        </w:rPr>
        <w:t xml:space="preserve"> issues related to the efficient administration of elections that the Co-Chairs agree are necessary and appropriate to the Commission's work.</w:t>
      </w:r>
      <w:r w:rsidRPr="00CC2217">
        <w:rPr>
          <w:rFonts w:cs="Arial"/>
          <w:vertAlign w:val="superscript"/>
        </w:rPr>
        <w:endnoteReference w:id="123"/>
      </w:r>
    </w:p>
    <w:p w:rsidR="00531A6F" w:rsidRPr="00CC2217" w:rsidRDefault="00531A6F" w:rsidP="00A301D9">
      <w:pPr>
        <w:spacing w:after="360" w:line="360" w:lineRule="auto"/>
        <w:rPr>
          <w:rFonts w:cs="Arial"/>
          <w:color w:val="333333"/>
        </w:rPr>
      </w:pPr>
      <w:r w:rsidRPr="00CC2217">
        <w:rPr>
          <w:rFonts w:cs="Arial"/>
        </w:rPr>
        <w:t xml:space="preserve">The </w:t>
      </w:r>
      <w:r>
        <w:rPr>
          <w:rFonts w:cs="Arial"/>
        </w:rPr>
        <w:t>c</w:t>
      </w:r>
      <w:r w:rsidRPr="00CC2217">
        <w:rPr>
          <w:rFonts w:cs="Arial"/>
        </w:rPr>
        <w:t xml:space="preserve">ommission is advisory in nature and is mandated to hold public meetings and </w:t>
      </w:r>
      <w:r w:rsidRPr="001633E9">
        <w:rPr>
          <w:rFonts w:cs="Arial"/>
        </w:rPr>
        <w:t xml:space="preserve">engage with </w:t>
      </w:r>
      <w:r w:rsidRPr="004B2DF8">
        <w:rPr>
          <w:rFonts w:cs="Arial"/>
        </w:rPr>
        <w:t>federal, state, and local official</w:t>
      </w:r>
      <w:r w:rsidRPr="001633E9">
        <w:rPr>
          <w:rFonts w:cs="Arial"/>
        </w:rPr>
        <w:t>s; technical advisors; and nongovernment organizations to carry out its mission. The c</w:t>
      </w:r>
      <w:r w:rsidRPr="004B2DF8">
        <w:rPr>
          <w:rFonts w:cs="Arial"/>
        </w:rPr>
        <w:t>om</w:t>
      </w:r>
      <w:r w:rsidRPr="001633E9">
        <w:rPr>
          <w:rFonts w:cs="Arial"/>
        </w:rPr>
        <w:t xml:space="preserve">mission is to submit a </w:t>
      </w:r>
      <w:r w:rsidRPr="004B2DF8">
        <w:rPr>
          <w:rFonts w:cs="Arial"/>
        </w:rPr>
        <w:t xml:space="preserve">final report </w:t>
      </w:r>
      <w:r w:rsidRPr="001633E9">
        <w:rPr>
          <w:rFonts w:cs="Arial"/>
        </w:rPr>
        <w:t>to</w:t>
      </w:r>
      <w:r w:rsidRPr="00CC2217">
        <w:rPr>
          <w:rFonts w:cs="Arial"/>
        </w:rPr>
        <w:t xml:space="preserve"> the President within six months of the date of its first public meeting</w:t>
      </w:r>
      <w:r>
        <w:rPr>
          <w:rFonts w:cs="Arial"/>
        </w:rPr>
        <w:t>, which was held June 21, 2013, a</w:t>
      </w:r>
      <w:r w:rsidRPr="00CC2217">
        <w:rPr>
          <w:rFonts w:cs="Arial"/>
        </w:rPr>
        <w:t xml:space="preserve">fter which the </w:t>
      </w:r>
      <w:r>
        <w:rPr>
          <w:rFonts w:cs="Arial"/>
        </w:rPr>
        <w:t>c</w:t>
      </w:r>
      <w:r w:rsidRPr="00CC2217">
        <w:rPr>
          <w:rFonts w:cs="Arial"/>
        </w:rPr>
        <w:t>ommission will terminate. In carrying out its mission</w:t>
      </w:r>
      <w:r>
        <w:rPr>
          <w:rFonts w:cs="Arial"/>
        </w:rPr>
        <w:t>,</w:t>
      </w:r>
      <w:r w:rsidRPr="00CC2217">
        <w:rPr>
          <w:rFonts w:cs="Arial"/>
        </w:rPr>
        <w:t xml:space="preserve"> the </w:t>
      </w:r>
      <w:r>
        <w:rPr>
          <w:rFonts w:cs="Arial"/>
        </w:rPr>
        <w:t>c</w:t>
      </w:r>
      <w:r w:rsidRPr="00CC2217">
        <w:rPr>
          <w:rFonts w:cs="Arial"/>
        </w:rPr>
        <w:t>ommission must avoid duplicating the efforts of other government entities.</w:t>
      </w:r>
      <w:r w:rsidRPr="001633E9">
        <w:rPr>
          <w:rFonts w:cs="Arial"/>
          <w:vertAlign w:val="superscript"/>
        </w:rPr>
        <w:endnoteReference w:id="124"/>
      </w:r>
      <w:r w:rsidRPr="001633E9">
        <w:rPr>
          <w:rFonts w:cs="Arial"/>
        </w:rPr>
        <w:t xml:space="preserve"> </w:t>
      </w:r>
      <w:r w:rsidRPr="004B2DF8">
        <w:rPr>
          <w:rFonts w:cs="Arial"/>
        </w:rPr>
        <w:t>On May 21, 2013, the President announced 10 appointees to the commission.</w:t>
      </w:r>
      <w:r w:rsidRPr="004B2DF8">
        <w:rPr>
          <w:rStyle w:val="EndnoteReference"/>
          <w:rFonts w:cs="Arial"/>
        </w:rPr>
        <w:endnoteReference w:id="125"/>
      </w:r>
    </w:p>
    <w:p w:rsidR="00531A6F" w:rsidRDefault="00531A6F" w:rsidP="00A301D9">
      <w:pPr>
        <w:pStyle w:val="Heading2"/>
        <w:spacing w:after="360" w:line="360" w:lineRule="auto"/>
        <w:jc w:val="left"/>
      </w:pPr>
      <w:bookmarkStart w:id="50" w:name="_Toc366238587"/>
      <w:r w:rsidRPr="004B2DF8">
        <w:t>NCD Policy Forum</w:t>
      </w:r>
      <w:r w:rsidRPr="004B2DF8">
        <w:rPr>
          <w:vertAlign w:val="superscript"/>
        </w:rPr>
        <w:endnoteReference w:id="126"/>
      </w:r>
      <w:bookmarkEnd w:id="50"/>
    </w:p>
    <w:p w:rsidR="00531A6F" w:rsidRPr="00CC2217" w:rsidRDefault="00531A6F" w:rsidP="00A301D9">
      <w:pPr>
        <w:spacing w:after="360" w:line="360" w:lineRule="auto"/>
        <w:rPr>
          <w:rFonts w:cs="Arial"/>
        </w:rPr>
      </w:pPr>
      <w:r w:rsidRPr="00CC2217">
        <w:rPr>
          <w:rFonts w:cs="Arial"/>
        </w:rPr>
        <w:t>On April 23, 2013, NCD</w:t>
      </w:r>
      <w:r>
        <w:rPr>
          <w:rFonts w:cs="Arial"/>
        </w:rPr>
        <w:t>,</w:t>
      </w:r>
      <w:r w:rsidRPr="00CC2217">
        <w:rPr>
          <w:rFonts w:cs="Arial"/>
        </w:rPr>
        <w:t xml:space="preserve"> exercising its statutory authority to convene hearings and receive testimony, held a Policy Forum: “The Help America Vote Act, Ten Years Later: Has the Law Accomplished </w:t>
      </w:r>
      <w:r>
        <w:rPr>
          <w:rFonts w:cs="Arial"/>
        </w:rPr>
        <w:t>I</w:t>
      </w:r>
      <w:r w:rsidRPr="00CC2217">
        <w:rPr>
          <w:rFonts w:cs="Arial"/>
        </w:rPr>
        <w:t xml:space="preserve">ts Aim?” Held at the Dirksen Senate Office Building in Washington, D.C., the </w:t>
      </w:r>
      <w:r>
        <w:rPr>
          <w:rFonts w:cs="Arial"/>
        </w:rPr>
        <w:t>f</w:t>
      </w:r>
      <w:r w:rsidRPr="00CC2217">
        <w:rPr>
          <w:rFonts w:cs="Arial"/>
        </w:rPr>
        <w:t xml:space="preserve">orum brought together distinguished panelists to explore what HAVA was intended to do; what it has accomplished; what work remains; and what </w:t>
      </w:r>
      <w:r w:rsidRPr="00CC2217">
        <w:rPr>
          <w:rFonts w:cs="Arial"/>
        </w:rPr>
        <w:lastRenderedPageBreak/>
        <w:t xml:space="preserve">policy measures would </w:t>
      </w:r>
      <w:r>
        <w:rPr>
          <w:rFonts w:cs="Arial"/>
        </w:rPr>
        <w:t>help</w:t>
      </w:r>
      <w:r w:rsidRPr="00CC2217">
        <w:rPr>
          <w:rFonts w:cs="Arial"/>
        </w:rPr>
        <w:t xml:space="preserve"> address the persistent barriers experienced by people with disabilities when </w:t>
      </w:r>
      <w:r>
        <w:rPr>
          <w:rFonts w:cs="Arial"/>
        </w:rPr>
        <w:t xml:space="preserve">they </w:t>
      </w:r>
      <w:r w:rsidRPr="00CC2217">
        <w:rPr>
          <w:rFonts w:cs="Arial"/>
        </w:rPr>
        <w:t>attempt</w:t>
      </w:r>
      <w:r>
        <w:rPr>
          <w:rFonts w:cs="Arial"/>
        </w:rPr>
        <w:t xml:space="preserve"> </w:t>
      </w:r>
      <w:r w:rsidRPr="00CC2217">
        <w:rPr>
          <w:rFonts w:cs="Arial"/>
        </w:rPr>
        <w:t>to exercise their right to vote</w:t>
      </w:r>
      <w:r>
        <w:rPr>
          <w:rFonts w:cs="Arial"/>
        </w:rPr>
        <w:t xml:space="preserve">. </w:t>
      </w:r>
    </w:p>
    <w:p w:rsidR="00531A6F" w:rsidRPr="00CC2217" w:rsidRDefault="00531A6F" w:rsidP="00A301D9">
      <w:pPr>
        <w:spacing w:after="360" w:line="360" w:lineRule="auto"/>
        <w:rPr>
          <w:rFonts w:cs="Arial"/>
        </w:rPr>
      </w:pPr>
      <w:r w:rsidRPr="00CC2217">
        <w:rPr>
          <w:rFonts w:cs="Arial"/>
        </w:rPr>
        <w:t>Three panels were convened</w:t>
      </w:r>
      <w:r>
        <w:rPr>
          <w:rFonts w:cs="Arial"/>
        </w:rPr>
        <w:t xml:space="preserve">. Prior to the first panel, former Senator Christopher Dodd (D-CT), author of HAVA, testified as to the congressional intent and legislative purposes of HAVA. </w:t>
      </w:r>
      <w:r w:rsidRPr="00CC2217">
        <w:rPr>
          <w:rFonts w:cs="Arial"/>
        </w:rPr>
        <w:t xml:space="preserve">The first panel </w:t>
      </w:r>
      <w:r>
        <w:rPr>
          <w:rFonts w:cs="Arial"/>
        </w:rPr>
        <w:t xml:space="preserve">that followed further </w:t>
      </w:r>
      <w:r w:rsidRPr="00CC2217">
        <w:rPr>
          <w:rFonts w:cs="Arial"/>
        </w:rPr>
        <w:t xml:space="preserve">discussed </w:t>
      </w:r>
      <w:r>
        <w:rPr>
          <w:rFonts w:cs="Arial"/>
        </w:rPr>
        <w:t>its</w:t>
      </w:r>
      <w:r w:rsidRPr="00CC2217">
        <w:rPr>
          <w:rFonts w:cs="Arial"/>
        </w:rPr>
        <w:t xml:space="preserve"> history. Panelists were Lee Perselay, </w:t>
      </w:r>
      <w:r>
        <w:rPr>
          <w:rFonts w:cs="Arial"/>
        </w:rPr>
        <w:t>d</w:t>
      </w:r>
      <w:r w:rsidRPr="00CC2217">
        <w:rPr>
          <w:rFonts w:cs="Arial"/>
        </w:rPr>
        <w:t xml:space="preserve">isability </w:t>
      </w:r>
      <w:r>
        <w:rPr>
          <w:rFonts w:cs="Arial"/>
        </w:rPr>
        <w:t>c</w:t>
      </w:r>
      <w:r w:rsidRPr="00CC2217">
        <w:rPr>
          <w:rFonts w:cs="Arial"/>
        </w:rPr>
        <w:t>ounsel, Senator Tom Harkin</w:t>
      </w:r>
      <w:r>
        <w:rPr>
          <w:rFonts w:cs="Arial"/>
        </w:rPr>
        <w:t xml:space="preserve"> (D-IA)</w:t>
      </w:r>
      <w:r w:rsidR="004448CD">
        <w:rPr>
          <w:rFonts w:cs="Arial"/>
        </w:rPr>
        <w:t xml:space="preserve">, </w:t>
      </w:r>
      <w:r w:rsidR="004448CD" w:rsidRPr="00D53C0C">
        <w:rPr>
          <w:rFonts w:cs="Arial"/>
        </w:rPr>
        <w:t>though testifying in his individual capacity;</w:t>
      </w:r>
      <w:r w:rsidRPr="00CC2217">
        <w:rPr>
          <w:rFonts w:cs="Arial"/>
        </w:rPr>
        <w:t xml:space="preserve"> </w:t>
      </w:r>
      <w:r w:rsidRPr="00CC2217">
        <w:rPr>
          <w:rFonts w:cs="Arial"/>
          <w:bCs/>
        </w:rPr>
        <w:t>Mark Richert,</w:t>
      </w:r>
      <w:r w:rsidRPr="00CC2217">
        <w:rPr>
          <w:rFonts w:cs="Arial"/>
          <w:b/>
          <w:bCs/>
        </w:rPr>
        <w:t xml:space="preserve"> </w:t>
      </w:r>
      <w:r w:rsidRPr="00C11DB6">
        <w:rPr>
          <w:rFonts w:cs="Arial"/>
          <w:bCs/>
        </w:rPr>
        <w:t>d</w:t>
      </w:r>
      <w:r w:rsidRPr="00CC2217">
        <w:rPr>
          <w:rFonts w:cs="Arial"/>
        </w:rPr>
        <w:t xml:space="preserve">irector of </w:t>
      </w:r>
      <w:r>
        <w:rPr>
          <w:rFonts w:cs="Arial"/>
        </w:rPr>
        <w:t>p</w:t>
      </w:r>
      <w:r w:rsidRPr="00CC2217">
        <w:rPr>
          <w:rFonts w:cs="Arial"/>
        </w:rPr>
        <w:t xml:space="preserve">ublic </w:t>
      </w:r>
      <w:r>
        <w:rPr>
          <w:rFonts w:cs="Arial"/>
        </w:rPr>
        <w:t>p</w:t>
      </w:r>
      <w:r w:rsidRPr="00CC2217">
        <w:rPr>
          <w:rFonts w:cs="Arial"/>
        </w:rPr>
        <w:t xml:space="preserve">olicy, American Foundation for the Blind; and </w:t>
      </w:r>
      <w:r w:rsidRPr="00CC2217">
        <w:rPr>
          <w:rFonts w:cs="Arial"/>
          <w:bCs/>
        </w:rPr>
        <w:t>Chai Feldblum</w:t>
      </w:r>
      <w:r w:rsidRPr="00CC2217">
        <w:rPr>
          <w:rFonts w:cs="Arial"/>
          <w:b/>
        </w:rPr>
        <w:t xml:space="preserve">, </w:t>
      </w:r>
      <w:r w:rsidRPr="00C11DB6">
        <w:rPr>
          <w:rFonts w:cs="Arial"/>
        </w:rPr>
        <w:t>c</w:t>
      </w:r>
      <w:r w:rsidRPr="00CC2217">
        <w:rPr>
          <w:rFonts w:cs="Arial"/>
        </w:rPr>
        <w:t xml:space="preserve">ommissioner, Equal Employment Opportunity Commission. </w:t>
      </w:r>
    </w:p>
    <w:p w:rsidR="00531A6F" w:rsidRPr="00CC2217" w:rsidRDefault="00531A6F" w:rsidP="00A301D9">
      <w:pPr>
        <w:spacing w:after="360" w:line="360" w:lineRule="auto"/>
        <w:rPr>
          <w:rFonts w:cs="Arial"/>
        </w:rPr>
      </w:pPr>
      <w:r w:rsidRPr="00CC2217">
        <w:rPr>
          <w:rFonts w:cs="Arial"/>
        </w:rPr>
        <w:t>The second panel</w:t>
      </w:r>
      <w:r>
        <w:rPr>
          <w:rFonts w:cs="Arial"/>
        </w:rPr>
        <w:t>,</w:t>
      </w:r>
      <w:r w:rsidRPr="00CC2217">
        <w:rPr>
          <w:rFonts w:cs="Arial"/>
        </w:rPr>
        <w:t xml:space="preserve"> on assessing HAVA’s impact</w:t>
      </w:r>
      <w:r>
        <w:rPr>
          <w:rFonts w:cs="Arial"/>
        </w:rPr>
        <w:t>,</w:t>
      </w:r>
      <w:r w:rsidRPr="00CC2217">
        <w:rPr>
          <w:rFonts w:cs="Arial"/>
        </w:rPr>
        <w:t xml:space="preserve"> included Barbara </w:t>
      </w:r>
      <w:proofErr w:type="spellStart"/>
      <w:r w:rsidRPr="00CC2217">
        <w:rPr>
          <w:rFonts w:cs="Arial"/>
        </w:rPr>
        <w:t>Bovbjerg</w:t>
      </w:r>
      <w:proofErr w:type="spellEnd"/>
      <w:r w:rsidRPr="00CC2217">
        <w:rPr>
          <w:rFonts w:cs="Arial"/>
        </w:rPr>
        <w:t xml:space="preserve">, </w:t>
      </w:r>
      <w:r>
        <w:rPr>
          <w:rFonts w:cs="Arial"/>
        </w:rPr>
        <w:t>m</w:t>
      </w:r>
      <w:r w:rsidRPr="00CC2217">
        <w:rPr>
          <w:rFonts w:cs="Arial"/>
        </w:rPr>
        <w:t xml:space="preserve">anaging </w:t>
      </w:r>
      <w:r>
        <w:rPr>
          <w:rFonts w:cs="Arial"/>
        </w:rPr>
        <w:t>d</w:t>
      </w:r>
      <w:r w:rsidRPr="00CC2217">
        <w:rPr>
          <w:rFonts w:cs="Arial"/>
        </w:rPr>
        <w:t xml:space="preserve">irector, </w:t>
      </w:r>
      <w:r>
        <w:rPr>
          <w:rFonts w:cs="Arial"/>
        </w:rPr>
        <w:t>e</w:t>
      </w:r>
      <w:r w:rsidRPr="00CC2217">
        <w:rPr>
          <w:rFonts w:cs="Arial"/>
        </w:rPr>
        <w:t xml:space="preserve">ducation, </w:t>
      </w:r>
      <w:r>
        <w:rPr>
          <w:rFonts w:cs="Arial"/>
        </w:rPr>
        <w:t>w</w:t>
      </w:r>
      <w:r w:rsidRPr="00CC2217">
        <w:rPr>
          <w:rFonts w:cs="Arial"/>
        </w:rPr>
        <w:t xml:space="preserve">orkforce, and </w:t>
      </w:r>
      <w:r>
        <w:rPr>
          <w:rFonts w:cs="Arial"/>
        </w:rPr>
        <w:t>i</w:t>
      </w:r>
      <w:r w:rsidRPr="00CC2217">
        <w:rPr>
          <w:rFonts w:cs="Arial"/>
        </w:rPr>
        <w:t xml:space="preserve">ncome </w:t>
      </w:r>
      <w:r>
        <w:rPr>
          <w:rFonts w:cs="Arial"/>
        </w:rPr>
        <w:t>s</w:t>
      </w:r>
      <w:r w:rsidRPr="00CC2217">
        <w:rPr>
          <w:rFonts w:cs="Arial"/>
        </w:rPr>
        <w:t>ecurity, GAO; and Sharon Lewis</w:t>
      </w:r>
      <w:proofErr w:type="gramStart"/>
      <w:r w:rsidRPr="00CC2217">
        <w:rPr>
          <w:rFonts w:cs="Arial"/>
        </w:rPr>
        <w:t xml:space="preserve">, </w:t>
      </w:r>
      <w:r>
        <w:rPr>
          <w:rFonts w:cs="Arial"/>
        </w:rPr>
        <w:t>a</w:t>
      </w:r>
      <w:r w:rsidRPr="00CC2217">
        <w:rPr>
          <w:rFonts w:cs="Arial"/>
        </w:rPr>
        <w:t>cting</w:t>
      </w:r>
      <w:proofErr w:type="gramEnd"/>
      <w:r w:rsidRPr="00CC2217">
        <w:rPr>
          <w:rFonts w:cs="Arial"/>
        </w:rPr>
        <w:t xml:space="preserve"> </w:t>
      </w:r>
      <w:r>
        <w:rPr>
          <w:rFonts w:cs="Arial"/>
        </w:rPr>
        <w:t>p</w:t>
      </w:r>
      <w:r w:rsidRPr="00CC2217">
        <w:rPr>
          <w:rFonts w:cs="Arial"/>
        </w:rPr>
        <w:t xml:space="preserve">rincipal </w:t>
      </w:r>
      <w:r>
        <w:rPr>
          <w:rFonts w:cs="Arial"/>
        </w:rPr>
        <w:t>d</w:t>
      </w:r>
      <w:r w:rsidRPr="00CC2217">
        <w:rPr>
          <w:rFonts w:cs="Arial"/>
        </w:rPr>
        <w:t xml:space="preserve">eputy </w:t>
      </w:r>
      <w:r>
        <w:rPr>
          <w:rFonts w:cs="Arial"/>
        </w:rPr>
        <w:t>a</w:t>
      </w:r>
      <w:r w:rsidRPr="00CC2217">
        <w:rPr>
          <w:rFonts w:cs="Arial"/>
        </w:rPr>
        <w:t>dministrator, A</w:t>
      </w:r>
      <w:r>
        <w:rPr>
          <w:rFonts w:cs="Arial"/>
        </w:rPr>
        <w:t>dministration for Community Living</w:t>
      </w:r>
      <w:r w:rsidRPr="00CC2217">
        <w:rPr>
          <w:rFonts w:cs="Arial"/>
        </w:rPr>
        <w:t xml:space="preserve">, and </w:t>
      </w:r>
      <w:r>
        <w:rPr>
          <w:rFonts w:cs="Arial"/>
        </w:rPr>
        <w:t>c</w:t>
      </w:r>
      <w:r w:rsidRPr="00CC2217">
        <w:rPr>
          <w:rFonts w:cs="Arial"/>
        </w:rPr>
        <w:t xml:space="preserve">ommissioner, AIDD. </w:t>
      </w:r>
    </w:p>
    <w:p w:rsidR="00531A6F" w:rsidRDefault="00531A6F" w:rsidP="00A301D9">
      <w:pPr>
        <w:spacing w:after="360" w:line="360" w:lineRule="auto"/>
        <w:rPr>
          <w:rFonts w:cs="Arial"/>
        </w:rPr>
      </w:pPr>
      <w:r w:rsidRPr="00DD05F1">
        <w:rPr>
          <w:rFonts w:cs="Arial"/>
        </w:rPr>
        <w:t xml:space="preserve">The third panel, </w:t>
      </w:r>
      <w:r w:rsidRPr="00CC2217">
        <w:rPr>
          <w:rFonts w:cs="Arial"/>
        </w:rPr>
        <w:t>address</w:t>
      </w:r>
      <w:r>
        <w:rPr>
          <w:rFonts w:cs="Arial"/>
        </w:rPr>
        <w:t>ing</w:t>
      </w:r>
      <w:r w:rsidRPr="00CC2217">
        <w:rPr>
          <w:rFonts w:cs="Arial"/>
        </w:rPr>
        <w:t xml:space="preserve"> the firsthand experiences of voters with disabilities</w:t>
      </w:r>
      <w:r>
        <w:rPr>
          <w:rFonts w:cs="Arial"/>
        </w:rPr>
        <w:t>, included</w:t>
      </w:r>
      <w:r w:rsidRPr="00DD05F1">
        <w:rPr>
          <w:rFonts w:cs="Arial"/>
        </w:rPr>
        <w:t xml:space="preserve"> </w:t>
      </w:r>
      <w:r w:rsidRPr="00CC2217">
        <w:rPr>
          <w:rFonts w:cs="Arial"/>
          <w:bCs/>
        </w:rPr>
        <w:t>Lou Ann Blake</w:t>
      </w:r>
      <w:r w:rsidRPr="00CC2217">
        <w:rPr>
          <w:rFonts w:cs="Arial"/>
        </w:rPr>
        <w:t xml:space="preserve">, </w:t>
      </w:r>
      <w:r>
        <w:rPr>
          <w:rFonts w:cs="Arial"/>
        </w:rPr>
        <w:t>d</w:t>
      </w:r>
      <w:r w:rsidRPr="00CC2217">
        <w:rPr>
          <w:rFonts w:cs="Arial"/>
        </w:rPr>
        <w:t xml:space="preserve">irector of </w:t>
      </w:r>
      <w:r>
        <w:rPr>
          <w:rFonts w:cs="Arial"/>
        </w:rPr>
        <w:t>o</w:t>
      </w:r>
      <w:r w:rsidRPr="00CC2217">
        <w:rPr>
          <w:rFonts w:cs="Arial"/>
        </w:rPr>
        <w:t xml:space="preserve">utreach, Jernigan Institute, NFB; </w:t>
      </w:r>
      <w:r w:rsidRPr="00CC2217">
        <w:rPr>
          <w:rFonts w:cs="Arial"/>
          <w:bCs/>
        </w:rPr>
        <w:t xml:space="preserve">Denise Ann McQuade, </w:t>
      </w:r>
      <w:r>
        <w:rPr>
          <w:rFonts w:cs="Arial"/>
          <w:bCs/>
        </w:rPr>
        <w:t>b</w:t>
      </w:r>
      <w:r w:rsidRPr="00CC2217">
        <w:rPr>
          <w:rFonts w:cs="Arial"/>
          <w:bCs/>
        </w:rPr>
        <w:t xml:space="preserve">oard </w:t>
      </w:r>
      <w:r>
        <w:rPr>
          <w:rFonts w:cs="Arial"/>
          <w:bCs/>
        </w:rPr>
        <w:t>m</w:t>
      </w:r>
      <w:r w:rsidRPr="00CC2217">
        <w:rPr>
          <w:rFonts w:cs="Arial"/>
          <w:bCs/>
        </w:rPr>
        <w:t>ember, United Spinal Association</w:t>
      </w:r>
      <w:r w:rsidRPr="00CC2217">
        <w:rPr>
          <w:rFonts w:cs="Arial"/>
        </w:rPr>
        <w:t xml:space="preserve">; </w:t>
      </w:r>
      <w:r w:rsidRPr="00CC2217">
        <w:rPr>
          <w:rFonts w:cs="Arial"/>
          <w:bCs/>
        </w:rPr>
        <w:t xml:space="preserve">Kathy </w:t>
      </w:r>
      <w:proofErr w:type="spellStart"/>
      <w:r w:rsidRPr="00CC2217">
        <w:rPr>
          <w:rFonts w:cs="Arial"/>
          <w:bCs/>
        </w:rPr>
        <w:t>Hoell</w:t>
      </w:r>
      <w:proofErr w:type="spellEnd"/>
      <w:r w:rsidRPr="00CC2217">
        <w:rPr>
          <w:rFonts w:cs="Arial"/>
          <w:bCs/>
        </w:rPr>
        <w:t>,</w:t>
      </w:r>
      <w:r w:rsidRPr="00CC2217">
        <w:rPr>
          <w:rFonts w:cs="Arial"/>
        </w:rPr>
        <w:t xml:space="preserve"> </w:t>
      </w:r>
      <w:r>
        <w:rPr>
          <w:rFonts w:cs="Arial"/>
        </w:rPr>
        <w:t>e</w:t>
      </w:r>
      <w:r w:rsidRPr="00CC2217">
        <w:rPr>
          <w:rFonts w:cs="Arial"/>
        </w:rPr>
        <w:t xml:space="preserve">xecutive </w:t>
      </w:r>
      <w:r>
        <w:rPr>
          <w:rFonts w:cs="Arial"/>
        </w:rPr>
        <w:t>d</w:t>
      </w:r>
      <w:r w:rsidRPr="00CC2217">
        <w:rPr>
          <w:rFonts w:cs="Arial"/>
        </w:rPr>
        <w:t>irector</w:t>
      </w:r>
      <w:r>
        <w:rPr>
          <w:rFonts w:cs="Arial"/>
        </w:rPr>
        <w:t>,</w:t>
      </w:r>
      <w:r w:rsidRPr="00CC2217">
        <w:rPr>
          <w:rFonts w:cs="Arial"/>
        </w:rPr>
        <w:t xml:space="preserve"> Nebraska Statewide Independent Living Council; and </w:t>
      </w:r>
      <w:r w:rsidRPr="00CC2217">
        <w:rPr>
          <w:rFonts w:cs="Arial"/>
          <w:bCs/>
        </w:rPr>
        <w:t>Nancy Ward</w:t>
      </w:r>
      <w:r w:rsidRPr="00CC2217">
        <w:rPr>
          <w:rFonts w:cs="Arial"/>
        </w:rPr>
        <w:t xml:space="preserve">, </w:t>
      </w:r>
      <w:r>
        <w:rPr>
          <w:rFonts w:cs="Arial"/>
        </w:rPr>
        <w:t>c</w:t>
      </w:r>
      <w:r w:rsidRPr="00CC2217">
        <w:rPr>
          <w:rFonts w:cs="Arial"/>
        </w:rPr>
        <w:t>o-</w:t>
      </w:r>
      <w:r>
        <w:rPr>
          <w:rFonts w:cs="Arial"/>
        </w:rPr>
        <w:t>d</w:t>
      </w:r>
      <w:r w:rsidRPr="00CC2217">
        <w:rPr>
          <w:rFonts w:cs="Arial"/>
        </w:rPr>
        <w:t>irector</w:t>
      </w:r>
      <w:r>
        <w:rPr>
          <w:rFonts w:cs="Arial"/>
        </w:rPr>
        <w:t>,</w:t>
      </w:r>
      <w:r w:rsidRPr="00CC2217">
        <w:rPr>
          <w:rFonts w:cs="Arial"/>
        </w:rPr>
        <w:t xml:space="preserve"> SABE National Technical Assistance Center for Voting and Cognitive Access</w:t>
      </w:r>
      <w:r>
        <w:rPr>
          <w:rFonts w:cs="Arial"/>
        </w:rPr>
        <w:t>.</w:t>
      </w:r>
      <w:r w:rsidRPr="00CC2217">
        <w:rPr>
          <w:rFonts w:cs="Arial"/>
        </w:rPr>
        <w:t xml:space="preserve"> </w:t>
      </w:r>
    </w:p>
    <w:p w:rsidR="00531A6F" w:rsidRPr="00CC2217" w:rsidRDefault="00531A6F" w:rsidP="00A301D9">
      <w:pPr>
        <w:spacing w:after="360" w:line="360" w:lineRule="auto"/>
        <w:rPr>
          <w:rFonts w:cs="Arial"/>
        </w:rPr>
      </w:pPr>
      <w:r>
        <w:rPr>
          <w:rFonts w:cs="Arial"/>
        </w:rPr>
        <w:t xml:space="preserve">Mr. </w:t>
      </w:r>
      <w:r w:rsidRPr="00CC2217">
        <w:rPr>
          <w:rFonts w:cs="Arial"/>
        </w:rPr>
        <w:t xml:space="preserve">Perselay and </w:t>
      </w:r>
      <w:r>
        <w:rPr>
          <w:rFonts w:cs="Arial"/>
        </w:rPr>
        <w:t xml:space="preserve">Mr. </w:t>
      </w:r>
      <w:r w:rsidRPr="00CC2217">
        <w:rPr>
          <w:rFonts w:cs="Arial"/>
        </w:rPr>
        <w:t xml:space="preserve">Richert </w:t>
      </w:r>
      <w:r>
        <w:rPr>
          <w:rFonts w:cs="Arial"/>
        </w:rPr>
        <w:t xml:space="preserve">described </w:t>
      </w:r>
      <w:r w:rsidRPr="00CC2217">
        <w:rPr>
          <w:rFonts w:cs="Arial"/>
        </w:rPr>
        <w:t>highlight</w:t>
      </w:r>
      <w:r>
        <w:rPr>
          <w:rFonts w:cs="Arial"/>
        </w:rPr>
        <w:t>s of</w:t>
      </w:r>
      <w:r w:rsidRPr="00CC2217">
        <w:rPr>
          <w:rFonts w:cs="Arial"/>
        </w:rPr>
        <w:t xml:space="preserve"> their experiences as disability advocates </w:t>
      </w:r>
      <w:proofErr w:type="gramStart"/>
      <w:r w:rsidRPr="00CC2217">
        <w:rPr>
          <w:rFonts w:cs="Arial"/>
        </w:rPr>
        <w:t>to advance</w:t>
      </w:r>
      <w:proofErr w:type="gramEnd"/>
      <w:r w:rsidRPr="00CC2217">
        <w:rPr>
          <w:rFonts w:cs="Arial"/>
        </w:rPr>
        <w:t xml:space="preserve"> the voting rights of </w:t>
      </w:r>
      <w:r>
        <w:rPr>
          <w:rFonts w:cs="Arial"/>
        </w:rPr>
        <w:t>people</w:t>
      </w:r>
      <w:r w:rsidRPr="00CC2217">
        <w:rPr>
          <w:rFonts w:cs="Arial"/>
        </w:rPr>
        <w:t xml:space="preserve"> with disabilities in the 1980</w:t>
      </w:r>
      <w:r>
        <w:rPr>
          <w:rFonts w:cs="Arial"/>
        </w:rPr>
        <w:t>s and 19</w:t>
      </w:r>
      <w:r w:rsidRPr="00CC2217">
        <w:rPr>
          <w:rFonts w:cs="Arial"/>
        </w:rPr>
        <w:t>90s</w:t>
      </w:r>
      <w:r>
        <w:rPr>
          <w:rFonts w:cs="Arial"/>
        </w:rPr>
        <w:t>,</w:t>
      </w:r>
      <w:r w:rsidRPr="00CC2217">
        <w:rPr>
          <w:rFonts w:cs="Arial"/>
        </w:rPr>
        <w:t xml:space="preserve"> leading up to the enactment of HAVA. Senator Dodd recounted the turmoil following the 2000 </w:t>
      </w:r>
      <w:r>
        <w:rPr>
          <w:rFonts w:cs="Arial"/>
        </w:rPr>
        <w:t>p</w:t>
      </w:r>
      <w:r w:rsidRPr="00CC2217">
        <w:rPr>
          <w:rFonts w:cs="Arial"/>
        </w:rPr>
        <w:t xml:space="preserve">residential </w:t>
      </w:r>
      <w:r>
        <w:rPr>
          <w:rFonts w:cs="Arial"/>
        </w:rPr>
        <w:t>e</w:t>
      </w:r>
      <w:r w:rsidRPr="00CC2217">
        <w:rPr>
          <w:rFonts w:cs="Arial"/>
        </w:rPr>
        <w:t>lection</w:t>
      </w:r>
      <w:r>
        <w:rPr>
          <w:rFonts w:cs="Arial"/>
        </w:rPr>
        <w:t xml:space="preserve">. </w:t>
      </w:r>
      <w:r w:rsidRPr="00CC2217">
        <w:rPr>
          <w:rFonts w:cs="Arial"/>
        </w:rPr>
        <w:t>He noted:</w:t>
      </w:r>
    </w:p>
    <w:p w:rsidR="00531A6F" w:rsidRPr="00CC2217" w:rsidRDefault="00531A6F" w:rsidP="00A301D9">
      <w:pPr>
        <w:spacing w:after="360" w:line="360" w:lineRule="auto"/>
        <w:ind w:left="720" w:hanging="720"/>
        <w:rPr>
          <w:rFonts w:cs="Arial"/>
        </w:rPr>
      </w:pPr>
      <w:r w:rsidRPr="00CC2217">
        <w:rPr>
          <w:rFonts w:cs="Arial"/>
        </w:rPr>
        <w:tab/>
        <w:t>A series of hearings were held to examine not only the problems with the 2000 election, but the problems that were systemic to our nation’s electoral procedures, processes and laws…in the course of those hearings we focused on the difficulties of those with physical disabilities</w:t>
      </w:r>
      <w:r>
        <w:rPr>
          <w:rFonts w:cs="Arial"/>
        </w:rPr>
        <w:t xml:space="preserve">. </w:t>
      </w:r>
      <w:r w:rsidRPr="00CC2217">
        <w:rPr>
          <w:rFonts w:cs="Arial"/>
        </w:rPr>
        <w:t xml:space="preserve">We learned that 21 million people with disabilities did not vote. That made the disabled communities the single largest demographic group of nonvoters in the United States of America. At that </w:t>
      </w:r>
      <w:r w:rsidRPr="00CC2217">
        <w:rPr>
          <w:rFonts w:cs="Arial"/>
        </w:rPr>
        <w:lastRenderedPageBreak/>
        <w:t xml:space="preserve">time only 16 percent of polling places were physically accessible. And not one, not one of the nearly 500 polling locations which the General Accounting Office visited on </w:t>
      </w:r>
      <w:r>
        <w:rPr>
          <w:rFonts w:cs="Arial"/>
        </w:rPr>
        <w:t>Election Day</w:t>
      </w:r>
      <w:r w:rsidRPr="00CC2217">
        <w:rPr>
          <w:rFonts w:cs="Arial"/>
        </w:rPr>
        <w:t xml:space="preserve"> in 2000, had special ballots adapted for blind voters.</w:t>
      </w:r>
      <w:r w:rsidRPr="00CC2217">
        <w:rPr>
          <w:rFonts w:cs="Arial"/>
          <w:vertAlign w:val="superscript"/>
        </w:rPr>
        <w:endnoteReference w:id="127"/>
      </w:r>
    </w:p>
    <w:p w:rsidR="00531A6F" w:rsidRPr="004B2DF8" w:rsidRDefault="00531A6F" w:rsidP="00A301D9">
      <w:pPr>
        <w:spacing w:after="360" w:line="360" w:lineRule="auto"/>
        <w:rPr>
          <w:rFonts w:cs="Arial"/>
        </w:rPr>
      </w:pPr>
      <w:r w:rsidRPr="00CC2217">
        <w:rPr>
          <w:rFonts w:cs="Arial"/>
        </w:rPr>
        <w:t>Senator Dodd set forth four purposes of HAVA</w:t>
      </w:r>
      <w:r>
        <w:rPr>
          <w:rFonts w:cs="Arial"/>
        </w:rPr>
        <w:t>:</w:t>
      </w:r>
      <w:r w:rsidRPr="00CC2217">
        <w:rPr>
          <w:rFonts w:cs="Arial"/>
        </w:rPr>
        <w:t xml:space="preserve"> (1) to establish a legal right to cas</w:t>
      </w:r>
      <w:r>
        <w:rPr>
          <w:rFonts w:cs="Arial"/>
        </w:rPr>
        <w:t>t</w:t>
      </w:r>
      <w:r w:rsidRPr="00CC2217">
        <w:rPr>
          <w:rFonts w:cs="Arial"/>
        </w:rPr>
        <w:t xml:space="preserve"> a provisional ballot; (2) to create statutory authority to establish national minimum standards for accessibility </w:t>
      </w:r>
      <w:r>
        <w:rPr>
          <w:rFonts w:cs="Arial"/>
        </w:rPr>
        <w:t>at</w:t>
      </w:r>
      <w:r w:rsidRPr="00CC2217">
        <w:rPr>
          <w:rFonts w:cs="Arial"/>
        </w:rPr>
        <w:t xml:space="preserve"> all polling places, as well as standards for voting equipment and systems to ensure </w:t>
      </w:r>
      <w:r>
        <w:rPr>
          <w:rFonts w:cs="Arial"/>
        </w:rPr>
        <w:t xml:space="preserve">that </w:t>
      </w:r>
      <w:r w:rsidRPr="00CC2217">
        <w:rPr>
          <w:rFonts w:cs="Arial"/>
        </w:rPr>
        <w:t xml:space="preserve">all voters can vote independently and privately; (3) to appropriate funding to states to train poll workers, get equipment, upgrade voter lists, make polling places more accessible, and for other purposes; and (4) to establish the </w:t>
      </w:r>
      <w:r w:rsidRPr="004B2DF8">
        <w:rPr>
          <w:rFonts w:cs="Arial"/>
        </w:rPr>
        <w:t xml:space="preserve">Election Assistance Commission as a resource for election officials for </w:t>
      </w:r>
      <w:r w:rsidRPr="001633E9">
        <w:rPr>
          <w:rFonts w:cs="Arial"/>
        </w:rPr>
        <w:t>professional</w:t>
      </w:r>
      <w:r w:rsidRPr="00CC2217">
        <w:rPr>
          <w:rFonts w:cs="Arial"/>
        </w:rPr>
        <w:t xml:space="preserve"> advice and counseling on topics from resources to systems in their states to guidelines </w:t>
      </w:r>
      <w:r w:rsidRPr="004B2DF8">
        <w:rPr>
          <w:rFonts w:cs="Arial"/>
        </w:rPr>
        <w:t>for administering an election.</w:t>
      </w:r>
      <w:r w:rsidRPr="004B2DF8">
        <w:rPr>
          <w:rFonts w:cs="Arial"/>
          <w:vertAlign w:val="superscript"/>
        </w:rPr>
        <w:endnoteReference w:id="128"/>
      </w:r>
    </w:p>
    <w:p w:rsidR="00531A6F" w:rsidRPr="00CC2217" w:rsidRDefault="00531A6F" w:rsidP="00A301D9">
      <w:pPr>
        <w:spacing w:after="360" w:line="360" w:lineRule="auto"/>
        <w:rPr>
          <w:rFonts w:cs="Arial"/>
        </w:rPr>
      </w:pPr>
      <w:r w:rsidRPr="00CC2217">
        <w:rPr>
          <w:rFonts w:cs="Arial"/>
        </w:rPr>
        <w:t xml:space="preserve">The Senator </w:t>
      </w:r>
      <w:r>
        <w:rPr>
          <w:rFonts w:cs="Arial"/>
        </w:rPr>
        <w:t>said</w:t>
      </w:r>
      <w:r w:rsidRPr="00CC2217">
        <w:rPr>
          <w:rFonts w:cs="Arial"/>
        </w:rPr>
        <w:t>, “HAVA is not a perfect law…clearly changes need to be made, [but] it changed a lot in ten years to make a difference…</w:t>
      </w:r>
      <w:r>
        <w:rPr>
          <w:rFonts w:cs="Arial"/>
        </w:rPr>
        <w:t xml:space="preserve">. </w:t>
      </w:r>
      <w:r w:rsidRPr="00CC2217">
        <w:rPr>
          <w:rFonts w:cs="Arial"/>
        </w:rPr>
        <w:t>It helped make our democracy work for many previously disenfranchised Americans, and most importantly, it treats all Americans equally with respect to carrying out their first amendment rights….but it’s clear there’s still an awful lot of work to be done…</w:t>
      </w:r>
      <w:r>
        <w:rPr>
          <w:rFonts w:cs="Arial"/>
        </w:rPr>
        <w:t xml:space="preserve">. </w:t>
      </w:r>
      <w:r w:rsidRPr="00CC2217">
        <w:rPr>
          <w:rFonts w:cs="Arial"/>
        </w:rPr>
        <w:t>The work started by HAVA will and must continue….</w:t>
      </w:r>
      <w:r>
        <w:rPr>
          <w:rFonts w:cs="Arial"/>
        </w:rPr>
        <w:t xml:space="preserve"> </w:t>
      </w:r>
      <w:r w:rsidRPr="00CC2217">
        <w:rPr>
          <w:rFonts w:cs="Arial"/>
        </w:rPr>
        <w:t>I look forward to seeing the next chapter of HAVA. We need one.”</w:t>
      </w:r>
      <w:r w:rsidRPr="00CC2217">
        <w:rPr>
          <w:rFonts w:cs="Arial"/>
          <w:vertAlign w:val="superscript"/>
        </w:rPr>
        <w:endnoteReference w:id="129"/>
      </w:r>
    </w:p>
    <w:p w:rsidR="00531A6F" w:rsidRPr="004B2DF8" w:rsidRDefault="00531A6F" w:rsidP="00A301D9">
      <w:pPr>
        <w:spacing w:after="360" w:line="360" w:lineRule="auto"/>
        <w:rPr>
          <w:rFonts w:cs="Arial"/>
        </w:rPr>
      </w:pPr>
      <w:r w:rsidRPr="00CC2217">
        <w:rPr>
          <w:rFonts w:cs="Arial"/>
        </w:rPr>
        <w:t xml:space="preserve">During </w:t>
      </w:r>
      <w:r>
        <w:rPr>
          <w:rFonts w:cs="Arial"/>
        </w:rPr>
        <w:t>the question-and-answer period,</w:t>
      </w:r>
      <w:r w:rsidRPr="00CC2217">
        <w:rPr>
          <w:rFonts w:cs="Arial"/>
        </w:rPr>
        <w:t xml:space="preserve"> NCD </w:t>
      </w:r>
      <w:r>
        <w:rPr>
          <w:rFonts w:cs="Arial"/>
        </w:rPr>
        <w:t>m</w:t>
      </w:r>
      <w:r w:rsidRPr="00CC2217">
        <w:rPr>
          <w:rFonts w:cs="Arial"/>
        </w:rPr>
        <w:t>embers</w:t>
      </w:r>
      <w:r>
        <w:rPr>
          <w:rFonts w:cs="Arial"/>
        </w:rPr>
        <w:t xml:space="preserve"> asked</w:t>
      </w:r>
      <w:r w:rsidRPr="00CC2217">
        <w:rPr>
          <w:rFonts w:cs="Arial"/>
        </w:rPr>
        <w:t xml:space="preserve"> Senator Dodd </w:t>
      </w:r>
      <w:r>
        <w:rPr>
          <w:rFonts w:cs="Arial"/>
        </w:rPr>
        <w:t>how</w:t>
      </w:r>
      <w:r w:rsidRPr="00CC2217">
        <w:rPr>
          <w:rFonts w:cs="Arial"/>
        </w:rPr>
        <w:t xml:space="preserve"> NCD </w:t>
      </w:r>
      <w:r>
        <w:rPr>
          <w:rFonts w:cs="Arial"/>
        </w:rPr>
        <w:t>could work with</w:t>
      </w:r>
      <w:r w:rsidRPr="00CC2217">
        <w:rPr>
          <w:rFonts w:cs="Arial"/>
        </w:rPr>
        <w:t xml:space="preserve"> the </w:t>
      </w:r>
      <w:r>
        <w:rPr>
          <w:rFonts w:cs="Arial"/>
        </w:rPr>
        <w:t>P</w:t>
      </w:r>
      <w:r w:rsidRPr="00CC2217">
        <w:rPr>
          <w:rFonts w:cs="Arial"/>
        </w:rPr>
        <w:t xml:space="preserve">residential </w:t>
      </w:r>
      <w:r>
        <w:rPr>
          <w:rFonts w:cs="Arial"/>
        </w:rPr>
        <w:t>C</w:t>
      </w:r>
      <w:r w:rsidRPr="00CC2217">
        <w:rPr>
          <w:rFonts w:cs="Arial"/>
        </w:rPr>
        <w:t>ommission</w:t>
      </w:r>
      <w:r>
        <w:rPr>
          <w:rFonts w:cs="Arial"/>
        </w:rPr>
        <w:t xml:space="preserve"> on Election Administration</w:t>
      </w:r>
      <w:r w:rsidRPr="00CC2217">
        <w:rPr>
          <w:rFonts w:cs="Arial"/>
        </w:rPr>
        <w:t xml:space="preserve"> to ensure greater access for </w:t>
      </w:r>
      <w:r>
        <w:rPr>
          <w:rFonts w:cs="Arial"/>
        </w:rPr>
        <w:t>people</w:t>
      </w:r>
      <w:r w:rsidRPr="00CC2217">
        <w:rPr>
          <w:rFonts w:cs="Arial"/>
        </w:rPr>
        <w:t xml:space="preserve"> with disabilities. Senator Dodd responded that one of the first priorities must be for disability advocates to be “in the room and have a seat at the table”</w:t>
      </w:r>
      <w:r>
        <w:rPr>
          <w:rFonts w:cs="Arial"/>
        </w:rPr>
        <w:t>; in fact, he recommended that they have</w:t>
      </w:r>
      <w:r w:rsidRPr="00CC2217">
        <w:rPr>
          <w:rFonts w:cs="Arial"/>
        </w:rPr>
        <w:t xml:space="preserve"> more than one seat, </w:t>
      </w:r>
      <w:r>
        <w:rPr>
          <w:rFonts w:cs="Arial"/>
        </w:rPr>
        <w:t>so they can</w:t>
      </w:r>
      <w:r w:rsidRPr="00CC2217">
        <w:rPr>
          <w:rFonts w:cs="Arial"/>
        </w:rPr>
        <w:t xml:space="preserve"> bring </w:t>
      </w:r>
      <w:r>
        <w:rPr>
          <w:rFonts w:cs="Arial"/>
        </w:rPr>
        <w:t xml:space="preserve">their </w:t>
      </w:r>
      <w:r w:rsidRPr="00CC2217">
        <w:rPr>
          <w:rFonts w:cs="Arial"/>
        </w:rPr>
        <w:t xml:space="preserve">wealth of knowledge </w:t>
      </w:r>
      <w:r>
        <w:rPr>
          <w:rFonts w:cs="Arial"/>
        </w:rPr>
        <w:t>to the process</w:t>
      </w:r>
      <w:r w:rsidRPr="00CC2217">
        <w:rPr>
          <w:rFonts w:cs="Arial"/>
        </w:rPr>
        <w:t>.</w:t>
      </w:r>
      <w:r w:rsidRPr="00CC2217">
        <w:rPr>
          <w:rFonts w:cs="Arial"/>
          <w:vertAlign w:val="superscript"/>
        </w:rPr>
        <w:endnoteReference w:id="130"/>
      </w:r>
      <w:r w:rsidRPr="00CC2217">
        <w:rPr>
          <w:rFonts w:cs="Arial"/>
        </w:rPr>
        <w:t xml:space="preserve"> He also suggested working with the Administration and Congress </w:t>
      </w:r>
      <w:r>
        <w:rPr>
          <w:rFonts w:cs="Arial"/>
        </w:rPr>
        <w:t>in</w:t>
      </w:r>
      <w:r w:rsidRPr="00CC2217">
        <w:rPr>
          <w:rFonts w:cs="Arial"/>
        </w:rPr>
        <w:t xml:space="preserve"> a bipartisan effort to ensure enforcement of existing law</w:t>
      </w:r>
      <w:r>
        <w:rPr>
          <w:rFonts w:cs="Arial"/>
        </w:rPr>
        <w:t>s and</w:t>
      </w:r>
      <w:r w:rsidRPr="00CC2217">
        <w:rPr>
          <w:rFonts w:cs="Arial"/>
        </w:rPr>
        <w:t xml:space="preserve"> </w:t>
      </w:r>
      <w:r>
        <w:rPr>
          <w:rFonts w:cs="Arial"/>
        </w:rPr>
        <w:t xml:space="preserve">to </w:t>
      </w:r>
      <w:r w:rsidRPr="00CC2217">
        <w:rPr>
          <w:rFonts w:cs="Arial"/>
        </w:rPr>
        <w:t>creat</w:t>
      </w:r>
      <w:r>
        <w:rPr>
          <w:rFonts w:cs="Arial"/>
        </w:rPr>
        <w:t>e</w:t>
      </w:r>
      <w:r w:rsidRPr="00CC2217">
        <w:rPr>
          <w:rFonts w:cs="Arial"/>
        </w:rPr>
        <w:t xml:space="preserve"> a sense of </w:t>
      </w:r>
      <w:r w:rsidRPr="004B2DF8">
        <w:rPr>
          <w:rFonts w:cs="Arial"/>
        </w:rPr>
        <w:t>accountability, and examining the 2004, 2008, and 2012 elections to determine what actually occurred in these elections.</w:t>
      </w:r>
      <w:r w:rsidRPr="004B2DF8">
        <w:rPr>
          <w:rFonts w:cs="Arial"/>
          <w:vertAlign w:val="superscript"/>
        </w:rPr>
        <w:endnoteReference w:id="131"/>
      </w:r>
    </w:p>
    <w:p w:rsidR="00531A6F" w:rsidRPr="00CC2217" w:rsidRDefault="00531A6F" w:rsidP="00A301D9">
      <w:pPr>
        <w:spacing w:after="360" w:line="360" w:lineRule="auto"/>
        <w:rPr>
          <w:rFonts w:cs="Arial"/>
          <w:color w:val="333333"/>
        </w:rPr>
      </w:pPr>
      <w:r w:rsidRPr="00CC2217">
        <w:rPr>
          <w:rFonts w:cs="Arial"/>
        </w:rPr>
        <w:lastRenderedPageBreak/>
        <w:t xml:space="preserve">Responding to a question </w:t>
      </w:r>
      <w:r>
        <w:rPr>
          <w:rFonts w:cs="Arial"/>
        </w:rPr>
        <w:t>about</w:t>
      </w:r>
      <w:r w:rsidRPr="00CC2217">
        <w:rPr>
          <w:rFonts w:cs="Arial"/>
        </w:rPr>
        <w:t xml:space="preserve"> apply</w:t>
      </w:r>
      <w:r>
        <w:rPr>
          <w:rFonts w:cs="Arial"/>
        </w:rPr>
        <w:t>ing</w:t>
      </w:r>
      <w:r w:rsidRPr="00CC2217">
        <w:rPr>
          <w:rFonts w:cs="Arial"/>
        </w:rPr>
        <w:t xml:space="preserve"> technological advances to the electoral process, Senator Dodd responded that sophisticated technology firms should be asked to improve voting technology</w:t>
      </w:r>
      <w:r>
        <w:rPr>
          <w:rFonts w:cs="Arial"/>
        </w:rPr>
        <w:t>, and we should</w:t>
      </w:r>
      <w:r w:rsidRPr="00CC2217">
        <w:rPr>
          <w:rFonts w:cs="Arial"/>
        </w:rPr>
        <w:t xml:space="preserve"> look at the effective use of voting technology in other countries. </w:t>
      </w:r>
    </w:p>
    <w:p w:rsidR="00531A6F" w:rsidRPr="00CC2217" w:rsidRDefault="00531A6F" w:rsidP="00A301D9">
      <w:pPr>
        <w:spacing w:after="360" w:line="360" w:lineRule="auto"/>
        <w:rPr>
          <w:rFonts w:cs="Arial"/>
        </w:rPr>
      </w:pPr>
      <w:r w:rsidRPr="00CC2217">
        <w:rPr>
          <w:rFonts w:cs="Arial"/>
        </w:rPr>
        <w:t>Following Senator Dodd’s testimony, Chai Feldblum</w:t>
      </w:r>
      <w:r>
        <w:rPr>
          <w:rFonts w:cs="Arial"/>
        </w:rPr>
        <w:t xml:space="preserve"> of the</w:t>
      </w:r>
      <w:r w:rsidRPr="00CC2217">
        <w:rPr>
          <w:rFonts w:cs="Arial"/>
        </w:rPr>
        <w:t xml:space="preserve"> Equal Employment Opportunity Commission focused on the enforcement mechanisms in HAVA. Commissioner Feldblum </w:t>
      </w:r>
      <w:r>
        <w:rPr>
          <w:rFonts w:cs="Arial"/>
        </w:rPr>
        <w:t>said, “I</w:t>
      </w:r>
      <w:r w:rsidRPr="00CC2217">
        <w:rPr>
          <w:rFonts w:cs="Arial"/>
        </w:rPr>
        <w:t xml:space="preserve">t’s clear that the EAC could use some additional power and authority.” </w:t>
      </w:r>
      <w:r>
        <w:rPr>
          <w:rFonts w:cs="Arial"/>
        </w:rPr>
        <w:t>S</w:t>
      </w:r>
      <w:r w:rsidRPr="00CC2217">
        <w:rPr>
          <w:rFonts w:cs="Arial"/>
        </w:rPr>
        <w:t xml:space="preserve">he recommended that requirements be added to HAVA to ensure that </w:t>
      </w:r>
      <w:r>
        <w:rPr>
          <w:rFonts w:cs="Arial"/>
        </w:rPr>
        <w:t>c</w:t>
      </w:r>
      <w:r w:rsidRPr="00CC2217">
        <w:rPr>
          <w:rFonts w:cs="Arial"/>
        </w:rPr>
        <w:t>ommissioners are appointed.</w:t>
      </w:r>
      <w:r w:rsidRPr="00CC2217">
        <w:rPr>
          <w:rStyle w:val="EndnoteReference"/>
          <w:rFonts w:cs="Arial"/>
        </w:rPr>
        <w:endnoteReference w:id="132"/>
      </w:r>
      <w:r w:rsidRPr="00CC2217">
        <w:rPr>
          <w:rFonts w:cs="Arial"/>
        </w:rPr>
        <w:t xml:space="preserve"> Under HAVA, the EAC </w:t>
      </w:r>
      <w:r>
        <w:rPr>
          <w:rFonts w:cs="Arial"/>
        </w:rPr>
        <w:t>has no</w:t>
      </w:r>
      <w:r w:rsidRPr="00CC2217">
        <w:rPr>
          <w:rFonts w:cs="Arial"/>
        </w:rPr>
        <w:t xml:space="preserve"> authority to issue rule</w:t>
      </w:r>
      <w:r>
        <w:rPr>
          <w:rFonts w:cs="Arial"/>
        </w:rPr>
        <w:t>s</w:t>
      </w:r>
      <w:r w:rsidRPr="00CC2217">
        <w:rPr>
          <w:rFonts w:cs="Arial"/>
        </w:rPr>
        <w:t>, promulgate regulations, or take any action that imposes any requirement on any state or local government.</w:t>
      </w:r>
      <w:r w:rsidRPr="00CC2217">
        <w:rPr>
          <w:rStyle w:val="EndnoteReference"/>
          <w:rFonts w:cs="Arial"/>
        </w:rPr>
        <w:endnoteReference w:id="133"/>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Commissioner Feldblum </w:t>
      </w:r>
      <w:r>
        <w:rPr>
          <w:rFonts w:cs="Arial"/>
        </w:rPr>
        <w:t>noted</w:t>
      </w:r>
      <w:r w:rsidRPr="00CC2217">
        <w:rPr>
          <w:rFonts w:cs="Arial"/>
        </w:rPr>
        <w:t xml:space="preserve"> that</w:t>
      </w:r>
      <w:r>
        <w:rPr>
          <w:rFonts w:cs="Arial"/>
        </w:rPr>
        <w:t xml:space="preserve"> the</w:t>
      </w:r>
      <w:r w:rsidRPr="00CC2217">
        <w:rPr>
          <w:rFonts w:cs="Arial"/>
        </w:rPr>
        <w:t xml:space="preserve"> ADA and Section 504 of the Rehabilitation Act</w:t>
      </w:r>
      <w:r>
        <w:rPr>
          <w:rFonts w:cs="Arial"/>
        </w:rPr>
        <w:t xml:space="preserve"> play</w:t>
      </w:r>
      <w:r w:rsidRPr="00CC2217">
        <w:rPr>
          <w:rFonts w:cs="Arial"/>
        </w:rPr>
        <w:t xml:space="preserve"> an important role in ensuring state compliance. </w:t>
      </w:r>
      <w:r>
        <w:rPr>
          <w:rFonts w:cs="Arial"/>
        </w:rPr>
        <w:t>She</w:t>
      </w:r>
      <w:r w:rsidRPr="00CC2217">
        <w:rPr>
          <w:rFonts w:cs="Arial"/>
        </w:rPr>
        <w:t xml:space="preserve"> recommend</w:t>
      </w:r>
      <w:r>
        <w:rPr>
          <w:rFonts w:cs="Arial"/>
        </w:rPr>
        <w:t>ed</w:t>
      </w:r>
      <w:r w:rsidRPr="00CC2217">
        <w:rPr>
          <w:rFonts w:cs="Arial"/>
        </w:rPr>
        <w:t xml:space="preserve"> that the Federal Election Commission </w:t>
      </w:r>
      <w:r>
        <w:rPr>
          <w:rFonts w:cs="Arial"/>
        </w:rPr>
        <w:t>might</w:t>
      </w:r>
      <w:r w:rsidRPr="00CC2217">
        <w:rPr>
          <w:rFonts w:cs="Arial"/>
        </w:rPr>
        <w:t xml:space="preserve"> need to be given more power until the EAC is revived.</w:t>
      </w:r>
    </w:p>
    <w:p w:rsidR="00531A6F" w:rsidRPr="00CC2217" w:rsidRDefault="00531A6F" w:rsidP="00A301D9">
      <w:pPr>
        <w:spacing w:after="360" w:line="360" w:lineRule="auto"/>
        <w:rPr>
          <w:rFonts w:cs="Arial"/>
        </w:rPr>
      </w:pPr>
      <w:r w:rsidRPr="00CC2217">
        <w:rPr>
          <w:rFonts w:cs="Arial"/>
        </w:rPr>
        <w:t xml:space="preserve">On the second panel, </w:t>
      </w:r>
      <w:r>
        <w:rPr>
          <w:rFonts w:cs="Arial"/>
        </w:rPr>
        <w:t>GAO’s Barbara</w:t>
      </w:r>
      <w:r w:rsidRPr="00CC2217">
        <w:rPr>
          <w:rFonts w:cs="Arial"/>
        </w:rPr>
        <w:t xml:space="preserve"> </w:t>
      </w:r>
      <w:proofErr w:type="spellStart"/>
      <w:r w:rsidRPr="00CC2217">
        <w:rPr>
          <w:rFonts w:cs="Arial"/>
        </w:rPr>
        <w:t>Bovbjerg</w:t>
      </w:r>
      <w:proofErr w:type="spellEnd"/>
      <w:r w:rsidRPr="00CC2217">
        <w:rPr>
          <w:rFonts w:cs="Arial"/>
        </w:rPr>
        <w:t xml:space="preserve"> addressed the progress made between 2000 and 2008 to improve accessibility for voters with disabilities and the steps the Department of Justice has taken to enforce the provisions of HAVA. GAO’s data suggests that polling places have become more accessible for voters with disabilities and </w:t>
      </w:r>
      <w:proofErr w:type="gramStart"/>
      <w:r w:rsidRPr="00CC2217">
        <w:rPr>
          <w:rFonts w:cs="Arial"/>
        </w:rPr>
        <w:t>that accessible voting systems</w:t>
      </w:r>
      <w:proofErr w:type="gramEnd"/>
      <w:r w:rsidRPr="00CC2217">
        <w:rPr>
          <w:rFonts w:cs="Arial"/>
        </w:rPr>
        <w:t xml:space="preserve"> were available to “nearly everyone…yet polling places continue to have impediments and almost half haven’t thought through how to place the system so that voters can use it privately and independently.”</w:t>
      </w:r>
      <w:r w:rsidRPr="00CC2217">
        <w:rPr>
          <w:rFonts w:cs="Arial"/>
          <w:vertAlign w:val="superscript"/>
        </w:rPr>
        <w:endnoteReference w:id="134"/>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Ms. </w:t>
      </w:r>
      <w:proofErr w:type="spellStart"/>
      <w:r w:rsidRPr="00CC2217">
        <w:rPr>
          <w:rFonts w:cs="Arial"/>
        </w:rPr>
        <w:t>Bovbjerg</w:t>
      </w:r>
      <w:proofErr w:type="spellEnd"/>
      <w:r w:rsidRPr="00CC2217">
        <w:rPr>
          <w:rFonts w:cs="Arial"/>
        </w:rPr>
        <w:t xml:space="preserve"> noted </w:t>
      </w:r>
      <w:r>
        <w:rPr>
          <w:rFonts w:cs="Arial"/>
        </w:rPr>
        <w:t xml:space="preserve">that DOJ has </w:t>
      </w:r>
      <w:r w:rsidRPr="00CC2217">
        <w:rPr>
          <w:rFonts w:cs="Arial"/>
        </w:rPr>
        <w:t xml:space="preserve">“taken certain measures, </w:t>
      </w:r>
      <w:r>
        <w:rPr>
          <w:rFonts w:cs="Arial"/>
        </w:rPr>
        <w:t xml:space="preserve">such as </w:t>
      </w:r>
      <w:r w:rsidRPr="00CC2217">
        <w:rPr>
          <w:rFonts w:cs="Arial"/>
        </w:rPr>
        <w:t>providing guidance on the accessible voting system requirements in 2006</w:t>
      </w:r>
      <w:r>
        <w:rPr>
          <w:rFonts w:cs="Arial"/>
        </w:rPr>
        <w:t xml:space="preserve"> and</w:t>
      </w:r>
      <w:r w:rsidRPr="00CC2217">
        <w:rPr>
          <w:rFonts w:cs="Arial"/>
        </w:rPr>
        <w:t xml:space="preserve"> conducting polling place observation</w:t>
      </w:r>
      <w:r>
        <w:rPr>
          <w:rFonts w:cs="Arial"/>
        </w:rPr>
        <w:t>s</w:t>
      </w:r>
      <w:r w:rsidRPr="00CC2217">
        <w:rPr>
          <w:rFonts w:cs="Arial"/>
        </w:rPr>
        <w:t xml:space="preserve"> themselves in 2008 and 2012. They have also initiated civil access assessments which involve onsite inspection</w:t>
      </w:r>
      <w:r>
        <w:rPr>
          <w:rFonts w:cs="Arial"/>
        </w:rPr>
        <w:t>s</w:t>
      </w:r>
      <w:r w:rsidRPr="00CC2217">
        <w:rPr>
          <w:rFonts w:cs="Arial"/>
        </w:rPr>
        <w:t xml:space="preserve"> of public building</w:t>
      </w:r>
      <w:r>
        <w:rPr>
          <w:rFonts w:cs="Arial"/>
        </w:rPr>
        <w:t>s,</w:t>
      </w:r>
      <w:r w:rsidRPr="00CC2217">
        <w:rPr>
          <w:rFonts w:cs="Arial"/>
        </w:rPr>
        <w:t xml:space="preserve"> which may include building</w:t>
      </w:r>
      <w:r>
        <w:rPr>
          <w:rFonts w:cs="Arial"/>
        </w:rPr>
        <w:t>s</w:t>
      </w:r>
      <w:r w:rsidRPr="00CC2217">
        <w:rPr>
          <w:rFonts w:cs="Arial"/>
        </w:rPr>
        <w:t xml:space="preserve"> designated as polling places….The inspections are few, infrequent, </w:t>
      </w:r>
      <w:r w:rsidRPr="001633E9">
        <w:rPr>
          <w:rFonts w:cs="Arial"/>
        </w:rPr>
        <w:t xml:space="preserve">and </w:t>
      </w:r>
      <w:r w:rsidRPr="004B2DF8">
        <w:rPr>
          <w:rFonts w:cs="Arial"/>
        </w:rPr>
        <w:t xml:space="preserve">rarely done on </w:t>
      </w:r>
      <w:r>
        <w:rPr>
          <w:rFonts w:cs="Arial"/>
        </w:rPr>
        <w:t>Election Day</w:t>
      </w:r>
      <w:r w:rsidRPr="004B2DF8">
        <w:rPr>
          <w:rFonts w:cs="Arial"/>
        </w:rPr>
        <w:t xml:space="preserve">, so are not really indicative of accessibility when voters </w:t>
      </w:r>
      <w:r w:rsidRPr="001633E9">
        <w:rPr>
          <w:rFonts w:cs="Arial"/>
        </w:rPr>
        <w:t>are</w:t>
      </w:r>
      <w:r w:rsidRPr="00CC2217">
        <w:rPr>
          <w:rFonts w:cs="Arial"/>
        </w:rPr>
        <w:t xml:space="preserve"> </w:t>
      </w:r>
      <w:r w:rsidRPr="00CC2217">
        <w:rPr>
          <w:rFonts w:cs="Arial"/>
        </w:rPr>
        <w:lastRenderedPageBreak/>
        <w:t xml:space="preserve">present. We </w:t>
      </w:r>
      <w:r>
        <w:rPr>
          <w:rFonts w:cs="Arial"/>
        </w:rPr>
        <w:t>[</w:t>
      </w:r>
      <w:r w:rsidRPr="00CC2217">
        <w:rPr>
          <w:rFonts w:cs="Arial"/>
        </w:rPr>
        <w:t>GAO</w:t>
      </w:r>
      <w:r>
        <w:rPr>
          <w:rFonts w:cs="Arial"/>
        </w:rPr>
        <w:t>]</w:t>
      </w:r>
      <w:r w:rsidRPr="00CC2217">
        <w:rPr>
          <w:rFonts w:cs="Arial"/>
        </w:rPr>
        <w:t xml:space="preserve"> </w:t>
      </w:r>
      <w:r>
        <w:rPr>
          <w:rFonts w:cs="Arial"/>
        </w:rPr>
        <w:t xml:space="preserve">have </w:t>
      </w:r>
      <w:r w:rsidRPr="00CC2217">
        <w:rPr>
          <w:rFonts w:cs="Arial"/>
        </w:rPr>
        <w:t xml:space="preserve">recommended </w:t>
      </w:r>
      <w:r>
        <w:rPr>
          <w:rFonts w:cs="Arial"/>
        </w:rPr>
        <w:t xml:space="preserve">that </w:t>
      </w:r>
      <w:r w:rsidRPr="00CC2217">
        <w:rPr>
          <w:rFonts w:cs="Arial"/>
        </w:rPr>
        <w:t xml:space="preserve">they look for opportunities to expand </w:t>
      </w:r>
      <w:r>
        <w:rPr>
          <w:rFonts w:cs="Arial"/>
        </w:rPr>
        <w:t>their</w:t>
      </w:r>
      <w:r w:rsidRPr="00CC2217">
        <w:rPr>
          <w:rFonts w:cs="Arial"/>
        </w:rPr>
        <w:t xml:space="preserve"> oversight in cost-effective ways.”</w:t>
      </w:r>
      <w:r w:rsidRPr="00CC2217">
        <w:rPr>
          <w:rFonts w:cs="Arial"/>
          <w:vertAlign w:val="superscript"/>
        </w:rPr>
        <w:endnoteReference w:id="135"/>
      </w:r>
      <w:r w:rsidRPr="00CC2217">
        <w:rPr>
          <w:rFonts w:cs="Arial"/>
        </w:rPr>
        <w:t xml:space="preserve"> </w:t>
      </w:r>
    </w:p>
    <w:p w:rsidR="00531A6F" w:rsidRPr="003E630B" w:rsidRDefault="00531A6F" w:rsidP="00A301D9">
      <w:pPr>
        <w:spacing w:after="360" w:line="360" w:lineRule="auto"/>
        <w:rPr>
          <w:rFonts w:cs="Arial"/>
          <w:b/>
        </w:rPr>
      </w:pPr>
      <w:r w:rsidRPr="00CC2217">
        <w:rPr>
          <w:rFonts w:cs="Arial"/>
        </w:rPr>
        <w:t>While not</w:t>
      </w:r>
      <w:r>
        <w:rPr>
          <w:rFonts w:cs="Arial"/>
        </w:rPr>
        <w:t xml:space="preserve"> blatantly</w:t>
      </w:r>
      <w:r w:rsidRPr="00CC2217">
        <w:rPr>
          <w:rFonts w:cs="Arial"/>
        </w:rPr>
        <w:t xml:space="preserve"> critical of DOJ enforcement, Ms. </w:t>
      </w:r>
      <w:proofErr w:type="spellStart"/>
      <w:r w:rsidRPr="00CC2217">
        <w:rPr>
          <w:rFonts w:cs="Arial"/>
        </w:rPr>
        <w:t>Bovbjerg</w:t>
      </w:r>
      <w:proofErr w:type="spellEnd"/>
      <w:r w:rsidRPr="00CC2217">
        <w:rPr>
          <w:rFonts w:cs="Arial"/>
        </w:rPr>
        <w:t xml:space="preserve"> noted that “Justice’s limited oversight of HAVA voting system requirements and polling place accessibility, by 2009, left gaps in ensuring voting accessibility for people with disabilities.”</w:t>
      </w:r>
      <w:r w:rsidRPr="00CC2217">
        <w:rPr>
          <w:rStyle w:val="EndnoteReference"/>
          <w:rFonts w:cs="Arial"/>
        </w:rPr>
        <w:endnoteReference w:id="136"/>
      </w:r>
      <w:r w:rsidRPr="00CC2217">
        <w:rPr>
          <w:rFonts w:cs="Arial"/>
        </w:rPr>
        <w:t xml:space="preserve"> GAO’s 2009 report on polling place accessibility made </w:t>
      </w:r>
      <w:r>
        <w:rPr>
          <w:rFonts w:cs="Arial"/>
        </w:rPr>
        <w:t xml:space="preserve">the following </w:t>
      </w:r>
      <w:r w:rsidRPr="00CC2217">
        <w:rPr>
          <w:rFonts w:cs="Arial"/>
        </w:rPr>
        <w:t>recommendations to DOJ for expanding its monitoring and oversight of the accessibility of polling places in a cost-effective manner:</w:t>
      </w:r>
    </w:p>
    <w:p w:rsidR="00531A6F" w:rsidRPr="00CC2217" w:rsidRDefault="00531A6F" w:rsidP="00A301D9">
      <w:pPr>
        <w:pStyle w:val="ListBullet"/>
        <w:tabs>
          <w:tab w:val="clear" w:pos="360"/>
        </w:tabs>
        <w:spacing w:after="360" w:line="360" w:lineRule="auto"/>
        <w:ind w:left="1440"/>
        <w:contextualSpacing/>
      </w:pPr>
      <w:r w:rsidRPr="00CC2217">
        <w:t>Working with states to use existing state oversight mechanisms and using other resources, such as organizations representing election officials and disability advocacy organizations, to help assess and monitor states’ progress in ensuring polling place accessibility, similar to the effort used to determine state compliance with HAVA voting system requirements by the 2006 deadline</w:t>
      </w:r>
      <w:r>
        <w:t>.</w:t>
      </w:r>
      <w:r w:rsidR="00980182">
        <w:br/>
      </w:r>
    </w:p>
    <w:p w:rsidR="00531A6F" w:rsidRDefault="00531A6F" w:rsidP="00A301D9">
      <w:pPr>
        <w:pStyle w:val="ListBullet"/>
        <w:tabs>
          <w:tab w:val="clear" w:pos="360"/>
        </w:tabs>
        <w:spacing w:after="360" w:line="360" w:lineRule="auto"/>
        <w:ind w:left="1440"/>
        <w:contextualSpacing/>
      </w:pPr>
      <w:r w:rsidRPr="00CC2217">
        <w:t xml:space="preserve">Expanding the scope of </w:t>
      </w:r>
      <w:r>
        <w:t>Election Day</w:t>
      </w:r>
      <w:r w:rsidRPr="00CC2217">
        <w:t xml:space="preserve"> observations to include an assessment of the physical access to the voting area and the level of privacy and independence being offered to voters with disabilities by accessible voting systems</w:t>
      </w:r>
      <w:r>
        <w:t>.</w:t>
      </w:r>
    </w:p>
    <w:p w:rsidR="00980182" w:rsidRPr="00CC2217" w:rsidRDefault="00980182" w:rsidP="00A301D9">
      <w:pPr>
        <w:pStyle w:val="ListBullet"/>
        <w:numPr>
          <w:ilvl w:val="0"/>
          <w:numId w:val="0"/>
        </w:numPr>
        <w:spacing w:after="360" w:line="360" w:lineRule="auto"/>
        <w:ind w:left="1440"/>
        <w:contextualSpacing/>
      </w:pPr>
    </w:p>
    <w:p w:rsidR="00531A6F" w:rsidRPr="00CC2217" w:rsidRDefault="00531A6F" w:rsidP="00A301D9">
      <w:pPr>
        <w:pStyle w:val="ListBullet"/>
        <w:tabs>
          <w:tab w:val="clear" w:pos="360"/>
        </w:tabs>
        <w:spacing w:after="360" w:line="360" w:lineRule="auto"/>
        <w:ind w:left="1440"/>
        <w:contextualSpacing/>
      </w:pPr>
      <w:r w:rsidRPr="00CC2217">
        <w:t xml:space="preserve">Expanding DOJ’s </w:t>
      </w:r>
      <w:r w:rsidRPr="00CC2217">
        <w:rPr>
          <w:i/>
        </w:rPr>
        <w:t xml:space="preserve">Americans with Disabilities Act: ADA Checklist </w:t>
      </w:r>
      <w:r>
        <w:rPr>
          <w:i/>
        </w:rPr>
        <w:t>for</w:t>
      </w:r>
      <w:r w:rsidRPr="00CC2217">
        <w:rPr>
          <w:i/>
        </w:rPr>
        <w:t xml:space="preserve"> Polling Places</w:t>
      </w:r>
      <w:r w:rsidRPr="00CC2217">
        <w:t xml:space="preserve"> to include additional information on the accessibility of the voting area and guidance on the configuration of the accessible voting system to provide voters with disabilities with the same level of privacy and independence as is afforded to other voters.</w:t>
      </w:r>
    </w:p>
    <w:p w:rsidR="00531A6F" w:rsidRPr="00CC2217" w:rsidRDefault="00531A6F" w:rsidP="00A301D9">
      <w:pPr>
        <w:spacing w:after="360" w:line="360" w:lineRule="auto"/>
        <w:rPr>
          <w:rFonts w:cs="Arial"/>
        </w:rPr>
      </w:pPr>
      <w:r w:rsidRPr="00CC2217">
        <w:rPr>
          <w:rFonts w:cs="Arial"/>
        </w:rPr>
        <w:t xml:space="preserve">In response to these recommendations, Ms. </w:t>
      </w:r>
      <w:proofErr w:type="spellStart"/>
      <w:r w:rsidRPr="00CC2217">
        <w:rPr>
          <w:rFonts w:cs="Arial"/>
        </w:rPr>
        <w:t>Bovbjerg</w:t>
      </w:r>
      <w:proofErr w:type="spellEnd"/>
      <w:r>
        <w:rPr>
          <w:rFonts w:cs="Arial"/>
        </w:rPr>
        <w:t xml:space="preserve"> wrote</w:t>
      </w:r>
      <w:r w:rsidRPr="00CC2217">
        <w:rPr>
          <w:rFonts w:cs="Arial"/>
        </w:rPr>
        <w:t xml:space="preserve"> that </w:t>
      </w:r>
      <w:r>
        <w:rPr>
          <w:rFonts w:cs="Arial"/>
        </w:rPr>
        <w:t>DOJ</w:t>
      </w:r>
      <w:r w:rsidRPr="00CC2217">
        <w:rPr>
          <w:rFonts w:cs="Arial"/>
        </w:rPr>
        <w:t xml:space="preserve"> “generally agreed…and when </w:t>
      </w:r>
      <w:r>
        <w:rPr>
          <w:rFonts w:cs="Arial"/>
        </w:rPr>
        <w:t xml:space="preserve">we </w:t>
      </w:r>
      <w:r w:rsidRPr="00CC2217">
        <w:rPr>
          <w:rFonts w:cs="Arial"/>
        </w:rPr>
        <w:t>[GAO] reached out for an update in preparation of this testimony</w:t>
      </w:r>
      <w:r>
        <w:rPr>
          <w:rFonts w:cs="Arial"/>
        </w:rPr>
        <w:t>,</w:t>
      </w:r>
      <w:r w:rsidRPr="00CC2217">
        <w:rPr>
          <w:rFonts w:cs="Arial"/>
        </w:rPr>
        <w:t xml:space="preserve"> DOJ indicated it ha</w:t>
      </w:r>
      <w:r>
        <w:rPr>
          <w:rFonts w:cs="Arial"/>
        </w:rPr>
        <w:t>d</w:t>
      </w:r>
      <w:r w:rsidRPr="00CC2217">
        <w:rPr>
          <w:rFonts w:cs="Arial"/>
        </w:rPr>
        <w:t xml:space="preserve"> taken steps toward addressing the recommendation. For example, </w:t>
      </w:r>
      <w:r w:rsidRPr="00CC2217">
        <w:rPr>
          <w:rFonts w:cs="Arial"/>
        </w:rPr>
        <w:lastRenderedPageBreak/>
        <w:t>Justice noted that it has entered into settlements—with Philadelphia, Pennsylvania, in 2009 and Flint, Michigan, in 2012—to resolve allegations of inaccessible polling places.”</w:t>
      </w:r>
      <w:r w:rsidRPr="00CC2217">
        <w:rPr>
          <w:rStyle w:val="EndnoteReference"/>
          <w:rFonts w:cs="Arial"/>
        </w:rPr>
        <w:endnoteReference w:id="137"/>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It was further reported by GAO that DOJ “had expanded the scope of </w:t>
      </w:r>
      <w:r>
        <w:rPr>
          <w:rFonts w:cs="Arial"/>
        </w:rPr>
        <w:t>Election Day</w:t>
      </w:r>
      <w:r w:rsidRPr="00CC2217">
        <w:rPr>
          <w:rFonts w:cs="Arial"/>
        </w:rPr>
        <w:t xml:space="preserve"> observations to include an assessment of the physical accessibility of polling places, citing its monitoring of 240 polling places in about 28 jurisdictions for the 2012 General Election. However, Justice did not indicate whether its expanded </w:t>
      </w:r>
      <w:r>
        <w:rPr>
          <w:rFonts w:cs="Arial"/>
        </w:rPr>
        <w:t>Election Day</w:t>
      </w:r>
      <w:r w:rsidRPr="00CC2217">
        <w:rPr>
          <w:rFonts w:cs="Arial"/>
        </w:rPr>
        <w:t xml:space="preserve"> observations include assessing privacy and independence provided by accessible voting systems.” GAO saw no indication that DOJ had taken action to expand the scope of the</w:t>
      </w:r>
      <w:r>
        <w:rPr>
          <w:rFonts w:cs="Arial"/>
          <w:i/>
        </w:rPr>
        <w:t xml:space="preserve"> ADA </w:t>
      </w:r>
      <w:r w:rsidRPr="00CC2217">
        <w:rPr>
          <w:rFonts w:cs="Arial"/>
          <w:i/>
        </w:rPr>
        <w:t>Checklist for Polling Places.</w:t>
      </w:r>
      <w:r w:rsidRPr="00CC2217">
        <w:rPr>
          <w:rStyle w:val="EndnoteReference"/>
        </w:rPr>
        <w:t xml:space="preserve"> </w:t>
      </w:r>
      <w:r w:rsidRPr="00CC2217">
        <w:rPr>
          <w:rStyle w:val="EndnoteReference"/>
        </w:rPr>
        <w:endnoteReference w:id="138"/>
      </w:r>
    </w:p>
    <w:p w:rsidR="00531A6F" w:rsidRPr="00CC2217" w:rsidRDefault="00531A6F" w:rsidP="00A301D9">
      <w:pPr>
        <w:spacing w:after="360" w:line="360" w:lineRule="auto"/>
        <w:rPr>
          <w:rFonts w:cs="Arial"/>
        </w:rPr>
      </w:pPr>
      <w:r w:rsidRPr="00CC2217">
        <w:rPr>
          <w:rFonts w:cs="Arial"/>
        </w:rPr>
        <w:t xml:space="preserve">AIDD Commissioner </w:t>
      </w:r>
      <w:r>
        <w:rPr>
          <w:rFonts w:cs="Arial"/>
        </w:rPr>
        <w:t xml:space="preserve">Sharon </w:t>
      </w:r>
      <w:r w:rsidRPr="00CC2217">
        <w:rPr>
          <w:rFonts w:cs="Arial"/>
        </w:rPr>
        <w:t>Lewis</w:t>
      </w:r>
      <w:r>
        <w:rPr>
          <w:rFonts w:cs="Arial"/>
        </w:rPr>
        <w:t>,</w:t>
      </w:r>
      <w:r w:rsidRPr="00CC2217">
        <w:rPr>
          <w:rFonts w:cs="Arial"/>
        </w:rPr>
        <w:t xml:space="preserve"> in her testimony</w:t>
      </w:r>
      <w:r>
        <w:rPr>
          <w:rFonts w:cs="Arial"/>
        </w:rPr>
        <w:t>,</w:t>
      </w:r>
      <w:r w:rsidRPr="00CC2217">
        <w:rPr>
          <w:rFonts w:cs="Arial"/>
        </w:rPr>
        <w:t xml:space="preserve"> noted that “there have been tremendous accomplishments </w:t>
      </w:r>
      <w:r>
        <w:rPr>
          <w:rFonts w:cs="Arial"/>
        </w:rPr>
        <w:t>through</w:t>
      </w:r>
      <w:r w:rsidRPr="00CC2217">
        <w:rPr>
          <w:rFonts w:cs="Arial"/>
        </w:rPr>
        <w:t xml:space="preserve"> HAVA,” but “there have been difficulties in particular in the utilization of Part Two funds by the </w:t>
      </w:r>
      <w:r w:rsidRPr="00CC2217">
        <w:rPr>
          <w:rFonts w:cs="Arial"/>
          <w:color w:val="333333"/>
        </w:rPr>
        <w:t>s</w:t>
      </w:r>
      <w:r w:rsidRPr="00CC2217">
        <w:rPr>
          <w:rFonts w:cs="Arial"/>
        </w:rPr>
        <w:t>tates.” Nonetheless, “HAVA efforts and related activities have increased awareness and improved opportunities for people with disabilities to more easily exercise their right to vote…</w:t>
      </w:r>
      <w:r>
        <w:rPr>
          <w:rFonts w:cs="Arial"/>
        </w:rPr>
        <w:t xml:space="preserve">. </w:t>
      </w:r>
      <w:r w:rsidRPr="00CC2217">
        <w:rPr>
          <w:rFonts w:cs="Arial"/>
        </w:rPr>
        <w:t>HAVA has definitely changed the landscape since the 2000</w:t>
      </w:r>
      <w:r w:rsidRPr="00CC2217">
        <w:rPr>
          <w:rFonts w:cs="Arial"/>
          <w:color w:val="333333"/>
        </w:rPr>
        <w:t xml:space="preserve"> el</w:t>
      </w:r>
      <w:r w:rsidRPr="00CC2217">
        <w:rPr>
          <w:rFonts w:cs="Arial"/>
        </w:rPr>
        <w:t>ection, and HAVA programs and related efforts must continue to play a key role to ensure that all people with disabilities are able to exercise the right to vote.”</w:t>
      </w:r>
      <w:r w:rsidRPr="00CC2217">
        <w:rPr>
          <w:rFonts w:cs="Arial"/>
          <w:vertAlign w:val="superscript"/>
        </w:rPr>
        <w:endnoteReference w:id="139"/>
      </w:r>
    </w:p>
    <w:p w:rsidR="00531A6F" w:rsidRPr="00CC2217" w:rsidRDefault="00531A6F" w:rsidP="00A301D9">
      <w:pPr>
        <w:spacing w:after="360" w:line="360" w:lineRule="auto"/>
        <w:rPr>
          <w:rFonts w:cs="Arial"/>
        </w:rPr>
      </w:pPr>
      <w:r w:rsidRPr="00CC2217">
        <w:rPr>
          <w:rFonts w:cs="Arial"/>
        </w:rPr>
        <w:t xml:space="preserve">Commissioner Lewis was asked to describe the efforts AIDD has been making to monitor </w:t>
      </w:r>
      <w:r w:rsidRPr="00CC2217">
        <w:rPr>
          <w:rFonts w:cs="Arial"/>
          <w:color w:val="333333"/>
        </w:rPr>
        <w:t>s</w:t>
      </w:r>
      <w:r w:rsidRPr="00CC2217">
        <w:rPr>
          <w:rFonts w:cs="Arial"/>
        </w:rPr>
        <w:t>tate expenditures to ensure that polling places are accessible and that voting equipment meet</w:t>
      </w:r>
      <w:r>
        <w:rPr>
          <w:rFonts w:cs="Arial"/>
        </w:rPr>
        <w:t>s</w:t>
      </w:r>
      <w:r w:rsidRPr="00CC2217">
        <w:rPr>
          <w:rFonts w:cs="Arial"/>
        </w:rPr>
        <w:t xml:space="preserve"> the needs of voters with disabilities. </w:t>
      </w:r>
      <w:r>
        <w:rPr>
          <w:rFonts w:cs="Arial"/>
        </w:rPr>
        <w:t>She said,</w:t>
      </w:r>
      <w:r w:rsidRPr="00CC2217">
        <w:rPr>
          <w:rFonts w:cs="Arial"/>
        </w:rPr>
        <w:t xml:space="preserve"> “</w:t>
      </w:r>
      <w:r>
        <w:rPr>
          <w:rFonts w:cs="Arial"/>
        </w:rPr>
        <w:t>O</w:t>
      </w:r>
      <w:r w:rsidRPr="00CC2217">
        <w:rPr>
          <w:rFonts w:cs="Arial"/>
        </w:rPr>
        <w:t>ne of the shortcomings of the Act is enforceability and accountability” and acknowledged that AIDD’s monitoring and enforcement comes through the P&amp;A agencies that “really are the on</w:t>
      </w:r>
      <w:r>
        <w:rPr>
          <w:rFonts w:cs="Arial"/>
        </w:rPr>
        <w:t>-</w:t>
      </w:r>
      <w:r w:rsidRPr="00CC2217">
        <w:rPr>
          <w:rFonts w:cs="Arial"/>
        </w:rPr>
        <w:t>the</w:t>
      </w:r>
      <w:r>
        <w:rPr>
          <w:rFonts w:cs="Arial"/>
        </w:rPr>
        <w:t>-</w:t>
      </w:r>
      <w:r w:rsidRPr="00CC2217">
        <w:rPr>
          <w:rFonts w:cs="Arial"/>
        </w:rPr>
        <w:t>ground eyes and ears that pay attention to whether or not states are doing the work of HAVA and utilizing the resources as intended….”</w:t>
      </w:r>
      <w:r w:rsidRPr="00CC2217">
        <w:rPr>
          <w:rFonts w:cs="Arial"/>
          <w:vertAlign w:val="superscript"/>
        </w:rPr>
        <w:endnoteReference w:id="140"/>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Finally, </w:t>
      </w:r>
      <w:r>
        <w:rPr>
          <w:rFonts w:cs="Arial"/>
        </w:rPr>
        <w:t>asked about</w:t>
      </w:r>
      <w:r w:rsidRPr="00CC2217">
        <w:rPr>
          <w:rFonts w:cs="Arial"/>
        </w:rPr>
        <w:t xml:space="preserve"> the advice she would offer to facilitate more effective enforcement and field monitoring of expenditures, Commissioner Lewis responded</w:t>
      </w:r>
      <w:r>
        <w:rPr>
          <w:rFonts w:cs="Arial"/>
        </w:rPr>
        <w:t>,</w:t>
      </w:r>
      <w:r w:rsidRPr="00CC2217">
        <w:rPr>
          <w:rFonts w:cs="Arial"/>
        </w:rPr>
        <w:t xml:space="preserve"> “</w:t>
      </w:r>
      <w:r>
        <w:rPr>
          <w:rFonts w:cs="Arial"/>
        </w:rPr>
        <w:t>W</w:t>
      </w:r>
      <w:r w:rsidRPr="00CC2217">
        <w:rPr>
          <w:rFonts w:cs="Arial"/>
        </w:rPr>
        <w:t xml:space="preserve">hen you look at the reporting that’s been done by GAO, by our annual reporting, [and] by the survey that </w:t>
      </w:r>
      <w:r w:rsidRPr="00CC2217">
        <w:rPr>
          <w:rFonts w:cs="Arial"/>
        </w:rPr>
        <w:lastRenderedPageBreak/>
        <w:t>you have done, some of the glaring errors and omissions and gaps in the law are apparent.”</w:t>
      </w:r>
      <w:r w:rsidRPr="00CC2217">
        <w:rPr>
          <w:rFonts w:cs="Arial"/>
          <w:vertAlign w:val="superscript"/>
        </w:rPr>
        <w:endnoteReference w:id="141"/>
      </w:r>
      <w:r w:rsidRPr="00CC2217">
        <w:rPr>
          <w:rFonts w:cs="Arial"/>
        </w:rPr>
        <w:t xml:space="preserve"> </w:t>
      </w:r>
      <w:r>
        <w:rPr>
          <w:rFonts w:cs="Arial"/>
        </w:rPr>
        <w:t>S</w:t>
      </w:r>
      <w:r w:rsidRPr="00CC2217">
        <w:rPr>
          <w:rFonts w:cs="Arial"/>
        </w:rPr>
        <w:t xml:space="preserve">he concluded </w:t>
      </w:r>
      <w:r>
        <w:rPr>
          <w:rFonts w:cs="Arial"/>
        </w:rPr>
        <w:t>her written statement by saying</w:t>
      </w:r>
      <w:r w:rsidRPr="00CC2217">
        <w:rPr>
          <w:rFonts w:cs="Arial"/>
        </w:rPr>
        <w:t>, “We anticipate that improvement in the election process will continue to include better voting experiences for people with disabilities, and for all voters…</w:t>
      </w:r>
      <w:r>
        <w:rPr>
          <w:rFonts w:cs="Arial"/>
        </w:rPr>
        <w:t xml:space="preserve">. </w:t>
      </w:r>
      <w:r w:rsidRPr="00CC2217">
        <w:rPr>
          <w:rFonts w:cs="Arial"/>
        </w:rPr>
        <w:t>HAVA has definitely changed the landscape since the 200</w:t>
      </w:r>
      <w:r>
        <w:rPr>
          <w:rFonts w:cs="Arial"/>
        </w:rPr>
        <w:t>0</w:t>
      </w:r>
      <w:r w:rsidRPr="00CC2217">
        <w:rPr>
          <w:rFonts w:cs="Arial"/>
        </w:rPr>
        <w:t xml:space="preserve"> election, and…must continue to play a key role in…ensuring that all people with disabilities are able to exercise their right to vote without delay or duress.”</w:t>
      </w:r>
      <w:r>
        <w:rPr>
          <w:rStyle w:val="EndnoteReference"/>
          <w:rFonts w:cs="Arial"/>
        </w:rPr>
        <w:endnoteReference w:id="142"/>
      </w:r>
    </w:p>
    <w:p w:rsidR="00531A6F" w:rsidRPr="00CC2217" w:rsidRDefault="00531A6F" w:rsidP="00A301D9">
      <w:pPr>
        <w:spacing w:after="360" w:line="360" w:lineRule="auto"/>
        <w:rPr>
          <w:rFonts w:cs="Arial"/>
        </w:rPr>
      </w:pPr>
      <w:r w:rsidRPr="00CC2217">
        <w:rPr>
          <w:rFonts w:cs="Arial"/>
        </w:rPr>
        <w:t xml:space="preserve">The third panel </w:t>
      </w:r>
      <w:r>
        <w:rPr>
          <w:rFonts w:cs="Arial"/>
        </w:rPr>
        <w:t>offered</w:t>
      </w:r>
      <w:r w:rsidRPr="00CC2217">
        <w:rPr>
          <w:rFonts w:cs="Arial"/>
        </w:rPr>
        <w:t xml:space="preserve"> testimony of firsthand experiences from voters with disabilities that mirror many of the experiences shared by the almost 900 voters </w:t>
      </w:r>
      <w:r>
        <w:rPr>
          <w:rFonts w:cs="Arial"/>
        </w:rPr>
        <w:t xml:space="preserve">who </w:t>
      </w:r>
      <w:r w:rsidRPr="00CC2217">
        <w:rPr>
          <w:rFonts w:cs="Arial"/>
        </w:rPr>
        <w:t>respond</w:t>
      </w:r>
      <w:r>
        <w:rPr>
          <w:rFonts w:cs="Arial"/>
        </w:rPr>
        <w:t>ed</w:t>
      </w:r>
      <w:r w:rsidRPr="00CC2217">
        <w:rPr>
          <w:rFonts w:cs="Arial"/>
        </w:rPr>
        <w:t xml:space="preserve"> to NCD</w:t>
      </w:r>
      <w:r>
        <w:rPr>
          <w:rFonts w:cs="Arial"/>
        </w:rPr>
        <w:t>’s</w:t>
      </w:r>
      <w:r w:rsidRPr="00CC2217">
        <w:rPr>
          <w:rFonts w:cs="Arial"/>
        </w:rPr>
        <w:t xml:space="preserve"> Voter Experience Questionnaire.</w:t>
      </w:r>
    </w:p>
    <w:p w:rsidR="00531A6F" w:rsidRPr="00CC2217" w:rsidRDefault="00531A6F" w:rsidP="00A301D9">
      <w:pPr>
        <w:spacing w:after="360" w:line="360" w:lineRule="auto"/>
        <w:rPr>
          <w:rFonts w:cs="Arial"/>
        </w:rPr>
      </w:pPr>
      <w:r w:rsidRPr="00CC2217">
        <w:rPr>
          <w:rFonts w:cs="Arial"/>
        </w:rPr>
        <w:t>Lou Ann Blake</w:t>
      </w:r>
      <w:r>
        <w:rPr>
          <w:rFonts w:cs="Arial"/>
        </w:rPr>
        <w:t xml:space="preserve"> of the</w:t>
      </w:r>
      <w:r w:rsidRPr="00CC2217">
        <w:rPr>
          <w:rFonts w:cs="Arial"/>
        </w:rPr>
        <w:t xml:space="preserve"> Jernigan Institute introduced the NFB data from its 2012 election survey (discussed in the </w:t>
      </w:r>
      <w:r>
        <w:rPr>
          <w:rFonts w:cs="Arial"/>
        </w:rPr>
        <w:t>i</w:t>
      </w:r>
      <w:r w:rsidRPr="00CC2217">
        <w:rPr>
          <w:rFonts w:cs="Arial"/>
        </w:rPr>
        <w:t>ntroduction</w:t>
      </w:r>
      <w:r>
        <w:rPr>
          <w:rFonts w:cs="Arial"/>
        </w:rPr>
        <w:t xml:space="preserve"> to this report</w:t>
      </w:r>
      <w:r w:rsidRPr="00CC2217">
        <w:rPr>
          <w:rFonts w:cs="Arial"/>
        </w:rPr>
        <w:t>)</w:t>
      </w:r>
      <w:r>
        <w:rPr>
          <w:rFonts w:cs="Arial"/>
        </w:rPr>
        <w:t xml:space="preserve">. </w:t>
      </w:r>
    </w:p>
    <w:p w:rsidR="00531A6F" w:rsidRPr="00CC2217" w:rsidRDefault="00531A6F" w:rsidP="00A301D9">
      <w:pPr>
        <w:spacing w:after="360" w:line="360" w:lineRule="auto"/>
        <w:rPr>
          <w:rFonts w:cs="Arial"/>
        </w:rPr>
      </w:pPr>
      <w:r w:rsidRPr="00CC2217">
        <w:rPr>
          <w:rFonts w:cs="Arial"/>
          <w:bCs/>
        </w:rPr>
        <w:t xml:space="preserve">Kathy </w:t>
      </w:r>
      <w:proofErr w:type="spellStart"/>
      <w:r w:rsidRPr="00CC2217">
        <w:rPr>
          <w:rFonts w:cs="Arial"/>
          <w:bCs/>
        </w:rPr>
        <w:t>Hoell</w:t>
      </w:r>
      <w:proofErr w:type="spellEnd"/>
      <w:r w:rsidRPr="00CC2217">
        <w:rPr>
          <w:rFonts w:cs="Arial"/>
        </w:rPr>
        <w:t xml:space="preserve"> of the Nebraska Statewide Independent Living Council offered her perspective as a member of both the Nebraska HAVA Planning Committee and the Nebraska Disability Vote Project. She noted that “HAVA has changed voting tremendously, but problems remain in how different states interpret the law’s requirements in diverse ways…the degree of success has varied from state to state</w:t>
      </w:r>
      <w:r>
        <w:rPr>
          <w:rFonts w:cs="Arial"/>
        </w:rPr>
        <w:t>,</w:t>
      </w:r>
      <w:r w:rsidRPr="00CC2217">
        <w:rPr>
          <w:rFonts w:cs="Arial"/>
        </w:rPr>
        <w:t xml:space="preserve"> </w:t>
      </w:r>
      <w:r>
        <w:rPr>
          <w:rFonts w:cs="Arial"/>
        </w:rPr>
        <w:t>[depending]…</w:t>
      </w:r>
      <w:r w:rsidRPr="00CC2217">
        <w:rPr>
          <w:rFonts w:cs="Arial"/>
        </w:rPr>
        <w:t xml:space="preserve"> on what equipment was purchased, how it was positioned in the polling place, the thoroughness of poll worker training</w:t>
      </w:r>
      <w:r>
        <w:rPr>
          <w:rFonts w:cs="Arial"/>
        </w:rPr>
        <w:t>,</w:t>
      </w:r>
      <w:r w:rsidRPr="00CC2217">
        <w:rPr>
          <w:rFonts w:cs="Arial"/>
        </w:rPr>
        <w:t xml:space="preserve"> and </w:t>
      </w:r>
      <w:r>
        <w:rPr>
          <w:rFonts w:cs="Arial"/>
        </w:rPr>
        <w:t>whether</w:t>
      </w:r>
      <w:r w:rsidRPr="00CC2217">
        <w:rPr>
          <w:rFonts w:cs="Arial"/>
        </w:rPr>
        <w:t xml:space="preserve"> the polling place meets accessibility guidelines.”</w:t>
      </w:r>
      <w:r w:rsidRPr="00CC2217">
        <w:rPr>
          <w:rStyle w:val="EndnoteReference"/>
          <w:rFonts w:cs="Arial"/>
        </w:rPr>
        <w:endnoteReference w:id="143"/>
      </w:r>
      <w:r w:rsidRPr="00CC2217">
        <w:rPr>
          <w:rFonts w:cs="Arial"/>
        </w:rPr>
        <w:t xml:space="preserve"> In testimony Ms. </w:t>
      </w:r>
      <w:proofErr w:type="spellStart"/>
      <w:r w:rsidRPr="00CC2217">
        <w:rPr>
          <w:rFonts w:cs="Arial"/>
        </w:rPr>
        <w:t>Hoell</w:t>
      </w:r>
      <w:proofErr w:type="spellEnd"/>
      <w:r w:rsidRPr="00CC2217">
        <w:rPr>
          <w:rFonts w:cs="Arial"/>
        </w:rPr>
        <w:t xml:space="preserve"> offered her personal experience</w:t>
      </w:r>
      <w:r>
        <w:rPr>
          <w:rFonts w:cs="Arial"/>
        </w:rPr>
        <w:t>:</w:t>
      </w:r>
    </w:p>
    <w:p w:rsidR="00531A6F" w:rsidRPr="00CC2217" w:rsidRDefault="00531A6F" w:rsidP="00A301D9">
      <w:pPr>
        <w:spacing w:after="360" w:line="360" w:lineRule="auto"/>
        <w:ind w:left="720"/>
        <w:rPr>
          <w:rFonts w:cs="Arial"/>
        </w:rPr>
      </w:pPr>
      <w:r>
        <w:rPr>
          <w:rFonts w:cs="Arial"/>
        </w:rPr>
        <w:t>[T]</w:t>
      </w:r>
      <w:r w:rsidRPr="00CC2217">
        <w:rPr>
          <w:rFonts w:cs="Arial"/>
        </w:rPr>
        <w:t xml:space="preserve">he passage of HAVA has made things better, but I have been shown stairs, I have been questioned by the poll workers </w:t>
      </w:r>
      <w:r>
        <w:rPr>
          <w:rFonts w:cs="Arial"/>
        </w:rPr>
        <w:t>[to determine whether]</w:t>
      </w:r>
      <w:r w:rsidRPr="00CC2217">
        <w:rPr>
          <w:rFonts w:cs="Arial"/>
        </w:rPr>
        <w:t xml:space="preserve"> I am intelligent enough to vote, and they have told me that I am being unreasonable for asking them to move the machine out of the front door of the polling place. But the one good thing that has happened since the passage of HAVA is that I get to vote on my own</w:t>
      </w:r>
      <w:r>
        <w:rPr>
          <w:rFonts w:cs="Arial"/>
        </w:rPr>
        <w:t xml:space="preserve">. </w:t>
      </w:r>
      <w:r w:rsidRPr="00CC2217">
        <w:rPr>
          <w:rFonts w:cs="Arial"/>
        </w:rPr>
        <w:t>I don’t have to wait for somebody else to be available to go with me.</w:t>
      </w:r>
      <w:r w:rsidRPr="00CC2217">
        <w:rPr>
          <w:rStyle w:val="EndnoteReference"/>
          <w:rFonts w:cs="Arial"/>
        </w:rPr>
        <w:endnoteReference w:id="144"/>
      </w:r>
    </w:p>
    <w:p w:rsidR="00531A6F" w:rsidRPr="00CC2217" w:rsidRDefault="00531A6F" w:rsidP="00A301D9">
      <w:pPr>
        <w:spacing w:after="360" w:line="360" w:lineRule="auto"/>
        <w:rPr>
          <w:rFonts w:cs="Arial"/>
        </w:rPr>
      </w:pPr>
      <w:r w:rsidRPr="00CC2217">
        <w:rPr>
          <w:rFonts w:cs="Arial"/>
        </w:rPr>
        <w:t xml:space="preserve">Nancy Ward of the National Technical Assistance Center for Voting and Cognitive Access introduced a training video on accessible voting equipment and discussed the </w:t>
      </w:r>
      <w:r w:rsidRPr="00CC2217">
        <w:rPr>
          <w:rFonts w:cs="Arial"/>
        </w:rPr>
        <w:lastRenderedPageBreak/>
        <w:t>SABE data results from its 2012 Election Project Vote Checklist</w:t>
      </w:r>
      <w:r>
        <w:rPr>
          <w:rFonts w:cs="Arial"/>
        </w:rPr>
        <w:t>, which</w:t>
      </w:r>
      <w:r w:rsidRPr="00CC2217">
        <w:rPr>
          <w:rFonts w:cs="Arial"/>
        </w:rPr>
        <w:t xml:space="preserve"> was used in five states. Ms. Ward noted that “clearly, poll workers need more training.”</w:t>
      </w:r>
      <w:r w:rsidRPr="00CC2217">
        <w:rPr>
          <w:rStyle w:val="EndnoteReference"/>
          <w:rFonts w:cs="Arial"/>
        </w:rPr>
        <w:endnoteReference w:id="145"/>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Denise McQuade</w:t>
      </w:r>
      <w:r>
        <w:rPr>
          <w:rFonts w:cs="Arial"/>
        </w:rPr>
        <w:t xml:space="preserve"> of the</w:t>
      </w:r>
      <w:r w:rsidRPr="00CC2217">
        <w:rPr>
          <w:rFonts w:cs="Arial"/>
        </w:rPr>
        <w:t xml:space="preserve"> United Spinal Association related her experiences and her participation in a lawsuit in New York City</w:t>
      </w:r>
      <w:r>
        <w:rPr>
          <w:rFonts w:cs="Arial"/>
        </w:rPr>
        <w:t>,</w:t>
      </w:r>
      <w:r w:rsidRPr="00CC2217">
        <w:rPr>
          <w:rFonts w:cs="Arial"/>
        </w:rPr>
        <w:t xml:space="preserve"> where the </w:t>
      </w:r>
      <w:r>
        <w:rPr>
          <w:rFonts w:cs="Arial"/>
        </w:rPr>
        <w:t>b</w:t>
      </w:r>
      <w:r w:rsidRPr="00CC2217">
        <w:rPr>
          <w:rFonts w:cs="Arial"/>
        </w:rPr>
        <w:t xml:space="preserve">oard of </w:t>
      </w:r>
      <w:r>
        <w:rPr>
          <w:rFonts w:cs="Arial"/>
        </w:rPr>
        <w:t>e</w:t>
      </w:r>
      <w:r w:rsidRPr="00CC2217">
        <w:rPr>
          <w:rFonts w:cs="Arial"/>
        </w:rPr>
        <w:t xml:space="preserve">lections was sued under ADA Title II and Section 504 of the Rehabilitation Act for inaccessible polling sites. In </w:t>
      </w:r>
      <w:hyperlink r:id="rId18" w:tgtFrame="_top" w:history="1">
        <w:r w:rsidRPr="00CC2217">
          <w:rPr>
            <w:rFonts w:cs="Arial"/>
            <w:bCs/>
            <w:i/>
            <w:kern w:val="36"/>
          </w:rPr>
          <w:t xml:space="preserve">United Spinal </w:t>
        </w:r>
        <w:proofErr w:type="spellStart"/>
        <w:r w:rsidRPr="00CC2217">
          <w:rPr>
            <w:rFonts w:cs="Arial"/>
            <w:bCs/>
            <w:i/>
            <w:color w:val="000000"/>
            <w:kern w:val="36"/>
          </w:rPr>
          <w:t>Ass'n</w:t>
        </w:r>
        <w:proofErr w:type="spellEnd"/>
        <w:r w:rsidRPr="00CC2217">
          <w:rPr>
            <w:rFonts w:cs="Arial"/>
            <w:bCs/>
            <w:i/>
            <w:color w:val="000000"/>
            <w:kern w:val="36"/>
          </w:rPr>
          <w:t xml:space="preserve"> </w:t>
        </w:r>
        <w:r w:rsidRPr="00CC2217">
          <w:rPr>
            <w:rFonts w:cs="Arial"/>
            <w:bCs/>
            <w:i/>
            <w:kern w:val="36"/>
          </w:rPr>
          <w:t>v. Board of Elections in City of New York</w:t>
        </w:r>
      </w:hyperlink>
      <w:r w:rsidRPr="00CC2217">
        <w:rPr>
          <w:rFonts w:cs="Arial"/>
          <w:bCs/>
          <w:kern w:val="36"/>
        </w:rPr>
        <w:t>,</w:t>
      </w:r>
      <w:r w:rsidRPr="00CC2217">
        <w:rPr>
          <w:rFonts w:cs="Arial"/>
          <w:vertAlign w:val="superscript"/>
        </w:rPr>
        <w:endnoteReference w:id="146"/>
      </w:r>
      <w:r w:rsidRPr="00CC2217">
        <w:rPr>
          <w:rFonts w:cs="Arial"/>
          <w:bCs/>
          <w:kern w:val="36"/>
        </w:rPr>
        <w:t xml:space="preserve"> the court </w:t>
      </w:r>
      <w:r w:rsidRPr="00CC2217">
        <w:rPr>
          <w:rFonts w:cs="Arial"/>
        </w:rPr>
        <w:t xml:space="preserve">held that the plaintiff organization’s members were denied meaningful opportunity to participate in or benefit from the city </w:t>
      </w:r>
      <w:r>
        <w:rPr>
          <w:rFonts w:cs="Arial"/>
        </w:rPr>
        <w:t>b</w:t>
      </w:r>
      <w:r w:rsidRPr="00CC2217">
        <w:rPr>
          <w:rFonts w:cs="Arial"/>
        </w:rPr>
        <w:t xml:space="preserve">oard of </w:t>
      </w:r>
      <w:r>
        <w:rPr>
          <w:rFonts w:cs="Arial"/>
        </w:rPr>
        <w:t>e</w:t>
      </w:r>
      <w:r w:rsidRPr="00CC2217">
        <w:rPr>
          <w:rFonts w:cs="Arial"/>
        </w:rPr>
        <w:t>lection's voting program by reason of their disabilities and were</w:t>
      </w:r>
      <w:r>
        <w:rPr>
          <w:rFonts w:cs="Arial"/>
        </w:rPr>
        <w:t>,</w:t>
      </w:r>
      <w:r w:rsidRPr="00CC2217">
        <w:rPr>
          <w:rFonts w:cs="Arial"/>
        </w:rPr>
        <w:t xml:space="preserve"> therefore</w:t>
      </w:r>
      <w:r>
        <w:rPr>
          <w:rFonts w:cs="Arial"/>
        </w:rPr>
        <w:t>,</w:t>
      </w:r>
      <w:r w:rsidRPr="00CC2217">
        <w:rPr>
          <w:rFonts w:cs="Arial"/>
        </w:rPr>
        <w:t xml:space="preserve"> subject to discrimination </w:t>
      </w:r>
      <w:r>
        <w:rPr>
          <w:rFonts w:cs="Arial"/>
        </w:rPr>
        <w:t xml:space="preserve">as defined </w:t>
      </w:r>
      <w:r w:rsidRPr="00CC2217">
        <w:rPr>
          <w:rFonts w:cs="Arial"/>
        </w:rPr>
        <w:t xml:space="preserve">under </w:t>
      </w:r>
      <w:r>
        <w:rPr>
          <w:rFonts w:cs="Arial"/>
        </w:rPr>
        <w:t xml:space="preserve">the </w:t>
      </w:r>
      <w:r w:rsidRPr="00CC2217">
        <w:rPr>
          <w:rFonts w:cs="Arial"/>
        </w:rPr>
        <w:t xml:space="preserve">ADA and </w:t>
      </w:r>
      <w:r>
        <w:rPr>
          <w:rFonts w:cs="Arial"/>
        </w:rPr>
        <w:t xml:space="preserve">the </w:t>
      </w:r>
      <w:r w:rsidRPr="00CC2217">
        <w:rPr>
          <w:rFonts w:cs="Arial"/>
        </w:rPr>
        <w:t>Rehab</w:t>
      </w:r>
      <w:r>
        <w:rPr>
          <w:rFonts w:cs="Arial"/>
        </w:rPr>
        <w:t>ilitation</w:t>
      </w:r>
      <w:r w:rsidRPr="00CC2217">
        <w:rPr>
          <w:rFonts w:cs="Arial"/>
        </w:rPr>
        <w:t xml:space="preserve"> Act.</w:t>
      </w:r>
    </w:p>
    <w:p w:rsidR="00531A6F" w:rsidRPr="00CC2217" w:rsidRDefault="00531A6F" w:rsidP="00A301D9">
      <w:pPr>
        <w:spacing w:after="360" w:line="360" w:lineRule="auto"/>
        <w:rPr>
          <w:rFonts w:cs="Arial"/>
        </w:rPr>
      </w:pPr>
      <w:r w:rsidRPr="00CC2217">
        <w:rPr>
          <w:rFonts w:cs="Arial"/>
        </w:rPr>
        <w:t xml:space="preserve">The powerful and thoughtful statements </w:t>
      </w:r>
      <w:r>
        <w:rPr>
          <w:rFonts w:cs="Arial"/>
        </w:rPr>
        <w:t>made by</w:t>
      </w:r>
      <w:r w:rsidRPr="00CC2217">
        <w:rPr>
          <w:rFonts w:cs="Arial"/>
        </w:rPr>
        <w:t xml:space="preserve"> all these panelists and their recommendations for moving forward have helped to inform the recommendations in this report.</w:t>
      </w:r>
    </w:p>
    <w:p w:rsidR="00531A6F" w:rsidRDefault="00531A6F" w:rsidP="00A301D9">
      <w:pPr>
        <w:pStyle w:val="Heading2"/>
        <w:spacing w:after="360" w:line="360" w:lineRule="auto"/>
        <w:jc w:val="left"/>
      </w:pPr>
      <w:bookmarkStart w:id="51" w:name="_Toc366238588"/>
      <w:r w:rsidRPr="004B2DF8">
        <w:t>2013 Legislative Efforts That Promote Voter Disenfranchisement</w:t>
      </w:r>
      <w:bookmarkEnd w:id="51"/>
      <w:r w:rsidRPr="004B2DF8">
        <w:t xml:space="preserve"> </w:t>
      </w:r>
    </w:p>
    <w:p w:rsidR="00531A6F" w:rsidRPr="00CC2217" w:rsidRDefault="00531A6F" w:rsidP="00A301D9">
      <w:pPr>
        <w:spacing w:after="360" w:line="360" w:lineRule="auto"/>
        <w:rPr>
          <w:rFonts w:cs="Arial"/>
        </w:rPr>
      </w:pPr>
      <w:r w:rsidRPr="004B2DF8">
        <w:rPr>
          <w:rFonts w:cs="Arial"/>
        </w:rPr>
        <w:t xml:space="preserve">A number of state legislatures are introducing and enacting laws that create restrictive state requirements and have the potential to disenfranchise voters with disabilities. </w:t>
      </w:r>
      <w:r w:rsidRPr="001633E9">
        <w:rPr>
          <w:rFonts w:cs="Arial"/>
        </w:rPr>
        <w:t>Moreover</w:t>
      </w:r>
      <w:r w:rsidRPr="00CC2217">
        <w:rPr>
          <w:rFonts w:cs="Arial"/>
        </w:rPr>
        <w:t xml:space="preserve">, these state laws may be in direct conflict with </w:t>
      </w:r>
      <w:r w:rsidRPr="00CC2217">
        <w:rPr>
          <w:rFonts w:cs="Arial"/>
          <w:color w:val="333333"/>
        </w:rPr>
        <w:t>f</w:t>
      </w:r>
      <w:r w:rsidRPr="00CC2217">
        <w:rPr>
          <w:rFonts w:cs="Arial"/>
        </w:rPr>
        <w:t xml:space="preserve">ederal laws. As noted by Senator Dodd in testimony before NCD, </w:t>
      </w:r>
      <w:r w:rsidRPr="001633E9">
        <w:rPr>
          <w:rFonts w:cs="Arial"/>
        </w:rPr>
        <w:t xml:space="preserve">these </w:t>
      </w:r>
      <w:r w:rsidRPr="004B2DF8">
        <w:rPr>
          <w:rFonts w:cs="Arial"/>
        </w:rPr>
        <w:t>b</w:t>
      </w:r>
      <w:r w:rsidRPr="00CC2217">
        <w:rPr>
          <w:rFonts w:cs="Arial"/>
        </w:rPr>
        <w:t>ills often refer to voter fraud prevention, but “in fact statistics show over and over and over again that [voter fraud] is virtually nonexistent…proponents are peddling falsehoods in order to disenfranchise their political adversaries. In the process, they deny people who are disproportionately poor and elderly their rights.”</w:t>
      </w:r>
      <w:r w:rsidRPr="00CC2217">
        <w:rPr>
          <w:rStyle w:val="EndnoteReference"/>
          <w:rFonts w:cs="Arial"/>
        </w:rPr>
        <w:endnoteReference w:id="147"/>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These restrictive requirements include voter photo identification, repeal of same</w:t>
      </w:r>
      <w:r>
        <w:rPr>
          <w:rFonts w:cs="Arial"/>
        </w:rPr>
        <w:t>-</w:t>
      </w:r>
      <w:r w:rsidRPr="00CC2217">
        <w:rPr>
          <w:rFonts w:cs="Arial"/>
        </w:rPr>
        <w:t xml:space="preserve">day registration, </w:t>
      </w:r>
      <w:proofErr w:type="gramStart"/>
      <w:r w:rsidRPr="00CC2217">
        <w:rPr>
          <w:rFonts w:cs="Arial"/>
        </w:rPr>
        <w:t>proof</w:t>
      </w:r>
      <w:proofErr w:type="gramEnd"/>
      <w:r w:rsidRPr="00CC2217">
        <w:rPr>
          <w:rFonts w:cs="Arial"/>
        </w:rPr>
        <w:t xml:space="preserve"> of citizenship, reduction in early voting sites and early voting schedules, and limits on restoring voting rights. </w:t>
      </w:r>
    </w:p>
    <w:p w:rsidR="00531A6F" w:rsidRPr="00CC2217" w:rsidRDefault="00531A6F" w:rsidP="00A301D9">
      <w:pPr>
        <w:spacing w:after="360" w:line="360" w:lineRule="auto"/>
        <w:rPr>
          <w:rFonts w:cs="Arial"/>
        </w:rPr>
      </w:pPr>
      <w:r>
        <w:rPr>
          <w:rFonts w:cs="Arial"/>
        </w:rPr>
        <w:lastRenderedPageBreak/>
        <w:t>The</w:t>
      </w:r>
      <w:r w:rsidRPr="00CC2217">
        <w:rPr>
          <w:rFonts w:cs="Arial"/>
        </w:rPr>
        <w:t xml:space="preserve"> </w:t>
      </w:r>
      <w:r w:rsidRPr="00CC2217">
        <w:rPr>
          <w:rFonts w:cs="Arial"/>
          <w:i/>
        </w:rPr>
        <w:t>Voting Laws Roundup Report</w:t>
      </w:r>
      <w:r w:rsidRPr="00CC2217">
        <w:rPr>
          <w:rFonts w:cs="Arial"/>
        </w:rPr>
        <w:t xml:space="preserve"> issued by the Brennan Center for Justice in October 2012 reported that at least 180 restrictive </w:t>
      </w:r>
      <w:r w:rsidRPr="00CC2217">
        <w:rPr>
          <w:rFonts w:cs="Arial"/>
          <w:color w:val="333333"/>
        </w:rPr>
        <w:t>b</w:t>
      </w:r>
      <w:r w:rsidRPr="00CC2217">
        <w:rPr>
          <w:rFonts w:cs="Arial"/>
        </w:rPr>
        <w:t>ills had been introduced since the beginning of 2011 in 41 states.</w:t>
      </w:r>
      <w:r w:rsidRPr="00CC2217">
        <w:rPr>
          <w:rStyle w:val="EndnoteReference"/>
          <w:rFonts w:cs="Arial"/>
        </w:rPr>
        <w:endnoteReference w:id="148"/>
      </w:r>
    </w:p>
    <w:p w:rsidR="00531A6F" w:rsidRPr="003E630B" w:rsidRDefault="00531A6F" w:rsidP="00A301D9">
      <w:pPr>
        <w:spacing w:after="360" w:line="360" w:lineRule="auto"/>
        <w:rPr>
          <w:rFonts w:cs="Arial"/>
          <w:b/>
        </w:rPr>
      </w:pPr>
      <w:r w:rsidRPr="00CC2217">
        <w:rPr>
          <w:rFonts w:cs="Arial"/>
        </w:rPr>
        <w:t xml:space="preserve">Since the November 2012 general </w:t>
      </w:r>
      <w:r w:rsidRPr="00CC2217">
        <w:rPr>
          <w:rFonts w:cs="Arial"/>
          <w:color w:val="333333"/>
        </w:rPr>
        <w:t>e</w:t>
      </w:r>
      <w:r w:rsidRPr="00CC2217">
        <w:rPr>
          <w:rFonts w:cs="Arial"/>
        </w:rPr>
        <w:t>lection</w:t>
      </w:r>
      <w:r>
        <w:rPr>
          <w:rFonts w:cs="Arial"/>
        </w:rPr>
        <w:t>,</w:t>
      </w:r>
      <w:r w:rsidRPr="00CC2217">
        <w:rPr>
          <w:rFonts w:cs="Arial"/>
        </w:rPr>
        <w:t xml:space="preserve"> this trend has not abated</w:t>
      </w:r>
      <w:r>
        <w:rPr>
          <w:rFonts w:cs="Arial"/>
        </w:rPr>
        <w:t>;</w:t>
      </w:r>
      <w:r w:rsidRPr="00CC2217">
        <w:rPr>
          <w:rFonts w:cs="Arial"/>
        </w:rPr>
        <w:t xml:space="preserve"> </w:t>
      </w:r>
      <w:r w:rsidRPr="00CC2217">
        <w:rPr>
          <w:rFonts w:cs="Arial"/>
          <w:color w:val="333333"/>
        </w:rPr>
        <w:t>s</w:t>
      </w:r>
      <w:r w:rsidRPr="00CC2217">
        <w:rPr>
          <w:rFonts w:cs="Arial"/>
        </w:rPr>
        <w:t>tates have continued to propose restrictive voting requirements</w:t>
      </w:r>
      <w:r>
        <w:rPr>
          <w:rFonts w:cs="Arial"/>
        </w:rPr>
        <w:t>,</w:t>
      </w:r>
      <w:r w:rsidRPr="00CC2217">
        <w:rPr>
          <w:rFonts w:cs="Arial"/>
        </w:rPr>
        <w:t xml:space="preserve"> with mixed results. Brennan reports that as of April 29, 2013:</w:t>
      </w:r>
    </w:p>
    <w:p w:rsidR="00531A6F" w:rsidRPr="00CC2217" w:rsidRDefault="00531A6F" w:rsidP="00A301D9">
      <w:pPr>
        <w:numPr>
          <w:ilvl w:val="0"/>
          <w:numId w:val="40"/>
        </w:numPr>
        <w:spacing w:after="360" w:line="360" w:lineRule="auto"/>
        <w:rPr>
          <w:rFonts w:cs="Arial"/>
        </w:rPr>
      </w:pPr>
      <w:r w:rsidRPr="00CC2217">
        <w:rPr>
          <w:rFonts w:cs="Arial"/>
        </w:rPr>
        <w:t>At least</w:t>
      </w:r>
      <w:r w:rsidRPr="00CC2217">
        <w:rPr>
          <w:rFonts w:cs="Arial"/>
          <w:bCs/>
        </w:rPr>
        <w:t xml:space="preserve"> 82 restrictive bills</w:t>
      </w:r>
      <w:r w:rsidRPr="00CC2217">
        <w:rPr>
          <w:rFonts w:cs="Arial"/>
        </w:rPr>
        <w:t xml:space="preserve"> </w:t>
      </w:r>
      <w:r>
        <w:rPr>
          <w:rFonts w:cs="Arial"/>
        </w:rPr>
        <w:t>have been</w:t>
      </w:r>
      <w:r w:rsidRPr="00CC2217">
        <w:rPr>
          <w:rFonts w:cs="Arial"/>
        </w:rPr>
        <w:t xml:space="preserve"> introduced in </w:t>
      </w:r>
      <w:r w:rsidRPr="00CC2217">
        <w:rPr>
          <w:rFonts w:cs="Arial"/>
          <w:bCs/>
        </w:rPr>
        <w:t>31 states</w:t>
      </w:r>
      <w:r>
        <w:rPr>
          <w:rFonts w:cs="Arial"/>
          <w:bCs/>
        </w:rPr>
        <w:t>.</w:t>
      </w:r>
    </w:p>
    <w:p w:rsidR="00531A6F" w:rsidRPr="00CC2217" w:rsidRDefault="00531A6F" w:rsidP="00A301D9">
      <w:pPr>
        <w:numPr>
          <w:ilvl w:val="0"/>
          <w:numId w:val="40"/>
        </w:numPr>
        <w:spacing w:after="360" w:line="360" w:lineRule="auto"/>
        <w:rPr>
          <w:rFonts w:cs="Arial"/>
        </w:rPr>
      </w:pPr>
      <w:r w:rsidRPr="00CC2217">
        <w:rPr>
          <w:rFonts w:cs="Arial"/>
        </w:rPr>
        <w:t xml:space="preserve">Of those, </w:t>
      </w:r>
      <w:r w:rsidRPr="00CC2217">
        <w:rPr>
          <w:rFonts w:cs="Arial"/>
          <w:bCs/>
        </w:rPr>
        <w:t>50</w:t>
      </w:r>
      <w:r w:rsidRPr="00CC2217">
        <w:rPr>
          <w:rFonts w:cs="Arial"/>
        </w:rPr>
        <w:t xml:space="preserve"> </w:t>
      </w:r>
      <w:r w:rsidRPr="00CC2217">
        <w:rPr>
          <w:rFonts w:cs="Arial"/>
          <w:bCs/>
        </w:rPr>
        <w:t xml:space="preserve">restrictive bills </w:t>
      </w:r>
      <w:r w:rsidRPr="00CC2217">
        <w:rPr>
          <w:rFonts w:cs="Arial"/>
        </w:rPr>
        <w:t>are still pending in</w:t>
      </w:r>
      <w:r w:rsidRPr="00CC2217">
        <w:rPr>
          <w:rFonts w:cs="Arial"/>
          <w:bCs/>
        </w:rPr>
        <w:t xml:space="preserve"> 18 states</w:t>
      </w:r>
      <w:r>
        <w:rPr>
          <w:rFonts w:cs="Arial"/>
          <w:bCs/>
        </w:rPr>
        <w:t>.</w:t>
      </w:r>
    </w:p>
    <w:p w:rsidR="00531A6F" w:rsidRPr="00CC2217" w:rsidRDefault="00531A6F" w:rsidP="00A301D9">
      <w:pPr>
        <w:numPr>
          <w:ilvl w:val="0"/>
          <w:numId w:val="40"/>
        </w:numPr>
        <w:spacing w:after="360" w:line="360" w:lineRule="auto"/>
        <w:rPr>
          <w:rFonts w:cs="Arial"/>
        </w:rPr>
      </w:pPr>
      <w:r w:rsidRPr="00CC2217">
        <w:rPr>
          <w:rFonts w:cs="Arial"/>
        </w:rPr>
        <w:t xml:space="preserve">Of those, </w:t>
      </w:r>
      <w:r w:rsidRPr="00CC2217">
        <w:rPr>
          <w:rFonts w:cs="Arial"/>
          <w:bCs/>
        </w:rPr>
        <w:t>14 restrictive bills</w:t>
      </w:r>
      <w:r w:rsidRPr="00CC2217">
        <w:rPr>
          <w:rFonts w:cs="Arial"/>
        </w:rPr>
        <w:t xml:space="preserve"> are currently active in </w:t>
      </w:r>
      <w:r w:rsidRPr="00CC2217">
        <w:rPr>
          <w:rFonts w:cs="Arial"/>
          <w:bCs/>
        </w:rPr>
        <w:t>eight states</w:t>
      </w:r>
      <w:r w:rsidRPr="00CC2217">
        <w:rPr>
          <w:rFonts w:cs="Arial"/>
        </w:rPr>
        <w:t xml:space="preserve">, </w:t>
      </w:r>
      <w:r>
        <w:rPr>
          <w:rFonts w:cs="Arial"/>
        </w:rPr>
        <w:t>meaning</w:t>
      </w:r>
      <w:r w:rsidRPr="00CC2217">
        <w:rPr>
          <w:rFonts w:cs="Arial"/>
        </w:rPr>
        <w:t xml:space="preserve"> that there has been legislative activity beyond introduction and referral to committee (</w:t>
      </w:r>
      <w:r>
        <w:rPr>
          <w:rFonts w:cs="Arial"/>
        </w:rPr>
        <w:t>e.g.,</w:t>
      </w:r>
      <w:r w:rsidRPr="00CC2217">
        <w:rPr>
          <w:rFonts w:cs="Arial"/>
        </w:rPr>
        <w:t xml:space="preserve"> hearings, committee activity, or votes)</w:t>
      </w:r>
      <w:r>
        <w:rPr>
          <w:rFonts w:cs="Arial"/>
        </w:rPr>
        <w:t>.</w:t>
      </w:r>
    </w:p>
    <w:p w:rsidR="00531A6F" w:rsidRPr="00CC2217" w:rsidRDefault="00531A6F" w:rsidP="00A301D9">
      <w:pPr>
        <w:numPr>
          <w:ilvl w:val="0"/>
          <w:numId w:val="40"/>
        </w:numPr>
        <w:spacing w:after="360" w:line="360" w:lineRule="auto"/>
        <w:rPr>
          <w:rFonts w:cs="Arial"/>
        </w:rPr>
      </w:pPr>
      <w:r w:rsidRPr="00CC2217">
        <w:rPr>
          <w:rFonts w:cs="Arial"/>
          <w:bCs/>
        </w:rPr>
        <w:t>Seven states</w:t>
      </w:r>
      <w:r w:rsidRPr="00CC2217">
        <w:rPr>
          <w:rFonts w:cs="Arial"/>
        </w:rPr>
        <w:t xml:space="preserve"> have already passed</w:t>
      </w:r>
      <w:r w:rsidRPr="00CC2217">
        <w:rPr>
          <w:rFonts w:cs="Arial"/>
          <w:bCs/>
        </w:rPr>
        <w:t xml:space="preserve"> eight restrictive bills</w:t>
      </w:r>
      <w:r w:rsidRPr="00CC2217">
        <w:rPr>
          <w:rFonts w:cs="Arial"/>
        </w:rPr>
        <w:t xml:space="preserve"> this session.</w:t>
      </w:r>
    </w:p>
    <w:p w:rsidR="00531A6F" w:rsidRPr="003E630B" w:rsidRDefault="00531A6F" w:rsidP="00A301D9">
      <w:pPr>
        <w:spacing w:after="360" w:line="360" w:lineRule="auto"/>
        <w:rPr>
          <w:rFonts w:cs="Arial"/>
          <w:b/>
        </w:rPr>
      </w:pPr>
      <w:r w:rsidRPr="00CC2217">
        <w:rPr>
          <w:rFonts w:cs="Arial"/>
        </w:rPr>
        <w:t xml:space="preserve">At the same time, across the country, politicians </w:t>
      </w:r>
      <w:r>
        <w:rPr>
          <w:rFonts w:cs="Arial"/>
        </w:rPr>
        <w:t>on</w:t>
      </w:r>
      <w:r w:rsidRPr="00CC2217">
        <w:rPr>
          <w:rFonts w:cs="Arial"/>
        </w:rPr>
        <w:t xml:space="preserve"> both sides of the aisle have introduced and supported bills that </w:t>
      </w:r>
      <w:hyperlink r:id="rId19" w:anchor="expansive" w:history="1">
        <w:r w:rsidRPr="00CC2217">
          <w:rPr>
            <w:rFonts w:cs="Arial"/>
          </w:rPr>
          <w:t>expand access</w:t>
        </w:r>
      </w:hyperlink>
      <w:r w:rsidRPr="00CC2217">
        <w:rPr>
          <w:rFonts w:cs="Arial"/>
        </w:rPr>
        <w:t xml:space="preserve"> to registration and voting. At least</w:t>
      </w:r>
      <w:r w:rsidRPr="00CC2217">
        <w:rPr>
          <w:rFonts w:cs="Arial"/>
          <w:bCs/>
        </w:rPr>
        <w:t xml:space="preserve"> 204 bills</w:t>
      </w:r>
      <w:r w:rsidRPr="00CC2217">
        <w:rPr>
          <w:rFonts w:cs="Arial"/>
        </w:rPr>
        <w:t xml:space="preserve"> that would expand access to voting </w:t>
      </w:r>
      <w:r>
        <w:rPr>
          <w:rFonts w:cs="Arial"/>
        </w:rPr>
        <w:t>have been</w:t>
      </w:r>
      <w:r w:rsidRPr="00CC2217">
        <w:rPr>
          <w:rFonts w:cs="Arial"/>
        </w:rPr>
        <w:t xml:space="preserve"> introduced in </w:t>
      </w:r>
      <w:r w:rsidRPr="00CC2217">
        <w:rPr>
          <w:rFonts w:cs="Arial"/>
          <w:bCs/>
        </w:rPr>
        <w:t>45 states</w:t>
      </w:r>
      <w:r w:rsidRPr="00CC2217">
        <w:rPr>
          <w:rFonts w:cs="Arial"/>
        </w:rPr>
        <w:t>.</w:t>
      </w:r>
      <w:r w:rsidRPr="00CC2217">
        <w:rPr>
          <w:rStyle w:val="EndnoteReference"/>
          <w:rFonts w:cs="Arial"/>
        </w:rPr>
        <w:endnoteReference w:id="149"/>
      </w:r>
    </w:p>
    <w:p w:rsidR="00531A6F" w:rsidRPr="00CC2217" w:rsidRDefault="00531A6F" w:rsidP="00A301D9">
      <w:pPr>
        <w:numPr>
          <w:ilvl w:val="0"/>
          <w:numId w:val="41"/>
        </w:numPr>
        <w:spacing w:after="360" w:line="360" w:lineRule="auto"/>
        <w:rPr>
          <w:rFonts w:cs="Arial"/>
        </w:rPr>
      </w:pPr>
      <w:r w:rsidRPr="00CC2217">
        <w:rPr>
          <w:rFonts w:cs="Arial"/>
        </w:rPr>
        <w:t xml:space="preserve">Of those, </w:t>
      </w:r>
      <w:r w:rsidRPr="00CC2217">
        <w:rPr>
          <w:rFonts w:cs="Arial"/>
          <w:bCs/>
        </w:rPr>
        <w:t xml:space="preserve">142 expansive bills </w:t>
      </w:r>
      <w:r w:rsidRPr="00CC2217">
        <w:rPr>
          <w:rFonts w:cs="Arial"/>
        </w:rPr>
        <w:t>are still pending in</w:t>
      </w:r>
      <w:r w:rsidRPr="00CC2217">
        <w:rPr>
          <w:rFonts w:cs="Arial"/>
          <w:bCs/>
        </w:rPr>
        <w:t xml:space="preserve"> 29 states</w:t>
      </w:r>
      <w:r>
        <w:rPr>
          <w:rFonts w:cs="Arial"/>
          <w:bCs/>
        </w:rPr>
        <w:t>.</w:t>
      </w:r>
    </w:p>
    <w:p w:rsidR="00531A6F" w:rsidRPr="00CC2217" w:rsidRDefault="00531A6F" w:rsidP="00A301D9">
      <w:pPr>
        <w:numPr>
          <w:ilvl w:val="0"/>
          <w:numId w:val="41"/>
        </w:numPr>
        <w:spacing w:after="360" w:line="360" w:lineRule="auto"/>
        <w:rPr>
          <w:rFonts w:cs="Arial"/>
        </w:rPr>
      </w:pPr>
      <w:r w:rsidRPr="00CC2217">
        <w:rPr>
          <w:rFonts w:cs="Arial"/>
        </w:rPr>
        <w:t xml:space="preserve">Of those, </w:t>
      </w:r>
      <w:r w:rsidRPr="00CC2217">
        <w:rPr>
          <w:rFonts w:cs="Arial"/>
          <w:bCs/>
        </w:rPr>
        <w:t>30 bills</w:t>
      </w:r>
      <w:r w:rsidRPr="00CC2217">
        <w:rPr>
          <w:rFonts w:cs="Arial"/>
        </w:rPr>
        <w:t xml:space="preserve"> are currently active in </w:t>
      </w:r>
      <w:r w:rsidRPr="00CC2217">
        <w:rPr>
          <w:rFonts w:cs="Arial"/>
          <w:bCs/>
        </w:rPr>
        <w:t>16 states</w:t>
      </w:r>
      <w:r w:rsidRPr="00CC2217">
        <w:rPr>
          <w:rFonts w:cs="Arial"/>
        </w:rPr>
        <w:t xml:space="preserve">, </w:t>
      </w:r>
      <w:r>
        <w:rPr>
          <w:rFonts w:cs="Arial"/>
        </w:rPr>
        <w:t>meaning</w:t>
      </w:r>
      <w:r w:rsidRPr="00CC2217">
        <w:rPr>
          <w:rFonts w:cs="Arial"/>
        </w:rPr>
        <w:t xml:space="preserve"> that there has been legislative activity beyond introduction and referral to committee (</w:t>
      </w:r>
      <w:r>
        <w:rPr>
          <w:rFonts w:cs="Arial"/>
        </w:rPr>
        <w:t xml:space="preserve">e.g., </w:t>
      </w:r>
      <w:r w:rsidRPr="00CC2217">
        <w:rPr>
          <w:rFonts w:cs="Arial"/>
        </w:rPr>
        <w:t>such as hearings, committee activity, or votes)</w:t>
      </w:r>
      <w:r>
        <w:rPr>
          <w:rFonts w:cs="Arial"/>
        </w:rPr>
        <w:t>.</w:t>
      </w:r>
    </w:p>
    <w:p w:rsidR="00531A6F" w:rsidRPr="00CC2217" w:rsidRDefault="00531A6F" w:rsidP="00A301D9">
      <w:pPr>
        <w:numPr>
          <w:ilvl w:val="0"/>
          <w:numId w:val="41"/>
        </w:numPr>
        <w:spacing w:after="360" w:line="360" w:lineRule="auto"/>
        <w:rPr>
          <w:rFonts w:cs="Arial"/>
        </w:rPr>
      </w:pPr>
      <w:r w:rsidRPr="00CC2217">
        <w:rPr>
          <w:rFonts w:cs="Arial"/>
          <w:bCs/>
        </w:rPr>
        <w:t xml:space="preserve">Seven states </w:t>
      </w:r>
      <w:r w:rsidRPr="00CC2217">
        <w:rPr>
          <w:rFonts w:cs="Arial"/>
        </w:rPr>
        <w:t xml:space="preserve">have passed </w:t>
      </w:r>
      <w:r w:rsidRPr="00CC2217">
        <w:rPr>
          <w:rFonts w:cs="Arial"/>
          <w:bCs/>
        </w:rPr>
        <w:t>eight bills that expand opportunities</w:t>
      </w:r>
      <w:r w:rsidRPr="00CC2217">
        <w:rPr>
          <w:rFonts w:cs="Arial"/>
        </w:rPr>
        <w:t xml:space="preserve"> for eligible citizens to register and to vote.</w:t>
      </w:r>
    </w:p>
    <w:p w:rsidR="00531A6F" w:rsidRPr="00CC2217" w:rsidRDefault="00531A6F" w:rsidP="00A301D9">
      <w:pPr>
        <w:spacing w:after="360" w:line="360" w:lineRule="auto"/>
        <w:rPr>
          <w:rFonts w:cs="Arial"/>
        </w:rPr>
      </w:pPr>
      <w:r w:rsidRPr="00CC2217">
        <w:rPr>
          <w:rFonts w:cs="Arial"/>
        </w:rPr>
        <w:lastRenderedPageBreak/>
        <w:t xml:space="preserve">Despite the success of restrictive </w:t>
      </w:r>
      <w:r w:rsidRPr="00CC2217">
        <w:rPr>
          <w:rFonts w:cs="Arial"/>
          <w:color w:val="333333"/>
        </w:rPr>
        <w:t>bills</w:t>
      </w:r>
      <w:r w:rsidRPr="00CC2217">
        <w:rPr>
          <w:rFonts w:cs="Arial"/>
        </w:rPr>
        <w:t xml:space="preserve"> in some </w:t>
      </w:r>
      <w:r w:rsidRPr="00CC2217">
        <w:rPr>
          <w:rFonts w:cs="Arial"/>
          <w:color w:val="333333"/>
        </w:rPr>
        <w:t>s</w:t>
      </w:r>
      <w:r w:rsidRPr="00CC2217">
        <w:rPr>
          <w:rFonts w:cs="Arial"/>
        </w:rPr>
        <w:t xml:space="preserve">tates, we have reports that other </w:t>
      </w:r>
      <w:r w:rsidRPr="00CC2217">
        <w:rPr>
          <w:rFonts w:cs="Arial"/>
          <w:color w:val="333333"/>
        </w:rPr>
        <w:t>s</w:t>
      </w:r>
      <w:r w:rsidRPr="00CC2217">
        <w:rPr>
          <w:rFonts w:cs="Arial"/>
        </w:rPr>
        <w:t>tates</w:t>
      </w:r>
      <w:r>
        <w:rPr>
          <w:rFonts w:cs="Arial"/>
        </w:rPr>
        <w:t>—</w:t>
      </w:r>
      <w:r w:rsidRPr="00CC2217">
        <w:rPr>
          <w:rFonts w:cs="Arial"/>
        </w:rPr>
        <w:t>including Colorado, Florida, and Maryland</w:t>
      </w:r>
      <w:r>
        <w:rPr>
          <w:rFonts w:cs="Arial"/>
        </w:rPr>
        <w:t>—</w:t>
      </w:r>
      <w:r w:rsidRPr="00CC2217">
        <w:rPr>
          <w:rFonts w:cs="Arial"/>
        </w:rPr>
        <w:t>have expanded voter access this year</w:t>
      </w:r>
      <w:r>
        <w:rPr>
          <w:rFonts w:cs="Arial"/>
        </w:rPr>
        <w:t xml:space="preserve">. </w:t>
      </w:r>
    </w:p>
    <w:p w:rsidR="00531A6F" w:rsidRPr="00CC2217" w:rsidRDefault="00531A6F" w:rsidP="00A301D9">
      <w:pPr>
        <w:spacing w:after="360" w:line="360" w:lineRule="auto"/>
        <w:rPr>
          <w:rFonts w:cs="Arial"/>
        </w:rPr>
      </w:pPr>
      <w:r w:rsidRPr="00CC2217">
        <w:rPr>
          <w:rFonts w:cs="Arial"/>
        </w:rPr>
        <w:t xml:space="preserve">In Florida, lawmakers passed an </w:t>
      </w:r>
      <w:r w:rsidRPr="00CC2217">
        <w:rPr>
          <w:rFonts w:cs="Arial"/>
          <w:color w:val="000000"/>
        </w:rPr>
        <w:t>election reform bill</w:t>
      </w:r>
      <w:r>
        <w:rPr>
          <w:rFonts w:cs="Arial"/>
          <w:color w:val="000000"/>
        </w:rPr>
        <w:t xml:space="preserve"> that</w:t>
      </w:r>
      <w:r w:rsidRPr="00CC2217">
        <w:rPr>
          <w:rFonts w:cs="Arial"/>
        </w:rPr>
        <w:t xml:space="preserve"> adds early voting days and locations. It also limits the length of ballot descriptions of constitutional amendments, which </w:t>
      </w:r>
      <w:hyperlink r:id="rId20" w:tgtFrame="_blank" w:history="1">
        <w:r w:rsidRPr="00CC2217">
          <w:rPr>
            <w:rFonts w:cs="Arial"/>
          </w:rPr>
          <w:t>many consider</w:t>
        </w:r>
      </w:hyperlink>
      <w:proofErr w:type="gramStart"/>
      <w:r w:rsidRPr="00CC2217">
        <w:rPr>
          <w:rFonts w:cs="Arial"/>
        </w:rPr>
        <w:t>ed</w:t>
      </w:r>
      <w:proofErr w:type="gramEnd"/>
      <w:r w:rsidRPr="00CC2217">
        <w:rPr>
          <w:rFonts w:cs="Arial"/>
        </w:rPr>
        <w:t xml:space="preserve"> to be one of the causes of long lines </w:t>
      </w:r>
      <w:r>
        <w:rPr>
          <w:rFonts w:cs="Arial"/>
        </w:rPr>
        <w:t>in the</w:t>
      </w:r>
      <w:r w:rsidRPr="00CC2217">
        <w:rPr>
          <w:rFonts w:cs="Arial"/>
        </w:rPr>
        <w:t xml:space="preserve"> November</w:t>
      </w:r>
      <w:r>
        <w:rPr>
          <w:rFonts w:cs="Arial"/>
        </w:rPr>
        <w:t xml:space="preserve"> 2012 election</w:t>
      </w:r>
      <w:r w:rsidRPr="00CC2217">
        <w:rPr>
          <w:rFonts w:cs="Arial"/>
        </w:rPr>
        <w:t>.</w:t>
      </w:r>
      <w:r w:rsidRPr="00CC2217">
        <w:rPr>
          <w:rStyle w:val="EndnoteReference"/>
          <w:rFonts w:cs="Arial"/>
        </w:rPr>
        <w:endnoteReference w:id="150"/>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Maryland enacted a law </w:t>
      </w:r>
      <w:r>
        <w:rPr>
          <w:rFonts w:cs="Arial"/>
        </w:rPr>
        <w:t xml:space="preserve">that </w:t>
      </w:r>
      <w:r w:rsidRPr="00CC2217">
        <w:rPr>
          <w:rFonts w:cs="Arial"/>
        </w:rPr>
        <w:t>expand</w:t>
      </w:r>
      <w:r>
        <w:rPr>
          <w:rFonts w:cs="Arial"/>
        </w:rPr>
        <w:t>s</w:t>
      </w:r>
      <w:r w:rsidRPr="00CC2217">
        <w:rPr>
          <w:rFonts w:cs="Arial"/>
        </w:rPr>
        <w:t xml:space="preserve"> registration opportunities during early voting, extend</w:t>
      </w:r>
      <w:r>
        <w:rPr>
          <w:rFonts w:cs="Arial"/>
        </w:rPr>
        <w:t>s</w:t>
      </w:r>
      <w:r w:rsidRPr="00CC2217">
        <w:rPr>
          <w:rFonts w:cs="Arial"/>
        </w:rPr>
        <w:t xml:space="preserve"> polling place hours, and increas</w:t>
      </w:r>
      <w:r>
        <w:rPr>
          <w:rFonts w:cs="Arial"/>
        </w:rPr>
        <w:t>es</w:t>
      </w:r>
      <w:r w:rsidRPr="00CC2217">
        <w:rPr>
          <w:rFonts w:cs="Arial"/>
        </w:rPr>
        <w:t xml:space="preserve"> access to absentee ballots. The </w:t>
      </w:r>
      <w:r>
        <w:rPr>
          <w:rFonts w:cs="Arial"/>
        </w:rPr>
        <w:t>g</w:t>
      </w:r>
      <w:r w:rsidRPr="00CC2217">
        <w:rPr>
          <w:rFonts w:cs="Arial"/>
        </w:rPr>
        <w:t>overnor said the measure was passed in response to long lines and voting restrictions.</w:t>
      </w:r>
      <w:r w:rsidRPr="00CC2217">
        <w:rPr>
          <w:rStyle w:val="EndnoteReference"/>
          <w:rFonts w:cs="Arial"/>
        </w:rPr>
        <w:endnoteReference w:id="151"/>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Colorado passed a bill to modernize and improve </w:t>
      </w:r>
      <w:r>
        <w:rPr>
          <w:rFonts w:cs="Arial"/>
        </w:rPr>
        <w:t>the state</w:t>
      </w:r>
      <w:r w:rsidRPr="00CC2217">
        <w:rPr>
          <w:rFonts w:cs="Arial"/>
        </w:rPr>
        <w:t>’s voting system</w:t>
      </w:r>
      <w:r>
        <w:rPr>
          <w:rFonts w:cs="Arial"/>
        </w:rPr>
        <w:t>; it</w:t>
      </w:r>
      <w:r w:rsidRPr="00CC2217">
        <w:rPr>
          <w:rFonts w:cs="Arial"/>
        </w:rPr>
        <w:t xml:space="preserve"> includes </w:t>
      </w:r>
      <w:r>
        <w:rPr>
          <w:rFonts w:cs="Arial"/>
        </w:rPr>
        <w:t>Election Day</w:t>
      </w:r>
      <w:r w:rsidRPr="00CC2217">
        <w:rPr>
          <w:rFonts w:cs="Arial"/>
        </w:rPr>
        <w:t xml:space="preserve"> registration</w:t>
      </w:r>
      <w:r>
        <w:rPr>
          <w:rFonts w:cs="Arial"/>
        </w:rPr>
        <w:t xml:space="preserve"> and</w:t>
      </w:r>
      <w:r w:rsidRPr="00CC2217">
        <w:rPr>
          <w:rFonts w:cs="Arial"/>
        </w:rPr>
        <w:t xml:space="preserve"> portable registration, eliminates “failure to vote” status, and crates a bipartisan voting modernization task force.</w:t>
      </w:r>
      <w:r w:rsidRPr="00CC2217">
        <w:rPr>
          <w:rStyle w:val="EndnoteReference"/>
          <w:rFonts w:cs="Arial"/>
        </w:rPr>
        <w:endnoteReference w:id="152"/>
      </w:r>
      <w:r w:rsidRPr="00CC2217">
        <w:rPr>
          <w:rFonts w:cs="Arial"/>
        </w:rPr>
        <w:t xml:space="preserve"> </w:t>
      </w:r>
    </w:p>
    <w:p w:rsidR="00531A6F" w:rsidRPr="00CC2217" w:rsidRDefault="00531A6F" w:rsidP="00A301D9">
      <w:pPr>
        <w:spacing w:after="360" w:line="360" w:lineRule="auto"/>
        <w:rPr>
          <w:rFonts w:cs="Arial"/>
        </w:rPr>
      </w:pPr>
      <w:r w:rsidRPr="00CC2217">
        <w:rPr>
          <w:rFonts w:cs="Arial"/>
        </w:rPr>
        <w:t xml:space="preserve">Nonetheless, </w:t>
      </w:r>
      <w:proofErr w:type="spellStart"/>
      <w:r w:rsidRPr="00CC2217">
        <w:rPr>
          <w:rFonts w:cs="Arial"/>
        </w:rPr>
        <w:t>Dēmos</w:t>
      </w:r>
      <w:proofErr w:type="spellEnd"/>
      <w:r w:rsidRPr="00CB70FF">
        <w:rPr>
          <w:rFonts w:cs="Arial"/>
          <w:color w:val="000000"/>
        </w:rPr>
        <w:t xml:space="preserve"> (</w:t>
      </w:r>
      <w:r w:rsidRPr="00CB70FF">
        <w:rPr>
          <w:rFonts w:cs="Tahoma"/>
          <w:color w:val="000000"/>
          <w:szCs w:val="28"/>
        </w:rPr>
        <w:t xml:space="preserve">a public policy organization) </w:t>
      </w:r>
      <w:r w:rsidRPr="00CB70FF">
        <w:rPr>
          <w:rFonts w:cs="Arial"/>
          <w:color w:val="000000"/>
        </w:rPr>
        <w:t>reports t</w:t>
      </w:r>
      <w:r w:rsidRPr="00CC2217">
        <w:rPr>
          <w:rFonts w:cs="Arial"/>
        </w:rPr>
        <w:t>hat opponents of same</w:t>
      </w:r>
      <w:r>
        <w:rPr>
          <w:rFonts w:cs="Arial"/>
        </w:rPr>
        <w:t>-</w:t>
      </w:r>
      <w:r w:rsidRPr="00CC2217">
        <w:rPr>
          <w:rFonts w:cs="Arial"/>
        </w:rPr>
        <w:t xml:space="preserve">day registration are moving to </w:t>
      </w:r>
      <w:r>
        <w:rPr>
          <w:rFonts w:cs="Arial"/>
        </w:rPr>
        <w:t>counter this</w:t>
      </w:r>
      <w:r w:rsidRPr="00CC2217">
        <w:rPr>
          <w:rFonts w:cs="Arial"/>
        </w:rPr>
        <w:t xml:space="preserve"> reform in several </w:t>
      </w:r>
      <w:r>
        <w:rPr>
          <w:rFonts w:cs="Arial"/>
        </w:rPr>
        <w:t>s</w:t>
      </w:r>
      <w:r w:rsidRPr="00CC2217">
        <w:rPr>
          <w:rFonts w:cs="Arial"/>
        </w:rPr>
        <w:t>tates</w:t>
      </w:r>
      <w:r>
        <w:rPr>
          <w:rFonts w:cs="Arial"/>
        </w:rPr>
        <w:t>,</w:t>
      </w:r>
      <w:r w:rsidRPr="00CC2217">
        <w:rPr>
          <w:rFonts w:cs="Arial"/>
        </w:rPr>
        <w:t xml:space="preserve"> including Montana and North Carolina</w:t>
      </w:r>
      <w:r>
        <w:rPr>
          <w:rFonts w:cs="Arial"/>
        </w:rPr>
        <w:t>,</w:t>
      </w:r>
      <w:r w:rsidRPr="00CC2217">
        <w:rPr>
          <w:rFonts w:cs="Arial"/>
        </w:rPr>
        <w:t xml:space="preserve"> where a number of voting measures </w:t>
      </w:r>
      <w:r>
        <w:rPr>
          <w:rFonts w:cs="Arial"/>
        </w:rPr>
        <w:t xml:space="preserve">are pending </w:t>
      </w:r>
      <w:r w:rsidRPr="00CC2217">
        <w:rPr>
          <w:rFonts w:cs="Arial"/>
        </w:rPr>
        <w:t>that will restrict access to the polls</w:t>
      </w:r>
      <w:r>
        <w:rPr>
          <w:rFonts w:cs="Arial"/>
        </w:rPr>
        <w:t>,</w:t>
      </w:r>
      <w:r w:rsidRPr="00CC2217">
        <w:rPr>
          <w:rFonts w:cs="Arial"/>
        </w:rPr>
        <w:t xml:space="preserve"> including a strict voter ID requirement and shortening of the </w:t>
      </w:r>
      <w:r>
        <w:rPr>
          <w:rFonts w:cs="Arial"/>
        </w:rPr>
        <w:t>s</w:t>
      </w:r>
      <w:r w:rsidRPr="00CC2217">
        <w:rPr>
          <w:rFonts w:cs="Arial"/>
        </w:rPr>
        <w:t>tate’s early voting periods.</w:t>
      </w:r>
      <w:r>
        <w:rPr>
          <w:rStyle w:val="EndnoteReference"/>
          <w:rFonts w:cs="Arial"/>
        </w:rPr>
        <w:endnoteReference w:id="153"/>
      </w:r>
    </w:p>
    <w:p w:rsidR="00531A6F" w:rsidRPr="00CC2217" w:rsidRDefault="00531A6F" w:rsidP="00A301D9">
      <w:pPr>
        <w:spacing w:after="360" w:line="360" w:lineRule="auto"/>
        <w:rPr>
          <w:rFonts w:cs="Arial"/>
        </w:rPr>
      </w:pPr>
      <w:r w:rsidRPr="00CC2217">
        <w:rPr>
          <w:rFonts w:cs="Arial"/>
        </w:rPr>
        <w:t xml:space="preserve">Voter competency requirements imposed by state laws or by election officials or service </w:t>
      </w:r>
      <w:proofErr w:type="gramStart"/>
      <w:r w:rsidRPr="00CC2217">
        <w:rPr>
          <w:rFonts w:cs="Arial"/>
        </w:rPr>
        <w:t>providers</w:t>
      </w:r>
      <w:proofErr w:type="gramEnd"/>
      <w:r w:rsidRPr="00CC2217">
        <w:rPr>
          <w:rFonts w:cs="Arial"/>
        </w:rPr>
        <w:t xml:space="preserve"> also present challenges for voters with disabilities.</w:t>
      </w:r>
      <w:r w:rsidRPr="00CC2217">
        <w:rPr>
          <w:rStyle w:val="EndnoteReference"/>
          <w:rFonts w:cs="Arial"/>
        </w:rPr>
        <w:endnoteReference w:id="154"/>
      </w:r>
      <w:r w:rsidRPr="00CC2217">
        <w:rPr>
          <w:rFonts w:cs="Arial"/>
        </w:rPr>
        <w:t xml:space="preserve"> </w:t>
      </w:r>
      <w:proofErr w:type="spellStart"/>
      <w:r w:rsidRPr="00CC2217">
        <w:rPr>
          <w:rFonts w:cs="Arial"/>
        </w:rPr>
        <w:t>Bazelon</w:t>
      </w:r>
      <w:proofErr w:type="spellEnd"/>
      <w:r w:rsidRPr="00CC2217">
        <w:rPr>
          <w:rFonts w:cs="Arial"/>
        </w:rPr>
        <w:t xml:space="preserve"> Center for Mental Health Law reports that about </w:t>
      </w:r>
      <w:r w:rsidRPr="005850AE">
        <w:rPr>
          <w:rFonts w:cs="Arial"/>
        </w:rPr>
        <w:t>15 states and the District of Columbia</w:t>
      </w:r>
      <w:r w:rsidRPr="00CC2217">
        <w:rPr>
          <w:rFonts w:cs="Arial"/>
        </w:rPr>
        <w:t xml:space="preserve"> have laws that bar voting by </w:t>
      </w:r>
      <w:r>
        <w:rPr>
          <w:rFonts w:cs="Arial"/>
        </w:rPr>
        <w:t>people</w:t>
      </w:r>
      <w:r w:rsidRPr="00CC2217">
        <w:rPr>
          <w:rFonts w:cs="Arial"/>
        </w:rPr>
        <w:t xml:space="preserve"> who are “under guardianship” or adjudged “mentally incompetent” or “mentally incapacitated.”</w:t>
      </w:r>
      <w:r>
        <w:rPr>
          <w:rFonts w:cs="Arial"/>
        </w:rPr>
        <w:t xml:space="preserve"> </w:t>
      </w:r>
      <w:r w:rsidRPr="00CC2217">
        <w:rPr>
          <w:rFonts w:cs="Arial"/>
        </w:rPr>
        <w:t>These laws require a court determination of incompetence or incapacity before removing a person’s right to vote</w:t>
      </w:r>
      <w:r>
        <w:rPr>
          <w:rFonts w:cs="Arial"/>
        </w:rPr>
        <w:t xml:space="preserve">. </w:t>
      </w:r>
      <w:r w:rsidRPr="005850AE">
        <w:rPr>
          <w:rFonts w:cs="Arial"/>
        </w:rPr>
        <w:t>Twenty states</w:t>
      </w:r>
      <w:r w:rsidRPr="00CC2217">
        <w:rPr>
          <w:rFonts w:cs="Arial"/>
        </w:rPr>
        <w:t xml:space="preserve"> have laws that bar voting solely </w:t>
      </w:r>
      <w:r>
        <w:rPr>
          <w:rFonts w:cs="Arial"/>
        </w:rPr>
        <w:t xml:space="preserve">on the basis of </w:t>
      </w:r>
      <w:r w:rsidRPr="00CC2217">
        <w:rPr>
          <w:rFonts w:cs="Arial"/>
        </w:rPr>
        <w:t>a court determin</w:t>
      </w:r>
      <w:r>
        <w:rPr>
          <w:rFonts w:cs="Arial"/>
        </w:rPr>
        <w:t>ation</w:t>
      </w:r>
      <w:r w:rsidRPr="00CC2217">
        <w:rPr>
          <w:rFonts w:cs="Arial"/>
        </w:rPr>
        <w:t xml:space="preserve"> that a</w:t>
      </w:r>
      <w:r>
        <w:rPr>
          <w:rFonts w:cs="Arial"/>
        </w:rPr>
        <w:t xml:space="preserve"> person</w:t>
      </w:r>
      <w:r w:rsidRPr="00CC2217">
        <w:rPr>
          <w:rFonts w:cs="Arial"/>
        </w:rPr>
        <w:t xml:space="preserve"> lacks the capacity to vote</w:t>
      </w:r>
      <w:r>
        <w:rPr>
          <w:rFonts w:cs="Arial"/>
        </w:rPr>
        <w:t>,</w:t>
      </w:r>
      <w:r w:rsidRPr="00CC2217">
        <w:rPr>
          <w:rFonts w:cs="Arial"/>
        </w:rPr>
        <w:t xml:space="preserve"> </w:t>
      </w:r>
      <w:r>
        <w:rPr>
          <w:rFonts w:cs="Arial"/>
        </w:rPr>
        <w:t>w</w:t>
      </w:r>
      <w:r w:rsidRPr="00CC2217">
        <w:rPr>
          <w:rFonts w:cs="Arial"/>
        </w:rPr>
        <w:t xml:space="preserve">hile </w:t>
      </w:r>
      <w:r>
        <w:rPr>
          <w:rFonts w:cs="Arial"/>
        </w:rPr>
        <w:t>11</w:t>
      </w:r>
      <w:r w:rsidRPr="00CC2217">
        <w:rPr>
          <w:rFonts w:cs="Arial"/>
        </w:rPr>
        <w:t xml:space="preserve"> states place no disability-related restrictions on the right to vote.</w:t>
      </w:r>
    </w:p>
    <w:p w:rsidR="00531A6F" w:rsidRPr="00CC2217" w:rsidRDefault="00531A6F" w:rsidP="00A301D9">
      <w:pPr>
        <w:spacing w:after="360" w:line="360" w:lineRule="auto"/>
        <w:rPr>
          <w:rFonts w:cs="Arial"/>
        </w:rPr>
      </w:pPr>
      <w:r w:rsidRPr="00CC2217">
        <w:rPr>
          <w:rFonts w:cs="Arial"/>
        </w:rPr>
        <w:lastRenderedPageBreak/>
        <w:t xml:space="preserve">However, election officials </w:t>
      </w:r>
      <w:r>
        <w:rPr>
          <w:rFonts w:cs="Arial"/>
        </w:rPr>
        <w:t xml:space="preserve">frequently </w:t>
      </w:r>
      <w:r w:rsidRPr="00CC2217">
        <w:rPr>
          <w:rFonts w:cs="Arial"/>
        </w:rPr>
        <w:t>impos</w:t>
      </w:r>
      <w:r>
        <w:rPr>
          <w:rFonts w:cs="Arial"/>
        </w:rPr>
        <w:t>e</w:t>
      </w:r>
      <w:r w:rsidRPr="00CC2217">
        <w:rPr>
          <w:rFonts w:cs="Arial"/>
        </w:rPr>
        <w:t xml:space="preserve"> their own voter</w:t>
      </w:r>
      <w:r>
        <w:rPr>
          <w:rFonts w:cs="Arial"/>
        </w:rPr>
        <w:t xml:space="preserve"> </w:t>
      </w:r>
      <w:r w:rsidRPr="00CC2217">
        <w:rPr>
          <w:rFonts w:cs="Arial"/>
        </w:rPr>
        <w:t xml:space="preserve">competence requirements and prevent voters with disabilities from </w:t>
      </w:r>
      <w:r>
        <w:rPr>
          <w:rFonts w:cs="Arial"/>
        </w:rPr>
        <w:t>casting a ballot. One example is</w:t>
      </w:r>
      <w:r w:rsidRPr="00CC2217">
        <w:rPr>
          <w:rFonts w:cs="Arial"/>
        </w:rPr>
        <w:t xml:space="preserve"> denying people </w:t>
      </w:r>
      <w:r>
        <w:rPr>
          <w:rFonts w:cs="Arial"/>
        </w:rPr>
        <w:t>who live</w:t>
      </w:r>
      <w:r w:rsidRPr="00CC2217">
        <w:rPr>
          <w:rFonts w:cs="Arial"/>
        </w:rPr>
        <w:t xml:space="preserve"> in institutions the right to register and vote or to obtain absentee ballots</w:t>
      </w:r>
      <w:r>
        <w:rPr>
          <w:rFonts w:cs="Arial"/>
        </w:rPr>
        <w:t xml:space="preserve">. </w:t>
      </w:r>
    </w:p>
    <w:p w:rsidR="00531A6F" w:rsidRDefault="00531A6F" w:rsidP="00A301D9">
      <w:pPr>
        <w:spacing w:after="360" w:line="360" w:lineRule="auto"/>
        <w:rPr>
          <w:rFonts w:cs="Arial"/>
        </w:rPr>
      </w:pPr>
      <w:r>
        <w:rPr>
          <w:rFonts w:cs="Arial"/>
        </w:rPr>
        <w:t>P</w:t>
      </w:r>
      <w:r w:rsidRPr="00CC2217">
        <w:rPr>
          <w:rFonts w:cs="Arial"/>
        </w:rPr>
        <w:t xml:space="preserve">oll workers and volunteers turn away people at the polls </w:t>
      </w:r>
      <w:r>
        <w:rPr>
          <w:rFonts w:cs="Arial"/>
        </w:rPr>
        <w:t>on the basis of</w:t>
      </w:r>
      <w:r w:rsidRPr="00CC2217">
        <w:rPr>
          <w:rFonts w:cs="Arial"/>
        </w:rPr>
        <w:t xml:space="preserve"> their personal</w:t>
      </w:r>
      <w:r>
        <w:rPr>
          <w:rFonts w:cs="Arial"/>
        </w:rPr>
        <w:t xml:space="preserve"> prejudices and </w:t>
      </w:r>
      <w:r w:rsidRPr="00CC2217">
        <w:rPr>
          <w:rFonts w:cs="Arial"/>
        </w:rPr>
        <w:t xml:space="preserve">judgments that people with mental disabilities should not be permitted to vote. It is imperative that people with cognitive and psychiatric disabilities use existing processes to retain or restore their right to vote. </w:t>
      </w:r>
      <w:proofErr w:type="gramStart"/>
      <w:r>
        <w:rPr>
          <w:rFonts w:cs="Arial"/>
        </w:rPr>
        <w:t>T</w:t>
      </w:r>
      <w:r w:rsidRPr="00CC2217">
        <w:rPr>
          <w:rFonts w:cs="Arial"/>
        </w:rPr>
        <w:t xml:space="preserve">he publication </w:t>
      </w:r>
      <w:r w:rsidRPr="00CC2217">
        <w:rPr>
          <w:rFonts w:cs="Arial"/>
          <w:i/>
        </w:rPr>
        <w:t>Vote.</w:t>
      </w:r>
      <w:proofErr w:type="gramEnd"/>
      <w:r w:rsidRPr="00CC2217">
        <w:rPr>
          <w:rFonts w:cs="Arial"/>
          <w:i/>
        </w:rPr>
        <w:t xml:space="preserve"> It’s Your Right: A Guide to the Voting Rights of People with Mental Disabilities</w:t>
      </w:r>
      <w:r w:rsidRPr="00CC2217">
        <w:rPr>
          <w:rFonts w:cs="Arial"/>
        </w:rPr>
        <w:t xml:space="preserve"> </w:t>
      </w:r>
      <w:r>
        <w:rPr>
          <w:rFonts w:cs="Arial"/>
        </w:rPr>
        <w:t>states,</w:t>
      </w:r>
      <w:r w:rsidRPr="00CC2217">
        <w:rPr>
          <w:rFonts w:cs="Arial"/>
        </w:rPr>
        <w:t xml:space="preserve"> “</w:t>
      </w:r>
      <w:r>
        <w:rPr>
          <w:rFonts w:cs="Arial"/>
        </w:rPr>
        <w:t>[I]</w:t>
      </w:r>
      <w:r w:rsidRPr="00CC2217">
        <w:rPr>
          <w:rFonts w:cs="Arial"/>
        </w:rPr>
        <w:t>t is unnecessary to impose any limitation on the fundamental right to vote of people with mental disabilities, because there is no indication that the election system has been compromised in any states that have no voter competence requirements.</w:t>
      </w:r>
      <w:r w:rsidRPr="00CC2217">
        <w:rPr>
          <w:rStyle w:val="EndnoteReference"/>
          <w:rFonts w:cs="Arial"/>
        </w:rPr>
        <w:endnoteReference w:id="155"/>
      </w:r>
    </w:p>
    <w:p w:rsidR="00980182" w:rsidRDefault="00980182" w:rsidP="00A301D9">
      <w:pPr>
        <w:spacing w:after="360" w:line="360" w:lineRule="auto"/>
        <w:rPr>
          <w:rFonts w:cs="Arial"/>
        </w:rPr>
      </w:pPr>
      <w:r>
        <w:rPr>
          <w:rFonts w:cs="Arial"/>
        </w:rPr>
        <w:br w:type="page"/>
      </w:r>
    </w:p>
    <w:p w:rsidR="00531A6F" w:rsidRPr="00CC2217" w:rsidRDefault="00980182" w:rsidP="00A301D9">
      <w:pPr>
        <w:pStyle w:val="Heading1"/>
        <w:keepNext w:val="0"/>
        <w:numPr>
          <w:ilvl w:val="0"/>
          <w:numId w:val="54"/>
        </w:numPr>
        <w:spacing w:after="360" w:line="360" w:lineRule="auto"/>
        <w:rPr>
          <w:rFonts w:cs="Arial"/>
        </w:rPr>
      </w:pPr>
      <w:r>
        <w:rPr>
          <w:rFonts w:cs="Arial"/>
        </w:rPr>
        <w:lastRenderedPageBreak/>
        <w:t xml:space="preserve"> </w:t>
      </w:r>
      <w:bookmarkStart w:id="52" w:name="_Toc366238589"/>
      <w:r w:rsidR="00531A6F">
        <w:rPr>
          <w:rFonts w:cs="Arial"/>
        </w:rPr>
        <w:t>FINDINGS AND</w:t>
      </w:r>
      <w:r w:rsidR="00531A6F" w:rsidRPr="00CC2217">
        <w:rPr>
          <w:rFonts w:cs="Arial"/>
        </w:rPr>
        <w:t xml:space="preserve"> RECOMMENDATIONS</w:t>
      </w:r>
      <w:bookmarkEnd w:id="46"/>
      <w:bookmarkEnd w:id="47"/>
      <w:bookmarkEnd w:id="52"/>
    </w:p>
    <w:p w:rsidR="00531A6F" w:rsidRPr="00CC2217" w:rsidRDefault="00531A6F" w:rsidP="00A301D9">
      <w:pPr>
        <w:spacing w:after="360" w:line="360" w:lineRule="auto"/>
        <w:rPr>
          <w:rFonts w:cs="Arial"/>
          <w:color w:val="000000"/>
        </w:rPr>
      </w:pPr>
      <w:r w:rsidRPr="00951DAF">
        <w:rPr>
          <w:rFonts w:cs="Arial"/>
        </w:rPr>
        <w:t>The foregoing chapters examined the experiences</w:t>
      </w:r>
      <w:r w:rsidRPr="00CC2217">
        <w:rPr>
          <w:rFonts w:cs="Arial"/>
          <w:color w:val="000000"/>
        </w:rPr>
        <w:t xml:space="preserve"> of voters with a wide variety of disabilities during the 2012 general election cycle</w:t>
      </w:r>
      <w:r>
        <w:rPr>
          <w:rFonts w:cs="Arial"/>
        </w:rPr>
        <w:t>. Through this study</w:t>
      </w:r>
      <w:r w:rsidRPr="00CC2217">
        <w:rPr>
          <w:rFonts w:cs="Arial"/>
          <w:color w:val="000000"/>
        </w:rPr>
        <w:t>, NCD hopes to articulate th</w:t>
      </w:r>
      <w:r>
        <w:rPr>
          <w:rFonts w:cs="Arial"/>
          <w:color w:val="000000"/>
        </w:rPr>
        <w:t>e</w:t>
      </w:r>
      <w:r w:rsidRPr="00CC2217">
        <w:rPr>
          <w:rFonts w:cs="Arial"/>
          <w:color w:val="000000"/>
        </w:rPr>
        <w:t xml:space="preserve"> fundamental right to vote and raise awareness of the challenges and barriers to voting faced by people with disabilities</w:t>
      </w:r>
      <w:r>
        <w:rPr>
          <w:rFonts w:cs="Arial"/>
          <w:color w:val="000000"/>
        </w:rPr>
        <w:t xml:space="preserve">. </w:t>
      </w:r>
    </w:p>
    <w:p w:rsidR="00531A6F" w:rsidRPr="00CC2217" w:rsidRDefault="00531A6F" w:rsidP="00A301D9">
      <w:pPr>
        <w:spacing w:after="360" w:line="360" w:lineRule="auto"/>
        <w:rPr>
          <w:rFonts w:cs="Arial"/>
        </w:rPr>
      </w:pPr>
      <w:r w:rsidRPr="00951DAF">
        <w:rPr>
          <w:rFonts w:cs="Arial"/>
        </w:rPr>
        <w:t xml:space="preserve">This chapter sets forth major findings and recommendations flowing from the study and charts a strategy for the future. If these recommendations are followed, people with disabilities will be able to </w:t>
      </w:r>
      <w:r w:rsidRPr="00CC2217">
        <w:rPr>
          <w:rFonts w:cs="Arial"/>
        </w:rPr>
        <w:t xml:space="preserve">participate in the electoral process by registering to vote, accessing polling places, developing proficiency </w:t>
      </w:r>
      <w:r>
        <w:rPr>
          <w:rFonts w:cs="Arial"/>
        </w:rPr>
        <w:t xml:space="preserve">in </w:t>
      </w:r>
      <w:r w:rsidRPr="00CC2217">
        <w:rPr>
          <w:rFonts w:cs="Arial"/>
        </w:rPr>
        <w:t xml:space="preserve">using voting systems as they affect people with disabilities, and casting a vote that is private and independent. </w:t>
      </w:r>
    </w:p>
    <w:p w:rsidR="00531A6F" w:rsidRDefault="00531A6F" w:rsidP="00A301D9">
      <w:pPr>
        <w:pStyle w:val="Heading2"/>
        <w:spacing w:after="360" w:line="360" w:lineRule="auto"/>
        <w:jc w:val="left"/>
        <w:rPr>
          <w:lang w:bidi="en-US"/>
        </w:rPr>
      </w:pPr>
      <w:bookmarkStart w:id="53" w:name="_Toc366238590"/>
      <w:proofErr w:type="gramStart"/>
      <w:r w:rsidRPr="0077743F">
        <w:rPr>
          <w:rFonts w:asciiTheme="majorHAnsi" w:hAnsiTheme="majorHAnsi" w:cstheme="majorHAnsi"/>
          <w:caps/>
          <w:lang w:bidi="en-US"/>
        </w:rPr>
        <w:t>Finding</w:t>
      </w:r>
      <w:r w:rsidRPr="0077743F">
        <w:rPr>
          <w:rFonts w:asciiTheme="majorHAnsi" w:hAnsiTheme="majorHAnsi" w:cstheme="majorHAnsi"/>
          <w:lang w:bidi="en-US"/>
        </w:rPr>
        <w:t xml:space="preserve"> 1:</w:t>
      </w:r>
      <w:r w:rsidRPr="00CC2217">
        <w:rPr>
          <w:lang w:bidi="en-US"/>
        </w:rPr>
        <w:t xml:space="preserve"> People with disabilities continue to face barriers in exercising their voting rights </w:t>
      </w:r>
      <w:r>
        <w:rPr>
          <w:lang w:bidi="en-US"/>
        </w:rPr>
        <w:t>because of</w:t>
      </w:r>
      <w:r w:rsidRPr="00CC2217">
        <w:rPr>
          <w:lang w:bidi="en-US"/>
        </w:rPr>
        <w:t xml:space="preserve"> architectural and physical barriers at registration and polling sites.</w:t>
      </w:r>
      <w:bookmarkEnd w:id="53"/>
      <w:proofErr w:type="gramEnd"/>
    </w:p>
    <w:p w:rsidR="00531A6F" w:rsidRPr="00CC2217" w:rsidRDefault="00531A6F" w:rsidP="00A301D9">
      <w:pPr>
        <w:spacing w:after="360" w:line="360" w:lineRule="auto"/>
        <w:rPr>
          <w:rFonts w:cs="Arial"/>
          <w:lang w:eastAsia="ko-KR"/>
        </w:rPr>
      </w:pPr>
      <w:r w:rsidRPr="00CC2217">
        <w:rPr>
          <w:rFonts w:cs="Arial"/>
          <w:lang w:eastAsia="ko-KR"/>
        </w:rPr>
        <w:t>States and localities have not invested adequate resources, planning</w:t>
      </w:r>
      <w:r>
        <w:rPr>
          <w:rFonts w:cs="Arial"/>
          <w:lang w:eastAsia="ko-KR"/>
        </w:rPr>
        <w:t>,</w:t>
      </w:r>
      <w:r w:rsidRPr="00CC2217">
        <w:rPr>
          <w:rFonts w:cs="Arial"/>
          <w:lang w:eastAsia="ko-KR"/>
        </w:rPr>
        <w:t xml:space="preserve"> or training to meet architectural and physical access compliance standards required to increase participation and improve the experience of voters with disabilities.</w:t>
      </w:r>
    </w:p>
    <w:p w:rsidR="00531A6F" w:rsidRPr="00CC2217" w:rsidRDefault="00531A6F" w:rsidP="00A301D9">
      <w:pPr>
        <w:spacing w:after="360" w:line="360" w:lineRule="auto"/>
        <w:rPr>
          <w:rFonts w:cs="Arial"/>
        </w:rPr>
      </w:pPr>
      <w:r w:rsidRPr="00CC2217">
        <w:rPr>
          <w:rFonts w:cs="Arial"/>
          <w:lang w:eastAsia="ko-KR"/>
        </w:rPr>
        <w:t xml:space="preserve">In written testimony submitted to </w:t>
      </w:r>
      <w:r>
        <w:rPr>
          <w:rFonts w:cs="Arial"/>
          <w:lang w:eastAsia="ko-KR"/>
        </w:rPr>
        <w:t>N</w:t>
      </w:r>
      <w:r w:rsidRPr="00CC2217">
        <w:rPr>
          <w:rFonts w:cs="Arial"/>
          <w:lang w:eastAsia="ko-KR"/>
        </w:rPr>
        <w:t xml:space="preserve">CD for its </w:t>
      </w:r>
      <w:r w:rsidRPr="00CC2217">
        <w:rPr>
          <w:rFonts w:cs="Arial"/>
        </w:rPr>
        <w:t>April 23, 2013,</w:t>
      </w:r>
      <w:r>
        <w:rPr>
          <w:rFonts w:cs="Arial"/>
        </w:rPr>
        <w:t xml:space="preserve"> </w:t>
      </w:r>
      <w:r w:rsidRPr="00CC2217">
        <w:rPr>
          <w:rFonts w:cs="Arial"/>
          <w:lang w:eastAsia="ko-KR"/>
        </w:rPr>
        <w:t xml:space="preserve">Policy Forum, Congressman </w:t>
      </w:r>
      <w:proofErr w:type="spellStart"/>
      <w:r w:rsidRPr="00CC2217">
        <w:rPr>
          <w:rFonts w:cs="Arial"/>
          <w:lang w:eastAsia="ko-KR"/>
        </w:rPr>
        <w:t>Steny</w:t>
      </w:r>
      <w:proofErr w:type="spellEnd"/>
      <w:r w:rsidRPr="00CC2217">
        <w:rPr>
          <w:rFonts w:cs="Arial"/>
          <w:lang w:eastAsia="ko-KR"/>
        </w:rPr>
        <w:t xml:space="preserve"> Hoyer</w:t>
      </w:r>
      <w:r>
        <w:rPr>
          <w:rFonts w:cs="Arial"/>
          <w:lang w:eastAsia="ko-KR"/>
        </w:rPr>
        <w:t xml:space="preserve"> (D-MD)</w:t>
      </w:r>
      <w:r w:rsidRPr="00CC2217">
        <w:rPr>
          <w:rFonts w:cs="Arial"/>
          <w:lang w:eastAsia="ko-KR"/>
        </w:rPr>
        <w:t>, who was the lead sponsor in the U.S. House of Representatives of the 1990 Americans with Disabilities Act (ADA) and the 2008 ADA Amendments Act, stated</w:t>
      </w:r>
      <w:r>
        <w:rPr>
          <w:rFonts w:cs="Arial"/>
          <w:lang w:eastAsia="ko-KR"/>
        </w:rPr>
        <w:t>,</w:t>
      </w:r>
      <w:r w:rsidRPr="00CC2217">
        <w:rPr>
          <w:rFonts w:cs="Arial"/>
          <w:lang w:eastAsia="ko-KR"/>
        </w:rPr>
        <w:t xml:space="preserve"> “</w:t>
      </w:r>
      <w:r w:rsidRPr="00CC2217">
        <w:rPr>
          <w:rFonts w:cs="Arial"/>
        </w:rPr>
        <w:t>Congress has a responsibility to continue funding HAVA programs, including the grant program to make polling places accessible to all Americans…</w:t>
      </w:r>
      <w:r>
        <w:rPr>
          <w:rFonts w:cs="Arial"/>
        </w:rPr>
        <w:t xml:space="preserve">. </w:t>
      </w:r>
      <w:r w:rsidRPr="00CC2217">
        <w:rPr>
          <w:rFonts w:cs="Arial"/>
        </w:rPr>
        <w:t>We must approve a budget and appropriations bills that provide the resources to fund HAVA at levels that will treat all voters the same. To that end, I requested that the Labor, Health and Human Services, and Education Appropriations Subcommittee include $17 million toward the implementation of HAVA programs in next year’s [FY 2014] budget.”</w:t>
      </w:r>
      <w:r>
        <w:rPr>
          <w:rStyle w:val="EndnoteReference"/>
          <w:rFonts w:cs="Arial"/>
        </w:rPr>
        <w:endnoteReference w:id="156"/>
      </w:r>
    </w:p>
    <w:p w:rsidR="00531A6F" w:rsidRPr="00CC2217" w:rsidRDefault="00531A6F" w:rsidP="00A301D9">
      <w:pPr>
        <w:spacing w:after="360" w:line="360" w:lineRule="auto"/>
        <w:rPr>
          <w:rFonts w:cs="Arial"/>
        </w:rPr>
      </w:pPr>
      <w:r w:rsidRPr="00CC2217">
        <w:rPr>
          <w:rFonts w:cs="Arial"/>
        </w:rPr>
        <w:lastRenderedPageBreak/>
        <w:t xml:space="preserve">Other witnesses at the NCD Policy Forum also expressed the belief that adequate funding is crucial to improving access for voters with disabilities and that improvement in making polling places accessible is </w:t>
      </w:r>
      <w:r>
        <w:rPr>
          <w:rFonts w:cs="Arial"/>
        </w:rPr>
        <w:t>the result</w:t>
      </w:r>
      <w:r w:rsidRPr="00CC2217">
        <w:rPr>
          <w:rFonts w:cs="Arial"/>
        </w:rPr>
        <w:t xml:space="preserve"> in large part to the power of federal grant</w:t>
      </w:r>
      <w:r>
        <w:rPr>
          <w:rFonts w:cs="Arial"/>
        </w:rPr>
        <w:t xml:space="preserve">s. </w:t>
      </w:r>
    </w:p>
    <w:p w:rsidR="00531A6F" w:rsidRPr="00CC2217" w:rsidRDefault="00531A6F" w:rsidP="00A301D9">
      <w:pPr>
        <w:spacing w:after="360" w:line="360" w:lineRule="auto"/>
        <w:rPr>
          <w:rFonts w:cs="Arial"/>
          <w:b/>
          <w:lang w:eastAsia="ko-KR"/>
        </w:rPr>
      </w:pPr>
      <w:r w:rsidRPr="00CC2217">
        <w:rPr>
          <w:rFonts w:cs="Arial"/>
          <w:b/>
          <w:lang w:eastAsia="ko-KR"/>
        </w:rPr>
        <w:t>Recommendations</w:t>
      </w:r>
    </w:p>
    <w:p w:rsidR="00531A6F" w:rsidRPr="00980182" w:rsidRDefault="00531A6F" w:rsidP="00A301D9">
      <w:pPr>
        <w:numPr>
          <w:ilvl w:val="0"/>
          <w:numId w:val="23"/>
        </w:numPr>
        <w:tabs>
          <w:tab w:val="left" w:pos="720"/>
        </w:tabs>
        <w:spacing w:after="360" w:line="360" w:lineRule="auto"/>
        <w:rPr>
          <w:rFonts w:cs="Arial"/>
          <w:lang w:bidi="en-US"/>
        </w:rPr>
      </w:pPr>
      <w:r w:rsidRPr="00980182">
        <w:rPr>
          <w:rFonts w:cs="Arial"/>
          <w:b/>
          <w:i/>
          <w:lang w:bidi="en-US"/>
        </w:rPr>
        <w:t>States and localities must ensure that all voter service centers and polling precincts be fully accessible, in compliance with the ADA, Section 504 of the Rehabilitation Act, and the Help America Vote Act (HAVA).</w:t>
      </w:r>
      <w:r w:rsidR="00980182" w:rsidRPr="00980182">
        <w:rPr>
          <w:rFonts w:cs="Arial"/>
          <w:b/>
          <w:i/>
          <w:lang w:bidi="en-US"/>
        </w:rPr>
        <w:br/>
      </w:r>
      <w:r w:rsidRPr="00980182">
        <w:rPr>
          <w:rFonts w:cs="Arial"/>
          <w:lang w:bidi="en-US"/>
        </w:rPr>
        <w:t>NCD recommends that state and local election officials ensure the architectural accessibility of all Voter Service Centers and polling precincts—in compliance with the ADA, Section 504 of the Rehabilitation Act, and HAVA—by conducting accessibility compliance reviews before the primary and general elections and making appropriate modifications. States and localities should use existing federal resources, including U.S. Election Assistance Committee (EAC) election management resources.</w:t>
      </w:r>
    </w:p>
    <w:p w:rsidR="00531A6F" w:rsidRPr="00CC2217" w:rsidRDefault="00531A6F" w:rsidP="00A301D9">
      <w:pPr>
        <w:tabs>
          <w:tab w:val="left" w:pos="0"/>
          <w:tab w:val="left" w:pos="360"/>
          <w:tab w:val="left" w:pos="720"/>
        </w:tabs>
        <w:spacing w:after="360" w:line="360" w:lineRule="auto"/>
        <w:ind w:left="720" w:hanging="360"/>
        <w:rPr>
          <w:rFonts w:cs="Arial"/>
          <w:lang w:bidi="en-US"/>
        </w:rPr>
      </w:pPr>
      <w:r w:rsidRPr="00CC2217">
        <w:rPr>
          <w:rFonts w:cs="Arial"/>
          <w:lang w:bidi="en-US"/>
        </w:rPr>
        <w:tab/>
        <w:t>If the state is facing accessibility complaints</w:t>
      </w:r>
      <w:r>
        <w:rPr>
          <w:rFonts w:cs="Arial"/>
          <w:lang w:bidi="en-US"/>
        </w:rPr>
        <w:t>,</w:t>
      </w:r>
      <w:r w:rsidRPr="00CC2217">
        <w:rPr>
          <w:rFonts w:cs="Arial"/>
          <w:lang w:bidi="en-US"/>
        </w:rPr>
        <w:t xml:space="preserve"> the Department of Justice Project Civic Access (PCA) compliance reviews </w:t>
      </w:r>
      <w:r>
        <w:rPr>
          <w:rFonts w:cs="Arial"/>
          <w:lang w:bidi="en-US"/>
        </w:rPr>
        <w:t xml:space="preserve">should </w:t>
      </w:r>
      <w:r w:rsidRPr="00CC2217">
        <w:rPr>
          <w:rFonts w:cs="Arial"/>
          <w:lang w:bidi="en-US"/>
        </w:rPr>
        <w:t xml:space="preserve">be used to facilitate and benchmark real change and address accessibility concerns across all areas to promote civic participation of people with disabilities. Additionally, state and local election boards </w:t>
      </w:r>
      <w:r>
        <w:rPr>
          <w:rFonts w:cs="Arial"/>
          <w:lang w:bidi="en-US"/>
        </w:rPr>
        <w:t>should</w:t>
      </w:r>
      <w:r w:rsidRPr="00CC2217">
        <w:rPr>
          <w:rFonts w:cs="Arial"/>
          <w:lang w:bidi="en-US"/>
        </w:rPr>
        <w:t xml:space="preserve"> collaborate with </w:t>
      </w:r>
      <w:r>
        <w:rPr>
          <w:rFonts w:cs="Arial"/>
          <w:lang w:bidi="en-US"/>
        </w:rPr>
        <w:t>Protection and Advocacy systems (</w:t>
      </w:r>
      <w:r w:rsidRPr="00CC2217">
        <w:rPr>
          <w:rFonts w:cs="Arial"/>
          <w:lang w:bidi="en-US"/>
        </w:rPr>
        <w:t>P&amp;As</w:t>
      </w:r>
      <w:r>
        <w:rPr>
          <w:rFonts w:cs="Arial"/>
          <w:lang w:bidi="en-US"/>
        </w:rPr>
        <w:t>)</w:t>
      </w:r>
      <w:r w:rsidRPr="00CC2217">
        <w:rPr>
          <w:rFonts w:cs="Arial"/>
          <w:lang w:bidi="en-US"/>
        </w:rPr>
        <w:t xml:space="preserve">, the ADA National Network, disability rights groups, </w:t>
      </w:r>
      <w:r>
        <w:rPr>
          <w:rFonts w:cs="Arial"/>
          <w:lang w:bidi="en-US"/>
        </w:rPr>
        <w:t>and</w:t>
      </w:r>
      <w:r w:rsidRPr="00CC2217">
        <w:rPr>
          <w:rFonts w:cs="Arial"/>
          <w:lang w:bidi="en-US"/>
        </w:rPr>
        <w:t xml:space="preserve"> self-advocates to survey registration and polling sites, </w:t>
      </w:r>
      <w:r>
        <w:rPr>
          <w:rFonts w:cs="Arial"/>
          <w:lang w:bidi="en-US"/>
        </w:rPr>
        <w:t>us</w:t>
      </w:r>
      <w:r w:rsidRPr="00CC2217">
        <w:rPr>
          <w:rFonts w:cs="Arial"/>
          <w:lang w:bidi="en-US"/>
        </w:rPr>
        <w:t>ing the D</w:t>
      </w:r>
      <w:r>
        <w:rPr>
          <w:rFonts w:cs="Arial"/>
          <w:lang w:bidi="en-US"/>
        </w:rPr>
        <w:t>epartment of Justice (D</w:t>
      </w:r>
      <w:r w:rsidRPr="00CC2217">
        <w:rPr>
          <w:rFonts w:cs="Arial"/>
          <w:lang w:bidi="en-US"/>
        </w:rPr>
        <w:t>OJ</w:t>
      </w:r>
      <w:r>
        <w:rPr>
          <w:rFonts w:cs="Arial"/>
          <w:lang w:bidi="en-US"/>
        </w:rPr>
        <w:t>)</w:t>
      </w:r>
      <w:r w:rsidRPr="00CC2217">
        <w:rPr>
          <w:rFonts w:cs="Arial"/>
          <w:lang w:bidi="en-US"/>
        </w:rPr>
        <w:t xml:space="preserve"> ADA Checklist for Polling Places</w:t>
      </w:r>
      <w:r>
        <w:rPr>
          <w:rFonts w:cs="Arial"/>
          <w:lang w:bidi="en-US"/>
        </w:rPr>
        <w:t xml:space="preserve"> and other similar resources</w:t>
      </w:r>
      <w:r w:rsidRPr="00CC2217">
        <w:rPr>
          <w:rFonts w:cs="Arial"/>
          <w:lang w:bidi="en-US"/>
        </w:rPr>
        <w:t xml:space="preserve"> for accessible parking, curb cuts, sidewalk maintenance, accessible doors and entrances, paths of travel, restroom accessibility</w:t>
      </w:r>
      <w:r>
        <w:rPr>
          <w:rFonts w:cs="Arial"/>
          <w:lang w:bidi="en-US"/>
        </w:rPr>
        <w:t>,</w:t>
      </w:r>
      <w:r w:rsidRPr="00CC2217">
        <w:rPr>
          <w:rFonts w:cs="Arial"/>
          <w:lang w:bidi="en-US"/>
        </w:rPr>
        <w:t xml:space="preserve"> and any other physical barriers, and </w:t>
      </w:r>
      <w:r>
        <w:rPr>
          <w:rFonts w:cs="Arial"/>
          <w:lang w:bidi="en-US"/>
        </w:rPr>
        <w:t xml:space="preserve">to </w:t>
      </w:r>
      <w:r w:rsidRPr="00CC2217">
        <w:rPr>
          <w:rFonts w:cs="Arial"/>
          <w:lang w:bidi="en-US"/>
        </w:rPr>
        <w:t>identify potential modifications</w:t>
      </w:r>
      <w:r>
        <w:rPr>
          <w:rFonts w:cs="Arial"/>
          <w:lang w:bidi="en-US"/>
        </w:rPr>
        <w:t xml:space="preserve">. </w:t>
      </w:r>
      <w:r w:rsidRPr="00CC2217">
        <w:rPr>
          <w:rFonts w:cs="Arial"/>
          <w:lang w:bidi="en-US"/>
        </w:rPr>
        <w:t>Accessibility should be determined before any new site is designated for voter registration or voting</w:t>
      </w:r>
      <w:r>
        <w:rPr>
          <w:rFonts w:cs="Arial"/>
          <w:lang w:bidi="en-US"/>
        </w:rPr>
        <w:t xml:space="preserve">. </w:t>
      </w:r>
    </w:p>
    <w:p w:rsidR="00531A6F" w:rsidRPr="00980182" w:rsidRDefault="00531A6F" w:rsidP="00A301D9">
      <w:pPr>
        <w:numPr>
          <w:ilvl w:val="0"/>
          <w:numId w:val="28"/>
        </w:numPr>
        <w:tabs>
          <w:tab w:val="left" w:pos="720"/>
        </w:tabs>
        <w:spacing w:after="360" w:line="360" w:lineRule="auto"/>
        <w:rPr>
          <w:rFonts w:cs="Arial"/>
          <w:lang w:bidi="en-US"/>
        </w:rPr>
      </w:pPr>
      <w:r w:rsidRPr="00980182">
        <w:rPr>
          <w:rFonts w:cs="Arial"/>
          <w:b/>
          <w:i/>
          <w:lang w:bidi="en-US"/>
        </w:rPr>
        <w:t xml:space="preserve">Local boards of elections must be provided with the fiscal resources to make modifications necessary to meet accessibility requirements under the </w:t>
      </w:r>
      <w:r w:rsidRPr="00980182">
        <w:rPr>
          <w:rFonts w:cs="Arial"/>
          <w:b/>
          <w:i/>
          <w:lang w:bidi="en-US"/>
        </w:rPr>
        <w:lastRenderedPageBreak/>
        <w:t>ADA.</w:t>
      </w:r>
      <w:r w:rsidR="00980182">
        <w:rPr>
          <w:rFonts w:cs="Arial"/>
          <w:b/>
          <w:lang w:bidi="en-US"/>
        </w:rPr>
        <w:br/>
      </w:r>
      <w:r w:rsidRPr="00980182">
        <w:rPr>
          <w:rFonts w:cs="Arial"/>
          <w:lang w:bidi="en-US"/>
        </w:rPr>
        <w:t xml:space="preserve">NCD recommends that state election entities, including secretary of state offices, help localities maximize the availability of adequate funding to provide the necessary planning, training, materials, and resources to make modifications necessary to meet accessibility requirements under the ADA and HAVA. </w:t>
      </w:r>
    </w:p>
    <w:p w:rsidR="00531A6F" w:rsidRPr="00980182" w:rsidRDefault="00531A6F" w:rsidP="00A301D9">
      <w:pPr>
        <w:numPr>
          <w:ilvl w:val="0"/>
          <w:numId w:val="28"/>
        </w:numPr>
        <w:tabs>
          <w:tab w:val="left" w:pos="720"/>
        </w:tabs>
        <w:spacing w:after="360" w:line="360" w:lineRule="auto"/>
        <w:rPr>
          <w:rFonts w:cs="Arial"/>
          <w:lang w:bidi="en-US"/>
        </w:rPr>
      </w:pPr>
      <w:r w:rsidRPr="00980182">
        <w:rPr>
          <w:rFonts w:cs="Arial"/>
          <w:b/>
          <w:i/>
          <w:lang w:bidi="en-US"/>
        </w:rPr>
        <w:t>The Department of Justice must increase its enforcement of ADA compliance and pursue complaints raised by voters with disabilities.</w:t>
      </w:r>
      <w:r w:rsidR="00980182">
        <w:rPr>
          <w:rFonts w:cs="Arial"/>
          <w:b/>
          <w:lang w:bidi="en-US"/>
        </w:rPr>
        <w:br/>
      </w:r>
      <w:r w:rsidRPr="00980182">
        <w:rPr>
          <w:rFonts w:cs="Arial"/>
          <w:lang w:bidi="en-US"/>
        </w:rPr>
        <w:t>NCD recommends that DOJ commit increasing resources, staff, and focus to ensure the physical, technological, and architectural accessibility of the voting process for people with disabilities through its enforcement of the ADA and Section 504 compliance. NCD further recommends that DOJ support enforcement actions brought by P&amp;</w:t>
      </w:r>
      <w:proofErr w:type="gramStart"/>
      <w:r w:rsidRPr="00980182">
        <w:rPr>
          <w:rFonts w:cs="Arial"/>
          <w:lang w:bidi="en-US"/>
        </w:rPr>
        <w:t>As</w:t>
      </w:r>
      <w:proofErr w:type="gramEnd"/>
      <w:r w:rsidRPr="00980182">
        <w:rPr>
          <w:rFonts w:cs="Arial"/>
          <w:lang w:bidi="en-US"/>
        </w:rPr>
        <w:t xml:space="preserve"> and private litigators as enforcement partners.</w:t>
      </w:r>
    </w:p>
    <w:p w:rsidR="00531A6F" w:rsidRPr="00980182" w:rsidRDefault="00531A6F" w:rsidP="00A301D9">
      <w:pPr>
        <w:numPr>
          <w:ilvl w:val="0"/>
          <w:numId w:val="28"/>
        </w:numPr>
        <w:tabs>
          <w:tab w:val="left" w:pos="720"/>
        </w:tabs>
        <w:spacing w:after="360" w:line="360" w:lineRule="auto"/>
        <w:rPr>
          <w:rFonts w:cs="Arial"/>
          <w:b/>
          <w:lang w:eastAsia="ko-KR"/>
        </w:rPr>
      </w:pPr>
      <w:r w:rsidRPr="00980182">
        <w:rPr>
          <w:rFonts w:cs="Arial"/>
          <w:b/>
          <w:i/>
          <w:lang w:bidi="en-US"/>
        </w:rPr>
        <w:t>States and localities must be flexible in modifying Election Day procedures to help voters waiting in line to exercise their right to vote.</w:t>
      </w:r>
      <w:r w:rsidR="00980182">
        <w:rPr>
          <w:rFonts w:cs="Arial"/>
          <w:b/>
          <w:lang w:bidi="en-US"/>
        </w:rPr>
        <w:br/>
      </w:r>
      <w:r w:rsidRPr="00980182">
        <w:rPr>
          <w:rFonts w:cs="Arial"/>
          <w:lang w:bidi="en-US"/>
        </w:rPr>
        <w:t>NCD recommends that state and local election officials be flexible in modifying Election Day procedures to allow, particularly, voters with disabilities and elderly voters to sit inside the polling place while they wait to exercise their right to vote. It was widely reported during the 2012 general election that voters across the country faced long lines and hours of waiting at the polls before being able to vote. For voters with disabilities and older voters, the lengthy standing created a physical strain that caused some voters to leave the poll without voting. Flexibility in accommodating the needs of these voters to sit will help ensure the participation of all voters, and protect and preserve this sacred right.</w:t>
      </w:r>
    </w:p>
    <w:p w:rsidR="00531A6F" w:rsidRDefault="00531A6F" w:rsidP="00A301D9">
      <w:pPr>
        <w:pStyle w:val="Heading2"/>
        <w:spacing w:after="360" w:line="360" w:lineRule="auto"/>
        <w:jc w:val="left"/>
        <w:rPr>
          <w:lang w:eastAsia="ko-KR"/>
        </w:rPr>
      </w:pPr>
      <w:bookmarkStart w:id="54" w:name="_Toc366238591"/>
      <w:proofErr w:type="gramStart"/>
      <w:r w:rsidRPr="0077743F">
        <w:rPr>
          <w:rFonts w:asciiTheme="majorHAnsi" w:hAnsiTheme="majorHAnsi" w:cstheme="majorHAnsi"/>
          <w:caps/>
          <w:lang w:eastAsia="ko-KR"/>
        </w:rPr>
        <w:t>Finding</w:t>
      </w:r>
      <w:r w:rsidRPr="0077743F">
        <w:rPr>
          <w:rFonts w:asciiTheme="majorHAnsi" w:hAnsiTheme="majorHAnsi" w:cstheme="majorHAnsi"/>
          <w:lang w:eastAsia="ko-KR"/>
        </w:rPr>
        <w:t xml:space="preserve"> 2:</w:t>
      </w:r>
      <w:r w:rsidRPr="00CC2217">
        <w:rPr>
          <w:lang w:eastAsia="ko-KR"/>
        </w:rPr>
        <w:t xml:space="preserve"> Voters with disabilities do not have equal access to voting systems because states and localities have not invested adequate resources, planning</w:t>
      </w:r>
      <w:r>
        <w:rPr>
          <w:lang w:eastAsia="ko-KR"/>
        </w:rPr>
        <w:t>,</w:t>
      </w:r>
      <w:r w:rsidRPr="00CC2217">
        <w:rPr>
          <w:lang w:eastAsia="ko-KR"/>
        </w:rPr>
        <w:t xml:space="preserve"> and training to provide reliable</w:t>
      </w:r>
      <w:r>
        <w:rPr>
          <w:lang w:eastAsia="ko-KR"/>
        </w:rPr>
        <w:t>,</w:t>
      </w:r>
      <w:r w:rsidRPr="00CC2217">
        <w:rPr>
          <w:lang w:eastAsia="ko-KR"/>
        </w:rPr>
        <w:t xml:space="preserve"> accessible voting technology.</w:t>
      </w:r>
      <w:bookmarkEnd w:id="54"/>
      <w:proofErr w:type="gramEnd"/>
    </w:p>
    <w:p w:rsidR="00F80D59" w:rsidRDefault="00F80D59" w:rsidP="00A301D9">
      <w:pPr>
        <w:spacing w:after="360" w:line="360" w:lineRule="auto"/>
        <w:rPr>
          <w:lang w:eastAsia="ko-KR"/>
        </w:rPr>
      </w:pPr>
    </w:p>
    <w:p w:rsidR="00F80D59" w:rsidRPr="00F80D59" w:rsidRDefault="00F80D59" w:rsidP="00A301D9">
      <w:pPr>
        <w:spacing w:after="360" w:line="360" w:lineRule="auto"/>
        <w:rPr>
          <w:lang w:eastAsia="ko-KR"/>
        </w:rPr>
      </w:pPr>
    </w:p>
    <w:p w:rsidR="00531A6F" w:rsidRPr="00CC2217" w:rsidRDefault="00531A6F" w:rsidP="00A301D9">
      <w:pPr>
        <w:spacing w:after="360" w:line="360" w:lineRule="auto"/>
        <w:rPr>
          <w:rFonts w:cs="Arial"/>
          <w:lang w:eastAsia="ko-KR"/>
        </w:rPr>
      </w:pPr>
      <w:r>
        <w:rPr>
          <w:rFonts w:cs="Arial"/>
          <w:lang w:eastAsia="ko-KR"/>
        </w:rPr>
        <w:t>Although a</w:t>
      </w:r>
      <w:r w:rsidRPr="00CC2217">
        <w:rPr>
          <w:rFonts w:cs="Arial"/>
          <w:lang w:eastAsia="ko-KR"/>
        </w:rPr>
        <w:t xml:space="preserve">ll state jurisdictions have received HAVA funding to upgrade voting systems, including accessible voting machines, voters with disabilities were disenfranchised during the 2012 elections </w:t>
      </w:r>
      <w:r>
        <w:rPr>
          <w:rFonts w:cs="Arial"/>
          <w:lang w:eastAsia="ko-KR"/>
        </w:rPr>
        <w:t>because of</w:t>
      </w:r>
      <w:r w:rsidRPr="00CC2217">
        <w:rPr>
          <w:rFonts w:cs="Arial"/>
          <w:lang w:eastAsia="ko-KR"/>
        </w:rPr>
        <w:t xml:space="preserve"> voting machines that malfunctioned, were broken, were unavailable for use, or </w:t>
      </w:r>
      <w:r>
        <w:rPr>
          <w:rFonts w:cs="Arial"/>
          <w:lang w:eastAsia="ko-KR"/>
        </w:rPr>
        <w:t xml:space="preserve">that </w:t>
      </w:r>
      <w:r w:rsidRPr="00CC2217">
        <w:rPr>
          <w:rFonts w:cs="Arial"/>
          <w:lang w:eastAsia="ko-KR"/>
        </w:rPr>
        <w:t xml:space="preserve">poll personnel were unable to demonstrate </w:t>
      </w:r>
      <w:r>
        <w:rPr>
          <w:rFonts w:cs="Arial"/>
          <w:lang w:eastAsia="ko-KR"/>
        </w:rPr>
        <w:t>or</w:t>
      </w:r>
      <w:r w:rsidRPr="00CC2217">
        <w:rPr>
          <w:rFonts w:cs="Arial"/>
          <w:lang w:eastAsia="ko-KR"/>
        </w:rPr>
        <w:t xml:space="preserve"> operate. Voters with disabilities were denied an equal opportunity for voting access and </w:t>
      </w:r>
      <w:r>
        <w:rPr>
          <w:rFonts w:cs="Arial"/>
          <w:lang w:eastAsia="ko-KR"/>
        </w:rPr>
        <w:t>the opportunity</w:t>
      </w:r>
      <w:r w:rsidRPr="00CC2217">
        <w:rPr>
          <w:rFonts w:cs="Arial"/>
          <w:lang w:eastAsia="ko-KR"/>
        </w:rPr>
        <w:t xml:space="preserve"> to cast a private and independent ballot.</w:t>
      </w:r>
    </w:p>
    <w:p w:rsidR="00531A6F" w:rsidRPr="00CC2217" w:rsidRDefault="00531A6F" w:rsidP="00A301D9">
      <w:pPr>
        <w:spacing w:after="360" w:line="360" w:lineRule="auto"/>
        <w:rPr>
          <w:rFonts w:cs="Arial"/>
          <w:lang w:eastAsia="ko-KR"/>
        </w:rPr>
      </w:pPr>
      <w:r w:rsidRPr="00CC2217">
        <w:rPr>
          <w:rFonts w:cs="Arial"/>
          <w:lang w:eastAsia="ko-KR"/>
        </w:rPr>
        <w:t>At the NCD Policy Forum on April 23, 2013</w:t>
      </w:r>
      <w:r>
        <w:rPr>
          <w:rFonts w:cs="Arial"/>
          <w:lang w:eastAsia="ko-KR"/>
        </w:rPr>
        <w:t>,</w:t>
      </w:r>
      <w:r w:rsidRPr="00CC2217">
        <w:rPr>
          <w:rFonts w:cs="Arial"/>
          <w:lang w:eastAsia="ko-KR"/>
        </w:rPr>
        <w:t xml:space="preserve"> a number of distinguished panelists </w:t>
      </w:r>
      <w:r>
        <w:rPr>
          <w:rFonts w:cs="Arial"/>
          <w:lang w:eastAsia="ko-KR"/>
        </w:rPr>
        <w:t xml:space="preserve">testified about </w:t>
      </w:r>
      <w:r w:rsidRPr="00CC2217">
        <w:rPr>
          <w:rFonts w:cs="Arial"/>
          <w:lang w:eastAsia="ko-KR"/>
        </w:rPr>
        <w:t xml:space="preserve">the need for continued HAVA funding to the states for voting technology. Mark Richert, </w:t>
      </w:r>
      <w:r>
        <w:rPr>
          <w:rFonts w:cs="Arial"/>
          <w:lang w:eastAsia="ko-KR"/>
        </w:rPr>
        <w:t>d</w:t>
      </w:r>
      <w:r w:rsidRPr="00CC2217">
        <w:rPr>
          <w:rFonts w:cs="Arial"/>
          <w:lang w:eastAsia="ko-KR"/>
        </w:rPr>
        <w:t xml:space="preserve">irector of </w:t>
      </w:r>
      <w:r>
        <w:rPr>
          <w:rFonts w:cs="Arial"/>
          <w:lang w:eastAsia="ko-KR"/>
        </w:rPr>
        <w:t>p</w:t>
      </w:r>
      <w:r w:rsidRPr="00CC2217">
        <w:rPr>
          <w:rFonts w:cs="Arial"/>
          <w:lang w:eastAsia="ko-KR"/>
        </w:rPr>
        <w:t xml:space="preserve">ublic </w:t>
      </w:r>
      <w:r>
        <w:rPr>
          <w:rFonts w:cs="Arial"/>
          <w:lang w:eastAsia="ko-KR"/>
        </w:rPr>
        <w:t>p</w:t>
      </w:r>
      <w:r w:rsidRPr="00CC2217">
        <w:rPr>
          <w:rFonts w:cs="Arial"/>
          <w:lang w:eastAsia="ko-KR"/>
        </w:rPr>
        <w:t>olicy, American Federation for the Blind (AFB)</w:t>
      </w:r>
      <w:r>
        <w:rPr>
          <w:rFonts w:cs="Arial"/>
          <w:lang w:eastAsia="ko-KR"/>
        </w:rPr>
        <w:t>,</w:t>
      </w:r>
      <w:r w:rsidRPr="00CC2217">
        <w:rPr>
          <w:rFonts w:cs="Arial"/>
          <w:lang w:eastAsia="ko-KR"/>
        </w:rPr>
        <w:t xml:space="preserve"> noted, “I hope that over the course of this afternoon, we’ll make the connections to the extent we do not invest as adequately as I believe we need to in protecting/managing the most sacred right that we have in this country.”</w:t>
      </w:r>
      <w:r w:rsidRPr="00CC2217">
        <w:rPr>
          <w:rFonts w:cs="Arial"/>
          <w:vertAlign w:val="superscript"/>
          <w:lang w:eastAsia="ko-KR"/>
        </w:rPr>
        <w:endnoteReference w:id="157"/>
      </w:r>
      <w:r w:rsidRPr="00CC2217">
        <w:rPr>
          <w:rFonts w:cs="Arial"/>
          <w:lang w:eastAsia="ko-KR"/>
        </w:rPr>
        <w:t xml:space="preserve"> </w:t>
      </w:r>
      <w:r>
        <w:rPr>
          <w:rFonts w:cs="Arial"/>
          <w:lang w:eastAsia="ko-KR"/>
        </w:rPr>
        <w:t xml:space="preserve">Mr. </w:t>
      </w:r>
      <w:r w:rsidRPr="00CC2217">
        <w:rPr>
          <w:rFonts w:cs="Arial"/>
          <w:lang w:eastAsia="ko-KR"/>
        </w:rPr>
        <w:t xml:space="preserve">Richert </w:t>
      </w:r>
      <w:r>
        <w:rPr>
          <w:rFonts w:cs="Arial"/>
          <w:lang w:eastAsia="ko-KR"/>
        </w:rPr>
        <w:t>said</w:t>
      </w:r>
      <w:r w:rsidRPr="00CC2217">
        <w:rPr>
          <w:rFonts w:cs="Arial"/>
          <w:lang w:eastAsia="ko-KR"/>
        </w:rPr>
        <w:t>, “</w:t>
      </w:r>
      <w:r>
        <w:rPr>
          <w:rFonts w:cs="Arial"/>
          <w:lang w:eastAsia="ko-KR"/>
        </w:rPr>
        <w:t>T</w:t>
      </w:r>
      <w:r w:rsidRPr="00CC2217">
        <w:rPr>
          <w:rFonts w:cs="Arial"/>
          <w:lang w:eastAsia="ko-KR"/>
        </w:rPr>
        <w:t>he funds that have been made available to make the equipment available have been effective,” but there is a lack of training on the part of polling officials</w:t>
      </w:r>
      <w:r>
        <w:rPr>
          <w:rFonts w:cs="Arial"/>
          <w:lang w:eastAsia="ko-KR"/>
        </w:rPr>
        <w:t>. He added,</w:t>
      </w:r>
      <w:r w:rsidRPr="00CC2217">
        <w:rPr>
          <w:rFonts w:cs="Arial"/>
          <w:lang w:eastAsia="ko-KR"/>
        </w:rPr>
        <w:t xml:space="preserve"> “</w:t>
      </w:r>
      <w:r>
        <w:rPr>
          <w:rFonts w:cs="Arial"/>
          <w:lang w:eastAsia="ko-KR"/>
        </w:rPr>
        <w:t>I</w:t>
      </w:r>
      <w:r w:rsidRPr="00CC2217">
        <w:rPr>
          <w:rFonts w:cs="Arial"/>
          <w:lang w:eastAsia="ko-KR"/>
        </w:rPr>
        <w:t>f our polling workers are not prepared to use the equipment, it’s worthless.”</w:t>
      </w:r>
      <w:r w:rsidRPr="00CC2217">
        <w:rPr>
          <w:rFonts w:cs="Arial"/>
          <w:vertAlign w:val="superscript"/>
          <w:lang w:eastAsia="ko-KR"/>
        </w:rPr>
        <w:endnoteReference w:id="158"/>
      </w:r>
      <w:r w:rsidRPr="00CC2217">
        <w:rPr>
          <w:rFonts w:cs="Arial"/>
          <w:lang w:eastAsia="ko-KR"/>
        </w:rPr>
        <w:t xml:space="preserve">  </w:t>
      </w:r>
    </w:p>
    <w:p w:rsidR="00531A6F" w:rsidRPr="00CC2217" w:rsidRDefault="00531A6F" w:rsidP="00A301D9">
      <w:pPr>
        <w:spacing w:after="360" w:line="360" w:lineRule="auto"/>
        <w:rPr>
          <w:rFonts w:cs="Arial"/>
          <w:b/>
          <w:lang w:eastAsia="ko-KR"/>
        </w:rPr>
      </w:pPr>
      <w:r w:rsidRPr="00CC2217">
        <w:rPr>
          <w:rFonts w:cs="Arial"/>
          <w:b/>
          <w:lang w:eastAsia="ko-KR"/>
        </w:rPr>
        <w:t>Recommendations</w:t>
      </w:r>
    </w:p>
    <w:p w:rsidR="00531A6F" w:rsidRPr="006B642B" w:rsidRDefault="00531A6F" w:rsidP="00A301D9">
      <w:pPr>
        <w:numPr>
          <w:ilvl w:val="0"/>
          <w:numId w:val="48"/>
        </w:numPr>
        <w:spacing w:after="360" w:line="360" w:lineRule="auto"/>
        <w:rPr>
          <w:color w:val="1F497D"/>
          <w:sz w:val="22"/>
          <w:szCs w:val="22"/>
        </w:rPr>
      </w:pPr>
      <w:r w:rsidRPr="006B642B">
        <w:rPr>
          <w:rFonts w:cs="Arial"/>
          <w:b/>
          <w:bCs/>
          <w:i/>
          <w:lang w:eastAsia="ko-KR"/>
        </w:rPr>
        <w:t>The Presidential Commission on Election Administration should recommend and the Election Assistance Commission should encourage state and local jurisdictions to ensure that universally designed, accessible voting machines are available, functioning, and situated to provide complete privacy for voters with disabilities.</w:t>
      </w:r>
      <w:r w:rsidR="006B642B">
        <w:rPr>
          <w:rFonts w:cs="Arial"/>
          <w:b/>
          <w:bCs/>
          <w:lang w:eastAsia="ko-KR"/>
        </w:rPr>
        <w:br/>
      </w:r>
      <w:r w:rsidRPr="006B642B">
        <w:rPr>
          <w:rFonts w:cs="Arial"/>
          <w:lang w:eastAsia="ko-KR"/>
        </w:rPr>
        <w:t xml:space="preserve">NCD recommends that the Presidential Commission on Election Administration and the EAC encourage state and local jurisdictions to maintain universally designed, accessible voting machines that are available, functioning, and situated to provide complete privacy for voters with disabilities. </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lastRenderedPageBreak/>
        <w:t>Congress in its oversight capacity should direct and ensure continued research and create incentives for the development of universally designed electronic/digital voting technology and processes that preserve the privacy of the ballot and the independence of the voter while allowing verification of the vote and system reliability.</w:t>
      </w:r>
      <w:r w:rsidR="006B642B">
        <w:rPr>
          <w:rFonts w:cs="Arial"/>
          <w:b/>
          <w:lang w:bidi="en-US"/>
        </w:rPr>
        <w:br/>
      </w:r>
      <w:r w:rsidRPr="006B642B">
        <w:rPr>
          <w:rFonts w:cs="Arial"/>
          <w:lang w:bidi="en-US"/>
        </w:rPr>
        <w:t>NCD recommends that Congress direct further research and create incentives for the development of universally designed electronic/digital voting technology to meet HAVA’s specific requirements for voting systems to be accessible to people with disabilities and to permit a voter to verify his or her vote on the ballot in a private and independent manner before the ballot is cast and counted. Many of the voting technologies currently in use, including direct recording electronic (DRE) and optical scan systems, have been fraught with problems as identified by voters; these problems undermine voter confidence. HAVA expressly mandates research and development to improve the quality, reliability, accuracy, accessibility, affordability, and security of voting equipment, election systems, and voting technology.</w:t>
      </w:r>
    </w:p>
    <w:p w:rsidR="00531A6F" w:rsidRPr="006B642B" w:rsidRDefault="00531A6F" w:rsidP="00A301D9">
      <w:pPr>
        <w:numPr>
          <w:ilvl w:val="0"/>
          <w:numId w:val="28"/>
        </w:numPr>
        <w:spacing w:after="360" w:line="360" w:lineRule="auto"/>
        <w:rPr>
          <w:rFonts w:cs="Arial"/>
          <w:lang w:bidi="en-US"/>
        </w:rPr>
      </w:pPr>
      <w:r w:rsidRPr="006B642B">
        <w:rPr>
          <w:rFonts w:cs="Arial"/>
          <w:b/>
          <w:i/>
          <w:lang w:bidi="en-US"/>
        </w:rPr>
        <w:t>Congress must appropriate funding for state secretary of state (SOS) offices to support the purchase, upgrading, and maintenance of electronic voting systems.</w:t>
      </w:r>
      <w:r w:rsidR="006B642B">
        <w:rPr>
          <w:rFonts w:cs="Arial"/>
          <w:b/>
          <w:lang w:bidi="en-US"/>
        </w:rPr>
        <w:br/>
      </w:r>
      <w:r w:rsidRPr="006B642B">
        <w:rPr>
          <w:rFonts w:cs="Arial"/>
          <w:lang w:bidi="en-US"/>
        </w:rPr>
        <w:t xml:space="preserve">NCD recommends that Congress appropriate funding for SOS offices to support the purchase, upgrading, and maintenance of electronic voting systems. In the current world of technological advances and ever-changing electronic business methods, updating and improvement in voting systems is perhaps the most costly of HAVA’s innovation goals, but it holds the most promise for providing a barrier-free voting experience for voters with disabilities. </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 xml:space="preserve">The DOJ Civil Rights Division’s Voting Rights, Disability Rights, and Federal Coordination and Compliance sections should work closely together to identify state and local jurisdictions that are failing to meet their legal obligations to provide accessible voting systems for voters with disabilities, </w:t>
      </w:r>
      <w:r w:rsidRPr="006B642B">
        <w:rPr>
          <w:rFonts w:cs="Arial"/>
          <w:b/>
          <w:i/>
          <w:lang w:bidi="en-US"/>
        </w:rPr>
        <w:lastRenderedPageBreak/>
        <w:t>and should provide targeted monitoring and require remediation.</w:t>
      </w:r>
      <w:r w:rsidRPr="006B642B">
        <w:rPr>
          <w:rFonts w:cs="Arial"/>
          <w:b/>
          <w:lang w:bidi="en-US"/>
        </w:rPr>
        <w:t xml:space="preserve"> </w:t>
      </w:r>
      <w:r w:rsidR="006B642B">
        <w:rPr>
          <w:rFonts w:cs="Arial"/>
          <w:b/>
          <w:lang w:bidi="en-US"/>
        </w:rPr>
        <w:br/>
      </w:r>
      <w:r w:rsidRPr="006B642B">
        <w:rPr>
          <w:rFonts w:cs="Arial"/>
          <w:lang w:bidi="en-US"/>
        </w:rPr>
        <w:t xml:space="preserve">NCD recommends that the DOJ Civil Rights Division’s Voting Rights, Disability Rights, and </w:t>
      </w:r>
      <w:r w:rsidRPr="006B642B">
        <w:rPr>
          <w:rFonts w:cs="Arial"/>
        </w:rPr>
        <w:t>Federal Coordination and Compliance</w:t>
      </w:r>
      <w:r w:rsidRPr="006B642B">
        <w:rPr>
          <w:rFonts w:cs="Arial"/>
          <w:lang w:bidi="en-US"/>
        </w:rPr>
        <w:t xml:space="preserve"> sections work together to identify state and local jurisdictions that are failing to meet HAVA mandates. </w:t>
      </w:r>
    </w:p>
    <w:p w:rsidR="00531A6F" w:rsidRPr="00091945" w:rsidRDefault="00531A6F" w:rsidP="00A301D9">
      <w:pPr>
        <w:tabs>
          <w:tab w:val="left" w:pos="720"/>
        </w:tabs>
        <w:spacing w:after="360" w:line="360" w:lineRule="auto"/>
        <w:ind w:left="720"/>
        <w:rPr>
          <w:rFonts w:cs="Arial"/>
        </w:rPr>
      </w:pPr>
      <w:r>
        <w:rPr>
          <w:rFonts w:cs="Arial"/>
          <w:lang w:bidi="en-US"/>
        </w:rPr>
        <w:t>T</w:t>
      </w:r>
      <w:r w:rsidRPr="00091945">
        <w:rPr>
          <w:rFonts w:cs="Arial"/>
          <w:lang w:bidi="en-US"/>
        </w:rPr>
        <w:t xml:space="preserve">hese DOJ </w:t>
      </w:r>
      <w:r>
        <w:rPr>
          <w:rFonts w:cs="Arial"/>
          <w:lang w:bidi="en-US"/>
        </w:rPr>
        <w:t>s</w:t>
      </w:r>
      <w:r w:rsidRPr="00091945">
        <w:rPr>
          <w:rFonts w:cs="Arial"/>
          <w:lang w:bidi="en-US"/>
        </w:rPr>
        <w:t xml:space="preserve">ections can leverage their expertise and fortify their influence </w:t>
      </w:r>
      <w:r w:rsidRPr="00091945">
        <w:rPr>
          <w:rFonts w:cs="Arial"/>
        </w:rPr>
        <w:t xml:space="preserve">to </w:t>
      </w:r>
      <w:r>
        <w:rPr>
          <w:rFonts w:cs="Arial"/>
        </w:rPr>
        <w:t>en</w:t>
      </w:r>
      <w:r w:rsidRPr="00091945">
        <w:rPr>
          <w:rFonts w:cs="Arial"/>
        </w:rPr>
        <w:t xml:space="preserve">sure consistency and effective enforcement of voting rights statutes and the ADA across all federally mandated programs that may </w:t>
      </w:r>
      <w:r>
        <w:rPr>
          <w:rFonts w:cs="Arial"/>
        </w:rPr>
        <w:t>affect</w:t>
      </w:r>
      <w:r w:rsidRPr="00091945">
        <w:rPr>
          <w:rFonts w:cs="Arial"/>
        </w:rPr>
        <w:t xml:space="preserve"> voting access for people with disabilities. </w:t>
      </w:r>
    </w:p>
    <w:p w:rsidR="00531A6F" w:rsidRPr="00CC2217" w:rsidRDefault="00531A6F" w:rsidP="00A301D9">
      <w:pPr>
        <w:tabs>
          <w:tab w:val="left" w:pos="720"/>
        </w:tabs>
        <w:spacing w:after="360" w:line="360" w:lineRule="auto"/>
        <w:ind w:left="720"/>
        <w:rPr>
          <w:rFonts w:cs="Arial"/>
          <w:lang w:bidi="en-US"/>
        </w:rPr>
      </w:pPr>
      <w:r w:rsidRPr="00CC2217">
        <w:rPr>
          <w:rFonts w:cs="Arial"/>
          <w:lang w:bidi="en-US"/>
        </w:rPr>
        <w:t>NCD further recommends that DOJ, in conjunction with the Presidential Commission on Election Administration and the E</w:t>
      </w:r>
      <w:r>
        <w:rPr>
          <w:rFonts w:cs="Arial"/>
          <w:lang w:bidi="en-US"/>
        </w:rPr>
        <w:t>AC</w:t>
      </w:r>
      <w:r w:rsidRPr="00CC2217">
        <w:rPr>
          <w:rFonts w:cs="Arial"/>
          <w:lang w:bidi="en-US"/>
        </w:rPr>
        <w:t>, update and reissue guidance to the states on the legal obligation to provide accessible voting systems for voters with disabilities</w:t>
      </w:r>
      <w:r>
        <w:rPr>
          <w:rFonts w:cs="Arial"/>
          <w:lang w:bidi="en-US"/>
        </w:rPr>
        <w:t xml:space="preserve">. </w:t>
      </w:r>
      <w:r w:rsidRPr="00CC2217">
        <w:rPr>
          <w:rFonts w:cs="Arial"/>
          <w:lang w:bidi="en-US"/>
        </w:rPr>
        <w:t>The guidance should address requirements under HAVA, other relevant voting rights laws, and accessibility compliance under the ADA.</w:t>
      </w:r>
    </w:p>
    <w:p w:rsidR="00531A6F" w:rsidRDefault="00531A6F" w:rsidP="00A301D9">
      <w:pPr>
        <w:pStyle w:val="Heading2"/>
        <w:spacing w:after="360" w:line="360" w:lineRule="auto"/>
        <w:jc w:val="left"/>
        <w:rPr>
          <w:lang w:bidi="en-US"/>
        </w:rPr>
      </w:pPr>
      <w:bookmarkStart w:id="55" w:name="_Toc366238592"/>
      <w:proofErr w:type="gramStart"/>
      <w:r w:rsidRPr="0077743F">
        <w:rPr>
          <w:rFonts w:asciiTheme="majorHAnsi" w:hAnsiTheme="majorHAnsi" w:cstheme="majorHAnsi"/>
          <w:caps/>
          <w:lang w:bidi="en-US"/>
        </w:rPr>
        <w:t>Finding</w:t>
      </w:r>
      <w:r w:rsidRPr="0077743F">
        <w:rPr>
          <w:rFonts w:asciiTheme="majorHAnsi" w:hAnsiTheme="majorHAnsi" w:cstheme="majorHAnsi"/>
          <w:lang w:bidi="en-US"/>
        </w:rPr>
        <w:t xml:space="preserve"> 3:</w:t>
      </w:r>
      <w:r w:rsidRPr="00CC2217">
        <w:rPr>
          <w:lang w:bidi="en-US"/>
        </w:rPr>
        <w:t xml:space="preserve"> Voters with disabilities face discrimination at voter registration and polling sites </w:t>
      </w:r>
      <w:r>
        <w:rPr>
          <w:lang w:bidi="en-US"/>
        </w:rPr>
        <w:t>resulting from</w:t>
      </w:r>
      <w:r w:rsidRPr="00CC2217">
        <w:rPr>
          <w:lang w:bidi="en-US"/>
        </w:rPr>
        <w:t xml:space="preserve"> poorly trained election personnel and volunteers.</w:t>
      </w:r>
      <w:bookmarkEnd w:id="55"/>
      <w:proofErr w:type="gramEnd"/>
    </w:p>
    <w:p w:rsidR="00531A6F" w:rsidRPr="00CC2217" w:rsidRDefault="00531A6F" w:rsidP="00A301D9">
      <w:pPr>
        <w:tabs>
          <w:tab w:val="left" w:pos="720"/>
        </w:tabs>
        <w:spacing w:after="360" w:line="360" w:lineRule="auto"/>
        <w:rPr>
          <w:rFonts w:cs="Arial"/>
          <w:lang w:bidi="en-US"/>
        </w:rPr>
      </w:pPr>
      <w:r w:rsidRPr="00CC2217">
        <w:rPr>
          <w:rFonts w:cs="Arial"/>
          <w:lang w:bidi="en-US"/>
        </w:rPr>
        <w:t xml:space="preserve">Voters with disabilities continue to encounter election system personnel who are </w:t>
      </w:r>
      <w:r w:rsidRPr="00CC2217">
        <w:rPr>
          <w:rFonts w:cs="Arial"/>
        </w:rPr>
        <w:t>condescending</w:t>
      </w:r>
      <w:r>
        <w:rPr>
          <w:rFonts w:cs="Arial"/>
        </w:rPr>
        <w:t xml:space="preserve"> or</w:t>
      </w:r>
      <w:r w:rsidRPr="00CC2217">
        <w:rPr>
          <w:rFonts w:cs="Arial"/>
        </w:rPr>
        <w:t xml:space="preserve"> rude</w:t>
      </w:r>
      <w:r>
        <w:rPr>
          <w:rFonts w:cs="Arial"/>
        </w:rPr>
        <w:t xml:space="preserve"> or who</w:t>
      </w:r>
      <w:r w:rsidRPr="00CC2217">
        <w:rPr>
          <w:rFonts w:cs="Arial"/>
        </w:rPr>
        <w:t xml:space="preserve"> demonstrate pejorative attitudes toward voters with disabilities</w:t>
      </w:r>
      <w:r>
        <w:rPr>
          <w:rFonts w:cs="Arial"/>
        </w:rPr>
        <w:t>,</w:t>
      </w:r>
      <w:r w:rsidRPr="00CC2217">
        <w:rPr>
          <w:rFonts w:cs="Arial"/>
        </w:rPr>
        <w:t xml:space="preserve"> </w:t>
      </w:r>
      <w:r>
        <w:rPr>
          <w:rFonts w:cs="Arial"/>
        </w:rPr>
        <w:t>owing</w:t>
      </w:r>
      <w:r w:rsidRPr="00CC2217">
        <w:rPr>
          <w:rFonts w:cs="Arial"/>
        </w:rPr>
        <w:t xml:space="preserve"> to lack of training and personal bias.</w:t>
      </w:r>
      <w:r w:rsidRPr="00CC2217">
        <w:rPr>
          <w:rFonts w:cs="Arial"/>
          <w:lang w:bidi="en-US"/>
        </w:rPr>
        <w:t xml:space="preserve"> State and local election personnel, including </w:t>
      </w:r>
      <w:r>
        <w:rPr>
          <w:rFonts w:cs="Arial"/>
          <w:lang w:bidi="en-US"/>
        </w:rPr>
        <w:t>Election Day</w:t>
      </w:r>
      <w:r w:rsidRPr="00CC2217">
        <w:rPr>
          <w:rFonts w:cs="Arial"/>
          <w:lang w:bidi="en-US"/>
        </w:rPr>
        <w:t xml:space="preserve"> officials and volunteers, require extensive training on the voting rights of people with disabilities, the local voting system</w:t>
      </w:r>
      <w:r>
        <w:rPr>
          <w:rFonts w:cs="Arial"/>
          <w:lang w:bidi="en-US"/>
        </w:rPr>
        <w:t>,</w:t>
      </w:r>
      <w:r w:rsidRPr="00CC2217">
        <w:rPr>
          <w:rFonts w:cs="Arial"/>
          <w:lang w:bidi="en-US"/>
        </w:rPr>
        <w:t xml:space="preserve"> and the requirement to provide all presenting voters </w:t>
      </w:r>
      <w:r>
        <w:rPr>
          <w:rFonts w:cs="Arial"/>
          <w:lang w:bidi="en-US"/>
        </w:rPr>
        <w:t xml:space="preserve">with </w:t>
      </w:r>
      <w:r w:rsidRPr="00CC2217">
        <w:rPr>
          <w:rFonts w:cs="Arial"/>
          <w:lang w:bidi="en-US"/>
        </w:rPr>
        <w:t>the opportunity to cast a private, independent ballot</w:t>
      </w:r>
      <w:r>
        <w:rPr>
          <w:rFonts w:cs="Arial"/>
          <w:lang w:bidi="en-US"/>
        </w:rPr>
        <w:t xml:space="preserve">. </w:t>
      </w:r>
    </w:p>
    <w:p w:rsidR="00531A6F" w:rsidRPr="00CC2217" w:rsidRDefault="00531A6F" w:rsidP="00A301D9">
      <w:pPr>
        <w:tabs>
          <w:tab w:val="left" w:pos="720"/>
        </w:tabs>
        <w:spacing w:after="360" w:line="360" w:lineRule="auto"/>
        <w:rPr>
          <w:rFonts w:cs="Arial"/>
          <w:b/>
          <w:lang w:bidi="en-US"/>
        </w:rPr>
      </w:pPr>
      <w:r w:rsidRPr="00CC2217">
        <w:rPr>
          <w:rFonts w:cs="Arial"/>
          <w:b/>
          <w:lang w:bidi="en-US"/>
        </w:rPr>
        <w:t>Recommendations</w:t>
      </w:r>
    </w:p>
    <w:p w:rsidR="00531A6F" w:rsidRPr="006B642B" w:rsidRDefault="00531A6F" w:rsidP="00A301D9">
      <w:pPr>
        <w:numPr>
          <w:ilvl w:val="0"/>
          <w:numId w:val="28"/>
        </w:numPr>
        <w:tabs>
          <w:tab w:val="left" w:pos="720"/>
        </w:tabs>
        <w:spacing w:after="360" w:line="360" w:lineRule="auto"/>
        <w:rPr>
          <w:rFonts w:cs="Arial"/>
          <w:lang w:eastAsia="ko-KR"/>
        </w:rPr>
      </w:pPr>
      <w:r w:rsidRPr="006B642B">
        <w:rPr>
          <w:rFonts w:cs="Arial"/>
          <w:b/>
          <w:i/>
          <w:lang w:bidi="en-US"/>
        </w:rPr>
        <w:t>State and local election officials must invest in adequate training for all election personnel and volunteers.</w:t>
      </w:r>
      <w:r w:rsidRPr="006B642B">
        <w:rPr>
          <w:rFonts w:cs="Arial"/>
          <w:b/>
          <w:lang w:bidi="en-US"/>
        </w:rPr>
        <w:t xml:space="preserve"> </w:t>
      </w:r>
      <w:r w:rsidR="006B642B">
        <w:rPr>
          <w:rFonts w:cs="Arial"/>
          <w:b/>
          <w:lang w:bidi="en-US"/>
        </w:rPr>
        <w:br/>
      </w:r>
      <w:r w:rsidRPr="006B642B">
        <w:rPr>
          <w:rFonts w:cs="Arial"/>
          <w:lang w:eastAsia="ko-KR"/>
        </w:rPr>
        <w:t xml:space="preserve">NCD recommends that state and local election officials invest in adequate training </w:t>
      </w:r>
      <w:r w:rsidRPr="006B642B">
        <w:rPr>
          <w:rFonts w:cs="Arial"/>
          <w:lang w:eastAsia="ko-KR"/>
        </w:rPr>
        <w:lastRenderedPageBreak/>
        <w:t>for all election personnel and volunteers. Such comprehensive training should include (1) the obligations and requirements of HAVA and other relevant federal and state statutes regarding the voting rights of people with disabilities, including the right of voters to receive voting assistance from a person of their choosing; (2) the state and local voting process and election system; (3) how to set up, operate, and demonstrate the use of accessible voting machines; and (4) disability awareness and etiquette training. Elections personnel, particularly election judges and supervisors, should employ heightened scrutiny during hours of operation to make sure that voters with a full spectrum of disabilities receive assistance, effective communication, and respect. NCD further recommends that, to achieve this training goal, states and localities collaborate with trusted local sources as well as national disability organizations and disability-related entities, such as the National Council on Independent Living, the National Disability Rights Network, and the ADA National Network.</w:t>
      </w:r>
    </w:p>
    <w:p w:rsidR="00531A6F" w:rsidRPr="006B642B" w:rsidRDefault="00531A6F" w:rsidP="00A301D9">
      <w:pPr>
        <w:numPr>
          <w:ilvl w:val="0"/>
          <w:numId w:val="28"/>
        </w:numPr>
        <w:spacing w:after="360" w:line="360" w:lineRule="auto"/>
        <w:rPr>
          <w:rFonts w:cs="Arial"/>
          <w:lang w:eastAsia="ko-KR"/>
        </w:rPr>
      </w:pPr>
      <w:r w:rsidRPr="006B642B">
        <w:rPr>
          <w:rFonts w:cs="Arial"/>
          <w:b/>
          <w:i/>
          <w:lang w:eastAsia="ko-KR"/>
        </w:rPr>
        <w:t>State and local election officials must increase their efforts to hire people with disabilities for all election personnel and volunteer positions.</w:t>
      </w:r>
      <w:r w:rsidR="006B642B">
        <w:rPr>
          <w:rFonts w:cs="Arial"/>
          <w:b/>
          <w:lang w:eastAsia="ko-KR"/>
        </w:rPr>
        <w:br/>
      </w:r>
      <w:r w:rsidRPr="006B642B">
        <w:rPr>
          <w:rFonts w:cs="Arial"/>
          <w:lang w:eastAsia="ko-KR"/>
        </w:rPr>
        <w:t>NCD recommends that state and local election officials increase their efforts to recruit and hire people with disabilities for all election personnel and volunteer positions. Such efforts will require focused outreach to the disability community.</w:t>
      </w:r>
    </w:p>
    <w:p w:rsidR="00531A6F" w:rsidRDefault="00531A6F" w:rsidP="00A301D9">
      <w:pPr>
        <w:pStyle w:val="Heading2"/>
        <w:spacing w:after="360" w:line="360" w:lineRule="auto"/>
        <w:jc w:val="left"/>
        <w:rPr>
          <w:lang w:bidi="en-US"/>
        </w:rPr>
      </w:pPr>
      <w:bookmarkStart w:id="56" w:name="_Toc366238593"/>
      <w:r w:rsidRPr="0077743F">
        <w:rPr>
          <w:rFonts w:asciiTheme="majorHAnsi" w:hAnsiTheme="majorHAnsi" w:cstheme="majorHAnsi"/>
          <w:caps/>
          <w:lang w:bidi="en-US"/>
        </w:rPr>
        <w:t xml:space="preserve">Finding </w:t>
      </w:r>
      <w:r w:rsidRPr="0077743F">
        <w:rPr>
          <w:rFonts w:asciiTheme="majorHAnsi" w:hAnsiTheme="majorHAnsi" w:cstheme="majorHAnsi"/>
          <w:lang w:bidi="en-US"/>
        </w:rPr>
        <w:t>4:</w:t>
      </w:r>
      <w:r w:rsidRPr="00CC2217">
        <w:rPr>
          <w:lang w:bidi="en-US"/>
        </w:rPr>
        <w:t xml:space="preserve">  People with disabilities have limited access to voter education, despite its importance to understanding the election process and voting rights.</w:t>
      </w:r>
      <w:bookmarkEnd w:id="56"/>
    </w:p>
    <w:p w:rsidR="00531A6F" w:rsidRPr="00CC2217" w:rsidRDefault="00531A6F" w:rsidP="00A301D9">
      <w:pPr>
        <w:spacing w:after="360" w:line="360" w:lineRule="auto"/>
        <w:rPr>
          <w:rFonts w:cs="Arial"/>
          <w:lang w:bidi="en-US"/>
        </w:rPr>
      </w:pPr>
      <w:r w:rsidRPr="00CC2217">
        <w:rPr>
          <w:rFonts w:cs="Arial"/>
          <w:lang w:bidi="en-US"/>
        </w:rPr>
        <w:t>People with disabilities, particularly those who reside in institutional settings and other isolated communities, have limited, if any, access to voter education and training.</w:t>
      </w:r>
    </w:p>
    <w:p w:rsidR="00531A6F" w:rsidRPr="00CC2217" w:rsidRDefault="00531A6F" w:rsidP="00A301D9">
      <w:pPr>
        <w:spacing w:after="360" w:line="360" w:lineRule="auto"/>
        <w:rPr>
          <w:rFonts w:cs="Arial"/>
          <w:b/>
          <w:lang w:bidi="en-US"/>
        </w:rPr>
      </w:pPr>
      <w:r w:rsidRPr="00CC2217">
        <w:rPr>
          <w:rFonts w:cs="Arial"/>
          <w:b/>
          <w:lang w:bidi="en-US"/>
        </w:rPr>
        <w:t>Recommendations</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State and local election officials should identify rural, remote, and isolated communities to enhance outreach and voter education activities.</w:t>
      </w:r>
      <w:r w:rsidR="006B642B">
        <w:rPr>
          <w:rFonts w:cs="Arial"/>
          <w:b/>
          <w:lang w:bidi="en-US"/>
        </w:rPr>
        <w:br/>
      </w:r>
      <w:r w:rsidRPr="006B642B">
        <w:rPr>
          <w:rFonts w:cs="Arial"/>
          <w:lang w:bidi="en-US"/>
        </w:rPr>
        <w:t xml:space="preserve">NCD recommends that state and local election officials use available data and </w:t>
      </w:r>
      <w:r w:rsidRPr="006B642B">
        <w:rPr>
          <w:rFonts w:cs="Arial"/>
          <w:lang w:bidi="en-US"/>
        </w:rPr>
        <w:lastRenderedPageBreak/>
        <w:t>knowledge to identify rural, remote, and isolated communities, including institutional settings, and develop a plan to enhance outreach and voter education activities to people with disabilities. Local disability rights organizations, Protection &amp; Advocacy agencies, Developmental Disabilities Councils, University Centers for Excellence in Developmental Disabilities, and Centers for Independent Living, as well as self-advocates can be effective partners in identifying these voters. Information can be gleaned from available national, state, and local population, geographical, anecdotal, and descriptive data.</w:t>
      </w:r>
    </w:p>
    <w:p w:rsidR="00531A6F" w:rsidRPr="006B642B" w:rsidRDefault="00531A6F" w:rsidP="00A301D9">
      <w:pPr>
        <w:numPr>
          <w:ilvl w:val="0"/>
          <w:numId w:val="28"/>
        </w:numPr>
        <w:spacing w:after="360" w:line="360" w:lineRule="auto"/>
        <w:rPr>
          <w:rFonts w:cs="Arial"/>
        </w:rPr>
      </w:pPr>
      <w:r w:rsidRPr="006B642B">
        <w:rPr>
          <w:rFonts w:cs="Arial"/>
          <w:b/>
          <w:i/>
        </w:rPr>
        <w:t>The PAVA program should be extended to provide funding to the Native American Consortium.</w:t>
      </w:r>
      <w:r w:rsidR="006B642B">
        <w:rPr>
          <w:rFonts w:cs="Arial"/>
          <w:b/>
        </w:rPr>
        <w:br/>
      </w:r>
      <w:r w:rsidRPr="006B642B">
        <w:rPr>
          <w:rFonts w:cs="Arial"/>
        </w:rPr>
        <w:t>Although all other P&amp;As in the states and territories receive funding under the PAVA program to advocate for voter accessibility, the Native American Consortium P&amp;A does not, because it is not a “state-designated” P&amp;A as defined under HAVA pursuant to the Developmental Disabilities Assistance Act.</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States and localities must educate community and institutional care providers regarding the voting rights of people with disabilities who live in institutional settings.</w:t>
      </w:r>
      <w:r w:rsidRPr="006B642B">
        <w:rPr>
          <w:rFonts w:cs="Arial"/>
          <w:b/>
          <w:lang w:bidi="en-US"/>
        </w:rPr>
        <w:t xml:space="preserve"> </w:t>
      </w:r>
      <w:r w:rsidR="006B642B">
        <w:rPr>
          <w:rFonts w:cs="Arial"/>
          <w:b/>
          <w:lang w:bidi="en-US"/>
        </w:rPr>
        <w:br/>
      </w:r>
      <w:r w:rsidRPr="006B642B">
        <w:rPr>
          <w:rFonts w:cs="Arial"/>
          <w:lang w:bidi="en-US"/>
        </w:rPr>
        <w:t xml:space="preserve">NCD recommends that state and local boards of election, in partnership with local disability rights advocates, develop training and voter education opportunities for people who live in institutional settings, including group homes, foster homes, psychiatric facilities, and nursing and intermediate care facilities. NCD also recommends that any voter outreach and education plan emphasize training for community and institutional facilities staff to raise awareness of every person’s right to cast a private and independent ballot. </w:t>
      </w:r>
    </w:p>
    <w:p w:rsidR="00531A6F" w:rsidRPr="00CC2217" w:rsidRDefault="00531A6F" w:rsidP="00A301D9">
      <w:pPr>
        <w:tabs>
          <w:tab w:val="left" w:pos="720"/>
        </w:tabs>
        <w:spacing w:after="360" w:line="360" w:lineRule="auto"/>
        <w:ind w:left="720" w:hanging="360"/>
        <w:rPr>
          <w:rFonts w:cs="Arial"/>
          <w:lang w:bidi="en-US"/>
        </w:rPr>
      </w:pPr>
      <w:r w:rsidRPr="00CC2217">
        <w:rPr>
          <w:rFonts w:cs="Arial"/>
          <w:lang w:bidi="en-US"/>
        </w:rPr>
        <w:tab/>
        <w:t>During election cycles, NCD recommends that state administering agencies ensure that all state facilities are trained to provide opportunities for residents to register to vote and to cast a private and independent ballot. Well in advance of primary and general election</w:t>
      </w:r>
      <w:r>
        <w:rPr>
          <w:rFonts w:cs="Arial"/>
          <w:lang w:bidi="en-US"/>
        </w:rPr>
        <w:t>s</w:t>
      </w:r>
      <w:r w:rsidRPr="00CC2217">
        <w:rPr>
          <w:rFonts w:cs="Arial"/>
          <w:lang w:bidi="en-US"/>
        </w:rPr>
        <w:t xml:space="preserve">, service providers in both community and </w:t>
      </w:r>
      <w:r w:rsidRPr="00CC2217">
        <w:rPr>
          <w:rFonts w:cs="Arial"/>
          <w:lang w:bidi="en-US"/>
        </w:rPr>
        <w:lastRenderedPageBreak/>
        <w:t>institutional facilities should coordinate with local advocacy organizations to avoid potential barriers to residents exercising their voting rights and to ensure that qualified voters are not prohibited from voting</w:t>
      </w:r>
      <w:r>
        <w:rPr>
          <w:rFonts w:cs="Arial"/>
          <w:lang w:bidi="en-US"/>
        </w:rPr>
        <w:t xml:space="preserve">. </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Voters with disabilities, advocates, and voting rights organizations should be actively involved in legislative and rulemaking activities.</w:t>
      </w:r>
      <w:r w:rsidR="006B642B">
        <w:rPr>
          <w:rFonts w:cs="Arial"/>
          <w:b/>
          <w:lang w:bidi="en-US"/>
        </w:rPr>
        <w:br/>
      </w:r>
      <w:r w:rsidRPr="006B642B">
        <w:rPr>
          <w:rFonts w:cs="Arial"/>
          <w:lang w:bidi="en-US"/>
        </w:rPr>
        <w:t>NCD recommends that, as part of voter education and training, voters with disabilities, advocates, and voting rights organizations be engaged in state and local legislative and rulemaking activities that have the potential to eliminate or reduce barriers to voting. These civic engagement activities can include writing comments, testifying at hearings, creating and circulating petitions, and visiting lawmakers to advocate for change.</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Through community partnerships, voter education materials should be broadly disseminated in schools and included as a service delivery goal.</w:t>
      </w:r>
      <w:r w:rsidR="006B642B">
        <w:rPr>
          <w:rFonts w:cs="Arial"/>
          <w:b/>
          <w:lang w:bidi="en-US"/>
        </w:rPr>
        <w:br/>
      </w:r>
      <w:r w:rsidRPr="006B642B">
        <w:rPr>
          <w:rFonts w:cs="Arial"/>
          <w:lang w:bidi="en-US"/>
        </w:rPr>
        <w:t>NCD recommends that community partnerships broadly disseminate voter education materials in accessible formats in schools to transitioning youth to raise awareness of voting rights for people with disabilities. NCD also recommends that voter education be included as a service delivery goal for transitioning youth, either in the Individualized Education Program or other individual service plan.</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State and local election officials should ensure that all voter materials are available in accessible alternative formats.</w:t>
      </w:r>
      <w:r w:rsidR="006B642B">
        <w:rPr>
          <w:rFonts w:cs="Arial"/>
          <w:b/>
          <w:lang w:bidi="en-US"/>
        </w:rPr>
        <w:br/>
      </w:r>
      <w:r w:rsidRPr="006B642B">
        <w:rPr>
          <w:rFonts w:cs="Arial"/>
          <w:lang w:bidi="en-US"/>
        </w:rPr>
        <w:t xml:space="preserve">NCD recommends that state and local election officials ensure the availability of alternative format ballots in braille, large print, and electronic formats at each polling place and that they are available upon request to meet the needs of voters. </w:t>
      </w:r>
    </w:p>
    <w:p w:rsidR="00531A6F" w:rsidRPr="00CC2217" w:rsidRDefault="00531A6F" w:rsidP="00A301D9">
      <w:pPr>
        <w:tabs>
          <w:tab w:val="left" w:pos="720"/>
        </w:tabs>
        <w:spacing w:after="360" w:line="360" w:lineRule="auto"/>
        <w:ind w:left="720"/>
        <w:rPr>
          <w:rFonts w:cs="Arial"/>
          <w:lang w:bidi="en-US"/>
        </w:rPr>
      </w:pPr>
      <w:r w:rsidRPr="00CC2217">
        <w:rPr>
          <w:rFonts w:cs="Arial"/>
          <w:lang w:bidi="en-US"/>
        </w:rPr>
        <w:t xml:space="preserve">Relatedly, NCD recommends that poll personnel, including volunteers, be trained to explain to the voter that choosing an alternative format may affect the privacy of the ballot, if it is duplicated for counting. </w:t>
      </w:r>
    </w:p>
    <w:p w:rsidR="00531A6F" w:rsidRPr="00CC2217" w:rsidRDefault="00531A6F" w:rsidP="00A301D9">
      <w:pPr>
        <w:tabs>
          <w:tab w:val="left" w:pos="720"/>
        </w:tabs>
        <w:spacing w:after="360" w:line="360" w:lineRule="auto"/>
        <w:ind w:left="720"/>
        <w:rPr>
          <w:rFonts w:cs="Arial"/>
          <w:lang w:bidi="en-US"/>
        </w:rPr>
      </w:pPr>
      <w:r w:rsidRPr="00CC2217">
        <w:rPr>
          <w:rFonts w:cs="Arial"/>
          <w:lang w:bidi="en-US"/>
        </w:rPr>
        <w:lastRenderedPageBreak/>
        <w:t>NCD further recommends that all voter education materials be available in accessible alternat</w:t>
      </w:r>
      <w:r>
        <w:rPr>
          <w:rFonts w:cs="Arial"/>
          <w:lang w:bidi="en-US"/>
        </w:rPr>
        <w:t>ive</w:t>
      </w:r>
      <w:r w:rsidRPr="00CC2217">
        <w:rPr>
          <w:rFonts w:cs="Arial"/>
          <w:lang w:bidi="en-US"/>
        </w:rPr>
        <w:t xml:space="preserve"> formats and minority languages.</w:t>
      </w:r>
    </w:p>
    <w:p w:rsidR="00531A6F" w:rsidRDefault="00531A6F" w:rsidP="00A301D9">
      <w:pPr>
        <w:pStyle w:val="Heading2"/>
        <w:spacing w:after="360" w:line="360" w:lineRule="auto"/>
        <w:jc w:val="left"/>
        <w:rPr>
          <w:lang w:bidi="en-US"/>
        </w:rPr>
      </w:pPr>
      <w:bookmarkStart w:id="57" w:name="_Toc366238594"/>
      <w:proofErr w:type="gramStart"/>
      <w:r w:rsidRPr="0077743F">
        <w:rPr>
          <w:rFonts w:asciiTheme="majorHAnsi" w:hAnsiTheme="majorHAnsi" w:cstheme="majorHAnsi"/>
          <w:caps/>
          <w:lang w:bidi="en-US"/>
        </w:rPr>
        <w:t>Finding</w:t>
      </w:r>
      <w:r w:rsidRPr="0077743F">
        <w:rPr>
          <w:rFonts w:asciiTheme="majorHAnsi" w:hAnsiTheme="majorHAnsi" w:cstheme="majorHAnsi"/>
          <w:lang w:bidi="en-US"/>
        </w:rPr>
        <w:t xml:space="preserve"> 5:</w:t>
      </w:r>
      <w:r w:rsidRPr="00CC2217">
        <w:rPr>
          <w:lang w:bidi="en-US"/>
        </w:rPr>
        <w:t xml:space="preserve"> The </w:t>
      </w:r>
      <w:r>
        <w:rPr>
          <w:lang w:bidi="en-US"/>
        </w:rPr>
        <w:t>F</w:t>
      </w:r>
      <w:r w:rsidRPr="00CC2217">
        <w:rPr>
          <w:lang w:bidi="en-US"/>
        </w:rPr>
        <w:t xml:space="preserve">ederal </w:t>
      </w:r>
      <w:r>
        <w:rPr>
          <w:lang w:bidi="en-US"/>
        </w:rPr>
        <w:t>G</w:t>
      </w:r>
      <w:r w:rsidRPr="00CC2217">
        <w:rPr>
          <w:lang w:bidi="en-US"/>
        </w:rPr>
        <w:t xml:space="preserve">overnment </w:t>
      </w:r>
      <w:r>
        <w:rPr>
          <w:lang w:bidi="en-US"/>
        </w:rPr>
        <w:t>plays</w:t>
      </w:r>
      <w:r w:rsidRPr="00CC2217">
        <w:rPr>
          <w:lang w:bidi="en-US"/>
        </w:rPr>
        <w:t xml:space="preserve"> a vital role in </w:t>
      </w:r>
      <w:r>
        <w:rPr>
          <w:lang w:bidi="en-US"/>
        </w:rPr>
        <w:t>e</w:t>
      </w:r>
      <w:r w:rsidRPr="00CC2217">
        <w:rPr>
          <w:lang w:bidi="en-US"/>
        </w:rPr>
        <w:t>nsuring the integrity of the election process in the United States.</w:t>
      </w:r>
      <w:bookmarkEnd w:id="57"/>
      <w:proofErr w:type="gramEnd"/>
    </w:p>
    <w:p w:rsidR="00531A6F" w:rsidRPr="00CC2217" w:rsidRDefault="00531A6F" w:rsidP="00A301D9">
      <w:pPr>
        <w:spacing w:after="360" w:line="360" w:lineRule="auto"/>
        <w:rPr>
          <w:rFonts w:cs="Arial"/>
          <w:lang w:bidi="en-US"/>
        </w:rPr>
      </w:pPr>
      <w:r w:rsidRPr="00CC2217">
        <w:rPr>
          <w:rFonts w:cs="Arial"/>
          <w:lang w:bidi="en-US"/>
        </w:rPr>
        <w:t xml:space="preserve">While federal elections are administered under state laws and policies, Congress has enacted laws </w:t>
      </w:r>
      <w:r>
        <w:rPr>
          <w:rFonts w:cs="Arial"/>
          <w:lang w:bidi="en-US"/>
        </w:rPr>
        <w:t xml:space="preserve">to </w:t>
      </w:r>
      <w:r w:rsidRPr="00CC2217">
        <w:rPr>
          <w:rFonts w:cs="Arial"/>
          <w:lang w:bidi="en-US"/>
        </w:rPr>
        <w:t>ensur</w:t>
      </w:r>
      <w:r>
        <w:rPr>
          <w:rFonts w:cs="Arial"/>
          <w:lang w:bidi="en-US"/>
        </w:rPr>
        <w:t>e</w:t>
      </w:r>
      <w:r w:rsidRPr="00CC2217">
        <w:rPr>
          <w:rFonts w:cs="Arial"/>
          <w:lang w:bidi="en-US"/>
        </w:rPr>
        <w:t xml:space="preserve"> </w:t>
      </w:r>
      <w:r>
        <w:rPr>
          <w:rFonts w:cs="Arial"/>
          <w:lang w:bidi="en-US"/>
        </w:rPr>
        <w:t>that every U.S. citizen has equal access to exercising the</w:t>
      </w:r>
      <w:r w:rsidRPr="00CC2217">
        <w:rPr>
          <w:rFonts w:cs="Arial"/>
          <w:lang w:bidi="en-US"/>
        </w:rPr>
        <w:t xml:space="preserve"> right to vote. </w:t>
      </w:r>
      <w:r>
        <w:rPr>
          <w:rFonts w:cs="Arial"/>
          <w:lang w:bidi="en-US"/>
        </w:rPr>
        <w:t>T</w:t>
      </w:r>
      <w:r w:rsidRPr="00CC2217">
        <w:rPr>
          <w:rFonts w:cs="Arial"/>
          <w:lang w:bidi="en-US"/>
        </w:rPr>
        <w:t xml:space="preserve">he </w:t>
      </w:r>
      <w:r>
        <w:rPr>
          <w:rFonts w:cs="Arial"/>
          <w:lang w:bidi="en-US"/>
        </w:rPr>
        <w:t>e</w:t>
      </w:r>
      <w:r w:rsidRPr="00CC2217">
        <w:rPr>
          <w:rFonts w:cs="Arial"/>
          <w:lang w:bidi="en-US"/>
        </w:rPr>
        <w:t xml:space="preserve">xecutive, </w:t>
      </w:r>
      <w:r>
        <w:rPr>
          <w:rFonts w:cs="Arial"/>
          <w:lang w:bidi="en-US"/>
        </w:rPr>
        <w:t>l</w:t>
      </w:r>
      <w:r w:rsidRPr="00CC2217">
        <w:rPr>
          <w:rFonts w:cs="Arial"/>
          <w:lang w:bidi="en-US"/>
        </w:rPr>
        <w:t xml:space="preserve">egislative, and </w:t>
      </w:r>
      <w:r>
        <w:rPr>
          <w:rFonts w:cs="Arial"/>
          <w:lang w:bidi="en-US"/>
        </w:rPr>
        <w:t>j</w:t>
      </w:r>
      <w:r w:rsidRPr="00CC2217">
        <w:rPr>
          <w:rFonts w:cs="Arial"/>
          <w:lang w:bidi="en-US"/>
        </w:rPr>
        <w:t xml:space="preserve">udicial branches of </w:t>
      </w:r>
      <w:r>
        <w:rPr>
          <w:rFonts w:cs="Arial"/>
          <w:lang w:bidi="en-US"/>
        </w:rPr>
        <w:t>the Federal G</w:t>
      </w:r>
      <w:r w:rsidRPr="00CC2217">
        <w:rPr>
          <w:rFonts w:cs="Arial"/>
          <w:lang w:bidi="en-US"/>
        </w:rPr>
        <w:t xml:space="preserve">overnment </w:t>
      </w:r>
      <w:r>
        <w:rPr>
          <w:rFonts w:cs="Arial"/>
          <w:lang w:bidi="en-US"/>
        </w:rPr>
        <w:t>play</w:t>
      </w:r>
      <w:r w:rsidRPr="00CC2217">
        <w:rPr>
          <w:rFonts w:cs="Arial"/>
          <w:lang w:bidi="en-US"/>
        </w:rPr>
        <w:t xml:space="preserve"> important roles in protecting the election process and enforcing </w:t>
      </w:r>
      <w:r>
        <w:rPr>
          <w:rFonts w:cs="Arial"/>
          <w:lang w:bidi="en-US"/>
        </w:rPr>
        <w:t xml:space="preserve">the </w:t>
      </w:r>
      <w:r w:rsidRPr="00CC2217">
        <w:rPr>
          <w:rFonts w:cs="Arial"/>
          <w:lang w:bidi="en-US"/>
        </w:rPr>
        <w:t xml:space="preserve">right of all citizens to cast private and independent ballots. </w:t>
      </w:r>
    </w:p>
    <w:p w:rsidR="00531A6F" w:rsidRPr="00CC2217" w:rsidRDefault="00531A6F" w:rsidP="00A301D9">
      <w:pPr>
        <w:spacing w:after="360" w:line="360" w:lineRule="auto"/>
        <w:rPr>
          <w:rFonts w:cs="Arial"/>
          <w:b/>
          <w:lang w:bidi="en-US"/>
        </w:rPr>
      </w:pPr>
      <w:r w:rsidRPr="00CC2217">
        <w:rPr>
          <w:rFonts w:cs="Arial"/>
          <w:b/>
          <w:lang w:bidi="en-US"/>
        </w:rPr>
        <w:t>Recommendations</w:t>
      </w:r>
    </w:p>
    <w:p w:rsidR="00531A6F" w:rsidRPr="006B642B" w:rsidRDefault="00531A6F" w:rsidP="00A301D9">
      <w:pPr>
        <w:numPr>
          <w:ilvl w:val="0"/>
          <w:numId w:val="28"/>
        </w:numPr>
        <w:tabs>
          <w:tab w:val="left" w:pos="720"/>
        </w:tabs>
        <w:spacing w:after="360" w:line="360" w:lineRule="auto"/>
        <w:rPr>
          <w:rFonts w:cs="Arial"/>
          <w:lang w:bidi="en-US"/>
        </w:rPr>
      </w:pPr>
      <w:r w:rsidRPr="006B642B">
        <w:rPr>
          <w:rFonts w:cs="Arial"/>
          <w:b/>
          <w:i/>
          <w:lang w:bidi="en-US"/>
        </w:rPr>
        <w:t>The independent Election Assistance Commission established under HAVA must be fully reconstituted so it can meet its statutory mandates.</w:t>
      </w:r>
      <w:r w:rsidRPr="006B642B">
        <w:rPr>
          <w:rFonts w:cs="Arial"/>
          <w:lang w:bidi="en-US"/>
        </w:rPr>
        <w:t xml:space="preserve"> </w:t>
      </w:r>
      <w:r w:rsidR="006B642B">
        <w:rPr>
          <w:rFonts w:cs="Arial"/>
          <w:lang w:bidi="en-US"/>
        </w:rPr>
        <w:br/>
      </w:r>
      <w:r w:rsidRPr="006B642B">
        <w:rPr>
          <w:rFonts w:cs="Arial"/>
          <w:lang w:bidi="en-US"/>
        </w:rPr>
        <w:t xml:space="preserve">The EAC was established under HAVA to serve as a national clearinghouse and resource for election administration information; provide funds to states to improve election administration; and create minimum standards for states in key areas of election administration. This four-member commission was without a quorum beginning December 2010; since December 2011, the EAC has had no commissioners, and both the executive director and general counsel resigned in late 2011. Without commissioners or a staff, the EAC cannot perform its mandated functions under HAVA. In a memo issued in early 2011, the general counsel and acting executive director suspended activity by the EAC-mandated advisory boards because there was no designated federal official appointed to conduct official business. </w:t>
      </w:r>
    </w:p>
    <w:p w:rsidR="00531A6F" w:rsidRPr="00CC2217" w:rsidRDefault="00531A6F" w:rsidP="00A301D9">
      <w:pPr>
        <w:tabs>
          <w:tab w:val="left" w:pos="720"/>
        </w:tabs>
        <w:spacing w:after="360" w:line="360" w:lineRule="auto"/>
        <w:ind w:left="720"/>
        <w:rPr>
          <w:rFonts w:cs="Arial"/>
        </w:rPr>
      </w:pPr>
      <w:r w:rsidRPr="00CC2217">
        <w:rPr>
          <w:rFonts w:cs="Arial"/>
          <w:lang w:bidi="en-US"/>
        </w:rPr>
        <w:t xml:space="preserve">Without </w:t>
      </w:r>
      <w:r>
        <w:rPr>
          <w:rFonts w:cs="Arial"/>
          <w:lang w:bidi="en-US"/>
        </w:rPr>
        <w:t>c</w:t>
      </w:r>
      <w:r w:rsidRPr="00CC2217">
        <w:rPr>
          <w:rFonts w:cs="Arial"/>
          <w:lang w:bidi="en-US"/>
        </w:rPr>
        <w:t xml:space="preserve">ommissioners, there can be no actions by the important EAC boards, including the 37-member Board of Advisors and </w:t>
      </w:r>
      <w:r>
        <w:rPr>
          <w:rFonts w:cs="Arial"/>
          <w:lang w:bidi="en-US"/>
        </w:rPr>
        <w:t>the</w:t>
      </w:r>
      <w:r w:rsidRPr="00CC2217">
        <w:rPr>
          <w:rFonts w:cs="Arial"/>
          <w:lang w:bidi="en-US"/>
        </w:rPr>
        <w:t xml:space="preserve"> 110-member Standards Board</w:t>
      </w:r>
      <w:r>
        <w:rPr>
          <w:rFonts w:cs="Arial"/>
          <w:lang w:bidi="en-US"/>
        </w:rPr>
        <w:t>,</w:t>
      </w:r>
      <w:r w:rsidRPr="00CC2217">
        <w:rPr>
          <w:rFonts w:cs="Arial"/>
          <w:lang w:bidi="en-US"/>
        </w:rPr>
        <w:t xml:space="preserve"> as well as the Technical Guidelines Development Committee. It is critical that these seats be filled and that the EAC be staffed immediately</w:t>
      </w:r>
      <w:r>
        <w:rPr>
          <w:rFonts w:cs="Arial"/>
          <w:lang w:bidi="en-US"/>
        </w:rPr>
        <w:t xml:space="preserve">. </w:t>
      </w:r>
      <w:r w:rsidRPr="00CC2217">
        <w:rPr>
          <w:rFonts w:cs="Arial"/>
          <w:lang w:bidi="en-US"/>
        </w:rPr>
        <w:t>Th</w:t>
      </w:r>
      <w:r>
        <w:rPr>
          <w:rFonts w:cs="Arial"/>
          <w:lang w:bidi="en-US"/>
        </w:rPr>
        <w:t>e lack</w:t>
      </w:r>
      <w:r w:rsidRPr="00CC2217">
        <w:rPr>
          <w:rFonts w:cs="Arial"/>
          <w:lang w:bidi="en-US"/>
        </w:rPr>
        <w:t xml:space="preserve"> of </w:t>
      </w:r>
      <w:r>
        <w:rPr>
          <w:rFonts w:cs="Arial"/>
          <w:lang w:bidi="en-US"/>
        </w:rPr>
        <w:lastRenderedPageBreak/>
        <w:t>c</w:t>
      </w:r>
      <w:r w:rsidRPr="00CC2217">
        <w:rPr>
          <w:rFonts w:cs="Arial"/>
          <w:lang w:bidi="en-US"/>
        </w:rPr>
        <w:t>ommissioners was noted by panelists at the NCD Policy Forum</w:t>
      </w:r>
      <w:r>
        <w:rPr>
          <w:rFonts w:cs="Arial"/>
          <w:lang w:bidi="en-US"/>
        </w:rPr>
        <w:t xml:space="preserve">. </w:t>
      </w:r>
      <w:r>
        <w:rPr>
          <w:rFonts w:cs="Arial"/>
        </w:rPr>
        <w:t xml:space="preserve">Former </w:t>
      </w:r>
      <w:r w:rsidRPr="00CC2217">
        <w:rPr>
          <w:rFonts w:cs="Arial"/>
        </w:rPr>
        <w:t xml:space="preserve">Senator Christopher Dodd </w:t>
      </w:r>
      <w:r>
        <w:rPr>
          <w:rFonts w:cs="Arial"/>
        </w:rPr>
        <w:t>(D-CT) said</w:t>
      </w:r>
      <w:r w:rsidRPr="00CC2217">
        <w:rPr>
          <w:rFonts w:cs="Arial"/>
        </w:rPr>
        <w:t>:</w:t>
      </w:r>
    </w:p>
    <w:p w:rsidR="00531A6F" w:rsidRPr="00CC2217" w:rsidRDefault="00531A6F" w:rsidP="00A301D9">
      <w:pPr>
        <w:spacing w:after="360" w:line="360" w:lineRule="auto"/>
        <w:ind w:left="1440"/>
        <w:rPr>
          <w:rFonts w:cs="Arial"/>
        </w:rPr>
      </w:pPr>
      <w:r w:rsidRPr="00CC2217">
        <w:rPr>
          <w:rFonts w:cs="Arial"/>
        </w:rPr>
        <w:t xml:space="preserve">HAVA established a new commission to assist states in [meeting HAVA requirements]. The </w:t>
      </w:r>
      <w:r>
        <w:rPr>
          <w:rFonts w:cs="Arial"/>
        </w:rPr>
        <w:t>EAC</w:t>
      </w:r>
      <w:r w:rsidRPr="00CC2217">
        <w:rPr>
          <w:rFonts w:cs="Arial"/>
        </w:rPr>
        <w:t>, conceived and championed by my former colleague, Mitch McConnell, was a resource for election officials, a place to turn to for professional advice and counseling on topics from resources to systems in their states to guidelines for administering an election. Unfortunately, they are without any commissioners</w:t>
      </w:r>
      <w:r>
        <w:rPr>
          <w:rFonts w:cs="Arial"/>
        </w:rPr>
        <w:t xml:space="preserve">. </w:t>
      </w:r>
      <w:r w:rsidRPr="00CC2217">
        <w:rPr>
          <w:rFonts w:cs="Arial"/>
        </w:rPr>
        <w:t>One of the recommendations I would make to this group is that you insist these jobs be filled.</w:t>
      </w:r>
      <w:r w:rsidRPr="00CC2217">
        <w:rPr>
          <w:rStyle w:val="EndnoteReference"/>
          <w:rFonts w:cs="Arial"/>
        </w:rPr>
        <w:endnoteReference w:id="159"/>
      </w:r>
      <w:r w:rsidRPr="00CC2217">
        <w:rPr>
          <w:rFonts w:cs="Arial"/>
        </w:rPr>
        <w:t xml:space="preserve"> </w:t>
      </w:r>
    </w:p>
    <w:p w:rsidR="00531A6F" w:rsidRPr="00617F64" w:rsidRDefault="00531A6F" w:rsidP="00A301D9">
      <w:pPr>
        <w:widowControl w:val="0"/>
        <w:numPr>
          <w:ilvl w:val="0"/>
          <w:numId w:val="28"/>
        </w:numPr>
        <w:tabs>
          <w:tab w:val="left" w:pos="720"/>
        </w:tabs>
        <w:autoSpaceDE w:val="0"/>
        <w:autoSpaceDN w:val="0"/>
        <w:adjustRightInd w:val="0"/>
        <w:spacing w:after="360" w:line="360" w:lineRule="auto"/>
        <w:rPr>
          <w:rFonts w:cs="Arial"/>
          <w:color w:val="000000"/>
          <w:lang w:bidi="en-US"/>
        </w:rPr>
      </w:pPr>
      <w:r w:rsidRPr="00617F64">
        <w:rPr>
          <w:rFonts w:cs="Arial"/>
          <w:b/>
          <w:i/>
          <w:color w:val="000000"/>
          <w:lang w:bidi="en-US"/>
        </w:rPr>
        <w:t>The Presidential Commission on Election Administration should draw on the reported experiences of voters with disabilities to improve the experience of all voters.</w:t>
      </w:r>
      <w:r w:rsidR="00617F64">
        <w:rPr>
          <w:rFonts w:cs="Arial"/>
          <w:b/>
          <w:color w:val="000000"/>
          <w:lang w:bidi="en-US"/>
        </w:rPr>
        <w:br/>
      </w:r>
      <w:r w:rsidRPr="00617F64">
        <w:rPr>
          <w:rFonts w:cs="Arial"/>
          <w:color w:val="000000"/>
          <w:lang w:bidi="en-US"/>
        </w:rPr>
        <w:t xml:space="preserve">NCD recommends that the Presidential Commission on Election Administration use this and other recent reports that capture the experiences of voters with disabilities, along with a concerted effort to focus on disability voting concerns at their public meetings, to identify the challenges related to physical, architectural, technological, and attitudinal barriers to voting and to develop solutions to improve the experience, and protect and ensure the rights of voters with disabilities and all voters. </w:t>
      </w:r>
    </w:p>
    <w:p w:rsidR="00531A6F" w:rsidRPr="00CC2217" w:rsidRDefault="00531A6F" w:rsidP="00A301D9">
      <w:pPr>
        <w:widowControl w:val="0"/>
        <w:autoSpaceDE w:val="0"/>
        <w:autoSpaceDN w:val="0"/>
        <w:adjustRightInd w:val="0"/>
        <w:spacing w:after="360" w:line="360" w:lineRule="auto"/>
        <w:ind w:left="720"/>
        <w:rPr>
          <w:rFonts w:cs="Arial"/>
        </w:rPr>
      </w:pPr>
      <w:r>
        <w:rPr>
          <w:rFonts w:cs="Arial"/>
          <w:color w:val="000000"/>
          <w:lang w:bidi="en-US"/>
        </w:rPr>
        <w:t>Support for t</w:t>
      </w:r>
      <w:r w:rsidRPr="00CC2217">
        <w:rPr>
          <w:rFonts w:cs="Arial"/>
          <w:color w:val="000000"/>
          <w:lang w:bidi="en-US"/>
        </w:rPr>
        <w:t xml:space="preserve">his recommendation was </w:t>
      </w:r>
      <w:r>
        <w:rPr>
          <w:rFonts w:cs="Arial"/>
          <w:color w:val="000000"/>
          <w:lang w:bidi="en-US"/>
        </w:rPr>
        <w:t>offered</w:t>
      </w:r>
      <w:r w:rsidRPr="00CC2217">
        <w:rPr>
          <w:rFonts w:cs="Arial"/>
          <w:color w:val="000000"/>
          <w:lang w:bidi="en-US"/>
        </w:rPr>
        <w:t xml:space="preserve"> by </w:t>
      </w:r>
      <w:r>
        <w:rPr>
          <w:rFonts w:cs="Arial"/>
          <w:color w:val="000000"/>
          <w:lang w:bidi="en-US"/>
        </w:rPr>
        <w:t xml:space="preserve">former </w:t>
      </w:r>
      <w:r w:rsidRPr="00CC2217">
        <w:rPr>
          <w:rFonts w:cs="Arial"/>
          <w:color w:val="000000"/>
          <w:lang w:bidi="en-US"/>
        </w:rPr>
        <w:t xml:space="preserve">Senator Dodd at the </w:t>
      </w:r>
      <w:r>
        <w:rPr>
          <w:rFonts w:cs="Arial"/>
          <w:color w:val="000000"/>
          <w:lang w:bidi="en-US"/>
        </w:rPr>
        <w:t xml:space="preserve">NCD </w:t>
      </w:r>
      <w:r w:rsidRPr="00CC2217">
        <w:rPr>
          <w:rFonts w:cs="Arial"/>
          <w:color w:val="000000"/>
          <w:lang w:bidi="en-US"/>
        </w:rPr>
        <w:t>Policy Forum.</w:t>
      </w:r>
      <w:r>
        <w:rPr>
          <w:rFonts w:cs="Arial"/>
          <w:color w:val="000000"/>
          <w:lang w:bidi="en-US"/>
        </w:rPr>
        <w:t xml:space="preserve"> </w:t>
      </w:r>
      <w:r w:rsidRPr="00CC2217">
        <w:rPr>
          <w:rFonts w:cs="Arial"/>
          <w:color w:val="000000"/>
          <w:lang w:bidi="en-US"/>
        </w:rPr>
        <w:t xml:space="preserve">When </w:t>
      </w:r>
      <w:r>
        <w:rPr>
          <w:rFonts w:cs="Arial"/>
          <w:color w:val="000000"/>
          <w:lang w:bidi="en-US"/>
        </w:rPr>
        <w:t xml:space="preserve">he was </w:t>
      </w:r>
      <w:r w:rsidRPr="00CC2217">
        <w:rPr>
          <w:rFonts w:cs="Arial"/>
          <w:color w:val="000000"/>
          <w:lang w:bidi="en-US"/>
        </w:rPr>
        <w:t xml:space="preserve">asked what specific advice NCD could </w:t>
      </w:r>
      <w:proofErr w:type="gramStart"/>
      <w:r>
        <w:rPr>
          <w:rFonts w:cs="Arial"/>
          <w:color w:val="000000"/>
          <w:lang w:bidi="en-US"/>
        </w:rPr>
        <w:t>give</w:t>
      </w:r>
      <w:r w:rsidRPr="00CC2217">
        <w:rPr>
          <w:rFonts w:cs="Arial"/>
          <w:color w:val="000000"/>
          <w:lang w:bidi="en-US"/>
        </w:rPr>
        <w:t xml:space="preserve">  the</w:t>
      </w:r>
      <w:proofErr w:type="gramEnd"/>
      <w:r w:rsidRPr="00CC2217">
        <w:rPr>
          <w:rFonts w:cs="Arial"/>
          <w:color w:val="000000"/>
          <w:lang w:bidi="en-US"/>
        </w:rPr>
        <w:t xml:space="preserve"> </w:t>
      </w:r>
      <w:r>
        <w:rPr>
          <w:rFonts w:cs="Arial"/>
          <w:color w:val="000000"/>
          <w:lang w:bidi="en-US"/>
        </w:rPr>
        <w:t>p</w:t>
      </w:r>
      <w:r w:rsidRPr="00CC2217">
        <w:rPr>
          <w:rFonts w:cs="Arial"/>
          <w:color w:val="000000"/>
          <w:lang w:bidi="en-US"/>
        </w:rPr>
        <w:t xml:space="preserve">residential </w:t>
      </w:r>
      <w:r>
        <w:rPr>
          <w:rFonts w:cs="Arial"/>
          <w:color w:val="000000"/>
          <w:lang w:bidi="en-US"/>
        </w:rPr>
        <w:t>c</w:t>
      </w:r>
      <w:r w:rsidRPr="00CC2217">
        <w:rPr>
          <w:rFonts w:cs="Arial"/>
          <w:color w:val="000000"/>
          <w:lang w:bidi="en-US"/>
        </w:rPr>
        <w:t xml:space="preserve">ommission, he </w:t>
      </w:r>
      <w:r>
        <w:rPr>
          <w:rFonts w:cs="Arial"/>
          <w:color w:val="000000"/>
          <w:lang w:bidi="en-US"/>
        </w:rPr>
        <w:t>said</w:t>
      </w:r>
      <w:r w:rsidRPr="00CC2217">
        <w:rPr>
          <w:rFonts w:cs="Arial"/>
          <w:color w:val="000000"/>
          <w:lang w:bidi="en-US"/>
        </w:rPr>
        <w:t>, “</w:t>
      </w:r>
      <w:r w:rsidRPr="00CC2217">
        <w:rPr>
          <w:rFonts w:cs="Arial"/>
        </w:rPr>
        <w:t>Well, start with the basics</w:t>
      </w:r>
      <w:r>
        <w:rPr>
          <w:rFonts w:cs="Arial"/>
        </w:rPr>
        <w:t xml:space="preserve">. </w:t>
      </w:r>
      <w:r w:rsidRPr="00CC2217">
        <w:rPr>
          <w:rFonts w:cs="Arial"/>
        </w:rPr>
        <w:t xml:space="preserve">You have to be in the room and at the table…that ought to be fundamental. </w:t>
      </w:r>
      <w:proofErr w:type="gramStart"/>
      <w:r w:rsidRPr="00CC2217">
        <w:rPr>
          <w:rFonts w:cs="Arial"/>
        </w:rPr>
        <w:t>To talk about this and not be at the table</w:t>
      </w:r>
      <w:r>
        <w:rPr>
          <w:rFonts w:cs="Arial"/>
        </w:rPr>
        <w:t>….</w:t>
      </w:r>
      <w:proofErr w:type="gramEnd"/>
      <w:r w:rsidRPr="00CC2217">
        <w:rPr>
          <w:rFonts w:cs="Arial"/>
        </w:rPr>
        <w:t xml:space="preserve"> I'm not suggesting one seat either. You can become advocates not only for your own community but for everyone else as well. So it ought not to be a seat physically designated for disability, but because you bring a wealth of knowledge for all Americans</w:t>
      </w:r>
      <w:r>
        <w:rPr>
          <w:rFonts w:cs="Arial"/>
        </w:rPr>
        <w:t xml:space="preserve">. </w:t>
      </w:r>
      <w:r w:rsidRPr="00CC2217">
        <w:rPr>
          <w:rFonts w:cs="Arial"/>
        </w:rPr>
        <w:t>So I would begin there.”</w:t>
      </w:r>
      <w:r w:rsidRPr="00CC2217">
        <w:rPr>
          <w:rStyle w:val="EndnoteReference"/>
          <w:rFonts w:cs="Arial"/>
        </w:rPr>
        <w:endnoteReference w:id="160"/>
      </w:r>
    </w:p>
    <w:p w:rsidR="00531A6F" w:rsidRPr="00617F64" w:rsidRDefault="00531A6F" w:rsidP="00A301D9">
      <w:pPr>
        <w:numPr>
          <w:ilvl w:val="0"/>
          <w:numId w:val="28"/>
        </w:numPr>
        <w:tabs>
          <w:tab w:val="left" w:pos="720"/>
        </w:tabs>
        <w:spacing w:after="360" w:line="360" w:lineRule="auto"/>
        <w:rPr>
          <w:rFonts w:cs="Arial"/>
          <w:color w:val="000000"/>
          <w:lang w:bidi="en-US"/>
        </w:rPr>
      </w:pPr>
      <w:r w:rsidRPr="00617F64">
        <w:rPr>
          <w:rFonts w:cs="Arial"/>
          <w:b/>
          <w:i/>
          <w:color w:val="000000"/>
          <w:lang w:bidi="en-US"/>
        </w:rPr>
        <w:lastRenderedPageBreak/>
        <w:t>The Presidential Commission on Election Administration should identify and recommend promising practices related to voting processes that can enhance the experience of voters with disabilities while protecting their rights.</w:t>
      </w:r>
      <w:r w:rsidR="00617F64">
        <w:rPr>
          <w:rFonts w:cs="Arial"/>
          <w:b/>
          <w:color w:val="000000"/>
          <w:lang w:bidi="en-US"/>
        </w:rPr>
        <w:br/>
      </w:r>
      <w:r w:rsidRPr="00617F64">
        <w:rPr>
          <w:rFonts w:cs="Arial"/>
          <w:color w:val="000000"/>
          <w:lang w:bidi="en-US"/>
        </w:rPr>
        <w:t xml:space="preserve">NCD recommends that the Presidential Commission on Election Administration identify, investigate, and report on promising practices related to voting processes that can be made available to protect the rights and enhance the experience of voters with disabilities, and eliminate barriers to the electoral process. Such practices might include vote-by-mail systems such as that currently used in Oregon and the permanent absentee ballot voter status recently introduced in Connecticut. </w:t>
      </w:r>
    </w:p>
    <w:p w:rsidR="00531A6F" w:rsidRPr="00CC2217" w:rsidRDefault="00531A6F" w:rsidP="00A301D9">
      <w:pPr>
        <w:tabs>
          <w:tab w:val="left" w:pos="720"/>
        </w:tabs>
        <w:spacing w:after="360" w:line="360" w:lineRule="auto"/>
        <w:ind w:left="720" w:hanging="360"/>
        <w:rPr>
          <w:rFonts w:cs="Arial"/>
          <w:color w:val="000000"/>
          <w:lang w:bidi="en-US"/>
        </w:rPr>
      </w:pPr>
      <w:r w:rsidRPr="00CC2217">
        <w:rPr>
          <w:rFonts w:cs="Arial"/>
          <w:color w:val="000000"/>
          <w:lang w:bidi="en-US"/>
        </w:rPr>
        <w:tab/>
        <w:t xml:space="preserve">Hurricane Sandy dealt a devastating blow to a number of precincts in the </w:t>
      </w:r>
      <w:r>
        <w:rPr>
          <w:rFonts w:cs="Arial"/>
          <w:color w:val="000000"/>
          <w:lang w:bidi="en-US"/>
        </w:rPr>
        <w:t>n</w:t>
      </w:r>
      <w:r w:rsidRPr="00CC2217">
        <w:rPr>
          <w:rFonts w:cs="Arial"/>
          <w:color w:val="000000"/>
          <w:lang w:bidi="en-US"/>
        </w:rPr>
        <w:t xml:space="preserve">ortheast corridor right before the 2012 general election, severely challenging the resources of state and local election officials and the ability of voters (including first responders) to get to the polls. NCD recommends that the </w:t>
      </w:r>
      <w:r>
        <w:rPr>
          <w:rFonts w:cs="Arial"/>
          <w:color w:val="000000"/>
          <w:lang w:bidi="en-US"/>
        </w:rPr>
        <w:t>c</w:t>
      </w:r>
      <w:r w:rsidRPr="00CC2217">
        <w:rPr>
          <w:rFonts w:cs="Arial"/>
          <w:color w:val="000000"/>
          <w:lang w:bidi="en-US"/>
        </w:rPr>
        <w:t xml:space="preserve">ommission work with state and local election officials and the National Association of Secretaries of State’s Task Force on Emergency Preparedness for Elections </w:t>
      </w:r>
      <w:r>
        <w:rPr>
          <w:rFonts w:cs="Arial"/>
          <w:color w:val="000000"/>
          <w:lang w:bidi="en-US"/>
        </w:rPr>
        <w:t>to</w:t>
      </w:r>
      <w:r w:rsidRPr="00CC2217">
        <w:rPr>
          <w:rFonts w:cs="Arial"/>
          <w:color w:val="000000"/>
          <w:lang w:bidi="en-US"/>
        </w:rPr>
        <w:t xml:space="preserve"> devise effective emergency response procedures for elections to ensure that the requirements of voters with disabilities are considered as preparedness protocols are developed. Both </w:t>
      </w:r>
      <w:r>
        <w:rPr>
          <w:rFonts w:cs="Arial"/>
          <w:color w:val="000000"/>
          <w:lang w:bidi="en-US"/>
        </w:rPr>
        <w:t>the National Disability Rights Network (</w:t>
      </w:r>
      <w:r w:rsidRPr="00CC2217">
        <w:rPr>
          <w:rFonts w:cs="Arial"/>
          <w:color w:val="000000"/>
          <w:lang w:bidi="en-US"/>
        </w:rPr>
        <w:t>NDRN</w:t>
      </w:r>
      <w:r>
        <w:rPr>
          <w:rFonts w:cs="Arial"/>
          <w:color w:val="000000"/>
          <w:lang w:bidi="en-US"/>
        </w:rPr>
        <w:t>)</w:t>
      </w:r>
      <w:r w:rsidRPr="00CC2217">
        <w:rPr>
          <w:rFonts w:cs="Arial"/>
          <w:color w:val="000000"/>
          <w:lang w:bidi="en-US"/>
        </w:rPr>
        <w:t xml:space="preserve"> and the National Council on Independent Living (NCIL) have </w:t>
      </w:r>
      <w:r>
        <w:rPr>
          <w:rFonts w:cs="Arial"/>
          <w:color w:val="000000"/>
          <w:lang w:bidi="en-US"/>
        </w:rPr>
        <w:t>m</w:t>
      </w:r>
      <w:r w:rsidRPr="00CC2217">
        <w:rPr>
          <w:rFonts w:cs="Arial"/>
          <w:color w:val="000000"/>
          <w:lang w:bidi="en-US"/>
        </w:rPr>
        <w:t>emorand</w:t>
      </w:r>
      <w:r>
        <w:rPr>
          <w:rFonts w:cs="Arial"/>
          <w:color w:val="000000"/>
          <w:lang w:bidi="en-US"/>
        </w:rPr>
        <w:t>ums</w:t>
      </w:r>
      <w:r w:rsidRPr="00CC2217">
        <w:rPr>
          <w:rFonts w:cs="Arial"/>
          <w:color w:val="000000"/>
          <w:lang w:bidi="en-US"/>
        </w:rPr>
        <w:t xml:space="preserve"> of </w:t>
      </w:r>
      <w:r>
        <w:rPr>
          <w:rFonts w:cs="Arial"/>
          <w:color w:val="000000"/>
          <w:lang w:bidi="en-US"/>
        </w:rPr>
        <w:t>u</w:t>
      </w:r>
      <w:r w:rsidRPr="00CC2217">
        <w:rPr>
          <w:rFonts w:cs="Arial"/>
          <w:color w:val="000000"/>
          <w:lang w:bidi="en-US"/>
        </w:rPr>
        <w:t xml:space="preserve">nderstanding with </w:t>
      </w:r>
      <w:r>
        <w:rPr>
          <w:rFonts w:cs="Arial"/>
          <w:color w:val="000000"/>
          <w:lang w:bidi="en-US"/>
        </w:rPr>
        <w:t>the Federal Emergency Management Agency (</w:t>
      </w:r>
      <w:r w:rsidRPr="00CC2217">
        <w:rPr>
          <w:rFonts w:cs="Arial"/>
          <w:color w:val="000000"/>
          <w:lang w:bidi="en-US"/>
        </w:rPr>
        <w:t>FEMA</w:t>
      </w:r>
      <w:r>
        <w:rPr>
          <w:rFonts w:cs="Arial"/>
          <w:color w:val="000000"/>
          <w:lang w:bidi="en-US"/>
        </w:rPr>
        <w:t>)</w:t>
      </w:r>
      <w:r w:rsidRPr="00CC2217">
        <w:rPr>
          <w:rFonts w:cs="Arial"/>
          <w:color w:val="000000"/>
          <w:lang w:bidi="en-US"/>
        </w:rPr>
        <w:t>, and those two entities should take an active leadership role in this process.</w:t>
      </w:r>
    </w:p>
    <w:p w:rsidR="00531A6F" w:rsidRPr="00617F64" w:rsidRDefault="00531A6F" w:rsidP="00A301D9">
      <w:pPr>
        <w:numPr>
          <w:ilvl w:val="0"/>
          <w:numId w:val="28"/>
        </w:numPr>
        <w:tabs>
          <w:tab w:val="left" w:pos="720"/>
        </w:tabs>
        <w:spacing w:after="360" w:line="360" w:lineRule="auto"/>
        <w:rPr>
          <w:rFonts w:cs="Arial"/>
          <w:color w:val="000000"/>
          <w:lang w:bidi="en-US"/>
        </w:rPr>
      </w:pPr>
      <w:r w:rsidRPr="00617F64">
        <w:rPr>
          <w:rFonts w:cs="Arial"/>
          <w:b/>
          <w:i/>
          <w:lang w:bidi="en-US"/>
        </w:rPr>
        <w:t>Congress should restore and maintain full HAVA funding for the secretary of state offices and the P&amp;As</w:t>
      </w:r>
      <w:proofErr w:type="gramStart"/>
      <w:r w:rsidRPr="00617F64">
        <w:rPr>
          <w:rFonts w:cs="Arial"/>
          <w:b/>
          <w:i/>
          <w:lang w:bidi="en-US"/>
        </w:rPr>
        <w:t>.</w:t>
      </w:r>
      <w:proofErr w:type="gramEnd"/>
      <w:r w:rsidR="00617F64">
        <w:rPr>
          <w:rFonts w:cs="Arial"/>
          <w:b/>
          <w:lang w:bidi="en-US"/>
        </w:rPr>
        <w:br/>
      </w:r>
      <w:r w:rsidRPr="00617F64">
        <w:rPr>
          <w:rFonts w:cs="Arial"/>
          <w:color w:val="000000"/>
          <w:lang w:bidi="en-US"/>
        </w:rPr>
        <w:t xml:space="preserve">NCD recommends that Congress restore FY 2014 HAVA funding to the secretary of state (SOS) offices to help states comply with minimum HAVA provisions. Funding and oversight are crucial to ongoing improvement of the electoral </w:t>
      </w:r>
      <w:r w:rsidRPr="00617F64">
        <w:rPr>
          <w:rFonts w:cs="Arial"/>
          <w:color w:val="000000"/>
          <w:lang w:bidi="en-US"/>
        </w:rPr>
        <w:lastRenderedPageBreak/>
        <w:t xml:space="preserve">process and its systems. Similarly, funding should be maintained for the P&amp;A systems pursuant to Section 291. </w:t>
      </w:r>
    </w:p>
    <w:p w:rsidR="00531A6F" w:rsidRPr="00CC2217" w:rsidRDefault="00531A6F" w:rsidP="00A301D9">
      <w:pPr>
        <w:tabs>
          <w:tab w:val="left" w:pos="720"/>
        </w:tabs>
        <w:spacing w:after="360" w:line="360" w:lineRule="auto"/>
        <w:ind w:left="720"/>
        <w:rPr>
          <w:rFonts w:cs="Arial"/>
          <w:color w:val="000000"/>
          <w:lang w:bidi="en-US"/>
        </w:rPr>
      </w:pPr>
      <w:r w:rsidRPr="00CC2217">
        <w:rPr>
          <w:rFonts w:cs="Arial"/>
          <w:color w:val="000000"/>
          <w:lang w:bidi="en-US"/>
        </w:rPr>
        <w:t xml:space="preserve">NCD further recommends that </w:t>
      </w:r>
      <w:r>
        <w:rPr>
          <w:rFonts w:cs="Arial"/>
          <w:color w:val="000000"/>
          <w:lang w:bidi="en-US"/>
        </w:rPr>
        <w:t>Congress</w:t>
      </w:r>
      <w:r w:rsidRPr="00CC2217">
        <w:rPr>
          <w:rFonts w:cs="Arial"/>
          <w:color w:val="000000"/>
          <w:lang w:bidi="en-US"/>
        </w:rPr>
        <w:t xml:space="preserve"> require SOS</w:t>
      </w:r>
      <w:r>
        <w:rPr>
          <w:rFonts w:cs="Arial"/>
          <w:color w:val="000000"/>
          <w:lang w:bidi="en-US"/>
        </w:rPr>
        <w:t xml:space="preserve"> offices</w:t>
      </w:r>
      <w:r w:rsidRPr="00CC2217">
        <w:rPr>
          <w:rFonts w:cs="Arial"/>
          <w:color w:val="000000"/>
          <w:lang w:bidi="en-US"/>
        </w:rPr>
        <w:t xml:space="preserve"> to file their mandatory annual reports with the EAC and </w:t>
      </w:r>
      <w:r>
        <w:rPr>
          <w:rFonts w:cs="Arial"/>
          <w:color w:val="000000"/>
          <w:lang w:bidi="en-US"/>
        </w:rPr>
        <w:t>with the Administration on Intellectual and Developmental Disabilities of the Department of Health and Human Services (</w:t>
      </w:r>
      <w:r w:rsidRPr="00CC2217">
        <w:rPr>
          <w:rFonts w:cs="Arial"/>
          <w:color w:val="000000"/>
          <w:lang w:bidi="en-US"/>
        </w:rPr>
        <w:t>AIDD-HHS</w:t>
      </w:r>
      <w:r>
        <w:rPr>
          <w:rFonts w:cs="Arial"/>
          <w:color w:val="000000"/>
          <w:lang w:bidi="en-US"/>
        </w:rPr>
        <w:t>) so that</w:t>
      </w:r>
      <w:r w:rsidRPr="00CC2217">
        <w:rPr>
          <w:rFonts w:cs="Arial"/>
          <w:color w:val="000000"/>
          <w:lang w:bidi="en-US"/>
        </w:rPr>
        <w:t xml:space="preserve"> AIDD-HHS </w:t>
      </w:r>
      <w:r>
        <w:rPr>
          <w:rFonts w:cs="Arial"/>
          <w:color w:val="000000"/>
          <w:lang w:bidi="en-US"/>
        </w:rPr>
        <w:t>can</w:t>
      </w:r>
      <w:r w:rsidRPr="00CC2217">
        <w:rPr>
          <w:rFonts w:cs="Arial"/>
          <w:color w:val="000000"/>
          <w:lang w:bidi="en-US"/>
        </w:rPr>
        <w:t xml:space="preserve"> monitor </w:t>
      </w:r>
      <w:r>
        <w:rPr>
          <w:rFonts w:cs="Arial"/>
          <w:color w:val="000000"/>
          <w:lang w:bidi="en-US"/>
        </w:rPr>
        <w:t>state spending</w:t>
      </w:r>
      <w:r w:rsidRPr="00CC2217">
        <w:rPr>
          <w:rFonts w:cs="Arial"/>
          <w:color w:val="000000"/>
          <w:lang w:bidi="en-US"/>
        </w:rPr>
        <w:t xml:space="preserve"> to ensure compliance with </w:t>
      </w:r>
      <w:r>
        <w:rPr>
          <w:rFonts w:cs="Arial"/>
          <w:color w:val="000000"/>
          <w:lang w:bidi="en-US"/>
        </w:rPr>
        <w:t>the</w:t>
      </w:r>
      <w:r w:rsidRPr="00CC2217">
        <w:rPr>
          <w:rFonts w:cs="Arial"/>
          <w:color w:val="000000"/>
          <w:lang w:bidi="en-US"/>
        </w:rPr>
        <w:t xml:space="preserve"> HAVA disability goals. </w:t>
      </w:r>
    </w:p>
    <w:p w:rsidR="00531A6F" w:rsidRDefault="00531A6F" w:rsidP="00A301D9">
      <w:pPr>
        <w:tabs>
          <w:tab w:val="left" w:pos="720"/>
        </w:tabs>
        <w:spacing w:after="360" w:line="360" w:lineRule="auto"/>
        <w:ind w:left="720"/>
        <w:rPr>
          <w:rFonts w:cs="Arial"/>
          <w:color w:val="000000"/>
          <w:lang w:bidi="en-US"/>
        </w:rPr>
      </w:pPr>
      <w:r w:rsidRPr="00CC2217">
        <w:rPr>
          <w:rFonts w:cs="Arial"/>
          <w:color w:val="000000"/>
          <w:lang w:bidi="en-US"/>
        </w:rPr>
        <w:t xml:space="preserve">In a similar vein, NCD recommends that Congress request </w:t>
      </w:r>
      <w:r>
        <w:rPr>
          <w:rFonts w:cs="Arial"/>
          <w:color w:val="000000"/>
          <w:lang w:bidi="en-US"/>
        </w:rPr>
        <w:t xml:space="preserve">that </w:t>
      </w:r>
      <w:r w:rsidRPr="00CC2217">
        <w:rPr>
          <w:rFonts w:cs="Arial"/>
          <w:color w:val="000000"/>
          <w:lang w:bidi="en-US"/>
        </w:rPr>
        <w:t xml:space="preserve">the Government Accountability Office (GAO) </w:t>
      </w:r>
      <w:r>
        <w:rPr>
          <w:rFonts w:cs="Arial"/>
          <w:color w:val="000000"/>
          <w:lang w:bidi="en-US"/>
        </w:rPr>
        <w:t xml:space="preserve">conduct a field study during the 2016 general election to chart progress and establish a further point of comparison since their “Voters with Disabilities: Challenges to Voting Accessibility” surveys and reports in 2000 and 2008. Additionally, Congress should request that GAO </w:t>
      </w:r>
      <w:r w:rsidRPr="00CC2217">
        <w:rPr>
          <w:rFonts w:cs="Arial"/>
          <w:color w:val="000000"/>
          <w:lang w:bidi="en-US"/>
        </w:rPr>
        <w:t xml:space="preserve">investigate the experiences of SOS </w:t>
      </w:r>
      <w:r>
        <w:rPr>
          <w:rFonts w:cs="Arial"/>
          <w:color w:val="000000"/>
          <w:lang w:bidi="en-US"/>
        </w:rPr>
        <w:t>o</w:t>
      </w:r>
      <w:r w:rsidRPr="00CC2217">
        <w:rPr>
          <w:rFonts w:cs="Arial"/>
          <w:color w:val="000000"/>
          <w:lang w:bidi="en-US"/>
        </w:rPr>
        <w:t xml:space="preserve">ffices in </w:t>
      </w:r>
      <w:r>
        <w:rPr>
          <w:rFonts w:cs="Arial"/>
          <w:color w:val="000000"/>
          <w:lang w:bidi="en-US"/>
        </w:rPr>
        <w:t>their use of</w:t>
      </w:r>
      <w:r w:rsidRPr="00CC2217">
        <w:rPr>
          <w:rFonts w:cs="Arial"/>
          <w:color w:val="000000"/>
          <w:lang w:bidi="en-US"/>
        </w:rPr>
        <w:t xml:space="preserve"> HAVA fund</w:t>
      </w:r>
      <w:r>
        <w:rPr>
          <w:rFonts w:cs="Arial"/>
          <w:color w:val="000000"/>
          <w:lang w:bidi="en-US"/>
        </w:rPr>
        <w:t>s</w:t>
      </w:r>
      <w:r w:rsidRPr="00CC2217">
        <w:rPr>
          <w:rFonts w:cs="Arial"/>
          <w:color w:val="000000"/>
          <w:lang w:bidi="en-US"/>
        </w:rPr>
        <w:t xml:space="preserve"> to improve and reform voting systems for voters with disabilities</w:t>
      </w:r>
      <w:r>
        <w:rPr>
          <w:rFonts w:cs="Arial"/>
          <w:color w:val="000000"/>
          <w:lang w:bidi="en-US"/>
        </w:rPr>
        <w:t xml:space="preserve">. </w:t>
      </w:r>
      <w:r w:rsidRPr="00CC2217">
        <w:rPr>
          <w:rFonts w:cs="Arial"/>
          <w:color w:val="000000"/>
          <w:lang w:bidi="en-US"/>
        </w:rPr>
        <w:t xml:space="preserve">GAO witness Barbara </w:t>
      </w:r>
      <w:proofErr w:type="spellStart"/>
      <w:r w:rsidRPr="00CC2217">
        <w:rPr>
          <w:rFonts w:cs="Arial"/>
          <w:color w:val="000000"/>
          <w:lang w:bidi="en-US"/>
        </w:rPr>
        <w:t>Bovbjerg</w:t>
      </w:r>
      <w:proofErr w:type="spellEnd"/>
      <w:r w:rsidRPr="00CC2217">
        <w:rPr>
          <w:rFonts w:cs="Arial"/>
          <w:color w:val="000000"/>
          <w:lang w:bidi="en-US"/>
        </w:rPr>
        <w:t xml:space="preserve"> commented at the NCD Policy Forum</w:t>
      </w:r>
      <w:r>
        <w:rPr>
          <w:rFonts w:cs="Arial"/>
          <w:color w:val="000000"/>
          <w:lang w:bidi="en-US"/>
        </w:rPr>
        <w:t>,</w:t>
      </w:r>
      <w:r w:rsidRPr="00CC2217">
        <w:rPr>
          <w:rFonts w:cs="Arial"/>
          <w:color w:val="000000"/>
          <w:lang w:bidi="en-US"/>
        </w:rPr>
        <w:t xml:space="preserve"> “</w:t>
      </w:r>
      <w:r>
        <w:rPr>
          <w:rFonts w:cs="Arial"/>
          <w:color w:val="000000"/>
          <w:lang w:bidi="en-US"/>
        </w:rPr>
        <w:t>O</w:t>
      </w:r>
      <w:r w:rsidRPr="00CC2217">
        <w:rPr>
          <w:rFonts w:cs="Arial"/>
          <w:color w:val="000000"/>
          <w:lang w:bidi="en-US"/>
        </w:rPr>
        <w:t>ur work suggests that polling places have become somewhat more accessible…and</w:t>
      </w:r>
      <w:r>
        <w:rPr>
          <w:rFonts w:cs="Arial"/>
          <w:color w:val="000000"/>
          <w:lang w:bidi="en-US"/>
        </w:rPr>
        <w:t>,</w:t>
      </w:r>
      <w:r w:rsidRPr="00CC2217">
        <w:rPr>
          <w:rFonts w:cs="Arial"/>
          <w:color w:val="000000"/>
          <w:lang w:bidi="en-US"/>
        </w:rPr>
        <w:t xml:space="preserve"> amazingly</w:t>
      </w:r>
      <w:r>
        <w:rPr>
          <w:rFonts w:cs="Arial"/>
          <w:color w:val="000000"/>
          <w:lang w:bidi="en-US"/>
        </w:rPr>
        <w:t>,</w:t>
      </w:r>
      <w:r w:rsidRPr="00CC2217">
        <w:rPr>
          <w:rFonts w:cs="Arial"/>
          <w:color w:val="000000"/>
          <w:lang w:bidi="en-US"/>
        </w:rPr>
        <w:t xml:space="preserve"> that accessible voting systems were available to nearly everyone…</w:t>
      </w:r>
      <w:r>
        <w:rPr>
          <w:rFonts w:cs="Arial"/>
          <w:color w:val="000000"/>
          <w:lang w:bidi="en-US"/>
        </w:rPr>
        <w:t>. [Y]</w:t>
      </w:r>
      <w:r w:rsidRPr="00CC2217">
        <w:rPr>
          <w:rFonts w:cs="Arial"/>
          <w:color w:val="000000"/>
          <w:lang w:bidi="en-US"/>
        </w:rPr>
        <w:t>et polling places continue to have impediments and almost half haven’t thought through how to place the system so that voters can use it privately and independently.”</w:t>
      </w:r>
      <w:r w:rsidRPr="00CC2217">
        <w:rPr>
          <w:rStyle w:val="EndnoteReference"/>
          <w:rFonts w:cs="Arial"/>
          <w:color w:val="000000"/>
          <w:lang w:bidi="en-US"/>
        </w:rPr>
        <w:endnoteReference w:id="161"/>
      </w:r>
    </w:p>
    <w:p w:rsidR="00531A6F" w:rsidRPr="00617F64" w:rsidRDefault="00531A6F" w:rsidP="00A301D9">
      <w:pPr>
        <w:numPr>
          <w:ilvl w:val="0"/>
          <w:numId w:val="33"/>
        </w:numPr>
        <w:tabs>
          <w:tab w:val="left" w:pos="720"/>
        </w:tabs>
        <w:spacing w:after="360" w:line="360" w:lineRule="auto"/>
        <w:ind w:left="720"/>
        <w:rPr>
          <w:rFonts w:cs="Arial"/>
          <w:lang w:bidi="en-US"/>
        </w:rPr>
      </w:pPr>
      <w:r w:rsidRPr="00617F64">
        <w:rPr>
          <w:rFonts w:cs="Arial"/>
          <w:b/>
          <w:i/>
          <w:lang w:bidi="en-US"/>
        </w:rPr>
        <w:t>Congress should expand allowable voting formats under the Federal Uniformed and Overseas Citizens Absentee Voting Act and extend these formats to voters with disabilities.</w:t>
      </w:r>
      <w:r w:rsidR="00617F64" w:rsidRPr="00617F64">
        <w:rPr>
          <w:rFonts w:cs="Arial"/>
          <w:b/>
          <w:i/>
          <w:lang w:bidi="en-US"/>
        </w:rPr>
        <w:br/>
      </w:r>
      <w:r w:rsidRPr="00617F64">
        <w:rPr>
          <w:rFonts w:cs="Arial"/>
          <w:lang w:bidi="en-US"/>
        </w:rPr>
        <w:t>NCD recommends to Congress that the allowable voting methods under the Federal Uniformed and Overseas Citizens Absentee Voting Act—including electronic formats, email, and fax—be extended to voters with disabilities.</w:t>
      </w:r>
      <w:r w:rsidRPr="00CC2217">
        <w:rPr>
          <w:rFonts w:cs="Arial"/>
          <w:vertAlign w:val="superscript"/>
          <w:lang w:bidi="en-US"/>
        </w:rPr>
        <w:endnoteReference w:id="162"/>
      </w:r>
      <w:r w:rsidRPr="00617F64">
        <w:rPr>
          <w:rFonts w:cs="Arial"/>
          <w:lang w:bidi="en-US"/>
        </w:rPr>
        <w:t xml:space="preserve"> NCD also recommends that the experiences of voters with disabilities in states that have introduced alternative voting processes—such as Oregon’s vote-by-mail </w:t>
      </w:r>
      <w:r w:rsidRPr="00617F64">
        <w:rPr>
          <w:rFonts w:cs="Arial"/>
          <w:lang w:bidi="en-US"/>
        </w:rPr>
        <w:lastRenderedPageBreak/>
        <w:t>process and the Connecticut permanent absentee ballot—be examined to identify effective voting methods for increasing participation of voters with disabilities.</w:t>
      </w:r>
    </w:p>
    <w:p w:rsidR="00531A6F" w:rsidRDefault="00531A6F" w:rsidP="00A301D9">
      <w:pPr>
        <w:pStyle w:val="Heading2"/>
        <w:spacing w:after="360" w:line="360" w:lineRule="auto"/>
        <w:jc w:val="left"/>
        <w:rPr>
          <w:lang w:bidi="en-US"/>
        </w:rPr>
      </w:pPr>
      <w:bookmarkStart w:id="58" w:name="_Toc366238595"/>
      <w:proofErr w:type="gramStart"/>
      <w:r w:rsidRPr="0077743F">
        <w:rPr>
          <w:rFonts w:asciiTheme="majorHAnsi" w:hAnsiTheme="majorHAnsi" w:cstheme="majorHAnsi"/>
          <w:caps/>
          <w:lang w:bidi="en-US"/>
        </w:rPr>
        <w:t>Finding</w:t>
      </w:r>
      <w:r w:rsidRPr="0077743F">
        <w:rPr>
          <w:rFonts w:asciiTheme="majorHAnsi" w:hAnsiTheme="majorHAnsi" w:cstheme="majorHAnsi"/>
          <w:lang w:bidi="en-US"/>
        </w:rPr>
        <w:t xml:space="preserve"> 6:</w:t>
      </w:r>
      <w:r w:rsidRPr="00CC2217">
        <w:rPr>
          <w:lang w:bidi="en-US"/>
        </w:rPr>
        <w:t xml:space="preserve"> The enforcement role of the D</w:t>
      </w:r>
      <w:r>
        <w:rPr>
          <w:lang w:bidi="en-US"/>
        </w:rPr>
        <w:t>epartment of Justice</w:t>
      </w:r>
      <w:r w:rsidRPr="00CC2217">
        <w:rPr>
          <w:lang w:bidi="en-US"/>
        </w:rPr>
        <w:t xml:space="preserve"> is critical to compliance with federal statutes by states and localities</w:t>
      </w:r>
      <w:r>
        <w:rPr>
          <w:lang w:bidi="en-US"/>
        </w:rPr>
        <w:t>.</w:t>
      </w:r>
      <w:bookmarkEnd w:id="58"/>
      <w:proofErr w:type="gramEnd"/>
      <w:r>
        <w:rPr>
          <w:lang w:bidi="en-US"/>
        </w:rPr>
        <w:t xml:space="preserve"> </w:t>
      </w:r>
    </w:p>
    <w:p w:rsidR="00531A6F" w:rsidRPr="00CC2217" w:rsidRDefault="00531A6F" w:rsidP="00A301D9">
      <w:pPr>
        <w:spacing w:after="360" w:line="360" w:lineRule="auto"/>
        <w:rPr>
          <w:rFonts w:cs="Arial"/>
          <w:lang w:bidi="en-US"/>
        </w:rPr>
      </w:pPr>
      <w:r w:rsidRPr="00CC2217">
        <w:rPr>
          <w:rFonts w:cs="Arial"/>
          <w:lang w:bidi="en-US"/>
        </w:rPr>
        <w:t>DOJ has heightened its monitoring and enforcement of the voting rights statutes and the ADA. During the 2012 general election cycle, DOJ was a more visible, active enforcement partner with nonpartisan voter protection coalitions</w:t>
      </w:r>
      <w:r>
        <w:rPr>
          <w:rFonts w:cs="Arial"/>
          <w:lang w:bidi="en-US"/>
        </w:rPr>
        <w:t xml:space="preserve"> such as</w:t>
      </w:r>
      <w:r w:rsidRPr="00CC2217">
        <w:rPr>
          <w:rFonts w:cs="Arial"/>
          <w:lang w:bidi="en-US"/>
        </w:rPr>
        <w:t xml:space="preserve"> the P&amp;A </w:t>
      </w:r>
      <w:r>
        <w:rPr>
          <w:rFonts w:cs="Arial"/>
          <w:lang w:bidi="en-US"/>
        </w:rPr>
        <w:t>s</w:t>
      </w:r>
      <w:r w:rsidRPr="00CC2217">
        <w:rPr>
          <w:rFonts w:cs="Arial"/>
          <w:lang w:bidi="en-US"/>
        </w:rPr>
        <w:t xml:space="preserve">ystem and the </w:t>
      </w:r>
      <w:r>
        <w:rPr>
          <w:rFonts w:cs="Arial"/>
          <w:lang w:bidi="en-US"/>
        </w:rPr>
        <w:t xml:space="preserve">Election Protection coalition led by the </w:t>
      </w:r>
      <w:r w:rsidRPr="00CC2217">
        <w:rPr>
          <w:rFonts w:cs="Arial"/>
          <w:lang w:bidi="en-US"/>
        </w:rPr>
        <w:t xml:space="preserve">Lawyers Committee for Civil Rights </w:t>
      </w:r>
      <w:r>
        <w:rPr>
          <w:rFonts w:cs="Arial"/>
          <w:lang w:bidi="en-US"/>
        </w:rPr>
        <w:t>U</w:t>
      </w:r>
      <w:r w:rsidRPr="00CC2217">
        <w:rPr>
          <w:rFonts w:cs="Arial"/>
          <w:lang w:bidi="en-US"/>
        </w:rPr>
        <w:t xml:space="preserve">nder Law. </w:t>
      </w:r>
    </w:p>
    <w:p w:rsidR="00531A6F" w:rsidRPr="00CC2217" w:rsidRDefault="00531A6F" w:rsidP="00A301D9">
      <w:pPr>
        <w:spacing w:after="360" w:line="360" w:lineRule="auto"/>
        <w:rPr>
          <w:rFonts w:cs="Arial"/>
          <w:lang w:bidi="en-US"/>
        </w:rPr>
      </w:pPr>
      <w:r w:rsidRPr="00CC2217">
        <w:rPr>
          <w:rFonts w:cs="Arial"/>
          <w:lang w:bidi="en-US"/>
        </w:rPr>
        <w:t xml:space="preserve">However, testimony </w:t>
      </w:r>
      <w:r>
        <w:rPr>
          <w:rFonts w:cs="Arial"/>
          <w:lang w:bidi="en-US"/>
        </w:rPr>
        <w:t>at</w:t>
      </w:r>
      <w:r w:rsidRPr="00CC2217">
        <w:rPr>
          <w:rFonts w:cs="Arial"/>
          <w:lang w:bidi="en-US"/>
        </w:rPr>
        <w:t xml:space="preserve"> the NCD Policy Forum on HAVA suggested </w:t>
      </w:r>
      <w:r>
        <w:rPr>
          <w:rFonts w:cs="Arial"/>
          <w:lang w:bidi="en-US"/>
        </w:rPr>
        <w:t>the need</w:t>
      </w:r>
      <w:r w:rsidRPr="00CC2217">
        <w:rPr>
          <w:rFonts w:cs="Arial"/>
          <w:lang w:bidi="en-US"/>
        </w:rPr>
        <w:t xml:space="preserve"> for more vigorous enforcement. DOJ must continue to increase its presence through monitoring and rigorous enforcement in states and localities where the rights of voters with disabilities have been abridged and voters disenfranchised. As discussed in this </w:t>
      </w:r>
      <w:r>
        <w:rPr>
          <w:rFonts w:cs="Arial"/>
          <w:lang w:bidi="en-US"/>
        </w:rPr>
        <w:t>r</w:t>
      </w:r>
      <w:r w:rsidRPr="00CC2217">
        <w:rPr>
          <w:rFonts w:cs="Arial"/>
          <w:lang w:bidi="en-US"/>
        </w:rPr>
        <w:t>eport</w:t>
      </w:r>
      <w:r>
        <w:rPr>
          <w:rFonts w:cs="Arial"/>
          <w:lang w:bidi="en-US"/>
        </w:rPr>
        <w:t>,</w:t>
      </w:r>
      <w:r w:rsidRPr="00CC2217">
        <w:rPr>
          <w:rFonts w:cs="Arial"/>
          <w:lang w:bidi="en-US"/>
        </w:rPr>
        <w:t xml:space="preserve"> DOJ must </w:t>
      </w:r>
      <w:r>
        <w:rPr>
          <w:rFonts w:cs="Arial"/>
          <w:lang w:bidi="en-US"/>
        </w:rPr>
        <w:t>use</w:t>
      </w:r>
      <w:r w:rsidRPr="00CC2217">
        <w:rPr>
          <w:rFonts w:cs="Arial"/>
          <w:lang w:bidi="en-US"/>
        </w:rPr>
        <w:t xml:space="preserve"> enforcement actions under HAVA, the ADA</w:t>
      </w:r>
      <w:r>
        <w:rPr>
          <w:rFonts w:cs="Arial"/>
          <w:lang w:bidi="en-US"/>
        </w:rPr>
        <w:t>,</w:t>
      </w:r>
      <w:r w:rsidRPr="00CC2217">
        <w:rPr>
          <w:rFonts w:cs="Arial"/>
          <w:lang w:bidi="en-US"/>
        </w:rPr>
        <w:t xml:space="preserve"> and Section 504 of the Rehabilitation Act. </w:t>
      </w:r>
    </w:p>
    <w:p w:rsidR="00531A6F" w:rsidRPr="00CC2217" w:rsidRDefault="00531A6F" w:rsidP="00A301D9">
      <w:pPr>
        <w:spacing w:after="360" w:line="360" w:lineRule="auto"/>
        <w:rPr>
          <w:rFonts w:cs="Arial"/>
          <w:b/>
          <w:lang w:bidi="en-US"/>
        </w:rPr>
      </w:pPr>
      <w:r w:rsidRPr="00CC2217">
        <w:rPr>
          <w:rFonts w:cs="Arial"/>
          <w:b/>
          <w:lang w:bidi="en-US"/>
        </w:rPr>
        <w:t xml:space="preserve">Recommendations </w:t>
      </w:r>
    </w:p>
    <w:p w:rsidR="00531A6F" w:rsidRPr="00617F64" w:rsidRDefault="00531A6F" w:rsidP="00A301D9">
      <w:pPr>
        <w:numPr>
          <w:ilvl w:val="0"/>
          <w:numId w:val="29"/>
        </w:numPr>
        <w:tabs>
          <w:tab w:val="left" w:pos="720"/>
        </w:tabs>
        <w:spacing w:after="360" w:line="360" w:lineRule="auto"/>
        <w:contextualSpacing/>
        <w:rPr>
          <w:rFonts w:cs="Arial"/>
          <w:lang w:bidi="en-US"/>
        </w:rPr>
      </w:pPr>
      <w:r w:rsidRPr="00617F64">
        <w:rPr>
          <w:rFonts w:cs="Arial"/>
          <w:b/>
          <w:i/>
          <w:lang w:bidi="en-US"/>
        </w:rPr>
        <w:t>DOJ must increase and expand its monitoring of polling sites for compliance with the ADA and Section 504 of the Rehabilitation Act</w:t>
      </w:r>
      <w:r w:rsidRPr="00617F64">
        <w:rPr>
          <w:rFonts w:cs="Arial"/>
          <w:i/>
          <w:lang w:bidi="en-US"/>
        </w:rPr>
        <w:t>.</w:t>
      </w:r>
      <w:r w:rsidR="00617F64">
        <w:rPr>
          <w:rFonts w:cs="Arial"/>
          <w:lang w:bidi="en-US"/>
        </w:rPr>
        <w:br/>
      </w:r>
      <w:r w:rsidRPr="00617F64">
        <w:rPr>
          <w:rFonts w:cs="Arial"/>
          <w:lang w:bidi="en-US"/>
        </w:rPr>
        <w:t xml:space="preserve">NCD recommends that DOJ increase and expand its monitoring of polling sites for compliance with ADA Title II and Title III, and bring enforcement actions as necessary. NCD recommends the use of DOJ’s Project Civic Access to identify areas of noncompliance and required remediation. DOJ should include Project Civic Access compliance reviews in response to all voting access complaints under review. NCD also recommends that DOJ broadly publicize its voter complaint process and vigorously pursue all complaints received. </w:t>
      </w:r>
    </w:p>
    <w:p w:rsidR="00531A6F" w:rsidRPr="00CC2217" w:rsidRDefault="00531A6F" w:rsidP="00A301D9">
      <w:pPr>
        <w:tabs>
          <w:tab w:val="left" w:pos="720"/>
        </w:tabs>
        <w:spacing w:after="360" w:line="360" w:lineRule="auto"/>
        <w:ind w:left="720" w:hanging="360"/>
        <w:contextualSpacing/>
        <w:rPr>
          <w:rFonts w:cs="Arial"/>
          <w:lang w:bidi="en-US"/>
        </w:rPr>
      </w:pPr>
      <w:r w:rsidRPr="00CC2217">
        <w:rPr>
          <w:rFonts w:cs="Arial"/>
          <w:lang w:bidi="en-US"/>
        </w:rPr>
        <w:tab/>
      </w:r>
    </w:p>
    <w:p w:rsidR="00531A6F" w:rsidRPr="00CC2217" w:rsidRDefault="00531A6F" w:rsidP="00A301D9">
      <w:pPr>
        <w:tabs>
          <w:tab w:val="left" w:pos="720"/>
        </w:tabs>
        <w:spacing w:after="360" w:line="360" w:lineRule="auto"/>
        <w:ind w:left="720" w:hanging="360"/>
        <w:contextualSpacing/>
        <w:rPr>
          <w:rFonts w:cs="Arial"/>
          <w:lang w:bidi="en-US"/>
        </w:rPr>
      </w:pPr>
      <w:r w:rsidRPr="00CC2217">
        <w:rPr>
          <w:rFonts w:cs="Arial"/>
          <w:lang w:bidi="en-US"/>
        </w:rPr>
        <w:lastRenderedPageBreak/>
        <w:tab/>
        <w:t xml:space="preserve">Further, NCD recommends that DOJ use the local expertise of </w:t>
      </w:r>
      <w:r>
        <w:rPr>
          <w:rFonts w:cs="Arial"/>
          <w:lang w:bidi="en-US"/>
        </w:rPr>
        <w:t xml:space="preserve">Protection and Advocacy for Voting Access </w:t>
      </w:r>
      <w:r w:rsidRPr="00611C07">
        <w:rPr>
          <w:rFonts w:cs="Arial"/>
          <w:lang w:bidi="en-US"/>
        </w:rPr>
        <w:t>(</w:t>
      </w:r>
      <w:r w:rsidRPr="000218B9">
        <w:rPr>
          <w:rFonts w:cs="Arial"/>
          <w:lang w:bidi="en-US"/>
        </w:rPr>
        <w:t>PAVA</w:t>
      </w:r>
      <w:r w:rsidRPr="00C11DB6">
        <w:rPr>
          <w:rFonts w:cs="Arial"/>
          <w:lang w:bidi="en-US"/>
        </w:rPr>
        <w:t>)</w:t>
      </w:r>
      <w:r w:rsidRPr="00CC2217">
        <w:rPr>
          <w:rFonts w:cs="Arial"/>
          <w:lang w:bidi="en-US"/>
        </w:rPr>
        <w:t xml:space="preserve"> programs and other voting advocacy entities in monitoring, identifying</w:t>
      </w:r>
      <w:r>
        <w:rPr>
          <w:rFonts w:cs="Arial"/>
          <w:lang w:bidi="en-US"/>
        </w:rPr>
        <w:t>,</w:t>
      </w:r>
      <w:r w:rsidRPr="00CC2217">
        <w:rPr>
          <w:rFonts w:cs="Arial"/>
          <w:lang w:bidi="en-US"/>
        </w:rPr>
        <w:t xml:space="preserve"> and addressing noncompliance. This targeted attention on voting access compliance, particularly on </w:t>
      </w:r>
      <w:r>
        <w:rPr>
          <w:rFonts w:cs="Arial"/>
          <w:lang w:bidi="en-US"/>
        </w:rPr>
        <w:t>Election Day</w:t>
      </w:r>
      <w:r w:rsidRPr="00CC2217">
        <w:rPr>
          <w:rFonts w:cs="Arial"/>
          <w:lang w:bidi="en-US"/>
        </w:rPr>
        <w:t>, will continue to send a strong message to state and local jurisdictions that they can no longer discriminate against voters with disabilities.</w:t>
      </w:r>
    </w:p>
    <w:p w:rsidR="00531A6F" w:rsidRPr="00CC2217" w:rsidRDefault="00531A6F" w:rsidP="00A301D9">
      <w:pPr>
        <w:tabs>
          <w:tab w:val="left" w:pos="720"/>
        </w:tabs>
        <w:spacing w:after="360" w:line="360" w:lineRule="auto"/>
        <w:ind w:left="720" w:hanging="360"/>
        <w:contextualSpacing/>
        <w:rPr>
          <w:rFonts w:cs="Arial"/>
          <w:lang w:bidi="en-US"/>
        </w:rPr>
      </w:pPr>
    </w:p>
    <w:p w:rsidR="00531A6F" w:rsidRPr="00617F64" w:rsidRDefault="00531A6F" w:rsidP="00A301D9">
      <w:pPr>
        <w:numPr>
          <w:ilvl w:val="0"/>
          <w:numId w:val="29"/>
        </w:numPr>
        <w:tabs>
          <w:tab w:val="left" w:pos="720"/>
        </w:tabs>
        <w:spacing w:after="360" w:line="360" w:lineRule="auto"/>
        <w:contextualSpacing/>
        <w:rPr>
          <w:rFonts w:cs="Arial"/>
          <w:b/>
          <w:lang w:bidi="en-US"/>
        </w:rPr>
      </w:pPr>
      <w:r w:rsidRPr="00617F64">
        <w:rPr>
          <w:rFonts w:cs="Arial"/>
          <w:b/>
          <w:i/>
          <w:lang w:bidi="en-US"/>
        </w:rPr>
        <w:t>DOJ must be vigilant in enforcing the Voting Rights Act and remediating any violations of federal voting laws.</w:t>
      </w:r>
      <w:r w:rsidR="00617F64">
        <w:rPr>
          <w:rFonts w:cs="Arial"/>
          <w:b/>
          <w:lang w:bidi="en-US"/>
        </w:rPr>
        <w:br/>
      </w:r>
      <w:r w:rsidRPr="00617F64">
        <w:rPr>
          <w:rFonts w:cs="Arial"/>
          <w:lang w:bidi="en-US"/>
        </w:rPr>
        <w:t xml:space="preserve">NCD recommends that DOJ remain vigilant in enforcing Voting Rights Act of 1965 related to any discriminatory election procedures, including voter identification laws that have the potential to disenfranchise voters with disabilities. It is an important enforcement tool, as has been proven with proposed voter photo ID requirements in Texas. </w:t>
      </w:r>
    </w:p>
    <w:p w:rsidR="00531A6F" w:rsidRPr="00CC2217" w:rsidRDefault="00531A6F" w:rsidP="00A301D9">
      <w:pPr>
        <w:tabs>
          <w:tab w:val="left" w:pos="720"/>
        </w:tabs>
        <w:spacing w:after="360" w:line="360" w:lineRule="auto"/>
        <w:ind w:left="720"/>
        <w:contextualSpacing/>
        <w:rPr>
          <w:rFonts w:cs="Arial"/>
          <w:lang w:bidi="en-US"/>
        </w:rPr>
      </w:pPr>
    </w:p>
    <w:p w:rsidR="00531A6F" w:rsidRDefault="00531A6F" w:rsidP="00A301D9">
      <w:pPr>
        <w:tabs>
          <w:tab w:val="left" w:pos="720"/>
        </w:tabs>
        <w:spacing w:after="360" w:line="360" w:lineRule="auto"/>
        <w:ind w:left="720"/>
        <w:contextualSpacing/>
        <w:rPr>
          <w:rFonts w:cs="Arial"/>
          <w:lang w:bidi="en-US"/>
        </w:rPr>
      </w:pPr>
      <w:r w:rsidRPr="00CC2217">
        <w:rPr>
          <w:rFonts w:cs="Arial"/>
          <w:lang w:bidi="en-US"/>
        </w:rPr>
        <w:t>NCD similarly recommends that DOJ intervene and pursue complaints to remediate any violations of federal voting law</w:t>
      </w:r>
      <w:r>
        <w:rPr>
          <w:rFonts w:cs="Arial"/>
          <w:lang w:bidi="en-US"/>
        </w:rPr>
        <w:t>s</w:t>
      </w:r>
      <w:r w:rsidRPr="00CC2217">
        <w:rPr>
          <w:rFonts w:cs="Arial"/>
          <w:lang w:bidi="en-US"/>
        </w:rPr>
        <w:t>, proposals</w:t>
      </w:r>
      <w:r>
        <w:rPr>
          <w:rFonts w:cs="Arial"/>
          <w:lang w:bidi="en-US"/>
        </w:rPr>
        <w:t>,</w:t>
      </w:r>
      <w:r w:rsidRPr="00CC2217">
        <w:rPr>
          <w:rFonts w:cs="Arial"/>
          <w:lang w:bidi="en-US"/>
        </w:rPr>
        <w:t xml:space="preserve"> and practices that impinge on voter rights.</w:t>
      </w:r>
    </w:p>
    <w:p w:rsidR="00825AE9" w:rsidRPr="00CC2217" w:rsidRDefault="00825AE9" w:rsidP="00A301D9">
      <w:pPr>
        <w:tabs>
          <w:tab w:val="left" w:pos="720"/>
        </w:tabs>
        <w:spacing w:after="360" w:line="360" w:lineRule="auto"/>
        <w:ind w:left="720"/>
        <w:contextualSpacing/>
        <w:rPr>
          <w:rFonts w:cs="Arial"/>
          <w:lang w:bidi="en-US"/>
        </w:rPr>
      </w:pPr>
    </w:p>
    <w:p w:rsidR="00531A6F" w:rsidRPr="00617F64" w:rsidRDefault="00531A6F" w:rsidP="00A301D9">
      <w:pPr>
        <w:numPr>
          <w:ilvl w:val="0"/>
          <w:numId w:val="39"/>
        </w:numPr>
        <w:tabs>
          <w:tab w:val="left" w:pos="360"/>
          <w:tab w:val="left" w:pos="1080"/>
        </w:tabs>
        <w:spacing w:after="360" w:line="360" w:lineRule="auto"/>
        <w:rPr>
          <w:rFonts w:cs="Arial"/>
        </w:rPr>
      </w:pPr>
      <w:r w:rsidRPr="00617F64">
        <w:rPr>
          <w:rFonts w:cs="Calibri"/>
        </w:rPr>
        <w:tab/>
      </w:r>
      <w:r w:rsidRPr="00617F64">
        <w:rPr>
          <w:rFonts w:cs="Calibri"/>
          <w:b/>
          <w:i/>
        </w:rPr>
        <w:t>DOJ must expand its monitoring and oversight of the accessibility of polling places for people with disabilities.</w:t>
      </w:r>
      <w:r w:rsidR="00617F64">
        <w:rPr>
          <w:rFonts w:cs="Calibri"/>
          <w:b/>
        </w:rPr>
        <w:br/>
      </w:r>
      <w:r w:rsidRPr="00617F64">
        <w:rPr>
          <w:rFonts w:cs="Arial"/>
        </w:rPr>
        <w:t>NCD recommends that DOJ expand its monitoring and oversight of the accessibility of polling places for people with disabilities, using the following suggestions offered by GAO in its 2009 report:</w:t>
      </w:r>
    </w:p>
    <w:p w:rsidR="00531A6F" w:rsidRPr="00CC2217" w:rsidRDefault="00531A6F" w:rsidP="00A301D9">
      <w:pPr>
        <w:spacing w:after="360" w:line="360" w:lineRule="auto"/>
        <w:ind w:left="1080"/>
        <w:contextualSpacing/>
        <w:rPr>
          <w:rFonts w:cs="Arial"/>
          <w:color w:val="000000"/>
        </w:rPr>
      </w:pPr>
      <w:r w:rsidRPr="00CC2217">
        <w:rPr>
          <w:rFonts w:cs="Arial"/>
          <w:color w:val="000000"/>
        </w:rPr>
        <w:t>Working with states to use existing state oversight mechanisms and using other resources, such as organizations representing election officials and disability advocacy organizations, to help assess and monitor states’ progress in ensuring polling place accessibility, similar to the effort used to determine state compliance with HAVA voting system requirements</w:t>
      </w:r>
      <w:r>
        <w:rPr>
          <w:rFonts w:cs="Arial"/>
          <w:color w:val="000000"/>
        </w:rPr>
        <w:t>.</w:t>
      </w:r>
      <w:r w:rsidRPr="00CC2217">
        <w:rPr>
          <w:rFonts w:cs="Arial"/>
          <w:color w:val="000000"/>
        </w:rPr>
        <w:t xml:space="preserve"> </w:t>
      </w:r>
    </w:p>
    <w:p w:rsidR="00531A6F" w:rsidRPr="00CC2217" w:rsidRDefault="00531A6F" w:rsidP="00A301D9">
      <w:pPr>
        <w:spacing w:after="360" w:line="360" w:lineRule="auto"/>
        <w:ind w:left="720"/>
        <w:contextualSpacing/>
        <w:rPr>
          <w:rFonts w:cs="Arial"/>
          <w:color w:val="000000"/>
        </w:rPr>
      </w:pPr>
    </w:p>
    <w:p w:rsidR="00531A6F" w:rsidRPr="00CC2217" w:rsidRDefault="00531A6F" w:rsidP="00A301D9">
      <w:pPr>
        <w:spacing w:after="360" w:line="360" w:lineRule="auto"/>
        <w:ind w:left="1080"/>
        <w:contextualSpacing/>
        <w:rPr>
          <w:rFonts w:cs="Arial"/>
          <w:color w:val="000000"/>
        </w:rPr>
      </w:pPr>
      <w:proofErr w:type="gramStart"/>
      <w:r w:rsidRPr="00CC2217">
        <w:rPr>
          <w:rFonts w:cs="Arial"/>
          <w:color w:val="000000"/>
        </w:rPr>
        <w:lastRenderedPageBreak/>
        <w:t xml:space="preserve">Expanding the scope of </w:t>
      </w:r>
      <w:r>
        <w:rPr>
          <w:rFonts w:cs="Arial"/>
          <w:color w:val="000000"/>
        </w:rPr>
        <w:t>Election Day</w:t>
      </w:r>
      <w:r w:rsidRPr="00CC2217">
        <w:rPr>
          <w:rFonts w:cs="Arial"/>
          <w:color w:val="000000"/>
        </w:rPr>
        <w:t xml:space="preserve"> observations to include an assessment of the physical and technological access to the voting area and the level of privacy and independence being offered to voters with disabilities by accessible voting systems</w:t>
      </w:r>
      <w:r>
        <w:rPr>
          <w:rFonts w:cs="Arial"/>
          <w:color w:val="000000"/>
        </w:rPr>
        <w:t>.</w:t>
      </w:r>
      <w:proofErr w:type="gramEnd"/>
      <w:r w:rsidRPr="00CC2217">
        <w:rPr>
          <w:rFonts w:cs="Arial"/>
          <w:color w:val="000000"/>
        </w:rPr>
        <w:t xml:space="preserve"> </w:t>
      </w:r>
    </w:p>
    <w:p w:rsidR="00531A6F" w:rsidRPr="00CC2217" w:rsidRDefault="00531A6F" w:rsidP="00A301D9">
      <w:pPr>
        <w:spacing w:after="360" w:line="360" w:lineRule="auto"/>
        <w:ind w:left="720"/>
        <w:contextualSpacing/>
        <w:rPr>
          <w:rFonts w:cs="Arial"/>
          <w:color w:val="000000"/>
        </w:rPr>
      </w:pPr>
    </w:p>
    <w:p w:rsidR="00531A6F" w:rsidRPr="00CC2217" w:rsidRDefault="00531A6F" w:rsidP="00A301D9">
      <w:pPr>
        <w:spacing w:after="360" w:line="360" w:lineRule="auto"/>
        <w:ind w:left="1080"/>
        <w:contextualSpacing/>
        <w:rPr>
          <w:rFonts w:cs="Arial"/>
          <w:color w:val="000000"/>
        </w:rPr>
      </w:pPr>
      <w:r w:rsidRPr="00CC2217">
        <w:rPr>
          <w:rFonts w:cs="Arial"/>
          <w:color w:val="000000"/>
        </w:rPr>
        <w:t xml:space="preserve">Expanding the </w:t>
      </w:r>
      <w:r w:rsidRPr="00C11DB6">
        <w:rPr>
          <w:rFonts w:cs="Arial"/>
          <w:color w:val="000000"/>
        </w:rPr>
        <w:t xml:space="preserve">ADA Checklist </w:t>
      </w:r>
      <w:r>
        <w:rPr>
          <w:rFonts w:cs="Arial"/>
          <w:color w:val="000000"/>
        </w:rPr>
        <w:t>for</w:t>
      </w:r>
      <w:r w:rsidRPr="00C11DB6">
        <w:rPr>
          <w:rFonts w:cs="Arial"/>
          <w:color w:val="000000"/>
        </w:rPr>
        <w:t xml:space="preserve"> Polling Places</w:t>
      </w:r>
      <w:r w:rsidRPr="00CC2217">
        <w:rPr>
          <w:rFonts w:cs="Arial"/>
          <w:color w:val="000000"/>
        </w:rPr>
        <w:t xml:space="preserve"> to include additional information on the accessibility of the voting area and guidance on the configuration of the accessible voting system to provide voters with disabilities with the same level of privacy and independence as is afforded other voters.</w:t>
      </w:r>
    </w:p>
    <w:p w:rsidR="00531A6F" w:rsidRPr="00CC2217" w:rsidRDefault="00531A6F" w:rsidP="00A301D9">
      <w:pPr>
        <w:spacing w:after="360" w:line="360" w:lineRule="auto"/>
        <w:ind w:left="720"/>
        <w:contextualSpacing/>
        <w:rPr>
          <w:rFonts w:cs="Arial"/>
          <w:color w:val="000000"/>
        </w:rPr>
      </w:pPr>
    </w:p>
    <w:p w:rsidR="00531A6F" w:rsidRDefault="00531A6F" w:rsidP="00A301D9">
      <w:pPr>
        <w:pStyle w:val="Heading2"/>
        <w:spacing w:after="360" w:line="360" w:lineRule="auto"/>
        <w:jc w:val="left"/>
      </w:pPr>
      <w:bookmarkStart w:id="59" w:name="_Toc366238596"/>
      <w:proofErr w:type="gramStart"/>
      <w:r w:rsidRPr="0077743F">
        <w:rPr>
          <w:rFonts w:asciiTheme="majorHAnsi" w:hAnsiTheme="majorHAnsi" w:cstheme="majorHAnsi"/>
          <w:caps/>
        </w:rPr>
        <w:t>Finding</w:t>
      </w:r>
      <w:r w:rsidRPr="0077743F">
        <w:rPr>
          <w:rFonts w:asciiTheme="majorHAnsi" w:hAnsiTheme="majorHAnsi" w:cstheme="majorHAnsi"/>
        </w:rPr>
        <w:t xml:space="preserve"> 7:</w:t>
      </w:r>
      <w:r w:rsidRPr="00CC2217">
        <w:t xml:space="preserve"> The enactment of laws requiring stricter identification at the polls, including voter photo IDs, will increase barriers to the voting process and further disenfranchise voters with disabilities.</w:t>
      </w:r>
      <w:bookmarkEnd w:id="59"/>
      <w:proofErr w:type="gramEnd"/>
    </w:p>
    <w:p w:rsidR="00531A6F" w:rsidRDefault="00531A6F" w:rsidP="00A301D9">
      <w:pPr>
        <w:tabs>
          <w:tab w:val="left" w:pos="1080"/>
        </w:tabs>
        <w:spacing w:after="360" w:line="360" w:lineRule="auto"/>
        <w:rPr>
          <w:rFonts w:cs="Arial"/>
        </w:rPr>
      </w:pPr>
      <w:r w:rsidRPr="00CC2217">
        <w:rPr>
          <w:rFonts w:cs="Arial"/>
        </w:rPr>
        <w:t xml:space="preserve">A number of state legislatures proposed and passed voter photo ID laws in advance of the 2012 primary and general election cycle. As a result of advocacy by a broad disability and voting rights coalition, a few </w:t>
      </w:r>
      <w:r>
        <w:rPr>
          <w:rFonts w:cs="Arial"/>
        </w:rPr>
        <w:t xml:space="preserve">of these </w:t>
      </w:r>
      <w:r w:rsidRPr="00CC2217">
        <w:rPr>
          <w:rFonts w:cs="Arial"/>
        </w:rPr>
        <w:t xml:space="preserve">laws were postponed until the next election cycle, while others were found unconstitutional. </w:t>
      </w:r>
      <w:r>
        <w:rPr>
          <w:rFonts w:cs="Arial"/>
        </w:rPr>
        <w:t>Similar</w:t>
      </w:r>
      <w:r w:rsidRPr="00CC2217">
        <w:rPr>
          <w:rFonts w:cs="Arial"/>
        </w:rPr>
        <w:t xml:space="preserve"> proposals </w:t>
      </w:r>
      <w:r>
        <w:rPr>
          <w:rFonts w:cs="Arial"/>
        </w:rPr>
        <w:t>in other states</w:t>
      </w:r>
      <w:r w:rsidRPr="00CC2217">
        <w:rPr>
          <w:rFonts w:cs="Arial"/>
        </w:rPr>
        <w:t xml:space="preserve"> across the nation have the potential to create barriers to voting for eligible voters with disabilities and suppress citizen participation in voting. Restrictive voter registration practices, inappropriate purging of voter rolls, and restrictive requirements at the polls are just some of the proposals that suppress voting under the guise of </w:t>
      </w:r>
      <w:r>
        <w:rPr>
          <w:rFonts w:cs="Arial"/>
        </w:rPr>
        <w:t xml:space="preserve">preventing </w:t>
      </w:r>
      <w:r w:rsidRPr="00CC2217">
        <w:rPr>
          <w:rFonts w:cs="Arial"/>
        </w:rPr>
        <w:t xml:space="preserve">voter fraud. State legislatures must consider the potential </w:t>
      </w:r>
      <w:r>
        <w:rPr>
          <w:rFonts w:cs="Arial"/>
        </w:rPr>
        <w:t>for</w:t>
      </w:r>
      <w:r w:rsidRPr="00CC2217">
        <w:rPr>
          <w:rFonts w:cs="Arial"/>
        </w:rPr>
        <w:t xml:space="preserve"> disenfranchisement and oppose election laws, policies</w:t>
      </w:r>
      <w:r>
        <w:rPr>
          <w:rFonts w:cs="Arial"/>
        </w:rPr>
        <w:t>,</w:t>
      </w:r>
      <w:r w:rsidRPr="00CC2217">
        <w:rPr>
          <w:rFonts w:cs="Arial"/>
        </w:rPr>
        <w:t xml:space="preserve"> and practices that can create barriers to voting for people with disabilities</w:t>
      </w:r>
      <w:r>
        <w:rPr>
          <w:rFonts w:cs="Arial"/>
        </w:rPr>
        <w:t xml:space="preserve">. </w:t>
      </w:r>
    </w:p>
    <w:p w:rsidR="00531A6F" w:rsidRPr="00CC2217" w:rsidRDefault="00531A6F" w:rsidP="00A301D9">
      <w:pPr>
        <w:tabs>
          <w:tab w:val="left" w:pos="1080"/>
        </w:tabs>
        <w:spacing w:after="360" w:line="360" w:lineRule="auto"/>
        <w:rPr>
          <w:rFonts w:cs="Arial"/>
        </w:rPr>
      </w:pPr>
      <w:r>
        <w:rPr>
          <w:rFonts w:cs="Arial"/>
        </w:rPr>
        <w:t>Former Senator Christopher Dodd, testifying at the NCD Policy Forum, noted that proponents of restrictive voting laws “would have you believe that one of the largest problems in our federal elections is people voting who aren’t eligible to vote, when in fact statistics show over and over and over again that problem is virtually nonexistent.”</w:t>
      </w:r>
      <w:r>
        <w:rPr>
          <w:rStyle w:val="EndnoteReference"/>
          <w:rFonts w:cs="Arial"/>
        </w:rPr>
        <w:endnoteReference w:id="163"/>
      </w:r>
    </w:p>
    <w:p w:rsidR="00531A6F" w:rsidRPr="00CC2217" w:rsidRDefault="00531A6F" w:rsidP="00A301D9">
      <w:pPr>
        <w:tabs>
          <w:tab w:val="left" w:pos="1080"/>
        </w:tabs>
        <w:spacing w:after="360" w:line="360" w:lineRule="auto"/>
        <w:rPr>
          <w:rFonts w:cs="Arial"/>
          <w:b/>
        </w:rPr>
      </w:pPr>
      <w:r w:rsidRPr="00CC2217">
        <w:rPr>
          <w:rFonts w:cs="Arial"/>
          <w:b/>
        </w:rPr>
        <w:lastRenderedPageBreak/>
        <w:t>Recommendations</w:t>
      </w:r>
    </w:p>
    <w:p w:rsidR="00531A6F" w:rsidRPr="00617F64" w:rsidRDefault="00531A6F" w:rsidP="00A301D9">
      <w:pPr>
        <w:numPr>
          <w:ilvl w:val="0"/>
          <w:numId w:val="30"/>
        </w:numPr>
        <w:tabs>
          <w:tab w:val="left" w:pos="720"/>
          <w:tab w:val="left" w:pos="1080"/>
        </w:tabs>
        <w:spacing w:after="360" w:line="360" w:lineRule="auto"/>
        <w:ind w:left="720"/>
        <w:rPr>
          <w:rFonts w:cs="Arial"/>
        </w:rPr>
      </w:pPr>
      <w:r w:rsidRPr="00617F64">
        <w:rPr>
          <w:rFonts w:cs="Arial"/>
          <w:b/>
          <w:i/>
        </w:rPr>
        <w:t>Before they propose new laws and policies, state legislatures and local rulemaking authorities have a responsibility to consider the potential for inadvertently creating new barriers to voting</w:t>
      </w:r>
      <w:r w:rsidRPr="00617F64">
        <w:rPr>
          <w:rFonts w:cs="Arial"/>
          <w:i/>
        </w:rPr>
        <w:t>.</w:t>
      </w:r>
      <w:r w:rsidR="00617F64">
        <w:rPr>
          <w:rFonts w:cs="Arial"/>
        </w:rPr>
        <w:br/>
      </w:r>
      <w:r w:rsidRPr="00617F64">
        <w:rPr>
          <w:rFonts w:cs="Arial"/>
        </w:rPr>
        <w:t xml:space="preserve">NCD recommends that state legislatures and local rulemaking authorities thoroughly research, analyze, and consider the potential for creating new barriers to people with disabilities before proposing new laws and policies. </w:t>
      </w:r>
    </w:p>
    <w:p w:rsidR="00531A6F" w:rsidRPr="00CC2217" w:rsidRDefault="00531A6F" w:rsidP="00A301D9">
      <w:pPr>
        <w:tabs>
          <w:tab w:val="left" w:pos="720"/>
          <w:tab w:val="left" w:pos="1080"/>
        </w:tabs>
        <w:spacing w:after="360" w:line="360" w:lineRule="auto"/>
        <w:ind w:left="720" w:hanging="360"/>
        <w:rPr>
          <w:rFonts w:cs="Arial"/>
        </w:rPr>
      </w:pPr>
      <w:r w:rsidRPr="00CC2217">
        <w:rPr>
          <w:rFonts w:cs="Arial"/>
        </w:rPr>
        <w:tab/>
        <w:t xml:space="preserve">State legislatures and rulemaking authorities should avail themselves of the expertise developed by local voting advocates to understand the needs and concerns of voters with disabilities and the </w:t>
      </w:r>
      <w:r>
        <w:rPr>
          <w:rFonts w:cs="Arial"/>
        </w:rPr>
        <w:t xml:space="preserve">potential </w:t>
      </w:r>
      <w:r w:rsidRPr="00CC2217">
        <w:rPr>
          <w:rFonts w:cs="Arial"/>
        </w:rPr>
        <w:t xml:space="preserve">impact of any changes to the voting process that </w:t>
      </w:r>
      <w:r>
        <w:rPr>
          <w:rFonts w:cs="Arial"/>
        </w:rPr>
        <w:t>might</w:t>
      </w:r>
      <w:r w:rsidRPr="00CC2217">
        <w:rPr>
          <w:rFonts w:cs="Arial"/>
        </w:rPr>
        <w:t xml:space="preserve"> create new barriers to voting. NCD recommends that voters with disabilities be engaged at every step of the information gathering</w:t>
      </w:r>
      <w:proofErr w:type="gramStart"/>
      <w:r>
        <w:rPr>
          <w:rFonts w:cs="Arial"/>
        </w:rPr>
        <w:t>,</w:t>
      </w:r>
      <w:r w:rsidRPr="00CC2217">
        <w:rPr>
          <w:rFonts w:cs="Arial"/>
        </w:rPr>
        <w:t xml:space="preserve">  analysis</w:t>
      </w:r>
      <w:proofErr w:type="gramEnd"/>
      <w:r>
        <w:rPr>
          <w:rFonts w:cs="Arial"/>
        </w:rPr>
        <w:t>,</w:t>
      </w:r>
      <w:r w:rsidRPr="00CC2217">
        <w:rPr>
          <w:rFonts w:cs="Arial"/>
        </w:rPr>
        <w:t xml:space="preserve"> and recommendation process with the state and local boards of elections as active partners in all voting process decision making. </w:t>
      </w:r>
    </w:p>
    <w:p w:rsidR="00531A6F" w:rsidRDefault="00531A6F" w:rsidP="00A301D9">
      <w:pPr>
        <w:tabs>
          <w:tab w:val="left" w:pos="720"/>
          <w:tab w:val="left" w:pos="1080"/>
        </w:tabs>
        <w:spacing w:after="360" w:line="360" w:lineRule="auto"/>
        <w:ind w:left="720" w:hanging="360"/>
        <w:rPr>
          <w:rFonts w:cs="Arial"/>
        </w:rPr>
      </w:pPr>
      <w:r w:rsidRPr="00CC2217">
        <w:rPr>
          <w:rFonts w:cs="Arial"/>
        </w:rPr>
        <w:tab/>
        <w:t xml:space="preserve">The involvement of voters with disabilities will </w:t>
      </w:r>
      <w:r>
        <w:rPr>
          <w:rFonts w:cs="Arial"/>
        </w:rPr>
        <w:t>help</w:t>
      </w:r>
      <w:r w:rsidRPr="00CC2217">
        <w:rPr>
          <w:rFonts w:cs="Arial"/>
        </w:rPr>
        <w:t xml:space="preserve"> jurisdictions understand the nuance and impact of laws such as the voter photo ID</w:t>
      </w:r>
      <w:r>
        <w:rPr>
          <w:rFonts w:cs="Arial"/>
        </w:rPr>
        <w:t>. In</w:t>
      </w:r>
      <w:r w:rsidRPr="00CC2217">
        <w:rPr>
          <w:rFonts w:cs="Arial"/>
        </w:rPr>
        <w:t xml:space="preserve"> states that have enacted voter photo ID requirements, </w:t>
      </w:r>
      <w:r>
        <w:rPr>
          <w:rFonts w:cs="Arial"/>
        </w:rPr>
        <w:t xml:space="preserve">the </w:t>
      </w:r>
      <w:r w:rsidRPr="00CC2217">
        <w:rPr>
          <w:rFonts w:cs="Arial"/>
        </w:rPr>
        <w:t xml:space="preserve">state legislature or board of elections should initiate a review to determine </w:t>
      </w:r>
      <w:r>
        <w:rPr>
          <w:rFonts w:cs="Arial"/>
        </w:rPr>
        <w:t>whether these laws create</w:t>
      </w:r>
      <w:r w:rsidRPr="00CC2217">
        <w:rPr>
          <w:rFonts w:cs="Arial"/>
        </w:rPr>
        <w:t xml:space="preserve"> any impediments to voting</w:t>
      </w:r>
      <w:r>
        <w:rPr>
          <w:rFonts w:cs="Arial"/>
        </w:rPr>
        <w:t xml:space="preserve"> or</w:t>
      </w:r>
      <w:r w:rsidRPr="00CC2217">
        <w:rPr>
          <w:rFonts w:cs="Arial"/>
        </w:rPr>
        <w:t xml:space="preserve"> further disenfranchise of voters with disabilities.</w:t>
      </w:r>
    </w:p>
    <w:p w:rsidR="00531A6F" w:rsidRDefault="00531A6F" w:rsidP="00A301D9">
      <w:pPr>
        <w:pStyle w:val="Heading2"/>
        <w:spacing w:after="360" w:line="360" w:lineRule="auto"/>
        <w:jc w:val="left"/>
        <w:rPr>
          <w:lang w:bidi="en-US"/>
        </w:rPr>
      </w:pPr>
      <w:bookmarkStart w:id="60" w:name="_Toc366238597"/>
      <w:r w:rsidRPr="0077743F">
        <w:rPr>
          <w:rFonts w:asciiTheme="majorHAnsi" w:hAnsiTheme="majorHAnsi" w:cstheme="majorHAnsi"/>
          <w:caps/>
          <w:lang w:bidi="en-US"/>
        </w:rPr>
        <w:t>Finding</w:t>
      </w:r>
      <w:r w:rsidRPr="0077743F">
        <w:rPr>
          <w:rFonts w:asciiTheme="majorHAnsi" w:hAnsiTheme="majorHAnsi" w:cstheme="majorHAnsi"/>
          <w:lang w:bidi="en-US"/>
        </w:rPr>
        <w:t xml:space="preserve"> 8:</w:t>
      </w:r>
      <w:r>
        <w:rPr>
          <w:lang w:bidi="en-US"/>
        </w:rPr>
        <w:t xml:space="preserve"> People with disabilities </w:t>
      </w:r>
      <w:proofErr w:type="gramStart"/>
      <w:r>
        <w:rPr>
          <w:lang w:bidi="en-US"/>
        </w:rPr>
        <w:t>who</w:t>
      </w:r>
      <w:proofErr w:type="gramEnd"/>
      <w:r>
        <w:rPr>
          <w:lang w:bidi="en-US"/>
        </w:rPr>
        <w:t xml:space="preserve"> are under guardianship face increasing barriers to voting owing to state laws.</w:t>
      </w:r>
      <w:bookmarkEnd w:id="60"/>
    </w:p>
    <w:p w:rsidR="00531A6F" w:rsidRPr="007B0FF0" w:rsidRDefault="00531A6F" w:rsidP="00A301D9">
      <w:pPr>
        <w:spacing w:after="360" w:line="360" w:lineRule="auto"/>
        <w:rPr>
          <w:rFonts w:cs="Arial"/>
          <w:bCs/>
        </w:rPr>
      </w:pPr>
      <w:r>
        <w:rPr>
          <w:rFonts w:cs="Arial"/>
          <w:lang w:bidi="en-US"/>
        </w:rPr>
        <w:t xml:space="preserve">Increasing numbers of state </w:t>
      </w:r>
      <w:r w:rsidRPr="00CC2217">
        <w:rPr>
          <w:rFonts w:cs="Arial"/>
        </w:rPr>
        <w:t xml:space="preserve">laws </w:t>
      </w:r>
      <w:r>
        <w:rPr>
          <w:rFonts w:cs="Arial"/>
        </w:rPr>
        <w:t xml:space="preserve">are being passed </w:t>
      </w:r>
      <w:r w:rsidRPr="00CC2217">
        <w:rPr>
          <w:rFonts w:cs="Arial"/>
        </w:rPr>
        <w:t xml:space="preserve">that bar voting by </w:t>
      </w:r>
      <w:r>
        <w:rPr>
          <w:rFonts w:cs="Arial"/>
        </w:rPr>
        <w:t>people</w:t>
      </w:r>
      <w:r w:rsidRPr="00CC2217">
        <w:rPr>
          <w:rFonts w:cs="Arial"/>
        </w:rPr>
        <w:t xml:space="preserve"> who are under guardianship or adjudged mentally incompetent or mentally incapacitated.</w:t>
      </w:r>
    </w:p>
    <w:p w:rsidR="002E009B" w:rsidRDefault="002E009B" w:rsidP="00A301D9">
      <w:pPr>
        <w:spacing w:after="360" w:line="360" w:lineRule="auto"/>
        <w:rPr>
          <w:rFonts w:cs="Arial"/>
          <w:b/>
          <w:lang w:bidi="en-US"/>
        </w:rPr>
      </w:pPr>
    </w:p>
    <w:p w:rsidR="002E009B" w:rsidRDefault="002E009B" w:rsidP="00A301D9">
      <w:pPr>
        <w:spacing w:after="360" w:line="360" w:lineRule="auto"/>
        <w:rPr>
          <w:rFonts w:cs="Arial"/>
          <w:b/>
          <w:lang w:bidi="en-US"/>
        </w:rPr>
      </w:pPr>
    </w:p>
    <w:p w:rsidR="00531A6F" w:rsidRDefault="00531A6F" w:rsidP="00A301D9">
      <w:pPr>
        <w:spacing w:after="360" w:line="360" w:lineRule="auto"/>
        <w:rPr>
          <w:rFonts w:cs="Arial"/>
          <w:b/>
          <w:lang w:bidi="en-US"/>
        </w:rPr>
      </w:pPr>
      <w:r>
        <w:rPr>
          <w:rFonts w:cs="Arial"/>
          <w:b/>
          <w:lang w:bidi="en-US"/>
        </w:rPr>
        <w:lastRenderedPageBreak/>
        <w:t>Recommendation</w:t>
      </w:r>
    </w:p>
    <w:p w:rsidR="00531A6F" w:rsidRPr="00617F64" w:rsidRDefault="00531A6F" w:rsidP="00A301D9">
      <w:pPr>
        <w:numPr>
          <w:ilvl w:val="0"/>
          <w:numId w:val="30"/>
        </w:numPr>
        <w:spacing w:after="360" w:line="360" w:lineRule="auto"/>
        <w:ind w:left="720"/>
        <w:rPr>
          <w:rFonts w:cs="Arial"/>
          <w:lang w:bidi="en-US"/>
        </w:rPr>
      </w:pPr>
      <w:r w:rsidRPr="00617F64">
        <w:rPr>
          <w:rFonts w:cs="Arial"/>
          <w:b/>
          <w:i/>
          <w:lang w:bidi="en-US"/>
        </w:rPr>
        <w:t>State legislatures and local rulemaking authorities must ensure that people with disabilities are afforded their fundamental right to vote.</w:t>
      </w:r>
      <w:r w:rsidR="00617F64">
        <w:rPr>
          <w:rFonts w:cs="Arial"/>
          <w:b/>
          <w:lang w:bidi="en-US"/>
        </w:rPr>
        <w:br/>
      </w:r>
      <w:r w:rsidRPr="00617F64">
        <w:rPr>
          <w:rFonts w:cs="Arial"/>
          <w:lang w:bidi="en-US"/>
        </w:rPr>
        <w:t>NCD recommends that state legislatures and local rulemaking authorities conduct a review of state guardianship laws and modify them where necessary to ensure that all people with intellectual, developmental, or psychiatric disabilities have full access to the right to vote, independent of their legal capacity.</w:t>
      </w:r>
    </w:p>
    <w:p w:rsidR="00531A6F" w:rsidRPr="00CC2217" w:rsidRDefault="00531A6F" w:rsidP="00A301D9">
      <w:pPr>
        <w:tabs>
          <w:tab w:val="left" w:pos="1080"/>
        </w:tabs>
        <w:spacing w:after="360" w:line="360" w:lineRule="auto"/>
        <w:ind w:left="720"/>
        <w:rPr>
          <w:rFonts w:cs="Arial"/>
        </w:rPr>
      </w:pPr>
    </w:p>
    <w:p w:rsidR="00531A6F" w:rsidRPr="00CC2217" w:rsidRDefault="00531A6F" w:rsidP="00A301D9">
      <w:pPr>
        <w:tabs>
          <w:tab w:val="left" w:pos="720"/>
          <w:tab w:val="left" w:pos="1080"/>
        </w:tabs>
        <w:spacing w:after="360" w:line="360" w:lineRule="auto"/>
        <w:ind w:left="720" w:hanging="360"/>
        <w:rPr>
          <w:rFonts w:cs="Arial"/>
        </w:rPr>
      </w:pPr>
    </w:p>
    <w:p w:rsidR="00531A6F" w:rsidRPr="00CC2217" w:rsidRDefault="00531A6F" w:rsidP="00A301D9">
      <w:pPr>
        <w:tabs>
          <w:tab w:val="left" w:pos="720"/>
          <w:tab w:val="left" w:pos="1080"/>
        </w:tabs>
        <w:spacing w:after="360" w:line="360" w:lineRule="auto"/>
        <w:ind w:left="720"/>
        <w:rPr>
          <w:rFonts w:cs="Arial"/>
        </w:rPr>
      </w:pPr>
    </w:p>
    <w:p w:rsidR="00531A6F" w:rsidRPr="008E3209" w:rsidRDefault="00531A6F" w:rsidP="00A301D9">
      <w:pPr>
        <w:pStyle w:val="Heading1"/>
        <w:numPr>
          <w:ilvl w:val="0"/>
          <w:numId w:val="0"/>
        </w:numPr>
        <w:spacing w:after="360" w:line="360" w:lineRule="auto"/>
        <w:rPr>
          <w:rFonts w:cs="Arial"/>
          <w:b w:val="0"/>
          <w:color w:val="7F7F7F" w:themeColor="text1" w:themeTint="80"/>
          <w:sz w:val="36"/>
          <w:lang w:bidi="en-US"/>
        </w:rPr>
      </w:pPr>
      <w:r>
        <w:rPr>
          <w:rFonts w:cs="Arial"/>
          <w:lang w:bidi="en-US"/>
        </w:rPr>
        <w:br w:type="page"/>
      </w:r>
      <w:bookmarkStart w:id="61" w:name="_Toc366238598"/>
      <w:r w:rsidRPr="008E3209">
        <w:rPr>
          <w:rFonts w:cs="Arial"/>
          <w:b w:val="0"/>
          <w:color w:val="7F7F7F" w:themeColor="text1" w:themeTint="80"/>
          <w:sz w:val="36"/>
          <w:lang w:bidi="en-US"/>
        </w:rPr>
        <w:lastRenderedPageBreak/>
        <w:t>CONCLUSION</w:t>
      </w:r>
      <w:bookmarkEnd w:id="61"/>
    </w:p>
    <w:p w:rsidR="00531A6F" w:rsidRPr="00CC2217" w:rsidRDefault="00531A6F" w:rsidP="00A301D9">
      <w:pPr>
        <w:spacing w:after="360" w:line="360" w:lineRule="auto"/>
        <w:rPr>
          <w:rFonts w:cs="Arial"/>
          <w:b/>
          <w:lang w:bidi="en-US"/>
        </w:rPr>
      </w:pPr>
      <w:r w:rsidRPr="00CC2217">
        <w:rPr>
          <w:rFonts w:cs="Arial"/>
          <w:lang w:bidi="en-US"/>
        </w:rPr>
        <w:t xml:space="preserve">The voices of the nearly 900 voters with disabilities who shared their experiences </w:t>
      </w:r>
      <w:r>
        <w:rPr>
          <w:rFonts w:cs="Arial"/>
          <w:lang w:bidi="en-US"/>
        </w:rPr>
        <w:t xml:space="preserve">during the </w:t>
      </w:r>
      <w:r w:rsidRPr="00CC2217">
        <w:rPr>
          <w:rFonts w:cs="Arial"/>
          <w:lang w:bidi="en-US"/>
        </w:rPr>
        <w:t xml:space="preserve">2012 general election cycle provide a snapshot of the improvements propelled by HAVA and </w:t>
      </w:r>
      <w:r>
        <w:rPr>
          <w:rFonts w:cs="Arial"/>
          <w:lang w:bidi="en-US"/>
        </w:rPr>
        <w:t>highlight areas in which</w:t>
      </w:r>
      <w:r w:rsidRPr="00CC2217">
        <w:rPr>
          <w:rFonts w:cs="Arial"/>
          <w:lang w:bidi="en-US"/>
        </w:rPr>
        <w:t xml:space="preserve"> work </w:t>
      </w:r>
      <w:r>
        <w:rPr>
          <w:rFonts w:cs="Arial"/>
          <w:lang w:bidi="en-US"/>
        </w:rPr>
        <w:t>remains to be done</w:t>
      </w:r>
      <w:r w:rsidRPr="00CC2217">
        <w:rPr>
          <w:rFonts w:cs="Arial"/>
          <w:lang w:bidi="en-US"/>
        </w:rPr>
        <w:t xml:space="preserve">. </w:t>
      </w:r>
    </w:p>
    <w:p w:rsidR="00531A6F" w:rsidRPr="00CC2217" w:rsidRDefault="00531A6F" w:rsidP="00A301D9">
      <w:pPr>
        <w:spacing w:after="360" w:line="360" w:lineRule="auto"/>
        <w:rPr>
          <w:rFonts w:cs="Arial"/>
        </w:rPr>
      </w:pPr>
      <w:r w:rsidRPr="00CC2217">
        <w:rPr>
          <w:rFonts w:cs="Arial"/>
          <w:lang w:bidi="en-US"/>
        </w:rPr>
        <w:t xml:space="preserve">HAVA is improving access to the electoral process for millions of voters with the full spectrum of disabilities. A voter in Illinois commented, </w:t>
      </w:r>
      <w:r w:rsidRPr="00CC2217">
        <w:rPr>
          <w:rFonts w:cs="Arial"/>
        </w:rPr>
        <w:t xml:space="preserve">“I have been voting since age 18 and am now 54. Because of the accessible voting machines, voting for me as a blind person has not ever felt more liberating!”  </w:t>
      </w:r>
    </w:p>
    <w:p w:rsidR="00531A6F" w:rsidRPr="00CC2217" w:rsidRDefault="00531A6F" w:rsidP="00A301D9">
      <w:pPr>
        <w:spacing w:after="360" w:line="360" w:lineRule="auto"/>
        <w:rPr>
          <w:rFonts w:cs="Arial"/>
        </w:rPr>
      </w:pPr>
      <w:r w:rsidRPr="00CC2217">
        <w:rPr>
          <w:rFonts w:cs="Arial"/>
        </w:rPr>
        <w:t xml:space="preserve">Yet, despite the many gains reported through </w:t>
      </w:r>
      <w:r>
        <w:rPr>
          <w:rFonts w:cs="Arial"/>
        </w:rPr>
        <w:t>NCD’s</w:t>
      </w:r>
      <w:r w:rsidRPr="00CC2217">
        <w:rPr>
          <w:rFonts w:cs="Arial"/>
        </w:rPr>
        <w:t xml:space="preserve"> Voting Experience Questionnaire and testimony at the Policy Forum on HAVA, it is clear that much work remains</w:t>
      </w:r>
      <w:r>
        <w:rPr>
          <w:rFonts w:cs="Arial"/>
        </w:rPr>
        <w:t>. A</w:t>
      </w:r>
      <w:r w:rsidRPr="00CC2217">
        <w:rPr>
          <w:rFonts w:cs="Arial"/>
        </w:rPr>
        <w:t xml:space="preserve"> voter from Massachusetts described the voting experience as </w:t>
      </w:r>
      <w:r w:rsidRPr="00CC2217">
        <w:rPr>
          <w:rFonts w:cs="Arial"/>
          <w:bCs/>
          <w:color w:val="000000"/>
        </w:rPr>
        <w:t>“one of the most demoralizing and humiliating experiences I’ve had surrounding my disability in a few years. I was terribly ashamed to be American and in fact felt ostracized by my own country.”</w:t>
      </w:r>
    </w:p>
    <w:p w:rsidR="00531A6F" w:rsidRPr="00CC2217" w:rsidRDefault="00531A6F" w:rsidP="00A301D9">
      <w:pPr>
        <w:spacing w:after="360" w:line="360" w:lineRule="auto"/>
        <w:rPr>
          <w:rFonts w:cs="Arial"/>
          <w:lang w:bidi="en-US"/>
        </w:rPr>
      </w:pPr>
      <w:r w:rsidRPr="00CC2217">
        <w:rPr>
          <w:rFonts w:cs="Arial"/>
          <w:lang w:bidi="en-US"/>
        </w:rPr>
        <w:t xml:space="preserve">Discrimination and disenfranchisement of voters with disabilities is an intolerable </w:t>
      </w:r>
      <w:r>
        <w:rPr>
          <w:rFonts w:cs="Arial"/>
          <w:lang w:bidi="en-US"/>
        </w:rPr>
        <w:t>blot</w:t>
      </w:r>
      <w:r w:rsidRPr="00CC2217">
        <w:rPr>
          <w:rFonts w:cs="Arial"/>
          <w:lang w:bidi="en-US"/>
        </w:rPr>
        <w:t xml:space="preserve"> on the U.S. election process. America must rid itself of the bias and barriers to voting</w:t>
      </w:r>
      <w:r>
        <w:rPr>
          <w:rFonts w:cs="Arial"/>
          <w:lang w:bidi="en-US"/>
        </w:rPr>
        <w:t>, which is</w:t>
      </w:r>
      <w:r w:rsidRPr="00CC2217">
        <w:rPr>
          <w:rFonts w:cs="Arial"/>
          <w:lang w:bidi="en-US"/>
        </w:rPr>
        <w:t xml:space="preserve"> a fundamental right of all Americans and the very foundation of our democracy. </w:t>
      </w:r>
    </w:p>
    <w:p w:rsidR="00531A6F" w:rsidRPr="00CC2217" w:rsidRDefault="00531A6F" w:rsidP="00A301D9">
      <w:pPr>
        <w:spacing w:after="360" w:line="360" w:lineRule="auto"/>
        <w:rPr>
          <w:rFonts w:cs="Arial"/>
          <w:lang w:bidi="en-US"/>
        </w:rPr>
      </w:pPr>
      <w:r w:rsidRPr="00CC2217">
        <w:rPr>
          <w:rFonts w:cs="Arial"/>
          <w:lang w:bidi="en-US"/>
        </w:rPr>
        <w:t xml:space="preserve">At the NCD Policy Forum, Nancy Ward succinctly summed up the issue when she </w:t>
      </w:r>
      <w:r>
        <w:rPr>
          <w:rFonts w:cs="Arial"/>
          <w:lang w:bidi="en-US"/>
        </w:rPr>
        <w:t>said</w:t>
      </w:r>
      <w:r w:rsidRPr="00CC2217">
        <w:rPr>
          <w:rFonts w:cs="Arial"/>
          <w:lang w:bidi="en-US"/>
        </w:rPr>
        <w:t xml:space="preserve">, “Having a disability is not the problem with voting, </w:t>
      </w:r>
      <w:proofErr w:type="gramStart"/>
      <w:r w:rsidRPr="00CC2217">
        <w:rPr>
          <w:rFonts w:cs="Arial"/>
          <w:lang w:bidi="en-US"/>
        </w:rPr>
        <w:t>it</w:t>
      </w:r>
      <w:proofErr w:type="gramEnd"/>
      <w:r w:rsidRPr="00CC2217">
        <w:rPr>
          <w:rFonts w:cs="Arial"/>
          <w:lang w:bidi="en-US"/>
        </w:rPr>
        <w:t xml:space="preserve"> is having accessible equipment, accessible locations</w:t>
      </w:r>
      <w:r>
        <w:rPr>
          <w:rFonts w:cs="Arial"/>
          <w:lang w:bidi="en-US"/>
        </w:rPr>
        <w:t>,</w:t>
      </w:r>
      <w:r w:rsidRPr="00CC2217">
        <w:rPr>
          <w:rFonts w:cs="Arial"/>
          <w:lang w:bidi="en-US"/>
        </w:rPr>
        <w:t xml:space="preserve"> and the respect to vote.”</w:t>
      </w:r>
    </w:p>
    <w:p w:rsidR="00531A6F" w:rsidRPr="00CC2217" w:rsidRDefault="00531A6F" w:rsidP="00A301D9">
      <w:pPr>
        <w:spacing w:after="360" w:line="360" w:lineRule="auto"/>
        <w:rPr>
          <w:rFonts w:cs="Arial"/>
        </w:rPr>
      </w:pPr>
      <w:r w:rsidRPr="00CC2217">
        <w:rPr>
          <w:rFonts w:cs="Arial"/>
          <w:lang w:bidi="en-US"/>
        </w:rPr>
        <w:t>NCD is committed to ensuring complete access to the electoral process for all Americans with disabilities, including registering to vote, accessing polling places, and casting a private and independent ballot. The integrity of the voting process for all Americans</w:t>
      </w:r>
      <w:r>
        <w:rPr>
          <w:rFonts w:cs="Arial"/>
          <w:lang w:bidi="en-US"/>
        </w:rPr>
        <w:t>—</w:t>
      </w:r>
      <w:r w:rsidRPr="00CC2217">
        <w:rPr>
          <w:rFonts w:cs="Arial"/>
          <w:lang w:bidi="en-US"/>
        </w:rPr>
        <w:t xml:space="preserve">including </w:t>
      </w:r>
      <w:r>
        <w:rPr>
          <w:rFonts w:cs="Arial"/>
          <w:lang w:bidi="en-US"/>
        </w:rPr>
        <w:t>those</w:t>
      </w:r>
      <w:r w:rsidRPr="00CC2217">
        <w:rPr>
          <w:rFonts w:cs="Arial"/>
          <w:lang w:bidi="en-US"/>
        </w:rPr>
        <w:t xml:space="preserve"> with disabilities</w:t>
      </w:r>
      <w:r>
        <w:rPr>
          <w:rFonts w:cs="Arial"/>
          <w:lang w:bidi="en-US"/>
        </w:rPr>
        <w:t>—</w:t>
      </w:r>
      <w:r w:rsidRPr="00CC2217">
        <w:rPr>
          <w:rFonts w:cs="Arial"/>
          <w:lang w:bidi="en-US"/>
        </w:rPr>
        <w:t>is critical to our future as a nation. NCD is committed to working at the federal, state, and local levels to pursue equality in voting for people with disabilities, now and for generations to come.</w:t>
      </w:r>
    </w:p>
    <w:p w:rsidR="00531A6F" w:rsidRPr="00CC2217" w:rsidRDefault="00531A6F" w:rsidP="00EE0206">
      <w:pPr>
        <w:spacing w:after="360" w:line="360" w:lineRule="auto"/>
        <w:rPr>
          <w:rFonts w:cs="Arial"/>
        </w:rPr>
      </w:pPr>
      <w:r w:rsidRPr="00CC2217">
        <w:rPr>
          <w:rFonts w:cs="Arial"/>
        </w:rPr>
        <w:lastRenderedPageBreak/>
        <w:t>The right to vote is perhaps the single most important indic</w:t>
      </w:r>
      <w:r>
        <w:rPr>
          <w:rFonts w:cs="Arial"/>
        </w:rPr>
        <w:t>ator</w:t>
      </w:r>
      <w:r w:rsidRPr="00CC2217">
        <w:rPr>
          <w:rFonts w:cs="Arial"/>
        </w:rPr>
        <w:t xml:space="preserve"> of citizenship in the United States and around the free world. For too long, citizens with disabilities have been in the shadows in exercising this basic civil right. </w:t>
      </w:r>
    </w:p>
    <w:p w:rsidR="00531A6F" w:rsidRPr="00CC2217" w:rsidRDefault="00531A6F" w:rsidP="00EE0206">
      <w:pPr>
        <w:spacing w:after="360" w:line="360" w:lineRule="auto"/>
        <w:rPr>
          <w:rFonts w:cs="Arial"/>
        </w:rPr>
      </w:pPr>
      <w:r w:rsidRPr="00CC2217">
        <w:rPr>
          <w:rFonts w:cs="Arial"/>
        </w:rPr>
        <w:t xml:space="preserve">Together, we must meet the challenge to eliminate the barriers. We must protect and enforce the right to vote for </w:t>
      </w:r>
      <w:r>
        <w:rPr>
          <w:rFonts w:cs="Arial"/>
        </w:rPr>
        <w:t>all</w:t>
      </w:r>
      <w:r w:rsidRPr="00CC2217">
        <w:rPr>
          <w:rFonts w:cs="Arial"/>
        </w:rPr>
        <w:t xml:space="preserve"> Americans</w:t>
      </w:r>
      <w:r>
        <w:rPr>
          <w:rFonts w:cs="Arial"/>
        </w:rPr>
        <w:t>,</w:t>
      </w:r>
      <w:r w:rsidRPr="00CC2217">
        <w:rPr>
          <w:rFonts w:cs="Arial"/>
        </w:rPr>
        <w:t xml:space="preserve"> with and without disabilities. </w:t>
      </w:r>
    </w:p>
    <w:p w:rsidR="00531A6F" w:rsidRPr="00CC2217" w:rsidRDefault="00531A6F" w:rsidP="00EE0206">
      <w:pPr>
        <w:spacing w:after="360" w:line="360" w:lineRule="auto"/>
        <w:rPr>
          <w:rFonts w:cs="Arial"/>
        </w:rPr>
      </w:pPr>
      <w:r w:rsidRPr="00CC2217">
        <w:rPr>
          <w:rFonts w:cs="Arial"/>
        </w:rPr>
        <w:t>It is our hope that the voter experiences, activities, proven strategies</w:t>
      </w:r>
      <w:r>
        <w:rPr>
          <w:rFonts w:cs="Arial"/>
        </w:rPr>
        <w:t>,</w:t>
      </w:r>
      <w:r w:rsidRPr="00CC2217">
        <w:rPr>
          <w:rFonts w:cs="Arial"/>
        </w:rPr>
        <w:t xml:space="preserve"> and recommended practices detailed in this </w:t>
      </w:r>
      <w:r>
        <w:rPr>
          <w:rFonts w:cs="Arial"/>
        </w:rPr>
        <w:t>r</w:t>
      </w:r>
      <w:r w:rsidRPr="00CC2217">
        <w:rPr>
          <w:rFonts w:cs="Arial"/>
        </w:rPr>
        <w:t>eport will guide stakeholders as they work together to increas</w:t>
      </w:r>
      <w:r>
        <w:rPr>
          <w:rFonts w:cs="Arial"/>
        </w:rPr>
        <w:t>e</w:t>
      </w:r>
      <w:r w:rsidRPr="00CC2217">
        <w:rPr>
          <w:rFonts w:cs="Arial"/>
        </w:rPr>
        <w:t xml:space="preserve"> the vibrant engagement of citizens with disabilities in the voting process. This act of civic duty and responsibility is the cornerstone in making the voices of citizens with disabilities heard at the local, state, and national levels, now and for generations to come.</w:t>
      </w:r>
    </w:p>
    <w:p w:rsidR="00531A6F" w:rsidRPr="00CC2217" w:rsidRDefault="00531A6F" w:rsidP="00EE0206">
      <w:pPr>
        <w:spacing w:after="360" w:line="360" w:lineRule="auto"/>
        <w:rPr>
          <w:rFonts w:cs="Arial"/>
        </w:rPr>
      </w:pPr>
      <w:r w:rsidRPr="00CC2217">
        <w:rPr>
          <w:rFonts w:cs="Arial"/>
        </w:rPr>
        <w:t xml:space="preserve">In </w:t>
      </w:r>
      <w:r>
        <w:rPr>
          <w:rFonts w:cs="Arial"/>
        </w:rPr>
        <w:t>10</w:t>
      </w:r>
      <w:r w:rsidRPr="00CC2217">
        <w:rPr>
          <w:rFonts w:cs="Arial"/>
        </w:rPr>
        <w:t xml:space="preserve"> years</w:t>
      </w:r>
      <w:r>
        <w:rPr>
          <w:rFonts w:cs="Arial"/>
        </w:rPr>
        <w:t>,</w:t>
      </w:r>
      <w:r w:rsidRPr="00CC2217">
        <w:rPr>
          <w:rFonts w:cs="Arial"/>
        </w:rPr>
        <w:t xml:space="preserve"> HAVA clearly has made an important difference in removing barriers that once precluded the participation of many voters with disabilities. Significant strides have been made to ensure full participation in the electoral process, </w:t>
      </w:r>
      <w:r>
        <w:rPr>
          <w:rFonts w:cs="Arial"/>
        </w:rPr>
        <w:t>but</w:t>
      </w:r>
      <w:r w:rsidRPr="00CC2217">
        <w:rPr>
          <w:rFonts w:cs="Arial"/>
        </w:rPr>
        <w:t xml:space="preserve"> much more needs to be done. We must not lose ground.</w:t>
      </w:r>
    </w:p>
    <w:p w:rsidR="00531A6F" w:rsidRDefault="00531A6F" w:rsidP="00044632">
      <w:pPr>
        <w:pStyle w:val="Heading1"/>
        <w:numPr>
          <w:ilvl w:val="0"/>
          <w:numId w:val="0"/>
        </w:numPr>
        <w:rPr>
          <w:rFonts w:cs="Arial"/>
        </w:rPr>
      </w:pPr>
      <w:r>
        <w:br w:type="page"/>
      </w:r>
      <w:bookmarkStart w:id="62" w:name="_Toc366238599"/>
      <w:proofErr w:type="gramStart"/>
      <w:r w:rsidRPr="00044632">
        <w:rPr>
          <w:rFonts w:cs="Arial"/>
          <w:b w:val="0"/>
          <w:color w:val="7F7F7F" w:themeColor="text1" w:themeTint="80"/>
          <w:sz w:val="36"/>
        </w:rPr>
        <w:lastRenderedPageBreak/>
        <w:t>APPENDIX A.</w:t>
      </w:r>
      <w:proofErr w:type="gramEnd"/>
      <w:r w:rsidR="00044632">
        <w:rPr>
          <w:rFonts w:cs="Arial"/>
        </w:rPr>
        <w:t xml:space="preserve">  </w:t>
      </w:r>
      <w:r>
        <w:rPr>
          <w:rFonts w:cs="Arial"/>
        </w:rPr>
        <w:t>2012 VOTER EXPERIENCE QUESTIONNAIRE</w:t>
      </w:r>
      <w:bookmarkEnd w:id="62"/>
    </w:p>
    <w:p w:rsidR="00531A6F" w:rsidRDefault="00531A6F" w:rsidP="00531A6F">
      <w:pPr>
        <w:rPr>
          <w:rFonts w:cs="Arial"/>
        </w:rPr>
      </w:pPr>
    </w:p>
    <w:p w:rsidR="00531A6F" w:rsidRPr="00BE550F" w:rsidRDefault="00531A6F" w:rsidP="00044632">
      <w:pPr>
        <w:spacing w:after="360" w:line="360" w:lineRule="auto"/>
        <w:rPr>
          <w:rFonts w:cs="Arial"/>
          <w:bCs/>
          <w:color w:val="000000"/>
        </w:rPr>
      </w:pPr>
      <w:r w:rsidRPr="00BE550F">
        <w:rPr>
          <w:rFonts w:cs="Arial"/>
          <w:bCs/>
          <w:color w:val="000000"/>
        </w:rPr>
        <w:t xml:space="preserve">The National Council on Disability, in collaboration with the National Disability Rights Network and EIN SOF Communications, Inc., wants to hear from you about your voting experiences during the 2012 General Election!  </w:t>
      </w:r>
    </w:p>
    <w:p w:rsidR="00531A6F" w:rsidRPr="00BE550F" w:rsidRDefault="00531A6F" w:rsidP="00044632">
      <w:pPr>
        <w:spacing w:after="360" w:line="360" w:lineRule="auto"/>
        <w:rPr>
          <w:rFonts w:cs="Arial"/>
          <w:bCs/>
          <w:color w:val="000000"/>
        </w:rPr>
      </w:pPr>
      <w:r w:rsidRPr="00BE550F">
        <w:rPr>
          <w:rFonts w:cs="Arial"/>
          <w:bCs/>
          <w:color w:val="000000"/>
        </w:rPr>
        <w:t xml:space="preserve">Please complete this questionnaire and email it to </w:t>
      </w:r>
      <w:hyperlink r:id="rId21" w:history="1">
        <w:r w:rsidRPr="00BE550F">
          <w:rPr>
            <w:rStyle w:val="Hyperlink"/>
            <w:rFonts w:cs="Arial"/>
          </w:rPr>
          <w:t>Voting.Questionnaire@ndrn.org</w:t>
        </w:r>
      </w:hyperlink>
      <w:r w:rsidRPr="00BE550F">
        <w:rPr>
          <w:rFonts w:cs="Arial"/>
          <w:bCs/>
          <w:color w:val="000000"/>
        </w:rPr>
        <w:t xml:space="preserve"> or mail it to NDRN, 900 Second Street, NE, Suite 211, </w:t>
      </w:r>
      <w:proofErr w:type="gramStart"/>
      <w:r w:rsidRPr="00BE550F">
        <w:rPr>
          <w:rFonts w:cs="Arial"/>
          <w:bCs/>
          <w:color w:val="000000"/>
        </w:rPr>
        <w:t>Washington</w:t>
      </w:r>
      <w:proofErr w:type="gramEnd"/>
      <w:r w:rsidRPr="00BE550F">
        <w:rPr>
          <w:rFonts w:cs="Arial"/>
          <w:bCs/>
          <w:color w:val="000000"/>
        </w:rPr>
        <w:t xml:space="preserve">, DC 20002. </w:t>
      </w:r>
    </w:p>
    <w:p w:rsidR="00531A6F" w:rsidRPr="00BE550F" w:rsidRDefault="00531A6F" w:rsidP="00044632">
      <w:pPr>
        <w:spacing w:after="360" w:line="360" w:lineRule="auto"/>
        <w:rPr>
          <w:rFonts w:cs="Arial"/>
          <w:bCs/>
          <w:color w:val="000000"/>
        </w:rPr>
      </w:pPr>
      <w:r w:rsidRPr="00BE550F">
        <w:rPr>
          <w:rFonts w:cs="Arial"/>
          <w:bCs/>
          <w:color w:val="000000"/>
        </w:rPr>
        <w:t xml:space="preserve">You can also complete the questionnaire online at </w:t>
      </w:r>
      <w:hyperlink r:id="rId22" w:history="1">
        <w:r w:rsidRPr="00BE550F">
          <w:rPr>
            <w:rStyle w:val="Hyperlink"/>
            <w:rFonts w:cs="Arial"/>
            <w:bCs/>
          </w:rPr>
          <w:t>http://www.surveygizmo.com/s3/1053447/Voting</w:t>
        </w:r>
      </w:hyperlink>
      <w:r w:rsidRPr="00BE550F">
        <w:rPr>
          <w:rFonts w:cs="Arial"/>
          <w:bCs/>
          <w:color w:val="000000"/>
        </w:rPr>
        <w:t>.</w:t>
      </w:r>
    </w:p>
    <w:p w:rsidR="00531A6F" w:rsidRDefault="00531A6F" w:rsidP="00044632">
      <w:pPr>
        <w:spacing w:after="360" w:line="360" w:lineRule="auto"/>
        <w:rPr>
          <w:rFonts w:cs="Arial"/>
          <w:bCs/>
          <w:color w:val="000000"/>
        </w:rPr>
      </w:pPr>
      <w:r w:rsidRPr="00BE550F">
        <w:rPr>
          <w:rFonts w:cs="Arial"/>
          <w:bCs/>
          <w:color w:val="000000"/>
        </w:rPr>
        <w:t xml:space="preserve"> If you have any questions, please contact NDRN at 202</w:t>
      </w:r>
      <w:r>
        <w:rPr>
          <w:rFonts w:cs="Arial"/>
          <w:bCs/>
          <w:color w:val="000000"/>
        </w:rPr>
        <w:t>.</w:t>
      </w:r>
      <w:r w:rsidRPr="00BE550F">
        <w:rPr>
          <w:rFonts w:cs="Arial"/>
          <w:bCs/>
          <w:color w:val="000000"/>
        </w:rPr>
        <w:t>408</w:t>
      </w:r>
      <w:r>
        <w:rPr>
          <w:rFonts w:cs="Arial"/>
          <w:bCs/>
          <w:color w:val="000000"/>
        </w:rPr>
        <w:t>.</w:t>
      </w:r>
      <w:r w:rsidRPr="00BE550F">
        <w:rPr>
          <w:rFonts w:cs="Arial"/>
          <w:bCs/>
          <w:color w:val="000000"/>
        </w:rPr>
        <w:t>9514, ext</w:t>
      </w:r>
      <w:r>
        <w:rPr>
          <w:rFonts w:cs="Arial"/>
          <w:bCs/>
          <w:color w:val="000000"/>
        </w:rPr>
        <w:t>.</w:t>
      </w:r>
      <w:r w:rsidRPr="00BE550F">
        <w:rPr>
          <w:rFonts w:cs="Arial"/>
          <w:bCs/>
          <w:color w:val="000000"/>
        </w:rPr>
        <w:t xml:space="preserve"> 130.</w:t>
      </w:r>
    </w:p>
    <w:p w:rsidR="00044632" w:rsidRDefault="00531A6F" w:rsidP="00044632">
      <w:pPr>
        <w:spacing w:after="360" w:line="360" w:lineRule="auto"/>
        <w:rPr>
          <w:rFonts w:cs="Arial"/>
          <w:bCs/>
          <w:color w:val="000000"/>
        </w:rPr>
      </w:pPr>
      <w:r w:rsidRPr="00BE550F">
        <w:rPr>
          <w:rFonts w:cs="Arial"/>
          <w:bCs/>
          <w:color w:val="000000"/>
        </w:rPr>
        <w:t>1.</w:t>
      </w:r>
      <w:r w:rsidRPr="00BE550F">
        <w:rPr>
          <w:rFonts w:cs="Arial"/>
          <w:bCs/>
          <w:color w:val="1F497D"/>
        </w:rPr>
        <w:t xml:space="preserve"> </w:t>
      </w:r>
      <w:r w:rsidRPr="00BE550F">
        <w:rPr>
          <w:rFonts w:cs="Arial"/>
          <w:bCs/>
          <w:color w:val="000000"/>
        </w:rPr>
        <w:t>If you needed any assistance in completing your voter registration, who assisted you? </w:t>
      </w:r>
      <w:r w:rsidRPr="00BE550F">
        <w:rPr>
          <w:rFonts w:cs="Arial"/>
          <w:bCs/>
          <w:color w:val="000000"/>
        </w:rPr>
        <w:br/>
      </w:r>
    </w:p>
    <w:p w:rsidR="00044632" w:rsidRDefault="00531A6F" w:rsidP="00044632">
      <w:pPr>
        <w:spacing w:after="360" w:line="360" w:lineRule="auto"/>
        <w:rPr>
          <w:rFonts w:cs="Arial"/>
          <w:bCs/>
          <w:color w:val="000000"/>
        </w:rPr>
      </w:pPr>
      <w:r w:rsidRPr="00BE550F">
        <w:rPr>
          <w:rFonts w:cs="Arial"/>
          <w:bCs/>
          <w:color w:val="000000"/>
        </w:rPr>
        <w:t>2. Please describe any physical barriers you encountered at your polling place (for example, no accessible parking, no curb cuts, separate entrance, stairs, narrow doorways, etc.)</w:t>
      </w:r>
      <w:r>
        <w:rPr>
          <w:rFonts w:cs="Arial"/>
          <w:bCs/>
          <w:color w:val="000000"/>
        </w:rPr>
        <w:t xml:space="preserve">. </w:t>
      </w:r>
      <w:r w:rsidRPr="00BE550F">
        <w:rPr>
          <w:rFonts w:cs="Arial"/>
          <w:bCs/>
          <w:color w:val="000000"/>
        </w:rPr>
        <w:br/>
      </w:r>
    </w:p>
    <w:p w:rsidR="00531A6F" w:rsidRPr="00BE550F" w:rsidRDefault="00531A6F" w:rsidP="00044632">
      <w:pPr>
        <w:spacing w:after="360" w:line="360" w:lineRule="auto"/>
        <w:rPr>
          <w:rFonts w:cs="Arial"/>
          <w:bCs/>
          <w:color w:val="000000"/>
        </w:rPr>
      </w:pPr>
      <w:r w:rsidRPr="00BE550F">
        <w:rPr>
          <w:rFonts w:cs="Arial"/>
          <w:bCs/>
          <w:color w:val="000000"/>
        </w:rPr>
        <w:t>3. Describe any barriers you encountered inside your polling place (for example, inaccessible voting machine, attitudes of poll workers, etc.) that prevented you from voting privately and independently</w:t>
      </w:r>
      <w:r>
        <w:rPr>
          <w:rFonts w:cs="Arial"/>
          <w:bCs/>
          <w:color w:val="000000"/>
        </w:rPr>
        <w:t xml:space="preserve">. </w:t>
      </w:r>
      <w:r w:rsidRPr="00BE550F">
        <w:rPr>
          <w:rFonts w:cs="Arial"/>
          <w:bCs/>
          <w:color w:val="000000"/>
        </w:rPr>
        <w:br/>
      </w:r>
    </w:p>
    <w:p w:rsidR="00531A6F" w:rsidRPr="00BE550F" w:rsidRDefault="00531A6F" w:rsidP="00044632">
      <w:pPr>
        <w:spacing w:after="360" w:line="360" w:lineRule="auto"/>
        <w:rPr>
          <w:rFonts w:cs="Arial"/>
          <w:color w:val="000000"/>
        </w:rPr>
      </w:pPr>
      <w:r w:rsidRPr="00BE550F">
        <w:rPr>
          <w:rFonts w:cs="Arial"/>
          <w:bCs/>
          <w:color w:val="000000"/>
        </w:rPr>
        <w:t>4. If your eligibility to vote was questioned, how did the poll worker handle the situation?  </w:t>
      </w:r>
      <w:r w:rsidRPr="00BE550F">
        <w:rPr>
          <w:rFonts w:cs="Arial"/>
          <w:bCs/>
          <w:color w:val="000000"/>
        </w:rPr>
        <w:br/>
      </w:r>
    </w:p>
    <w:p w:rsidR="00531A6F" w:rsidRPr="00BE550F" w:rsidRDefault="00531A6F" w:rsidP="00044632">
      <w:pPr>
        <w:spacing w:after="360" w:line="360" w:lineRule="auto"/>
        <w:rPr>
          <w:rFonts w:cs="Arial"/>
          <w:bCs/>
          <w:color w:val="000000"/>
        </w:rPr>
      </w:pPr>
      <w:r w:rsidRPr="00BE550F">
        <w:rPr>
          <w:rFonts w:cs="Arial"/>
          <w:bCs/>
          <w:color w:val="000000"/>
        </w:rPr>
        <w:t xml:space="preserve">5. What, if any, voter education or training </w:t>
      </w:r>
      <w:proofErr w:type="gramStart"/>
      <w:r w:rsidRPr="00BE550F">
        <w:rPr>
          <w:rFonts w:cs="Arial"/>
          <w:bCs/>
          <w:color w:val="000000"/>
        </w:rPr>
        <w:t>have</w:t>
      </w:r>
      <w:proofErr w:type="gramEnd"/>
      <w:r w:rsidRPr="00BE550F">
        <w:rPr>
          <w:rFonts w:cs="Arial"/>
          <w:bCs/>
          <w:color w:val="000000"/>
        </w:rPr>
        <w:t xml:space="preserve"> you received?</w:t>
      </w:r>
    </w:p>
    <w:p w:rsidR="00531A6F" w:rsidRPr="00BE550F" w:rsidRDefault="00531A6F" w:rsidP="00044632">
      <w:pPr>
        <w:spacing w:after="360" w:line="360" w:lineRule="auto"/>
        <w:rPr>
          <w:rFonts w:cs="Arial"/>
          <w:bCs/>
          <w:color w:val="000000"/>
        </w:rPr>
      </w:pPr>
    </w:p>
    <w:p w:rsidR="00531A6F" w:rsidRPr="00BE550F" w:rsidRDefault="00531A6F" w:rsidP="00044632">
      <w:pPr>
        <w:spacing w:after="360" w:line="360" w:lineRule="auto"/>
        <w:rPr>
          <w:rFonts w:cs="Arial"/>
          <w:bCs/>
          <w:color w:val="000000"/>
        </w:rPr>
      </w:pPr>
      <w:r w:rsidRPr="00BE550F">
        <w:rPr>
          <w:rFonts w:cs="Arial"/>
          <w:bCs/>
          <w:color w:val="000000"/>
        </w:rPr>
        <w:lastRenderedPageBreak/>
        <w:t>6. Please describe any difficulty you had voting because of your state’s photo ID</w:t>
      </w:r>
      <w:r>
        <w:rPr>
          <w:rFonts w:cs="Arial"/>
          <w:bCs/>
          <w:color w:val="000000"/>
        </w:rPr>
        <w:t xml:space="preserve"> requirement</w:t>
      </w:r>
      <w:r w:rsidRPr="00BE550F">
        <w:rPr>
          <w:rFonts w:cs="Arial"/>
          <w:bCs/>
          <w:color w:val="000000"/>
        </w:rPr>
        <w:t xml:space="preserve">. </w:t>
      </w:r>
      <w:r w:rsidRPr="00BE550F">
        <w:rPr>
          <w:rFonts w:cs="Arial"/>
          <w:bCs/>
          <w:color w:val="000000"/>
        </w:rPr>
        <w:br/>
      </w:r>
    </w:p>
    <w:p w:rsidR="00531A6F" w:rsidRPr="00BE550F" w:rsidRDefault="00531A6F" w:rsidP="00044632">
      <w:pPr>
        <w:spacing w:after="360" w:line="360" w:lineRule="auto"/>
        <w:rPr>
          <w:rFonts w:cs="Arial"/>
          <w:bCs/>
          <w:color w:val="000000"/>
        </w:rPr>
      </w:pPr>
      <w:r w:rsidRPr="00BE550F">
        <w:rPr>
          <w:rFonts w:cs="Arial"/>
          <w:bCs/>
          <w:color w:val="000000"/>
        </w:rPr>
        <w:t xml:space="preserve">7. What </w:t>
      </w:r>
      <w:r>
        <w:rPr>
          <w:rFonts w:cs="Arial"/>
          <w:bCs/>
          <w:color w:val="000000"/>
        </w:rPr>
        <w:t>are</w:t>
      </w:r>
      <w:r w:rsidRPr="00BE550F">
        <w:rPr>
          <w:rFonts w:cs="Arial"/>
          <w:bCs/>
          <w:color w:val="000000"/>
        </w:rPr>
        <w:t xml:space="preserve"> your city and state?  </w:t>
      </w:r>
      <w:r w:rsidRPr="00BE550F">
        <w:rPr>
          <w:rFonts w:cs="Arial"/>
          <w:bCs/>
          <w:color w:val="000000"/>
        </w:rPr>
        <w:br/>
      </w:r>
    </w:p>
    <w:p w:rsidR="00531A6F" w:rsidRPr="00BE550F" w:rsidRDefault="00531A6F" w:rsidP="00044632">
      <w:pPr>
        <w:spacing w:after="360" w:line="360" w:lineRule="auto"/>
        <w:rPr>
          <w:rFonts w:cs="Arial"/>
          <w:bCs/>
          <w:color w:val="000000"/>
        </w:rPr>
      </w:pPr>
      <w:r w:rsidRPr="00BE550F">
        <w:rPr>
          <w:rFonts w:cs="Arial"/>
          <w:bCs/>
        </w:rPr>
        <w:t>8</w:t>
      </w:r>
      <w:r>
        <w:rPr>
          <w:rFonts w:cs="Arial"/>
          <w:bCs/>
        </w:rPr>
        <w:t xml:space="preserve">. </w:t>
      </w:r>
      <w:r w:rsidRPr="00BE550F">
        <w:rPr>
          <w:rFonts w:cs="Arial"/>
          <w:bCs/>
        </w:rPr>
        <w:t xml:space="preserve">How many times have you voted in the past? </w:t>
      </w:r>
      <w:r w:rsidRPr="00BE550F">
        <w:rPr>
          <w:rFonts w:cs="Arial"/>
          <w:bCs/>
          <w:color w:val="000000"/>
        </w:rPr>
        <w:t> </w:t>
      </w:r>
      <w:r w:rsidRPr="00BE550F">
        <w:rPr>
          <w:rFonts w:cs="Arial"/>
          <w:bCs/>
          <w:color w:val="000000"/>
        </w:rPr>
        <w:br/>
      </w:r>
    </w:p>
    <w:p w:rsidR="00531A6F" w:rsidRPr="00BE550F" w:rsidRDefault="00531A6F" w:rsidP="00044632">
      <w:pPr>
        <w:pBdr>
          <w:bottom w:val="single" w:sz="12" w:space="1" w:color="auto"/>
        </w:pBdr>
        <w:spacing w:after="360" w:line="360" w:lineRule="auto"/>
        <w:rPr>
          <w:rFonts w:cs="Arial"/>
          <w:bCs/>
        </w:rPr>
      </w:pPr>
      <w:r w:rsidRPr="00BE550F">
        <w:rPr>
          <w:rFonts w:cs="Arial"/>
          <w:bCs/>
        </w:rPr>
        <w:t>Additional Comments</w:t>
      </w:r>
    </w:p>
    <w:p w:rsidR="00531A6F" w:rsidRPr="00BE550F" w:rsidRDefault="00531A6F" w:rsidP="00044632">
      <w:pPr>
        <w:pBdr>
          <w:bottom w:val="single" w:sz="12" w:space="1" w:color="auto"/>
        </w:pBdr>
        <w:rPr>
          <w:rFonts w:cs="Arial"/>
          <w:bCs/>
        </w:rPr>
      </w:pPr>
    </w:p>
    <w:p w:rsidR="00531A6F" w:rsidRPr="00BE550F" w:rsidRDefault="00531A6F" w:rsidP="00044632">
      <w:pPr>
        <w:rPr>
          <w:rFonts w:cs="Arial"/>
          <w:bCs/>
        </w:rPr>
      </w:pPr>
    </w:p>
    <w:p w:rsidR="00531A6F" w:rsidRPr="00BE550F" w:rsidRDefault="00531A6F" w:rsidP="00044632">
      <w:pPr>
        <w:pBdr>
          <w:bottom w:val="single" w:sz="12" w:space="1" w:color="auto"/>
        </w:pBdr>
        <w:rPr>
          <w:rFonts w:cs="Arial"/>
          <w:bCs/>
        </w:rPr>
      </w:pPr>
    </w:p>
    <w:p w:rsidR="00531A6F" w:rsidRPr="00BE550F" w:rsidRDefault="00531A6F" w:rsidP="00044632">
      <w:pPr>
        <w:rPr>
          <w:rFonts w:cs="Arial"/>
          <w:bCs/>
        </w:rPr>
      </w:pPr>
    </w:p>
    <w:p w:rsidR="00531A6F" w:rsidRPr="00BE550F" w:rsidRDefault="00531A6F" w:rsidP="00044632">
      <w:pPr>
        <w:pBdr>
          <w:bottom w:val="single" w:sz="12" w:space="1" w:color="auto"/>
        </w:pBdr>
        <w:rPr>
          <w:rFonts w:cs="Arial"/>
          <w:bCs/>
        </w:rPr>
      </w:pPr>
    </w:p>
    <w:p w:rsidR="00531A6F" w:rsidRPr="00BE550F" w:rsidRDefault="00531A6F" w:rsidP="00044632">
      <w:pPr>
        <w:rPr>
          <w:rFonts w:cs="Arial"/>
          <w:bCs/>
        </w:rPr>
      </w:pPr>
    </w:p>
    <w:p w:rsidR="00531A6F" w:rsidRPr="00BE550F" w:rsidRDefault="00531A6F" w:rsidP="00044632">
      <w:pPr>
        <w:pBdr>
          <w:bottom w:val="single" w:sz="12" w:space="1" w:color="auto"/>
        </w:pBdr>
        <w:rPr>
          <w:rFonts w:cs="Arial"/>
          <w:bCs/>
        </w:rPr>
      </w:pPr>
    </w:p>
    <w:p w:rsidR="00531A6F" w:rsidRPr="00BE550F" w:rsidRDefault="00531A6F" w:rsidP="00044632">
      <w:pPr>
        <w:rPr>
          <w:rFonts w:cs="Arial"/>
          <w:bCs/>
        </w:rPr>
      </w:pPr>
    </w:p>
    <w:p w:rsidR="00531A6F" w:rsidRPr="00BE550F" w:rsidRDefault="00531A6F" w:rsidP="00044632">
      <w:pPr>
        <w:pBdr>
          <w:bottom w:val="single" w:sz="12" w:space="1" w:color="auto"/>
        </w:pBdr>
        <w:rPr>
          <w:rFonts w:cs="Arial"/>
          <w:bCs/>
        </w:rPr>
      </w:pPr>
    </w:p>
    <w:p w:rsidR="00531A6F" w:rsidRPr="00BE550F" w:rsidRDefault="00531A6F" w:rsidP="00044632">
      <w:pPr>
        <w:rPr>
          <w:rFonts w:cs="Arial"/>
          <w:bCs/>
        </w:rPr>
      </w:pPr>
    </w:p>
    <w:p w:rsidR="00531A6F" w:rsidRPr="00BE550F" w:rsidRDefault="00531A6F" w:rsidP="00044632">
      <w:pPr>
        <w:pBdr>
          <w:bottom w:val="single" w:sz="12" w:space="1" w:color="auto"/>
        </w:pBdr>
        <w:rPr>
          <w:rFonts w:cs="Arial"/>
          <w:bCs/>
        </w:rPr>
      </w:pPr>
    </w:p>
    <w:p w:rsidR="00531A6F" w:rsidRPr="00BE550F" w:rsidRDefault="00531A6F" w:rsidP="00044632">
      <w:pPr>
        <w:rPr>
          <w:rFonts w:cs="Arial"/>
          <w:bCs/>
        </w:rPr>
      </w:pPr>
    </w:p>
    <w:p w:rsidR="00531A6F" w:rsidRPr="00BE550F" w:rsidRDefault="00531A6F" w:rsidP="00044632">
      <w:pPr>
        <w:spacing w:after="360" w:line="360" w:lineRule="auto"/>
        <w:jc w:val="center"/>
        <w:rPr>
          <w:rFonts w:cs="Arial"/>
          <w:bCs/>
        </w:rPr>
      </w:pPr>
    </w:p>
    <w:p w:rsidR="00531A6F" w:rsidRDefault="00531A6F" w:rsidP="00044632">
      <w:pPr>
        <w:spacing w:after="360" w:line="360" w:lineRule="auto"/>
        <w:jc w:val="center"/>
        <w:rPr>
          <w:rFonts w:cs="Arial"/>
          <w:bCs/>
        </w:rPr>
      </w:pPr>
      <w:r w:rsidRPr="00BE550F">
        <w:rPr>
          <w:rFonts w:cs="Arial"/>
          <w:bCs/>
        </w:rPr>
        <w:t>Thank you for your feedback!</w:t>
      </w:r>
    </w:p>
    <w:p w:rsidR="00531A6F" w:rsidRDefault="00531A6F" w:rsidP="00044632">
      <w:pPr>
        <w:pStyle w:val="Heading1"/>
        <w:numPr>
          <w:ilvl w:val="0"/>
          <w:numId w:val="0"/>
        </w:numPr>
        <w:spacing w:after="360" w:line="360" w:lineRule="auto"/>
      </w:pPr>
      <w:r>
        <w:br w:type="page"/>
      </w:r>
      <w:bookmarkStart w:id="63" w:name="_Toc366238600"/>
      <w:proofErr w:type="gramStart"/>
      <w:r w:rsidRPr="00044632">
        <w:rPr>
          <w:b w:val="0"/>
          <w:color w:val="7F7F7F" w:themeColor="text1" w:themeTint="80"/>
          <w:sz w:val="36"/>
        </w:rPr>
        <w:lastRenderedPageBreak/>
        <w:t>APPENDIX B.</w:t>
      </w:r>
      <w:proofErr w:type="gramEnd"/>
      <w:r w:rsidR="00044632">
        <w:t xml:space="preserve">  </w:t>
      </w:r>
      <w:r>
        <w:t>HAVA APPROPRIATIONS, 2003–2012</w:t>
      </w:r>
      <w:bookmarkEnd w:id="63"/>
    </w:p>
    <w:p w:rsidR="00531A6F" w:rsidRPr="00BE550F" w:rsidRDefault="00531A6F" w:rsidP="00044632">
      <w:pPr>
        <w:spacing w:after="360" w:line="360" w:lineRule="auto"/>
        <w:rPr>
          <w:rFonts w:cs="Arial"/>
        </w:rPr>
      </w:pPr>
      <w:r w:rsidRPr="00BE550F">
        <w:rPr>
          <w:rFonts w:cs="Arial"/>
        </w:rPr>
        <w:t>The following tables</w:t>
      </w:r>
      <w:r>
        <w:rPr>
          <w:rFonts w:cs="Arial"/>
        </w:rPr>
        <w:t>,</w:t>
      </w:r>
      <w:r w:rsidRPr="00BE550F">
        <w:rPr>
          <w:rFonts w:cs="Arial"/>
        </w:rPr>
        <w:t xml:space="preserve"> provided by </w:t>
      </w:r>
      <w:r>
        <w:rPr>
          <w:rFonts w:cs="Arial"/>
        </w:rPr>
        <w:t>the Administration on Intellectual and Developmental Disabilities of the U.S. Department of Health and Human Services, show</w:t>
      </w:r>
      <w:r w:rsidRPr="00BE550F">
        <w:rPr>
          <w:rFonts w:cs="Arial"/>
        </w:rPr>
        <w:t xml:space="preserve"> the funding amounts appropriated to the </w:t>
      </w:r>
      <w:r>
        <w:rPr>
          <w:rFonts w:cs="Arial"/>
        </w:rPr>
        <w:t>s</w:t>
      </w:r>
      <w:r w:rsidRPr="00BE550F">
        <w:rPr>
          <w:rFonts w:cs="Arial"/>
        </w:rPr>
        <w:t xml:space="preserve">ecretary of </w:t>
      </w:r>
      <w:r>
        <w:rPr>
          <w:rFonts w:cs="Arial"/>
        </w:rPr>
        <w:t>s</w:t>
      </w:r>
      <w:r w:rsidRPr="00BE550F">
        <w:rPr>
          <w:rFonts w:cs="Arial"/>
        </w:rPr>
        <w:t xml:space="preserve">tate </w:t>
      </w:r>
      <w:r>
        <w:rPr>
          <w:rFonts w:cs="Arial"/>
        </w:rPr>
        <w:t>o</w:t>
      </w:r>
      <w:r w:rsidRPr="00BE550F">
        <w:rPr>
          <w:rFonts w:cs="Arial"/>
        </w:rPr>
        <w:t xml:space="preserve">ffices and Protection </w:t>
      </w:r>
      <w:r>
        <w:rPr>
          <w:rFonts w:cs="Arial"/>
        </w:rPr>
        <w:t>&amp;</w:t>
      </w:r>
      <w:r w:rsidRPr="00BE550F">
        <w:rPr>
          <w:rFonts w:cs="Arial"/>
        </w:rPr>
        <w:t xml:space="preserve"> Advocacy </w:t>
      </w:r>
      <w:r>
        <w:rPr>
          <w:rFonts w:cs="Arial"/>
        </w:rPr>
        <w:t>s</w:t>
      </w:r>
      <w:r w:rsidRPr="00BE550F">
        <w:rPr>
          <w:rFonts w:cs="Arial"/>
        </w:rPr>
        <w:t xml:space="preserve">ystems under Sections 261 and 291 of </w:t>
      </w:r>
      <w:r>
        <w:rPr>
          <w:rFonts w:cs="Arial"/>
        </w:rPr>
        <w:t>the Help America Vote Act of 2002 (</w:t>
      </w:r>
      <w:r w:rsidRPr="00BE550F">
        <w:rPr>
          <w:rFonts w:cs="Arial"/>
        </w:rPr>
        <w:t>HAVA</w:t>
      </w:r>
      <w:r>
        <w:rPr>
          <w:rFonts w:cs="Arial"/>
        </w:rPr>
        <w:t>)</w:t>
      </w:r>
      <w:r w:rsidRPr="00BE550F">
        <w:rPr>
          <w:rFonts w:cs="Arial"/>
        </w:rPr>
        <w:t xml:space="preserve">. </w:t>
      </w:r>
    </w:p>
    <w:p w:rsidR="00531A6F" w:rsidRPr="00BE550F" w:rsidRDefault="00531A6F" w:rsidP="00531A6F">
      <w:pPr>
        <w:rPr>
          <w:rFonts w:cs="Arial"/>
        </w:rPr>
      </w:pPr>
    </w:p>
    <w:tbl>
      <w:tblPr>
        <w:tblW w:w="0" w:type="auto"/>
        <w:tblCellMar>
          <w:left w:w="0" w:type="dxa"/>
          <w:right w:w="0" w:type="dxa"/>
        </w:tblCellMar>
        <w:tblLook w:val="04A0" w:firstRow="1" w:lastRow="0" w:firstColumn="1" w:lastColumn="0" w:noHBand="0" w:noVBand="1"/>
      </w:tblPr>
      <w:tblGrid>
        <w:gridCol w:w="2442"/>
        <w:gridCol w:w="3246"/>
        <w:gridCol w:w="3690"/>
      </w:tblGrid>
      <w:tr w:rsidR="00531A6F" w:rsidRPr="00BE550F" w:rsidTr="00C723C3">
        <w:tc>
          <w:tcPr>
            <w:tcW w:w="244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rsidR="00531A6F" w:rsidRPr="00BE550F" w:rsidRDefault="00531A6F" w:rsidP="00C723C3">
            <w:pPr>
              <w:jc w:val="center"/>
              <w:rPr>
                <w:rFonts w:cs="Arial"/>
                <w:b/>
                <w:bCs/>
              </w:rPr>
            </w:pPr>
            <w:r w:rsidRPr="00BE550F">
              <w:rPr>
                <w:rFonts w:cs="Arial"/>
                <w:b/>
                <w:bCs/>
              </w:rPr>
              <w:t>Secretary of State</w:t>
            </w:r>
            <w:r>
              <w:rPr>
                <w:rFonts w:cs="Arial"/>
                <w:b/>
                <w:bCs/>
              </w:rPr>
              <w:t xml:space="preserve"> Offices</w:t>
            </w:r>
            <w:r w:rsidRPr="00BE550F">
              <w:rPr>
                <w:rFonts w:cs="Arial"/>
                <w:b/>
                <w:bCs/>
              </w:rPr>
              <w:t xml:space="preserve"> (SOS</w:t>
            </w:r>
            <w:r>
              <w:rPr>
                <w:rFonts w:cs="Arial"/>
                <w:b/>
                <w:bCs/>
              </w:rPr>
              <w:t>s</w:t>
            </w:r>
            <w:r w:rsidRPr="00BE550F">
              <w:rPr>
                <w:rFonts w:cs="Arial"/>
                <w:b/>
                <w:bCs/>
              </w:rPr>
              <w:t>)</w:t>
            </w:r>
          </w:p>
        </w:tc>
        <w:tc>
          <w:tcPr>
            <w:tcW w:w="3246"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rsidR="00531A6F" w:rsidRPr="00BE550F" w:rsidRDefault="00531A6F" w:rsidP="00C723C3">
            <w:pPr>
              <w:jc w:val="center"/>
              <w:rPr>
                <w:rFonts w:cs="Arial"/>
                <w:b/>
                <w:bCs/>
              </w:rPr>
            </w:pPr>
            <w:r w:rsidRPr="00BE550F">
              <w:rPr>
                <w:rFonts w:cs="Arial"/>
                <w:b/>
                <w:bCs/>
              </w:rPr>
              <w:t>Amount Appropriated</w:t>
            </w:r>
          </w:p>
        </w:tc>
        <w:tc>
          <w:tcPr>
            <w:tcW w:w="3690" w:type="dxa"/>
            <w:tcBorders>
              <w:top w:val="single" w:sz="8" w:space="0" w:color="auto"/>
              <w:left w:val="nil"/>
              <w:bottom w:val="single" w:sz="8" w:space="0" w:color="auto"/>
              <w:right w:val="single" w:sz="8" w:space="0" w:color="auto"/>
            </w:tcBorders>
            <w:shd w:val="clear" w:color="auto" w:fill="FFFF00"/>
          </w:tcPr>
          <w:p w:rsidR="00531A6F" w:rsidRPr="00BE550F" w:rsidRDefault="00531A6F" w:rsidP="00C723C3">
            <w:pPr>
              <w:jc w:val="center"/>
              <w:rPr>
                <w:rFonts w:cs="Arial"/>
                <w:b/>
                <w:bCs/>
              </w:rPr>
            </w:pPr>
            <w:r w:rsidRPr="00BE550F">
              <w:rPr>
                <w:rFonts w:cs="Arial"/>
                <w:b/>
                <w:bCs/>
              </w:rPr>
              <w:t xml:space="preserve">Unspent amount returned to the U.S. Department of </w:t>
            </w:r>
            <w:r>
              <w:rPr>
                <w:rFonts w:cs="Arial"/>
                <w:b/>
                <w:bCs/>
              </w:rPr>
              <w:t xml:space="preserve">the </w:t>
            </w:r>
            <w:r w:rsidRPr="00BE550F">
              <w:rPr>
                <w:rFonts w:cs="Arial"/>
                <w:b/>
                <w:bCs/>
              </w:rPr>
              <w:t>Treasury</w:t>
            </w:r>
          </w:p>
        </w:tc>
      </w:tr>
      <w:tr w:rsidR="00531A6F" w:rsidRPr="00BE550F" w:rsidTr="00C723C3">
        <w:tc>
          <w:tcPr>
            <w:tcW w:w="24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FY2003</w:t>
            </w:r>
          </w:p>
        </w:tc>
        <w:tc>
          <w:tcPr>
            <w:tcW w:w="3246"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xml:space="preserve">$ 11,301,889      </w:t>
            </w:r>
          </w:p>
        </w:tc>
        <w:tc>
          <w:tcPr>
            <w:tcW w:w="3690" w:type="dxa"/>
            <w:tcBorders>
              <w:top w:val="nil"/>
              <w:left w:val="nil"/>
              <w:bottom w:val="single" w:sz="8" w:space="0" w:color="auto"/>
              <w:right w:val="single" w:sz="8" w:space="0" w:color="auto"/>
            </w:tcBorders>
            <w:shd w:val="clear" w:color="auto" w:fill="D9D9D9"/>
          </w:tcPr>
          <w:p w:rsidR="00531A6F" w:rsidRPr="00BE550F" w:rsidRDefault="00531A6F" w:rsidP="00C723C3">
            <w:pPr>
              <w:rPr>
                <w:rFonts w:cs="Arial"/>
              </w:rPr>
            </w:pPr>
          </w:p>
        </w:tc>
      </w:tr>
      <w:tr w:rsidR="00531A6F" w:rsidRPr="00BE550F" w:rsidTr="00C723C3">
        <w:tc>
          <w:tcPr>
            <w:tcW w:w="24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FY2004</w:t>
            </w:r>
          </w:p>
        </w:tc>
        <w:tc>
          <w:tcPr>
            <w:tcW w:w="3246"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xml:space="preserve">$ 9,019,128        </w:t>
            </w:r>
          </w:p>
        </w:tc>
        <w:tc>
          <w:tcPr>
            <w:tcW w:w="3690" w:type="dxa"/>
            <w:tcBorders>
              <w:top w:val="nil"/>
              <w:left w:val="nil"/>
              <w:bottom w:val="single" w:sz="8" w:space="0" w:color="auto"/>
              <w:right w:val="single" w:sz="8" w:space="0" w:color="auto"/>
            </w:tcBorders>
            <w:shd w:val="clear" w:color="auto" w:fill="D9D9D9"/>
          </w:tcPr>
          <w:p w:rsidR="00531A6F" w:rsidRPr="00BE550F" w:rsidRDefault="00531A6F" w:rsidP="00C723C3">
            <w:pPr>
              <w:rPr>
                <w:rFonts w:cs="Arial"/>
              </w:rPr>
            </w:pPr>
          </w:p>
        </w:tc>
      </w:tr>
      <w:tr w:rsidR="00531A6F" w:rsidRPr="00BE550F" w:rsidTr="00C723C3">
        <w:tc>
          <w:tcPr>
            <w:tcW w:w="24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FY2005</w:t>
            </w:r>
          </w:p>
        </w:tc>
        <w:tc>
          <w:tcPr>
            <w:tcW w:w="3246"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$ 9,919,338</w:t>
            </w:r>
          </w:p>
        </w:tc>
        <w:tc>
          <w:tcPr>
            <w:tcW w:w="3690" w:type="dxa"/>
            <w:tcBorders>
              <w:top w:val="nil"/>
              <w:left w:val="nil"/>
              <w:bottom w:val="single" w:sz="8" w:space="0" w:color="auto"/>
              <w:right w:val="single" w:sz="8" w:space="0" w:color="auto"/>
            </w:tcBorders>
            <w:shd w:val="clear" w:color="auto" w:fill="D9D9D9"/>
          </w:tcPr>
          <w:p w:rsidR="00531A6F" w:rsidRPr="00BE550F" w:rsidRDefault="00531A6F" w:rsidP="00C723C3">
            <w:pPr>
              <w:rPr>
                <w:rFonts w:cs="Arial"/>
              </w:rPr>
            </w:pPr>
          </w:p>
        </w:tc>
      </w:tr>
      <w:tr w:rsidR="00531A6F" w:rsidRPr="00BE550F" w:rsidTr="00C723C3">
        <w:tc>
          <w:tcPr>
            <w:tcW w:w="24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FY2006</w:t>
            </w:r>
          </w:p>
        </w:tc>
        <w:tc>
          <w:tcPr>
            <w:tcW w:w="3246"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$ 10,879,201</w:t>
            </w:r>
          </w:p>
        </w:tc>
        <w:tc>
          <w:tcPr>
            <w:tcW w:w="3690" w:type="dxa"/>
            <w:tcBorders>
              <w:top w:val="nil"/>
              <w:left w:val="nil"/>
              <w:bottom w:val="single" w:sz="8" w:space="0" w:color="auto"/>
              <w:right w:val="single" w:sz="8" w:space="0" w:color="auto"/>
            </w:tcBorders>
            <w:shd w:val="clear" w:color="auto" w:fill="D9D9D9"/>
          </w:tcPr>
          <w:p w:rsidR="00531A6F" w:rsidRPr="00BE550F" w:rsidRDefault="00531A6F" w:rsidP="00C723C3">
            <w:pPr>
              <w:rPr>
                <w:rFonts w:cs="Arial"/>
              </w:rPr>
            </w:pPr>
          </w:p>
        </w:tc>
      </w:tr>
      <w:tr w:rsidR="00531A6F" w:rsidRPr="00BE550F" w:rsidTr="00C723C3">
        <w:trPr>
          <w:trHeight w:val="295"/>
        </w:trPr>
        <w:tc>
          <w:tcPr>
            <w:tcW w:w="24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FY2007</w:t>
            </w:r>
          </w:p>
        </w:tc>
        <w:tc>
          <w:tcPr>
            <w:tcW w:w="3246"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$ 10,885,040</w:t>
            </w:r>
          </w:p>
        </w:tc>
        <w:tc>
          <w:tcPr>
            <w:tcW w:w="3690" w:type="dxa"/>
            <w:tcBorders>
              <w:top w:val="nil"/>
              <w:left w:val="nil"/>
              <w:bottom w:val="single" w:sz="8" w:space="0" w:color="auto"/>
              <w:right w:val="single" w:sz="8" w:space="0" w:color="auto"/>
            </w:tcBorders>
            <w:shd w:val="clear" w:color="auto" w:fill="D9D9D9"/>
          </w:tcPr>
          <w:p w:rsidR="00531A6F" w:rsidRPr="00BE550F" w:rsidRDefault="00531A6F" w:rsidP="00C723C3">
            <w:pPr>
              <w:rPr>
                <w:rFonts w:cs="Arial"/>
              </w:rPr>
            </w:pPr>
          </w:p>
        </w:tc>
      </w:tr>
      <w:tr w:rsidR="00531A6F" w:rsidRPr="00BE550F" w:rsidTr="00C723C3">
        <w:tc>
          <w:tcPr>
            <w:tcW w:w="2442"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FY2008</w:t>
            </w:r>
          </w:p>
        </w:tc>
        <w:tc>
          <w:tcPr>
            <w:tcW w:w="3246" w:type="dxa"/>
            <w:tcBorders>
              <w:top w:val="nil"/>
              <w:left w:val="nil"/>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$ 11,918,164</w:t>
            </w:r>
          </w:p>
        </w:tc>
        <w:tc>
          <w:tcPr>
            <w:tcW w:w="3690" w:type="dxa"/>
            <w:tcBorders>
              <w:top w:val="nil"/>
              <w:left w:val="nil"/>
              <w:bottom w:val="single" w:sz="4" w:space="0" w:color="auto"/>
              <w:right w:val="single" w:sz="8" w:space="0" w:color="auto"/>
            </w:tcBorders>
          </w:tcPr>
          <w:p w:rsidR="00531A6F" w:rsidRPr="00BE550F" w:rsidRDefault="00531A6F" w:rsidP="00C723C3">
            <w:pPr>
              <w:jc w:val="center"/>
              <w:rPr>
                <w:rFonts w:cs="Arial"/>
              </w:rPr>
            </w:pPr>
            <w:r w:rsidRPr="00BE550F">
              <w:rPr>
                <w:rFonts w:cs="Arial"/>
              </w:rPr>
              <w:t>Funds will expire 9/29/13</w:t>
            </w:r>
          </w:p>
        </w:tc>
      </w:tr>
      <w:tr w:rsidR="00531A6F" w:rsidRPr="00BE550F" w:rsidTr="00C723C3">
        <w:trPr>
          <w:trHeight w:val="242"/>
        </w:trPr>
        <w:tc>
          <w:tcPr>
            <w:tcW w:w="24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FY2009</w:t>
            </w:r>
          </w:p>
        </w:tc>
        <w:tc>
          <w:tcPr>
            <w:tcW w:w="3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$ 12,054,000</w:t>
            </w:r>
          </w:p>
        </w:tc>
        <w:tc>
          <w:tcPr>
            <w:tcW w:w="3690" w:type="dxa"/>
            <w:tcBorders>
              <w:top w:val="single" w:sz="4" w:space="0" w:color="auto"/>
              <w:left w:val="single" w:sz="4" w:space="0" w:color="auto"/>
              <w:bottom w:val="single" w:sz="4" w:space="0" w:color="auto"/>
              <w:right w:val="single" w:sz="4" w:space="0" w:color="auto"/>
            </w:tcBorders>
          </w:tcPr>
          <w:p w:rsidR="00531A6F" w:rsidRPr="00BE550F" w:rsidRDefault="00531A6F" w:rsidP="00C723C3">
            <w:pPr>
              <w:jc w:val="center"/>
              <w:rPr>
                <w:rFonts w:cs="Arial"/>
              </w:rPr>
            </w:pPr>
            <w:r w:rsidRPr="00BE550F">
              <w:rPr>
                <w:rFonts w:cs="Arial"/>
              </w:rPr>
              <w:t>Funds will expire 9/29/14</w:t>
            </w:r>
          </w:p>
        </w:tc>
      </w:tr>
      <w:tr w:rsidR="00531A6F" w:rsidRPr="00BE550F" w:rsidTr="00C723C3">
        <w:trPr>
          <w:trHeight w:val="233"/>
        </w:trPr>
        <w:tc>
          <w:tcPr>
            <w:tcW w:w="24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FY2010</w:t>
            </w:r>
          </w:p>
        </w:tc>
        <w:tc>
          <w:tcPr>
            <w:tcW w:w="3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$ 12,054,000</w:t>
            </w:r>
          </w:p>
        </w:tc>
        <w:tc>
          <w:tcPr>
            <w:tcW w:w="3690" w:type="dxa"/>
            <w:tcBorders>
              <w:top w:val="single" w:sz="4" w:space="0" w:color="auto"/>
              <w:left w:val="single" w:sz="4" w:space="0" w:color="auto"/>
              <w:bottom w:val="single" w:sz="4" w:space="0" w:color="auto"/>
              <w:right w:val="single" w:sz="4" w:space="0" w:color="auto"/>
            </w:tcBorders>
          </w:tcPr>
          <w:p w:rsidR="00531A6F" w:rsidRPr="00BE550F" w:rsidRDefault="00531A6F" w:rsidP="00C723C3">
            <w:pPr>
              <w:jc w:val="center"/>
              <w:rPr>
                <w:rFonts w:cs="Arial"/>
              </w:rPr>
            </w:pPr>
            <w:r w:rsidRPr="00BE550F">
              <w:rPr>
                <w:rFonts w:cs="Arial"/>
              </w:rPr>
              <w:t>Funds will expire 9/29/15</w:t>
            </w:r>
          </w:p>
        </w:tc>
      </w:tr>
      <w:tr w:rsidR="00531A6F" w:rsidRPr="00BE550F" w:rsidTr="00C723C3">
        <w:trPr>
          <w:trHeight w:val="305"/>
        </w:trPr>
        <w:tc>
          <w:tcPr>
            <w:tcW w:w="24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FY2011</w:t>
            </w:r>
          </w:p>
        </w:tc>
        <w:tc>
          <w:tcPr>
            <w:tcW w:w="3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$ 6,166,258</w:t>
            </w:r>
          </w:p>
        </w:tc>
        <w:tc>
          <w:tcPr>
            <w:tcW w:w="3690" w:type="dxa"/>
            <w:tcBorders>
              <w:top w:val="single" w:sz="4" w:space="0" w:color="auto"/>
              <w:left w:val="single" w:sz="4" w:space="0" w:color="auto"/>
              <w:bottom w:val="single" w:sz="4" w:space="0" w:color="auto"/>
              <w:right w:val="single" w:sz="4" w:space="0" w:color="auto"/>
            </w:tcBorders>
          </w:tcPr>
          <w:p w:rsidR="00531A6F" w:rsidRPr="00BE550F" w:rsidRDefault="00531A6F" w:rsidP="00C723C3">
            <w:pPr>
              <w:jc w:val="center"/>
              <w:rPr>
                <w:rFonts w:cs="Arial"/>
              </w:rPr>
            </w:pPr>
            <w:r w:rsidRPr="00BE550F">
              <w:rPr>
                <w:rFonts w:cs="Arial"/>
              </w:rPr>
              <w:t>Funds will expire 9/29/16</w:t>
            </w:r>
          </w:p>
        </w:tc>
      </w:tr>
      <w:tr w:rsidR="00531A6F" w:rsidRPr="00BE550F" w:rsidTr="00C723C3">
        <w:tc>
          <w:tcPr>
            <w:tcW w:w="24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FY2012</w:t>
            </w:r>
          </w:p>
        </w:tc>
        <w:tc>
          <w:tcPr>
            <w:tcW w:w="3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0</w:t>
            </w:r>
          </w:p>
        </w:tc>
        <w:tc>
          <w:tcPr>
            <w:tcW w:w="3690" w:type="dxa"/>
            <w:tcBorders>
              <w:top w:val="single" w:sz="4" w:space="0" w:color="auto"/>
              <w:left w:val="single" w:sz="4" w:space="0" w:color="auto"/>
              <w:bottom w:val="single" w:sz="4" w:space="0" w:color="auto"/>
              <w:right w:val="single" w:sz="4" w:space="0" w:color="auto"/>
            </w:tcBorders>
          </w:tcPr>
          <w:p w:rsidR="00531A6F" w:rsidRPr="00BE550F" w:rsidRDefault="00531A6F" w:rsidP="00C723C3">
            <w:pPr>
              <w:jc w:val="center"/>
              <w:rPr>
                <w:rFonts w:cs="Arial"/>
              </w:rPr>
            </w:pPr>
            <w:r w:rsidRPr="00BE550F">
              <w:rPr>
                <w:rFonts w:cs="Arial"/>
              </w:rPr>
              <w:t>No money appropriated</w:t>
            </w:r>
          </w:p>
        </w:tc>
      </w:tr>
    </w:tbl>
    <w:p w:rsidR="00531A6F" w:rsidRPr="00BE550F" w:rsidRDefault="00531A6F" w:rsidP="00531A6F">
      <w:pPr>
        <w:rPr>
          <w:rFonts w:cs="Arial"/>
        </w:rPr>
      </w:pPr>
    </w:p>
    <w:p w:rsidR="00531A6F" w:rsidRPr="00BE550F" w:rsidRDefault="00531A6F" w:rsidP="00531A6F">
      <w:pPr>
        <w:rPr>
          <w:rFonts w:cs="Arial"/>
        </w:rPr>
      </w:pPr>
    </w:p>
    <w:tbl>
      <w:tblPr>
        <w:tblW w:w="0" w:type="auto"/>
        <w:tblCellMar>
          <w:left w:w="0" w:type="dxa"/>
          <w:right w:w="0" w:type="dxa"/>
        </w:tblCellMar>
        <w:tblLook w:val="04A0" w:firstRow="1" w:lastRow="0" w:firstColumn="1" w:lastColumn="0" w:noHBand="0" w:noVBand="1"/>
      </w:tblPr>
      <w:tblGrid>
        <w:gridCol w:w="2360"/>
        <w:gridCol w:w="3058"/>
        <w:gridCol w:w="3960"/>
      </w:tblGrid>
      <w:tr w:rsidR="00531A6F" w:rsidRPr="00BE550F" w:rsidTr="00C723C3">
        <w:tc>
          <w:tcPr>
            <w:tcW w:w="2360" w:type="dxa"/>
            <w:tcBorders>
              <w:top w:val="single" w:sz="8" w:space="0" w:color="auto"/>
              <w:left w:val="single" w:sz="8" w:space="0" w:color="auto"/>
              <w:bottom w:val="single" w:sz="8" w:space="0" w:color="auto"/>
              <w:right w:val="single" w:sz="8" w:space="0" w:color="auto"/>
            </w:tcBorders>
            <w:shd w:val="clear" w:color="auto" w:fill="92D050"/>
            <w:tcMar>
              <w:top w:w="0" w:type="dxa"/>
              <w:left w:w="108" w:type="dxa"/>
              <w:bottom w:w="0" w:type="dxa"/>
              <w:right w:w="108" w:type="dxa"/>
            </w:tcMar>
            <w:hideMark/>
          </w:tcPr>
          <w:p w:rsidR="00531A6F" w:rsidRPr="00BE550F" w:rsidRDefault="00531A6F" w:rsidP="00C723C3">
            <w:pPr>
              <w:jc w:val="center"/>
              <w:rPr>
                <w:rFonts w:cs="Arial"/>
                <w:b/>
                <w:bCs/>
              </w:rPr>
            </w:pPr>
            <w:r w:rsidRPr="00BE550F">
              <w:rPr>
                <w:rFonts w:cs="Arial"/>
                <w:b/>
                <w:bCs/>
              </w:rPr>
              <w:t>Protection &amp; Advocacy Systems (P&amp;As)</w:t>
            </w:r>
          </w:p>
        </w:tc>
        <w:tc>
          <w:tcPr>
            <w:tcW w:w="3058" w:type="dxa"/>
            <w:tcBorders>
              <w:top w:val="single" w:sz="8" w:space="0" w:color="auto"/>
              <w:left w:val="nil"/>
              <w:bottom w:val="single" w:sz="8" w:space="0" w:color="auto"/>
              <w:right w:val="single" w:sz="8" w:space="0" w:color="auto"/>
            </w:tcBorders>
            <w:shd w:val="clear" w:color="auto" w:fill="92D050"/>
            <w:tcMar>
              <w:top w:w="0" w:type="dxa"/>
              <w:left w:w="108" w:type="dxa"/>
              <w:bottom w:w="0" w:type="dxa"/>
              <w:right w:w="108" w:type="dxa"/>
            </w:tcMar>
            <w:hideMark/>
          </w:tcPr>
          <w:p w:rsidR="00531A6F" w:rsidRPr="00BE550F" w:rsidRDefault="00531A6F" w:rsidP="00C723C3">
            <w:pPr>
              <w:jc w:val="center"/>
              <w:rPr>
                <w:rFonts w:cs="Arial"/>
                <w:b/>
                <w:bCs/>
              </w:rPr>
            </w:pPr>
            <w:r w:rsidRPr="00BE550F">
              <w:rPr>
                <w:rFonts w:cs="Arial"/>
                <w:b/>
                <w:bCs/>
              </w:rPr>
              <w:t>Amount Appropriated</w:t>
            </w:r>
          </w:p>
        </w:tc>
        <w:tc>
          <w:tcPr>
            <w:tcW w:w="3960" w:type="dxa"/>
            <w:tcBorders>
              <w:top w:val="single" w:sz="8" w:space="0" w:color="auto"/>
              <w:left w:val="nil"/>
              <w:bottom w:val="single" w:sz="8" w:space="0" w:color="auto"/>
              <w:right w:val="single" w:sz="8" w:space="0" w:color="auto"/>
            </w:tcBorders>
            <w:shd w:val="clear" w:color="auto" w:fill="92D050"/>
          </w:tcPr>
          <w:p w:rsidR="00531A6F" w:rsidRPr="00BE550F" w:rsidRDefault="00531A6F" w:rsidP="00C723C3">
            <w:pPr>
              <w:jc w:val="center"/>
              <w:rPr>
                <w:rFonts w:cs="Arial"/>
                <w:b/>
                <w:bCs/>
              </w:rPr>
            </w:pPr>
            <w:r w:rsidRPr="00BE550F">
              <w:rPr>
                <w:rFonts w:cs="Arial"/>
                <w:b/>
                <w:bCs/>
              </w:rPr>
              <w:t xml:space="preserve">Unspent amount returned to the U.S. Department of </w:t>
            </w:r>
            <w:r>
              <w:rPr>
                <w:rFonts w:cs="Arial"/>
                <w:b/>
                <w:bCs/>
              </w:rPr>
              <w:t xml:space="preserve">the </w:t>
            </w:r>
            <w:r w:rsidRPr="00BE550F">
              <w:rPr>
                <w:rFonts w:cs="Arial"/>
                <w:b/>
                <w:bCs/>
              </w:rPr>
              <w:t>Treasury</w:t>
            </w:r>
          </w:p>
        </w:tc>
      </w:tr>
      <w:tr w:rsidR="00531A6F" w:rsidRPr="00BE550F" w:rsidTr="00C723C3">
        <w:tc>
          <w:tcPr>
            <w:tcW w:w="2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FY2003</w:t>
            </w:r>
          </w:p>
        </w:tc>
        <w:tc>
          <w:tcPr>
            <w:tcW w:w="3058"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xml:space="preserve">$ 1,858,371     </w:t>
            </w:r>
          </w:p>
        </w:tc>
        <w:tc>
          <w:tcPr>
            <w:tcW w:w="3960" w:type="dxa"/>
            <w:tcBorders>
              <w:top w:val="nil"/>
              <w:left w:val="nil"/>
              <w:bottom w:val="single" w:sz="8" w:space="0" w:color="auto"/>
              <w:right w:val="single" w:sz="8" w:space="0" w:color="auto"/>
            </w:tcBorders>
            <w:shd w:val="clear" w:color="auto" w:fill="D9D9D9"/>
          </w:tcPr>
          <w:p w:rsidR="00531A6F" w:rsidRPr="00BE550F" w:rsidRDefault="00531A6F" w:rsidP="00C723C3">
            <w:pPr>
              <w:jc w:val="center"/>
              <w:rPr>
                <w:rFonts w:cs="Arial"/>
                <w:color w:val="00B050"/>
              </w:rPr>
            </w:pPr>
          </w:p>
        </w:tc>
      </w:tr>
      <w:tr w:rsidR="00531A6F" w:rsidRPr="00BE550F" w:rsidTr="00C723C3">
        <w:tc>
          <w:tcPr>
            <w:tcW w:w="2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FY2004</w:t>
            </w:r>
          </w:p>
        </w:tc>
        <w:tc>
          <w:tcPr>
            <w:tcW w:w="3058"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xml:space="preserve">$ 4,615,146      </w:t>
            </w:r>
          </w:p>
        </w:tc>
        <w:tc>
          <w:tcPr>
            <w:tcW w:w="3960" w:type="dxa"/>
            <w:tcBorders>
              <w:top w:val="nil"/>
              <w:left w:val="nil"/>
              <w:bottom w:val="single" w:sz="8" w:space="0" w:color="auto"/>
              <w:right w:val="single" w:sz="8" w:space="0" w:color="auto"/>
            </w:tcBorders>
            <w:shd w:val="clear" w:color="auto" w:fill="D9D9D9"/>
          </w:tcPr>
          <w:p w:rsidR="00531A6F" w:rsidRPr="00BE550F" w:rsidRDefault="00531A6F" w:rsidP="00C723C3">
            <w:pPr>
              <w:jc w:val="center"/>
              <w:rPr>
                <w:rFonts w:cs="Arial"/>
                <w:color w:val="00B050"/>
              </w:rPr>
            </w:pPr>
          </w:p>
        </w:tc>
      </w:tr>
      <w:tr w:rsidR="00531A6F" w:rsidRPr="00BE550F" w:rsidTr="00C723C3">
        <w:tc>
          <w:tcPr>
            <w:tcW w:w="2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FY2005</w:t>
            </w:r>
          </w:p>
        </w:tc>
        <w:tc>
          <w:tcPr>
            <w:tcW w:w="3058"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$ 4,612,493</w:t>
            </w:r>
          </w:p>
        </w:tc>
        <w:tc>
          <w:tcPr>
            <w:tcW w:w="3960" w:type="dxa"/>
            <w:tcBorders>
              <w:top w:val="nil"/>
              <w:left w:val="nil"/>
              <w:bottom w:val="single" w:sz="8" w:space="0" w:color="auto"/>
              <w:right w:val="single" w:sz="8" w:space="0" w:color="auto"/>
            </w:tcBorders>
            <w:shd w:val="clear" w:color="auto" w:fill="D9D9D9"/>
          </w:tcPr>
          <w:p w:rsidR="00531A6F" w:rsidRPr="00BE550F" w:rsidRDefault="00531A6F" w:rsidP="00C723C3">
            <w:pPr>
              <w:jc w:val="center"/>
              <w:rPr>
                <w:rFonts w:cs="Arial"/>
                <w:color w:val="00B050"/>
              </w:rPr>
            </w:pPr>
          </w:p>
        </w:tc>
      </w:tr>
      <w:tr w:rsidR="00531A6F" w:rsidRPr="00BE550F" w:rsidTr="00C723C3">
        <w:tc>
          <w:tcPr>
            <w:tcW w:w="2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FY2006</w:t>
            </w:r>
          </w:p>
        </w:tc>
        <w:tc>
          <w:tcPr>
            <w:tcW w:w="3058"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$ 4,492,095</w:t>
            </w:r>
          </w:p>
        </w:tc>
        <w:tc>
          <w:tcPr>
            <w:tcW w:w="3960" w:type="dxa"/>
            <w:tcBorders>
              <w:top w:val="nil"/>
              <w:left w:val="nil"/>
              <w:bottom w:val="single" w:sz="8" w:space="0" w:color="auto"/>
              <w:right w:val="single" w:sz="8" w:space="0" w:color="auto"/>
            </w:tcBorders>
            <w:shd w:val="clear" w:color="auto" w:fill="D9D9D9"/>
          </w:tcPr>
          <w:p w:rsidR="00531A6F" w:rsidRPr="00BE550F" w:rsidRDefault="00531A6F" w:rsidP="00C723C3">
            <w:pPr>
              <w:jc w:val="center"/>
              <w:rPr>
                <w:rFonts w:cs="Arial"/>
                <w:color w:val="00B050"/>
              </w:rPr>
            </w:pPr>
          </w:p>
        </w:tc>
      </w:tr>
      <w:tr w:rsidR="00531A6F" w:rsidRPr="00BE550F" w:rsidTr="00C723C3">
        <w:tc>
          <w:tcPr>
            <w:tcW w:w="2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FY2007</w:t>
            </w:r>
          </w:p>
        </w:tc>
        <w:tc>
          <w:tcPr>
            <w:tcW w:w="3058" w:type="dxa"/>
            <w:tcBorders>
              <w:top w:val="nil"/>
              <w:left w:val="nil"/>
              <w:bottom w:val="single" w:sz="8"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$ 4,386,900</w:t>
            </w:r>
          </w:p>
        </w:tc>
        <w:tc>
          <w:tcPr>
            <w:tcW w:w="3960" w:type="dxa"/>
            <w:tcBorders>
              <w:top w:val="nil"/>
              <w:left w:val="nil"/>
              <w:bottom w:val="single" w:sz="8" w:space="0" w:color="auto"/>
              <w:right w:val="single" w:sz="8" w:space="0" w:color="auto"/>
            </w:tcBorders>
            <w:shd w:val="clear" w:color="auto" w:fill="D9D9D9"/>
          </w:tcPr>
          <w:p w:rsidR="00531A6F" w:rsidRPr="00BE550F" w:rsidRDefault="00531A6F" w:rsidP="00C723C3">
            <w:pPr>
              <w:jc w:val="center"/>
              <w:rPr>
                <w:rFonts w:cs="Arial"/>
                <w:color w:val="00B050"/>
              </w:rPr>
            </w:pPr>
          </w:p>
        </w:tc>
      </w:tr>
      <w:tr w:rsidR="00531A6F" w:rsidRPr="00BE550F" w:rsidTr="00C723C3">
        <w:trPr>
          <w:trHeight w:val="313"/>
        </w:trPr>
        <w:tc>
          <w:tcPr>
            <w:tcW w:w="23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FY2008</w:t>
            </w:r>
          </w:p>
        </w:tc>
        <w:tc>
          <w:tcPr>
            <w:tcW w:w="3058" w:type="dxa"/>
            <w:tcBorders>
              <w:top w:val="nil"/>
              <w:left w:val="nil"/>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$ 4,818,201</w:t>
            </w:r>
          </w:p>
        </w:tc>
        <w:tc>
          <w:tcPr>
            <w:tcW w:w="3960" w:type="dxa"/>
            <w:tcBorders>
              <w:top w:val="nil"/>
              <w:left w:val="nil"/>
              <w:bottom w:val="single" w:sz="4" w:space="0" w:color="auto"/>
              <w:right w:val="single" w:sz="8" w:space="0" w:color="auto"/>
            </w:tcBorders>
          </w:tcPr>
          <w:p w:rsidR="00531A6F" w:rsidRPr="00BE550F" w:rsidRDefault="00531A6F" w:rsidP="00C723C3">
            <w:pPr>
              <w:jc w:val="center"/>
              <w:rPr>
                <w:rFonts w:cs="Arial"/>
              </w:rPr>
            </w:pPr>
            <w:r w:rsidRPr="00BE550F">
              <w:rPr>
                <w:rFonts w:cs="Arial"/>
              </w:rPr>
              <w:t>Funds will expire 9/29/13</w:t>
            </w:r>
          </w:p>
        </w:tc>
      </w:tr>
      <w:tr w:rsidR="00531A6F" w:rsidRPr="00BE550F" w:rsidTr="00C723C3">
        <w:trPr>
          <w:trHeight w:val="332"/>
        </w:trPr>
        <w:tc>
          <w:tcPr>
            <w:tcW w:w="23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FY2009</w:t>
            </w:r>
          </w:p>
        </w:tc>
        <w:tc>
          <w:tcPr>
            <w:tcW w:w="3058" w:type="dxa"/>
            <w:tcBorders>
              <w:top w:val="nil"/>
              <w:left w:val="nil"/>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$ 4,888,080</w:t>
            </w:r>
          </w:p>
        </w:tc>
        <w:tc>
          <w:tcPr>
            <w:tcW w:w="3960" w:type="dxa"/>
            <w:tcBorders>
              <w:top w:val="nil"/>
              <w:left w:val="nil"/>
              <w:bottom w:val="single" w:sz="4" w:space="0" w:color="auto"/>
              <w:right w:val="single" w:sz="8" w:space="0" w:color="auto"/>
            </w:tcBorders>
          </w:tcPr>
          <w:p w:rsidR="00531A6F" w:rsidRPr="00BE550F" w:rsidRDefault="00531A6F" w:rsidP="00C723C3">
            <w:pPr>
              <w:jc w:val="center"/>
              <w:rPr>
                <w:rFonts w:cs="Arial"/>
              </w:rPr>
            </w:pPr>
            <w:r w:rsidRPr="00BE550F">
              <w:rPr>
                <w:rFonts w:cs="Arial"/>
              </w:rPr>
              <w:t>Funds will expire 9/29/14</w:t>
            </w:r>
          </w:p>
        </w:tc>
      </w:tr>
      <w:tr w:rsidR="00531A6F" w:rsidRPr="00BE550F" w:rsidTr="00C723C3">
        <w:trPr>
          <w:trHeight w:val="278"/>
        </w:trPr>
        <w:tc>
          <w:tcPr>
            <w:tcW w:w="23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FY2010</w:t>
            </w:r>
          </w:p>
        </w:tc>
        <w:tc>
          <w:tcPr>
            <w:tcW w:w="3058" w:type="dxa"/>
            <w:tcBorders>
              <w:top w:val="nil"/>
              <w:left w:val="nil"/>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$ 4,888,080</w:t>
            </w:r>
          </w:p>
        </w:tc>
        <w:tc>
          <w:tcPr>
            <w:tcW w:w="3960" w:type="dxa"/>
            <w:tcBorders>
              <w:top w:val="nil"/>
              <w:left w:val="nil"/>
              <w:bottom w:val="single" w:sz="4" w:space="0" w:color="auto"/>
              <w:right w:val="single" w:sz="8" w:space="0" w:color="auto"/>
            </w:tcBorders>
          </w:tcPr>
          <w:p w:rsidR="00531A6F" w:rsidRPr="00BE550F" w:rsidRDefault="00531A6F" w:rsidP="00C723C3">
            <w:pPr>
              <w:jc w:val="center"/>
              <w:rPr>
                <w:rFonts w:cs="Arial"/>
              </w:rPr>
            </w:pPr>
            <w:r w:rsidRPr="00BE550F">
              <w:rPr>
                <w:rFonts w:cs="Arial"/>
              </w:rPr>
              <w:t>Funds will expire 9/29/15</w:t>
            </w:r>
          </w:p>
        </w:tc>
      </w:tr>
      <w:tr w:rsidR="00531A6F" w:rsidRPr="00BE550F" w:rsidTr="00C723C3">
        <w:trPr>
          <w:trHeight w:val="332"/>
        </w:trPr>
        <w:tc>
          <w:tcPr>
            <w:tcW w:w="23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FY2011</w:t>
            </w:r>
          </w:p>
        </w:tc>
        <w:tc>
          <w:tcPr>
            <w:tcW w:w="3058" w:type="dxa"/>
            <w:tcBorders>
              <w:top w:val="nil"/>
              <w:left w:val="nil"/>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$ 2,707,645</w:t>
            </w:r>
          </w:p>
        </w:tc>
        <w:tc>
          <w:tcPr>
            <w:tcW w:w="3960" w:type="dxa"/>
            <w:tcBorders>
              <w:top w:val="nil"/>
              <w:left w:val="nil"/>
              <w:bottom w:val="single" w:sz="4" w:space="0" w:color="auto"/>
              <w:right w:val="single" w:sz="8" w:space="0" w:color="auto"/>
            </w:tcBorders>
          </w:tcPr>
          <w:p w:rsidR="00531A6F" w:rsidRPr="00BE550F" w:rsidRDefault="00531A6F" w:rsidP="00C723C3">
            <w:pPr>
              <w:jc w:val="center"/>
              <w:rPr>
                <w:rFonts w:cs="Arial"/>
              </w:rPr>
            </w:pPr>
            <w:r w:rsidRPr="00BE550F">
              <w:rPr>
                <w:rFonts w:cs="Arial"/>
              </w:rPr>
              <w:t>Funds will expire 9/29/16</w:t>
            </w:r>
          </w:p>
        </w:tc>
      </w:tr>
      <w:tr w:rsidR="00531A6F" w:rsidRPr="00BE550F" w:rsidTr="00C723C3">
        <w:tc>
          <w:tcPr>
            <w:tcW w:w="23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FY2012</w:t>
            </w:r>
          </w:p>
        </w:tc>
        <w:tc>
          <w:tcPr>
            <w:tcW w:w="3058" w:type="dxa"/>
            <w:tcBorders>
              <w:top w:val="nil"/>
              <w:left w:val="nil"/>
              <w:bottom w:val="single" w:sz="4" w:space="0" w:color="auto"/>
              <w:right w:val="single" w:sz="8" w:space="0" w:color="auto"/>
            </w:tcBorders>
            <w:tcMar>
              <w:top w:w="0" w:type="dxa"/>
              <w:left w:w="108" w:type="dxa"/>
              <w:bottom w:w="0" w:type="dxa"/>
              <w:right w:w="108" w:type="dxa"/>
            </w:tcMar>
            <w:hideMark/>
          </w:tcPr>
          <w:p w:rsidR="00531A6F" w:rsidRPr="00BE550F" w:rsidRDefault="00531A6F" w:rsidP="00C723C3">
            <w:pPr>
              <w:jc w:val="center"/>
              <w:rPr>
                <w:rFonts w:cs="Arial"/>
              </w:rPr>
            </w:pPr>
            <w:r w:rsidRPr="00BE550F">
              <w:rPr>
                <w:rFonts w:cs="Arial"/>
              </w:rPr>
              <w:t>$ 4,868,930</w:t>
            </w:r>
          </w:p>
        </w:tc>
        <w:tc>
          <w:tcPr>
            <w:tcW w:w="3960" w:type="dxa"/>
            <w:tcBorders>
              <w:top w:val="nil"/>
              <w:left w:val="nil"/>
              <w:bottom w:val="single" w:sz="4" w:space="0" w:color="auto"/>
              <w:right w:val="single" w:sz="8" w:space="0" w:color="auto"/>
            </w:tcBorders>
          </w:tcPr>
          <w:p w:rsidR="00531A6F" w:rsidRPr="00BE550F" w:rsidRDefault="00531A6F" w:rsidP="00C723C3">
            <w:pPr>
              <w:jc w:val="center"/>
              <w:rPr>
                <w:rFonts w:cs="Arial"/>
              </w:rPr>
            </w:pPr>
            <w:r w:rsidRPr="00BE550F">
              <w:rPr>
                <w:rFonts w:cs="Arial"/>
              </w:rPr>
              <w:t>Funds will expire 9/29/17</w:t>
            </w:r>
          </w:p>
        </w:tc>
      </w:tr>
    </w:tbl>
    <w:p w:rsidR="00531A6F" w:rsidRPr="00BE550F" w:rsidRDefault="00531A6F" w:rsidP="00531A6F">
      <w:pPr>
        <w:rPr>
          <w:rFonts w:cs="Arial"/>
        </w:rPr>
      </w:pPr>
    </w:p>
    <w:p w:rsidR="00531A6F" w:rsidRPr="00BE550F" w:rsidRDefault="00531A6F" w:rsidP="00531A6F"/>
    <w:p w:rsidR="00531A6F" w:rsidRPr="00BE550F" w:rsidRDefault="00531A6F" w:rsidP="00531A6F"/>
    <w:p w:rsidR="00531A6F" w:rsidRDefault="00531A6F" w:rsidP="00531A6F">
      <w:pPr>
        <w:rPr>
          <w:rFonts w:cs="Arial"/>
        </w:rPr>
      </w:pPr>
    </w:p>
    <w:p w:rsidR="00531A6F" w:rsidRDefault="00531A6F" w:rsidP="00531A6F">
      <w:pPr>
        <w:rPr>
          <w:rFonts w:cs="Arial"/>
        </w:rPr>
      </w:pPr>
    </w:p>
    <w:p w:rsidR="00531A6F" w:rsidRDefault="00531A6F" w:rsidP="00531A6F">
      <w:pPr>
        <w:rPr>
          <w:rFonts w:cs="Arial"/>
        </w:rPr>
      </w:pPr>
    </w:p>
    <w:p w:rsidR="00531A6F" w:rsidRDefault="00531A6F" w:rsidP="00531A6F">
      <w:pPr>
        <w:rPr>
          <w:rFonts w:cs="Arial"/>
        </w:rPr>
      </w:pPr>
    </w:p>
    <w:p w:rsidR="00531A6F" w:rsidRDefault="00531A6F" w:rsidP="00531A6F">
      <w:pPr>
        <w:rPr>
          <w:rFonts w:cs="Arial"/>
        </w:rPr>
      </w:pPr>
    </w:p>
    <w:p w:rsidR="00044632" w:rsidRDefault="00044632">
      <w:pPr>
        <w:rPr>
          <w:b/>
          <w:bCs/>
        </w:rPr>
      </w:pPr>
      <w:r>
        <w:br w:type="page"/>
      </w:r>
    </w:p>
    <w:p w:rsidR="00531A6F" w:rsidRPr="00044632" w:rsidRDefault="00531A6F" w:rsidP="003E6F6E">
      <w:pPr>
        <w:pStyle w:val="Heading1"/>
        <w:numPr>
          <w:ilvl w:val="0"/>
          <w:numId w:val="0"/>
        </w:numPr>
        <w:ind w:left="2520" w:hanging="2520"/>
      </w:pPr>
      <w:bookmarkStart w:id="64" w:name="_Toc366238601"/>
      <w:proofErr w:type="gramStart"/>
      <w:r w:rsidRPr="003E6F6E">
        <w:rPr>
          <w:color w:val="7F7F7F" w:themeColor="text1" w:themeTint="80"/>
          <w:sz w:val="36"/>
        </w:rPr>
        <w:lastRenderedPageBreak/>
        <w:t>APPENDIX C.</w:t>
      </w:r>
      <w:proofErr w:type="gramEnd"/>
      <w:r w:rsidR="003E6F6E">
        <w:t xml:space="preserve">   </w:t>
      </w:r>
      <w:r w:rsidRPr="00044632">
        <w:t>HAVA-FUNDED SECRETARY OF STATE OFFICE 261 ACTIVITIES, 2003–2010</w:t>
      </w:r>
      <w:bookmarkEnd w:id="64"/>
    </w:p>
    <w:p w:rsidR="00531A6F" w:rsidRDefault="00531A6F" w:rsidP="00531A6F"/>
    <w:p w:rsidR="00531A6F" w:rsidRPr="00BE550F" w:rsidRDefault="00531A6F" w:rsidP="00044632">
      <w:pPr>
        <w:spacing w:line="360" w:lineRule="auto"/>
        <w:rPr>
          <w:rFonts w:cs="Arial"/>
        </w:rPr>
      </w:pPr>
      <w:r w:rsidRPr="00BE550F">
        <w:rPr>
          <w:rFonts w:cs="Arial"/>
        </w:rPr>
        <w:t xml:space="preserve">Awards of HAVA funds to the </w:t>
      </w:r>
      <w:r>
        <w:rPr>
          <w:rFonts w:cs="Arial"/>
        </w:rPr>
        <w:t>s</w:t>
      </w:r>
      <w:r w:rsidRPr="00BE550F">
        <w:rPr>
          <w:rFonts w:cs="Arial"/>
        </w:rPr>
        <w:t xml:space="preserve">ecretary of </w:t>
      </w:r>
      <w:r>
        <w:rPr>
          <w:rFonts w:cs="Arial"/>
        </w:rPr>
        <w:t>s</w:t>
      </w:r>
      <w:r w:rsidRPr="00BE550F">
        <w:rPr>
          <w:rFonts w:cs="Arial"/>
        </w:rPr>
        <w:t xml:space="preserve">tate </w:t>
      </w:r>
      <w:r>
        <w:rPr>
          <w:rFonts w:cs="Arial"/>
        </w:rPr>
        <w:t>o</w:t>
      </w:r>
      <w:r w:rsidRPr="00BE550F">
        <w:rPr>
          <w:rFonts w:cs="Arial"/>
        </w:rPr>
        <w:t xml:space="preserve">ffices are made through the Administration on Intellectual and Developmental Disabilities </w:t>
      </w:r>
      <w:r>
        <w:rPr>
          <w:rFonts w:cs="Arial"/>
        </w:rPr>
        <w:t xml:space="preserve">(AIDD) </w:t>
      </w:r>
      <w:r w:rsidRPr="00BE550F">
        <w:rPr>
          <w:rFonts w:cs="Arial"/>
        </w:rPr>
        <w:t xml:space="preserve">to each </w:t>
      </w:r>
      <w:r>
        <w:rPr>
          <w:rFonts w:cs="Arial"/>
        </w:rPr>
        <w:t>s</w:t>
      </w:r>
      <w:r w:rsidRPr="00BE550F">
        <w:rPr>
          <w:rFonts w:cs="Arial"/>
        </w:rPr>
        <w:t>tate, the District of Columbia, the Commonwealth of Puerto Rico, Guam, American Samoa, and the Virgin Islands</w:t>
      </w:r>
      <w:r>
        <w:rPr>
          <w:rFonts w:cs="Arial"/>
        </w:rPr>
        <w:t xml:space="preserve">. </w:t>
      </w:r>
      <w:r w:rsidRPr="00BE550F">
        <w:rPr>
          <w:rFonts w:cs="Arial"/>
        </w:rPr>
        <w:t xml:space="preserve">AIDD has provided the following examples of activities carried out by the </w:t>
      </w:r>
      <w:r>
        <w:rPr>
          <w:rFonts w:cs="Arial"/>
        </w:rPr>
        <w:t>s</w:t>
      </w:r>
      <w:r w:rsidRPr="00BE550F">
        <w:rPr>
          <w:rFonts w:cs="Arial"/>
        </w:rPr>
        <w:t xml:space="preserve">ecretary of </w:t>
      </w:r>
      <w:r>
        <w:rPr>
          <w:rFonts w:cs="Arial"/>
        </w:rPr>
        <w:t>s</w:t>
      </w:r>
      <w:r w:rsidRPr="00BE550F">
        <w:rPr>
          <w:rFonts w:cs="Arial"/>
        </w:rPr>
        <w:t xml:space="preserve">tate </w:t>
      </w:r>
      <w:r>
        <w:rPr>
          <w:rFonts w:cs="Arial"/>
        </w:rPr>
        <w:t>o</w:t>
      </w:r>
      <w:r w:rsidRPr="00BE550F">
        <w:rPr>
          <w:rFonts w:cs="Arial"/>
        </w:rPr>
        <w:t>ffices with Section 261 funds.</w:t>
      </w:r>
    </w:p>
    <w:p w:rsidR="00531A6F" w:rsidRPr="00BE550F" w:rsidRDefault="00531A6F" w:rsidP="00531A6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40"/>
      </w:tblGrid>
      <w:tr w:rsidR="00531A6F" w:rsidRPr="00BE550F" w:rsidTr="00CB7416">
        <w:trPr>
          <w:trHeight w:val="458"/>
        </w:trPr>
        <w:tc>
          <w:tcPr>
            <w:tcW w:w="9558" w:type="dxa"/>
            <w:gridSpan w:val="2"/>
            <w:shd w:val="clear" w:color="auto" w:fill="FFFF00"/>
            <w:vAlign w:val="center"/>
          </w:tcPr>
          <w:p w:rsidR="00531A6F" w:rsidRPr="00BE550F" w:rsidRDefault="00531A6F" w:rsidP="00CB7416">
            <w:pPr>
              <w:jc w:val="center"/>
              <w:rPr>
                <w:rFonts w:cs="Arial"/>
                <w:b/>
              </w:rPr>
            </w:pPr>
            <w:r w:rsidRPr="00BE550F">
              <w:rPr>
                <w:rFonts w:cs="Arial"/>
                <w:b/>
              </w:rPr>
              <w:t>Secretary of State</w:t>
            </w:r>
            <w:r>
              <w:rPr>
                <w:rFonts w:cs="Arial"/>
                <w:b/>
              </w:rPr>
              <w:t xml:space="preserve"> Offices</w:t>
            </w:r>
            <w:r w:rsidRPr="00BE550F">
              <w:rPr>
                <w:rFonts w:cs="Arial"/>
                <w:b/>
              </w:rPr>
              <w:t xml:space="preserve"> – Section 261</w:t>
            </w:r>
          </w:p>
        </w:tc>
      </w:tr>
      <w:tr w:rsidR="00531A6F" w:rsidRPr="00BE550F" w:rsidTr="00F56C12">
        <w:trPr>
          <w:trHeight w:val="530"/>
        </w:trPr>
        <w:tc>
          <w:tcPr>
            <w:tcW w:w="1818" w:type="dxa"/>
            <w:shd w:val="clear" w:color="auto" w:fill="FFFF00"/>
            <w:vAlign w:val="center"/>
          </w:tcPr>
          <w:p w:rsidR="00531A6F" w:rsidRPr="00BE550F" w:rsidRDefault="00531A6F" w:rsidP="00CB7416">
            <w:pPr>
              <w:jc w:val="center"/>
              <w:rPr>
                <w:rFonts w:cs="Arial"/>
                <w:b/>
              </w:rPr>
            </w:pPr>
            <w:r w:rsidRPr="00BE550F">
              <w:rPr>
                <w:rFonts w:cs="Arial"/>
                <w:b/>
              </w:rPr>
              <w:t>Fiscal Year</w:t>
            </w:r>
          </w:p>
        </w:tc>
        <w:tc>
          <w:tcPr>
            <w:tcW w:w="7740" w:type="dxa"/>
            <w:shd w:val="clear" w:color="auto" w:fill="FFFF00"/>
            <w:vAlign w:val="center"/>
          </w:tcPr>
          <w:p w:rsidR="00531A6F" w:rsidRPr="00BE550F" w:rsidRDefault="00531A6F" w:rsidP="00CB7416">
            <w:pPr>
              <w:jc w:val="center"/>
              <w:rPr>
                <w:rFonts w:cs="Arial"/>
                <w:b/>
              </w:rPr>
            </w:pPr>
            <w:r w:rsidRPr="00BE550F">
              <w:rPr>
                <w:rFonts w:cs="Arial"/>
                <w:b/>
              </w:rPr>
              <w:t>Accomplishment</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t>2003</w:t>
            </w:r>
          </w:p>
        </w:tc>
        <w:tc>
          <w:tcPr>
            <w:tcW w:w="7740" w:type="dxa"/>
            <w:shd w:val="clear" w:color="auto" w:fill="auto"/>
          </w:tcPr>
          <w:p w:rsidR="00531A6F" w:rsidRPr="00BE550F" w:rsidRDefault="00531A6F" w:rsidP="001B428B">
            <w:pPr>
              <w:numPr>
                <w:ilvl w:val="0"/>
                <w:numId w:val="42"/>
              </w:numPr>
              <w:spacing w:after="360" w:line="360" w:lineRule="auto"/>
              <w:contextualSpacing/>
              <w:jc w:val="both"/>
              <w:rPr>
                <w:rFonts w:cs="Arial"/>
              </w:rPr>
            </w:pPr>
            <w:r w:rsidRPr="00BE550F">
              <w:rPr>
                <w:rFonts w:cs="Arial"/>
              </w:rPr>
              <w:t>Arizona awarded grants to county partnerships to purchase accessible voting booths, clip-on lights, parking signs, ramps, door handle adapters, embosser and translation software, and audio voting materials.</w:t>
            </w:r>
          </w:p>
          <w:p w:rsidR="00531A6F" w:rsidRPr="00BE550F" w:rsidRDefault="00531A6F" w:rsidP="001B428B">
            <w:pPr>
              <w:numPr>
                <w:ilvl w:val="0"/>
                <w:numId w:val="42"/>
              </w:numPr>
              <w:spacing w:after="360" w:line="360" w:lineRule="auto"/>
              <w:contextualSpacing/>
              <w:jc w:val="both"/>
              <w:rPr>
                <w:rFonts w:cs="Arial"/>
                <w:b/>
              </w:rPr>
            </w:pPr>
            <w:r w:rsidRPr="00BE550F">
              <w:rPr>
                <w:rFonts w:cs="Arial"/>
              </w:rPr>
              <w:t xml:space="preserve">Puerto Rico improved instructions for blind voters using </w:t>
            </w:r>
            <w:r>
              <w:rPr>
                <w:rFonts w:cs="Arial"/>
              </w:rPr>
              <w:t>b</w:t>
            </w:r>
            <w:r w:rsidRPr="00BE550F">
              <w:rPr>
                <w:rFonts w:cs="Arial"/>
              </w:rPr>
              <w:t xml:space="preserve">raille, purchased equipment and software necessary to make voting materials in the election office library accessible to voters with a variety of disabilities, and equipped four mobile offices to provide voter registration opportunities and voting opportunities to </w:t>
            </w:r>
            <w:r>
              <w:rPr>
                <w:rFonts w:cs="Arial"/>
              </w:rPr>
              <w:t>people</w:t>
            </w:r>
            <w:r w:rsidRPr="00BE550F">
              <w:rPr>
                <w:rFonts w:cs="Arial"/>
              </w:rPr>
              <w:t xml:space="preserve"> with disabilities who are hospitalized</w:t>
            </w:r>
            <w:r>
              <w:rPr>
                <w:rFonts w:cs="Arial"/>
              </w:rPr>
              <w:t>,</w:t>
            </w:r>
            <w:r w:rsidRPr="00BE550F">
              <w:rPr>
                <w:rFonts w:cs="Arial"/>
              </w:rPr>
              <w:t xml:space="preserve"> homebound</w:t>
            </w:r>
            <w:r>
              <w:rPr>
                <w:rFonts w:cs="Arial"/>
              </w:rPr>
              <w:t xml:space="preserve">, </w:t>
            </w:r>
            <w:r w:rsidRPr="00BE550F">
              <w:rPr>
                <w:rFonts w:cs="Arial"/>
              </w:rPr>
              <w:t>or reside in remote areas.</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t>2004</w:t>
            </w:r>
          </w:p>
        </w:tc>
        <w:tc>
          <w:tcPr>
            <w:tcW w:w="7740" w:type="dxa"/>
            <w:shd w:val="clear" w:color="auto" w:fill="auto"/>
          </w:tcPr>
          <w:p w:rsidR="00531A6F" w:rsidRDefault="00531A6F" w:rsidP="001B428B">
            <w:pPr>
              <w:numPr>
                <w:ilvl w:val="0"/>
                <w:numId w:val="42"/>
              </w:numPr>
              <w:spacing w:after="360" w:line="360" w:lineRule="auto"/>
              <w:contextualSpacing/>
              <w:jc w:val="both"/>
              <w:rPr>
                <w:rFonts w:cs="Arial"/>
              </w:rPr>
            </w:pPr>
            <w:r w:rsidRPr="00BE550F">
              <w:rPr>
                <w:rFonts w:cs="Arial"/>
              </w:rPr>
              <w:t xml:space="preserve">Hawaii worked with the Disability and Communication Access Board to train county election clerks and </w:t>
            </w:r>
            <w:r>
              <w:rPr>
                <w:rFonts w:cs="Arial"/>
              </w:rPr>
              <w:t>s</w:t>
            </w:r>
            <w:r w:rsidRPr="00BE550F">
              <w:rPr>
                <w:rFonts w:cs="Arial"/>
              </w:rPr>
              <w:t xml:space="preserve">tate election officials on best practices for assisting voters with disabilities and to engage in informational outreach promoting the accessible features and use of the </w:t>
            </w:r>
            <w:r>
              <w:rPr>
                <w:rFonts w:cs="Arial"/>
              </w:rPr>
              <w:t>d</w:t>
            </w:r>
            <w:r w:rsidRPr="00BE550F">
              <w:rPr>
                <w:rFonts w:cs="Arial"/>
              </w:rPr>
              <w:t xml:space="preserve">irect </w:t>
            </w:r>
            <w:r>
              <w:rPr>
                <w:rFonts w:cs="Arial"/>
              </w:rPr>
              <w:t>r</w:t>
            </w:r>
            <w:r w:rsidRPr="00BE550F">
              <w:rPr>
                <w:rFonts w:cs="Arial"/>
              </w:rPr>
              <w:t xml:space="preserve">ecording </w:t>
            </w:r>
            <w:r>
              <w:rPr>
                <w:rFonts w:cs="Arial"/>
              </w:rPr>
              <w:t>e</w:t>
            </w:r>
            <w:r w:rsidRPr="00BE550F">
              <w:rPr>
                <w:rFonts w:cs="Arial"/>
              </w:rPr>
              <w:t>lectronic voting system selected by Hawaii to provide accessible voting.</w:t>
            </w:r>
          </w:p>
          <w:p w:rsidR="00531A6F" w:rsidRPr="00BE550F" w:rsidRDefault="00531A6F" w:rsidP="001B428B">
            <w:pPr>
              <w:numPr>
                <w:ilvl w:val="0"/>
                <w:numId w:val="42"/>
              </w:numPr>
              <w:spacing w:after="360" w:line="360" w:lineRule="auto"/>
              <w:contextualSpacing/>
              <w:jc w:val="both"/>
              <w:rPr>
                <w:rFonts w:cs="Arial"/>
              </w:rPr>
            </w:pPr>
            <w:r w:rsidRPr="00BE550F">
              <w:rPr>
                <w:rFonts w:cs="Arial"/>
              </w:rPr>
              <w:t xml:space="preserve">Minnesota, with the active involvement of the American Council of the Blind and the Minnesota State Council on Disabilities, developed the 2004 Election Judge Training Video Project, a </w:t>
            </w:r>
            <w:r w:rsidRPr="00BE550F">
              <w:rPr>
                <w:rFonts w:cs="Arial"/>
              </w:rPr>
              <w:lastRenderedPageBreak/>
              <w:t>segment of which concentrates on assisting voters with disabilities.</w:t>
            </w:r>
          </w:p>
          <w:p w:rsidR="00531A6F" w:rsidRPr="00BE550F" w:rsidRDefault="00531A6F" w:rsidP="001B428B">
            <w:pPr>
              <w:numPr>
                <w:ilvl w:val="0"/>
                <w:numId w:val="42"/>
              </w:numPr>
              <w:spacing w:after="360" w:line="360" w:lineRule="auto"/>
              <w:contextualSpacing/>
              <w:jc w:val="both"/>
              <w:rPr>
                <w:rFonts w:cs="Arial"/>
              </w:rPr>
            </w:pPr>
            <w:r w:rsidRPr="00BE550F">
              <w:rPr>
                <w:rFonts w:cs="Arial"/>
              </w:rPr>
              <w:t xml:space="preserve">Connecticut, in collaboration with its Protection </w:t>
            </w:r>
            <w:r>
              <w:rPr>
                <w:rFonts w:cs="Arial"/>
              </w:rPr>
              <w:t>&amp;</w:t>
            </w:r>
            <w:r w:rsidRPr="00BE550F">
              <w:rPr>
                <w:rFonts w:cs="Arial"/>
              </w:rPr>
              <w:t xml:space="preserve"> Advocacy </w:t>
            </w:r>
            <w:r>
              <w:rPr>
                <w:rFonts w:cs="Arial"/>
              </w:rPr>
              <w:t>s</w:t>
            </w:r>
            <w:r w:rsidRPr="00BE550F">
              <w:rPr>
                <w:rFonts w:cs="Arial"/>
              </w:rPr>
              <w:t>ystem, its Board of Education for Services of the Blind, and several national and local advocacy organizations</w:t>
            </w:r>
            <w:r>
              <w:rPr>
                <w:rFonts w:cs="Arial"/>
              </w:rPr>
              <w:t>,</w:t>
            </w:r>
            <w:r w:rsidRPr="00BE550F">
              <w:rPr>
                <w:rFonts w:cs="Arial"/>
              </w:rPr>
              <w:t xml:space="preserve"> conducted conferences and prepared written materials for local municipal officials and </w:t>
            </w:r>
            <w:r>
              <w:rPr>
                <w:rFonts w:cs="Arial"/>
              </w:rPr>
              <w:t>r</w:t>
            </w:r>
            <w:r w:rsidRPr="00BE550F">
              <w:rPr>
                <w:rFonts w:cs="Arial"/>
              </w:rPr>
              <w:t xml:space="preserve">egistrars of </w:t>
            </w:r>
            <w:r>
              <w:rPr>
                <w:rFonts w:cs="Arial"/>
              </w:rPr>
              <w:t>v</w:t>
            </w:r>
            <w:r w:rsidRPr="00BE550F">
              <w:rPr>
                <w:rFonts w:cs="Arial"/>
              </w:rPr>
              <w:t xml:space="preserve">oters to educate them about polling place accessibility. </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lastRenderedPageBreak/>
              <w:t>2005</w:t>
            </w:r>
          </w:p>
        </w:tc>
        <w:tc>
          <w:tcPr>
            <w:tcW w:w="7740" w:type="dxa"/>
            <w:shd w:val="clear" w:color="auto" w:fill="auto"/>
          </w:tcPr>
          <w:p w:rsidR="00531A6F" w:rsidRPr="00BE550F" w:rsidRDefault="00531A6F" w:rsidP="001B428B">
            <w:pPr>
              <w:numPr>
                <w:ilvl w:val="0"/>
                <w:numId w:val="42"/>
              </w:numPr>
              <w:spacing w:after="360" w:line="360" w:lineRule="auto"/>
              <w:contextualSpacing/>
              <w:jc w:val="both"/>
              <w:rPr>
                <w:rFonts w:cs="Arial"/>
              </w:rPr>
            </w:pPr>
            <w:r w:rsidRPr="00BE550F">
              <w:rPr>
                <w:rFonts w:cs="Arial"/>
              </w:rPr>
              <w:t>The Virgin Islands Election System created a poll worker category</w:t>
            </w:r>
            <w:r>
              <w:rPr>
                <w:rFonts w:cs="Arial"/>
              </w:rPr>
              <w:t>—f</w:t>
            </w:r>
            <w:r w:rsidRPr="00BE550F">
              <w:rPr>
                <w:rFonts w:cs="Arial"/>
              </w:rPr>
              <w:t>acilitator</w:t>
            </w:r>
            <w:r>
              <w:rPr>
                <w:rFonts w:cs="Arial"/>
              </w:rPr>
              <w:t>—</w:t>
            </w:r>
            <w:r w:rsidRPr="00BE550F">
              <w:rPr>
                <w:rFonts w:cs="Arial"/>
              </w:rPr>
              <w:t xml:space="preserve">from </w:t>
            </w:r>
            <w:r>
              <w:rPr>
                <w:rFonts w:cs="Arial"/>
              </w:rPr>
              <w:t xml:space="preserve">a pool of </w:t>
            </w:r>
            <w:r w:rsidRPr="00BE550F">
              <w:rPr>
                <w:rFonts w:cs="Arial"/>
              </w:rPr>
              <w:t>community members who work in the service industry</w:t>
            </w:r>
            <w:r>
              <w:rPr>
                <w:rFonts w:cs="Arial"/>
              </w:rPr>
              <w:t xml:space="preserve"> (e.g., </w:t>
            </w:r>
            <w:r w:rsidRPr="00BE550F">
              <w:rPr>
                <w:rFonts w:cs="Arial"/>
              </w:rPr>
              <w:t xml:space="preserve">bankers, attorneys, </w:t>
            </w:r>
            <w:r>
              <w:rPr>
                <w:rFonts w:cs="Arial"/>
              </w:rPr>
              <w:t xml:space="preserve">school </w:t>
            </w:r>
            <w:r w:rsidRPr="00BE550F">
              <w:rPr>
                <w:rFonts w:cs="Arial"/>
              </w:rPr>
              <w:t>princip</w:t>
            </w:r>
            <w:r>
              <w:rPr>
                <w:rFonts w:cs="Arial"/>
              </w:rPr>
              <w:t>a</w:t>
            </w:r>
            <w:r w:rsidRPr="00BE550F">
              <w:rPr>
                <w:rFonts w:cs="Arial"/>
              </w:rPr>
              <w:t>ls</w:t>
            </w:r>
            <w:r>
              <w:rPr>
                <w:rFonts w:cs="Arial"/>
              </w:rPr>
              <w:t>)</w:t>
            </w:r>
            <w:r w:rsidRPr="00BE550F">
              <w:rPr>
                <w:rFonts w:cs="Arial"/>
              </w:rPr>
              <w:t xml:space="preserve">. </w:t>
            </w:r>
            <w:r>
              <w:rPr>
                <w:rFonts w:cs="Arial"/>
              </w:rPr>
              <w:t>In addition to the regular orientation, t</w:t>
            </w:r>
            <w:r w:rsidRPr="00BE550F">
              <w:rPr>
                <w:rFonts w:cs="Arial"/>
              </w:rPr>
              <w:t>he</w:t>
            </w:r>
            <w:r>
              <w:rPr>
                <w:rFonts w:cs="Arial"/>
              </w:rPr>
              <w:t>se poll workers</w:t>
            </w:r>
            <w:r w:rsidRPr="00BE550F">
              <w:rPr>
                <w:rFonts w:cs="Arial"/>
              </w:rPr>
              <w:t xml:space="preserve"> met with the </w:t>
            </w:r>
            <w:r>
              <w:rPr>
                <w:rFonts w:cs="Arial"/>
              </w:rPr>
              <w:t>d</w:t>
            </w:r>
            <w:r w:rsidRPr="00BE550F">
              <w:rPr>
                <w:rFonts w:cs="Arial"/>
              </w:rPr>
              <w:t>irector of the Disability Rights Center to receive instructions on how to deal with challenged individuals</w:t>
            </w:r>
            <w:r>
              <w:rPr>
                <w:rFonts w:cs="Arial"/>
              </w:rPr>
              <w:t xml:space="preserve">. </w:t>
            </w:r>
            <w:r w:rsidRPr="00BE550F">
              <w:rPr>
                <w:rFonts w:cs="Arial"/>
              </w:rPr>
              <w:t xml:space="preserve">On </w:t>
            </w:r>
            <w:r>
              <w:rPr>
                <w:rFonts w:cs="Arial"/>
              </w:rPr>
              <w:t>Election Day</w:t>
            </w:r>
            <w:r w:rsidRPr="00BE550F">
              <w:rPr>
                <w:rFonts w:cs="Arial"/>
              </w:rPr>
              <w:t>, the</w:t>
            </w:r>
            <w:r>
              <w:rPr>
                <w:rFonts w:cs="Arial"/>
              </w:rPr>
              <w:t>y</w:t>
            </w:r>
            <w:r w:rsidRPr="00BE550F">
              <w:rPr>
                <w:rFonts w:cs="Arial"/>
              </w:rPr>
              <w:t xml:space="preserve"> were assigned to polling places to facilitate the process and the voting experience of electors. </w:t>
            </w:r>
          </w:p>
          <w:p w:rsidR="00531A6F" w:rsidRPr="00BE550F" w:rsidRDefault="00531A6F" w:rsidP="001B428B">
            <w:pPr>
              <w:numPr>
                <w:ilvl w:val="0"/>
                <w:numId w:val="42"/>
              </w:numPr>
              <w:spacing w:after="360" w:line="360" w:lineRule="auto"/>
              <w:contextualSpacing/>
              <w:jc w:val="both"/>
              <w:rPr>
                <w:rFonts w:cs="Arial"/>
              </w:rPr>
            </w:pPr>
            <w:r w:rsidRPr="00BE550F">
              <w:rPr>
                <w:rFonts w:cs="Arial"/>
              </w:rPr>
              <w:t xml:space="preserve">The </w:t>
            </w:r>
            <w:r>
              <w:rPr>
                <w:rFonts w:cs="Arial"/>
              </w:rPr>
              <w:t xml:space="preserve">office of the </w:t>
            </w:r>
            <w:r w:rsidRPr="00BE550F">
              <w:rPr>
                <w:rFonts w:cs="Arial"/>
              </w:rPr>
              <w:t xml:space="preserve">Idaho </w:t>
            </w:r>
            <w:r>
              <w:rPr>
                <w:rFonts w:cs="Arial"/>
              </w:rPr>
              <w:t>s</w:t>
            </w:r>
            <w:r w:rsidRPr="00BE550F">
              <w:rPr>
                <w:rFonts w:cs="Arial"/>
              </w:rPr>
              <w:t xml:space="preserve">ecretary of </w:t>
            </w:r>
            <w:r>
              <w:rPr>
                <w:rFonts w:cs="Arial"/>
              </w:rPr>
              <w:t>s</w:t>
            </w:r>
            <w:r w:rsidRPr="00BE550F">
              <w:rPr>
                <w:rFonts w:cs="Arial"/>
              </w:rPr>
              <w:t xml:space="preserve">tate produced audio files for the visually impaired and posted </w:t>
            </w:r>
            <w:r>
              <w:rPr>
                <w:rFonts w:cs="Arial"/>
              </w:rPr>
              <w:t xml:space="preserve">them </w:t>
            </w:r>
            <w:r w:rsidRPr="00BE550F">
              <w:rPr>
                <w:rFonts w:cs="Arial"/>
              </w:rPr>
              <w:t xml:space="preserve">on the Idahovotes.gov </w:t>
            </w:r>
            <w:r>
              <w:rPr>
                <w:rFonts w:cs="Arial"/>
              </w:rPr>
              <w:t>W</w:t>
            </w:r>
            <w:r w:rsidRPr="00BE550F">
              <w:rPr>
                <w:rFonts w:cs="Arial"/>
              </w:rPr>
              <w:t>eb</w:t>
            </w:r>
            <w:r>
              <w:rPr>
                <w:rFonts w:cs="Arial"/>
              </w:rPr>
              <w:t xml:space="preserve"> </w:t>
            </w:r>
            <w:r w:rsidRPr="00BE550F">
              <w:rPr>
                <w:rFonts w:cs="Arial"/>
              </w:rPr>
              <w:t>site</w:t>
            </w:r>
            <w:r>
              <w:rPr>
                <w:rFonts w:cs="Arial"/>
              </w:rPr>
              <w:t>, along</w:t>
            </w:r>
            <w:r w:rsidRPr="00BE550F">
              <w:rPr>
                <w:rFonts w:cs="Arial"/>
              </w:rPr>
              <w:t xml:space="preserve"> with instructions on how to use the ballot</w:t>
            </w:r>
            <w:r>
              <w:rPr>
                <w:rFonts w:cs="Arial"/>
              </w:rPr>
              <w:t>-</w:t>
            </w:r>
            <w:r w:rsidRPr="00BE550F">
              <w:rPr>
                <w:rFonts w:cs="Arial"/>
              </w:rPr>
              <w:t>marking device</w:t>
            </w:r>
            <w:r>
              <w:rPr>
                <w:rFonts w:cs="Arial"/>
              </w:rPr>
              <w:t>. They also posted</w:t>
            </w:r>
            <w:r w:rsidRPr="00BE550F">
              <w:rPr>
                <w:rFonts w:cs="Arial"/>
              </w:rPr>
              <w:t xml:space="preserve"> the full text of measures, amendments</w:t>
            </w:r>
            <w:r>
              <w:rPr>
                <w:rFonts w:cs="Arial"/>
              </w:rPr>
              <w:t>,</w:t>
            </w:r>
            <w:r w:rsidRPr="00BE550F">
              <w:rPr>
                <w:rFonts w:cs="Arial"/>
              </w:rPr>
              <w:t xml:space="preserve"> and propositions on the ballot.</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t>2006</w:t>
            </w:r>
          </w:p>
        </w:tc>
        <w:tc>
          <w:tcPr>
            <w:tcW w:w="7740" w:type="dxa"/>
            <w:shd w:val="clear" w:color="auto" w:fill="auto"/>
          </w:tcPr>
          <w:p w:rsidR="00531A6F" w:rsidRPr="00BE550F" w:rsidRDefault="00531A6F" w:rsidP="001B428B">
            <w:pPr>
              <w:numPr>
                <w:ilvl w:val="0"/>
                <w:numId w:val="42"/>
              </w:numPr>
              <w:spacing w:after="360" w:line="360" w:lineRule="auto"/>
              <w:contextualSpacing/>
              <w:jc w:val="both"/>
              <w:rPr>
                <w:rFonts w:cs="Arial"/>
              </w:rPr>
            </w:pPr>
            <w:r w:rsidRPr="00BE550F">
              <w:rPr>
                <w:rFonts w:cs="Arial"/>
              </w:rPr>
              <w:t>The Vermont State Election Office implemented a vote</w:t>
            </w:r>
            <w:r>
              <w:rPr>
                <w:rFonts w:cs="Arial"/>
              </w:rPr>
              <w:t>-</w:t>
            </w:r>
            <w:r w:rsidRPr="00BE550F">
              <w:rPr>
                <w:rFonts w:cs="Arial"/>
              </w:rPr>
              <w:t>by</w:t>
            </w:r>
            <w:r>
              <w:rPr>
                <w:rFonts w:cs="Arial"/>
              </w:rPr>
              <w:t>-</w:t>
            </w:r>
            <w:r w:rsidRPr="00BE550F">
              <w:rPr>
                <w:rFonts w:cs="Arial"/>
              </w:rPr>
              <w:t>phone system</w:t>
            </w:r>
            <w:r>
              <w:rPr>
                <w:rFonts w:cs="Arial"/>
              </w:rPr>
              <w:t xml:space="preserve"> that</w:t>
            </w:r>
            <w:r w:rsidRPr="00BE550F">
              <w:rPr>
                <w:rFonts w:cs="Arial"/>
              </w:rPr>
              <w:t xml:space="preserve"> proved to be successful during the 2006 election.</w:t>
            </w:r>
          </w:p>
          <w:p w:rsidR="00531A6F" w:rsidRPr="00BE550F" w:rsidRDefault="00531A6F" w:rsidP="001B428B">
            <w:pPr>
              <w:numPr>
                <w:ilvl w:val="0"/>
                <w:numId w:val="42"/>
              </w:numPr>
              <w:spacing w:after="360" w:line="360" w:lineRule="auto"/>
              <w:contextualSpacing/>
              <w:jc w:val="both"/>
              <w:rPr>
                <w:rFonts w:cs="Arial"/>
              </w:rPr>
            </w:pPr>
            <w:r w:rsidRPr="00BE550F">
              <w:rPr>
                <w:rFonts w:cs="Arial"/>
              </w:rPr>
              <w:t xml:space="preserve">The Maryland State Board of Elections purchased items for the 2006 </w:t>
            </w:r>
            <w:r>
              <w:rPr>
                <w:rFonts w:cs="Arial"/>
              </w:rPr>
              <w:t>e</w:t>
            </w:r>
            <w:r w:rsidRPr="00BE550F">
              <w:rPr>
                <w:rFonts w:cs="Arial"/>
              </w:rPr>
              <w:t>lections that can be transported to polling locations to create temporary solutions to barriers</w:t>
            </w:r>
            <w:r>
              <w:rPr>
                <w:rFonts w:cs="Arial"/>
              </w:rPr>
              <w:t xml:space="preserve">. </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t>2007</w:t>
            </w:r>
          </w:p>
        </w:tc>
        <w:tc>
          <w:tcPr>
            <w:tcW w:w="7740" w:type="dxa"/>
            <w:shd w:val="clear" w:color="auto" w:fill="auto"/>
          </w:tcPr>
          <w:p w:rsidR="00531A6F" w:rsidRDefault="00531A6F" w:rsidP="001B428B">
            <w:pPr>
              <w:numPr>
                <w:ilvl w:val="0"/>
                <w:numId w:val="43"/>
              </w:numPr>
              <w:spacing w:after="360" w:line="360" w:lineRule="auto"/>
              <w:contextualSpacing/>
              <w:jc w:val="both"/>
              <w:rPr>
                <w:rFonts w:cs="Arial"/>
              </w:rPr>
            </w:pPr>
            <w:r>
              <w:rPr>
                <w:rFonts w:cs="Arial"/>
              </w:rPr>
              <w:t>In a</w:t>
            </w:r>
            <w:r w:rsidRPr="00BE550F">
              <w:rPr>
                <w:rFonts w:cs="Arial"/>
              </w:rPr>
              <w:t xml:space="preserve"> collaborative effort with the Iowa Department of the Blind</w:t>
            </w:r>
            <w:r>
              <w:rPr>
                <w:rFonts w:cs="Arial"/>
              </w:rPr>
              <w:t>,</w:t>
            </w:r>
            <w:r w:rsidRPr="00BE550F">
              <w:rPr>
                <w:rFonts w:cs="Arial"/>
              </w:rPr>
              <w:t xml:space="preserve"> </w:t>
            </w:r>
            <w:r>
              <w:rPr>
                <w:rFonts w:cs="Arial"/>
              </w:rPr>
              <w:t>t</w:t>
            </w:r>
            <w:r w:rsidRPr="00BE550F">
              <w:rPr>
                <w:rFonts w:cs="Arial"/>
              </w:rPr>
              <w:t xml:space="preserve">he </w:t>
            </w:r>
            <w:r>
              <w:rPr>
                <w:rFonts w:cs="Arial"/>
              </w:rPr>
              <w:t>office of the s</w:t>
            </w:r>
            <w:r w:rsidRPr="00BE550F">
              <w:rPr>
                <w:rFonts w:cs="Arial"/>
              </w:rPr>
              <w:t xml:space="preserve">ecretary of </w:t>
            </w:r>
            <w:r>
              <w:rPr>
                <w:rFonts w:cs="Arial"/>
              </w:rPr>
              <w:t>s</w:t>
            </w:r>
            <w:r w:rsidRPr="00BE550F">
              <w:rPr>
                <w:rFonts w:cs="Arial"/>
              </w:rPr>
              <w:t xml:space="preserve">tate created voting registration forms in </w:t>
            </w:r>
            <w:r>
              <w:rPr>
                <w:rFonts w:cs="Arial"/>
              </w:rPr>
              <w:t>braille</w:t>
            </w:r>
            <w:r w:rsidRPr="00BE550F">
              <w:rPr>
                <w:rFonts w:cs="Arial"/>
              </w:rPr>
              <w:t xml:space="preserve"> </w:t>
            </w:r>
            <w:r>
              <w:rPr>
                <w:rFonts w:cs="Arial"/>
              </w:rPr>
              <w:t xml:space="preserve">that are </w:t>
            </w:r>
            <w:r w:rsidRPr="00BE550F">
              <w:rPr>
                <w:rFonts w:cs="Arial"/>
              </w:rPr>
              <w:t xml:space="preserve">accessible to the visually impaired and </w:t>
            </w:r>
            <w:r w:rsidRPr="00BE550F">
              <w:rPr>
                <w:rFonts w:cs="Arial"/>
              </w:rPr>
              <w:lastRenderedPageBreak/>
              <w:t xml:space="preserve">blind citizens of Iowa. </w:t>
            </w:r>
          </w:p>
          <w:p w:rsidR="00531A6F" w:rsidRPr="00BE550F" w:rsidRDefault="00531A6F" w:rsidP="001B428B">
            <w:pPr>
              <w:numPr>
                <w:ilvl w:val="0"/>
                <w:numId w:val="43"/>
              </w:numPr>
              <w:spacing w:after="360" w:line="360" w:lineRule="auto"/>
              <w:contextualSpacing/>
              <w:jc w:val="both"/>
              <w:rPr>
                <w:rFonts w:cs="Arial"/>
              </w:rPr>
            </w:pPr>
            <w:r w:rsidRPr="00BE550F">
              <w:rPr>
                <w:rFonts w:cs="Arial"/>
              </w:rPr>
              <w:t xml:space="preserve">Two training videos were developed by the </w:t>
            </w:r>
            <w:r>
              <w:rPr>
                <w:rFonts w:cs="Arial"/>
              </w:rPr>
              <w:t xml:space="preserve">office of the </w:t>
            </w:r>
            <w:r w:rsidRPr="00BE550F">
              <w:rPr>
                <w:rFonts w:cs="Arial"/>
              </w:rPr>
              <w:t xml:space="preserve">Rhode Island </w:t>
            </w:r>
            <w:r>
              <w:rPr>
                <w:rFonts w:cs="Arial"/>
              </w:rPr>
              <w:t>s</w:t>
            </w:r>
            <w:r w:rsidRPr="00BE550F">
              <w:rPr>
                <w:rFonts w:cs="Arial"/>
              </w:rPr>
              <w:t xml:space="preserve">ecretary of </w:t>
            </w:r>
            <w:r>
              <w:rPr>
                <w:rFonts w:cs="Arial"/>
              </w:rPr>
              <w:t>s</w:t>
            </w:r>
            <w:r w:rsidRPr="00BE550F">
              <w:rPr>
                <w:rFonts w:cs="Arial"/>
              </w:rPr>
              <w:t>tate</w:t>
            </w:r>
            <w:r>
              <w:rPr>
                <w:rFonts w:cs="Arial"/>
              </w:rPr>
              <w:t xml:space="preserve">. </w:t>
            </w:r>
            <w:r w:rsidRPr="00BE550F">
              <w:rPr>
                <w:rFonts w:cs="Arial"/>
              </w:rPr>
              <w:t xml:space="preserve">The first is </w:t>
            </w:r>
            <w:proofErr w:type="gramStart"/>
            <w:r w:rsidRPr="00BE550F">
              <w:rPr>
                <w:rFonts w:cs="Arial"/>
              </w:rPr>
              <w:t xml:space="preserve">a </w:t>
            </w:r>
            <w:r>
              <w:rPr>
                <w:rFonts w:cs="Arial"/>
              </w:rPr>
              <w:t>10</w:t>
            </w:r>
            <w:proofErr w:type="gramEnd"/>
            <w:r>
              <w:rPr>
                <w:rFonts w:cs="Arial"/>
              </w:rPr>
              <w:t>-</w:t>
            </w:r>
            <w:r w:rsidRPr="00BE550F">
              <w:rPr>
                <w:rFonts w:cs="Arial"/>
              </w:rPr>
              <w:t>minute training for election officials and poll workers</w:t>
            </w:r>
            <w:r>
              <w:rPr>
                <w:rFonts w:cs="Arial"/>
              </w:rPr>
              <w:t>,</w:t>
            </w:r>
            <w:r w:rsidRPr="00BE550F">
              <w:rPr>
                <w:rFonts w:cs="Arial"/>
              </w:rPr>
              <w:t xml:space="preserve"> to prepare </w:t>
            </w:r>
            <w:r>
              <w:rPr>
                <w:rFonts w:cs="Arial"/>
              </w:rPr>
              <w:t>them</w:t>
            </w:r>
            <w:r w:rsidRPr="00BE550F">
              <w:rPr>
                <w:rFonts w:cs="Arial"/>
              </w:rPr>
              <w:t xml:space="preserve"> to meet the needs of voters with a full range of disabilities. The second </w:t>
            </w:r>
            <w:r>
              <w:rPr>
                <w:rFonts w:cs="Arial"/>
              </w:rPr>
              <w:t xml:space="preserve">is </w:t>
            </w:r>
            <w:proofErr w:type="gramStart"/>
            <w:r>
              <w:rPr>
                <w:rFonts w:cs="Arial"/>
              </w:rPr>
              <w:t xml:space="preserve">a </w:t>
            </w:r>
            <w:r w:rsidRPr="00BE550F">
              <w:rPr>
                <w:rFonts w:cs="Arial"/>
              </w:rPr>
              <w:t>5</w:t>
            </w:r>
            <w:proofErr w:type="gramEnd"/>
            <w:r>
              <w:rPr>
                <w:rFonts w:cs="Arial"/>
              </w:rPr>
              <w:t>-</w:t>
            </w:r>
            <w:r w:rsidRPr="00BE550F">
              <w:rPr>
                <w:rFonts w:cs="Arial"/>
              </w:rPr>
              <w:t xml:space="preserve">minute </w:t>
            </w:r>
            <w:r>
              <w:rPr>
                <w:rFonts w:cs="Arial"/>
              </w:rPr>
              <w:t>training</w:t>
            </w:r>
            <w:r w:rsidRPr="00BE550F">
              <w:rPr>
                <w:rFonts w:cs="Arial"/>
              </w:rPr>
              <w:t xml:space="preserve"> on the </w:t>
            </w:r>
            <w:proofErr w:type="spellStart"/>
            <w:r w:rsidRPr="00BE550F">
              <w:rPr>
                <w:rFonts w:cs="Arial"/>
              </w:rPr>
              <w:t>Automark</w:t>
            </w:r>
            <w:proofErr w:type="spellEnd"/>
            <w:r w:rsidRPr="00BE550F">
              <w:rPr>
                <w:rFonts w:cs="Arial"/>
              </w:rPr>
              <w:t xml:space="preserve"> machine</w:t>
            </w:r>
            <w:r>
              <w:rPr>
                <w:rFonts w:cs="Arial"/>
              </w:rPr>
              <w:t>; it is</w:t>
            </w:r>
            <w:r w:rsidRPr="00BE550F">
              <w:rPr>
                <w:rFonts w:cs="Arial"/>
              </w:rPr>
              <w:t xml:space="preserve"> mandatory for all election officials and poll workers. The two videos were collaboratively developed by the Rhode Island Disability Law Center and the </w:t>
            </w:r>
            <w:r>
              <w:rPr>
                <w:rFonts w:cs="Arial"/>
              </w:rPr>
              <w:t>s</w:t>
            </w:r>
            <w:r w:rsidRPr="00BE550F">
              <w:rPr>
                <w:rFonts w:cs="Arial"/>
              </w:rPr>
              <w:t xml:space="preserve">tate </w:t>
            </w:r>
            <w:r>
              <w:rPr>
                <w:rFonts w:cs="Arial"/>
              </w:rPr>
              <w:t>b</w:t>
            </w:r>
            <w:r w:rsidRPr="00BE550F">
              <w:rPr>
                <w:rFonts w:cs="Arial"/>
              </w:rPr>
              <w:t xml:space="preserve">oard of </w:t>
            </w:r>
            <w:r>
              <w:rPr>
                <w:rFonts w:cs="Arial"/>
              </w:rPr>
              <w:t>e</w:t>
            </w:r>
            <w:r w:rsidRPr="00BE550F">
              <w:rPr>
                <w:rFonts w:cs="Arial"/>
              </w:rPr>
              <w:t>lections.</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lastRenderedPageBreak/>
              <w:t>2008</w:t>
            </w:r>
          </w:p>
        </w:tc>
        <w:tc>
          <w:tcPr>
            <w:tcW w:w="7740" w:type="dxa"/>
            <w:shd w:val="clear" w:color="auto" w:fill="auto"/>
          </w:tcPr>
          <w:p w:rsidR="00531A6F" w:rsidRPr="00BE550F" w:rsidRDefault="00531A6F" w:rsidP="001B428B">
            <w:pPr>
              <w:numPr>
                <w:ilvl w:val="0"/>
                <w:numId w:val="44"/>
              </w:numPr>
              <w:spacing w:after="360" w:line="360" w:lineRule="auto"/>
              <w:contextualSpacing/>
              <w:jc w:val="both"/>
              <w:rPr>
                <w:rFonts w:cs="Arial"/>
              </w:rPr>
            </w:pPr>
            <w:r w:rsidRPr="00BE550F">
              <w:rPr>
                <w:rFonts w:cs="Arial"/>
              </w:rPr>
              <w:t xml:space="preserve">The </w:t>
            </w:r>
            <w:r>
              <w:rPr>
                <w:rFonts w:cs="Arial"/>
              </w:rPr>
              <w:t>s</w:t>
            </w:r>
            <w:r w:rsidRPr="00BE550F">
              <w:rPr>
                <w:rFonts w:cs="Arial"/>
              </w:rPr>
              <w:t xml:space="preserve">tate of Alaska trains election officials and poll workers to promote the access and participation of individuals with the full range of disabilities in elections for </w:t>
            </w:r>
            <w:r>
              <w:rPr>
                <w:rFonts w:cs="Arial"/>
              </w:rPr>
              <w:t>f</w:t>
            </w:r>
            <w:r w:rsidRPr="00BE550F">
              <w:rPr>
                <w:rFonts w:cs="Arial"/>
              </w:rPr>
              <w:t xml:space="preserve">ederal office. In collaboration with the state ADA </w:t>
            </w:r>
            <w:r>
              <w:rPr>
                <w:rFonts w:cs="Arial"/>
              </w:rPr>
              <w:t>c</w:t>
            </w:r>
            <w:r w:rsidRPr="00BE550F">
              <w:rPr>
                <w:rFonts w:cs="Arial"/>
              </w:rPr>
              <w:t xml:space="preserve">oordinator, the four </w:t>
            </w:r>
            <w:r>
              <w:rPr>
                <w:rFonts w:cs="Arial"/>
              </w:rPr>
              <w:t>r</w:t>
            </w:r>
            <w:r w:rsidRPr="00BE550F">
              <w:rPr>
                <w:rFonts w:cs="Arial"/>
              </w:rPr>
              <w:t xml:space="preserve">egional </w:t>
            </w:r>
            <w:r>
              <w:rPr>
                <w:rFonts w:cs="Arial"/>
              </w:rPr>
              <w:t>e</w:t>
            </w:r>
            <w:r w:rsidRPr="00BE550F">
              <w:rPr>
                <w:rFonts w:cs="Arial"/>
              </w:rPr>
              <w:t xml:space="preserve">lection </w:t>
            </w:r>
            <w:r>
              <w:rPr>
                <w:rFonts w:cs="Arial"/>
              </w:rPr>
              <w:t>s</w:t>
            </w:r>
            <w:r w:rsidRPr="00BE550F">
              <w:rPr>
                <w:rFonts w:cs="Arial"/>
              </w:rPr>
              <w:t>upervisors continue to refine their training curriculum to include disability awareness education. Training has been available in all of Alaska’s 439 voting precincts</w:t>
            </w:r>
            <w:r>
              <w:rPr>
                <w:rFonts w:cs="Arial"/>
              </w:rPr>
              <w:t xml:space="preserve">. </w:t>
            </w:r>
            <w:r w:rsidRPr="00BE550F">
              <w:rPr>
                <w:rFonts w:cs="Arial"/>
              </w:rPr>
              <w:t>The state also worked with disability organizations and Independent Living Centers to address the needs of disabled voters</w:t>
            </w:r>
            <w:r>
              <w:rPr>
                <w:rFonts w:cs="Arial"/>
              </w:rPr>
              <w:t xml:space="preserve"> and make resources available to them</w:t>
            </w:r>
            <w:r w:rsidRPr="00BE550F">
              <w:rPr>
                <w:rFonts w:cs="Arial"/>
              </w:rPr>
              <w:t>.</w:t>
            </w:r>
          </w:p>
          <w:p w:rsidR="00531A6F" w:rsidRPr="00BE550F" w:rsidRDefault="00531A6F" w:rsidP="001B428B">
            <w:pPr>
              <w:numPr>
                <w:ilvl w:val="0"/>
                <w:numId w:val="44"/>
              </w:numPr>
              <w:spacing w:after="360" w:line="360" w:lineRule="auto"/>
              <w:contextualSpacing/>
              <w:jc w:val="both"/>
              <w:rPr>
                <w:rFonts w:cs="Arial"/>
              </w:rPr>
            </w:pPr>
            <w:r w:rsidRPr="00BE550F">
              <w:rPr>
                <w:rFonts w:cs="Arial"/>
              </w:rPr>
              <w:t xml:space="preserve">The Ohio </w:t>
            </w:r>
            <w:r>
              <w:rPr>
                <w:rFonts w:cs="Arial"/>
              </w:rPr>
              <w:t>s</w:t>
            </w:r>
            <w:r w:rsidRPr="00BE550F">
              <w:rPr>
                <w:rFonts w:cs="Arial"/>
              </w:rPr>
              <w:t xml:space="preserve">ecretary of </w:t>
            </w:r>
            <w:r>
              <w:rPr>
                <w:rFonts w:cs="Arial"/>
              </w:rPr>
              <w:t>s</w:t>
            </w:r>
            <w:r w:rsidRPr="00BE550F">
              <w:rPr>
                <w:rFonts w:cs="Arial"/>
              </w:rPr>
              <w:t xml:space="preserve">tate </w:t>
            </w:r>
            <w:r>
              <w:rPr>
                <w:rFonts w:cs="Arial"/>
              </w:rPr>
              <w:t>r</w:t>
            </w:r>
            <w:r w:rsidRPr="00BE550F">
              <w:rPr>
                <w:rFonts w:cs="Arial"/>
              </w:rPr>
              <w:t xml:space="preserve">egional </w:t>
            </w:r>
            <w:r>
              <w:rPr>
                <w:rFonts w:cs="Arial"/>
              </w:rPr>
              <w:t>l</w:t>
            </w:r>
            <w:r w:rsidRPr="00BE550F">
              <w:rPr>
                <w:rFonts w:cs="Arial"/>
              </w:rPr>
              <w:t xml:space="preserve">iaisons (field representatives) have been trained extensively on accessibility laws affecting Ohio and how to evaluate polling places for accessibility. The field representatives </w:t>
            </w:r>
            <w:r>
              <w:rPr>
                <w:rFonts w:cs="Arial"/>
              </w:rPr>
              <w:t>used</w:t>
            </w:r>
            <w:r w:rsidRPr="00BE550F">
              <w:rPr>
                <w:rFonts w:cs="Arial"/>
              </w:rPr>
              <w:t xml:space="preserve"> their skills and voting training to perform polling place accessibility spot checks during the November general election. The </w:t>
            </w:r>
            <w:r>
              <w:rPr>
                <w:rFonts w:cs="Arial"/>
              </w:rPr>
              <w:t>s</w:t>
            </w:r>
            <w:r w:rsidRPr="00BE550F">
              <w:rPr>
                <w:rFonts w:cs="Arial"/>
              </w:rPr>
              <w:t xml:space="preserve">ecretary of </w:t>
            </w:r>
            <w:r>
              <w:rPr>
                <w:rFonts w:cs="Arial"/>
              </w:rPr>
              <w:t>s</w:t>
            </w:r>
            <w:r w:rsidRPr="00BE550F">
              <w:rPr>
                <w:rFonts w:cs="Arial"/>
              </w:rPr>
              <w:t xml:space="preserve">tate’s office conducted five </w:t>
            </w:r>
            <w:r>
              <w:rPr>
                <w:rFonts w:cs="Arial"/>
              </w:rPr>
              <w:t>r</w:t>
            </w:r>
            <w:r w:rsidRPr="00BE550F">
              <w:rPr>
                <w:rFonts w:cs="Arial"/>
              </w:rPr>
              <w:t xml:space="preserve">egional </w:t>
            </w:r>
            <w:r>
              <w:rPr>
                <w:rFonts w:cs="Arial"/>
              </w:rPr>
              <w:t>t</w:t>
            </w:r>
            <w:r w:rsidRPr="00BE550F">
              <w:rPr>
                <w:rFonts w:cs="Arial"/>
              </w:rPr>
              <w:t xml:space="preserve">raining </w:t>
            </w:r>
            <w:r>
              <w:rPr>
                <w:rFonts w:cs="Arial"/>
              </w:rPr>
              <w:t>s</w:t>
            </w:r>
            <w:r w:rsidRPr="00BE550F">
              <w:rPr>
                <w:rFonts w:cs="Arial"/>
              </w:rPr>
              <w:t>eminars for board of election staff and board members</w:t>
            </w:r>
            <w:r>
              <w:rPr>
                <w:rFonts w:cs="Arial"/>
              </w:rPr>
              <w:t>,</w:t>
            </w:r>
            <w:r w:rsidRPr="00BE550F">
              <w:rPr>
                <w:rFonts w:cs="Arial"/>
              </w:rPr>
              <w:t xml:space="preserve"> with 51 of 88 counties represented</w:t>
            </w:r>
            <w:r>
              <w:rPr>
                <w:rFonts w:cs="Arial"/>
              </w:rPr>
              <w:t xml:space="preserve">. </w:t>
            </w:r>
            <w:r w:rsidRPr="00BE550F">
              <w:rPr>
                <w:rFonts w:cs="Arial"/>
              </w:rPr>
              <w:t xml:space="preserve">Updated voting materials and accessibility resources were provided. </w:t>
            </w:r>
          </w:p>
        </w:tc>
      </w:tr>
      <w:tr w:rsidR="00531A6F" w:rsidRPr="00BE550F" w:rsidTr="00CB7416">
        <w:trPr>
          <w:trHeight w:val="188"/>
        </w:trPr>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t>2009</w:t>
            </w:r>
          </w:p>
        </w:tc>
        <w:tc>
          <w:tcPr>
            <w:tcW w:w="7740" w:type="dxa"/>
            <w:shd w:val="clear" w:color="auto" w:fill="auto"/>
          </w:tcPr>
          <w:p w:rsidR="00531A6F" w:rsidRPr="00BE550F" w:rsidRDefault="00531A6F" w:rsidP="001B428B">
            <w:pPr>
              <w:numPr>
                <w:ilvl w:val="0"/>
                <w:numId w:val="44"/>
              </w:numPr>
              <w:spacing w:after="360" w:line="360" w:lineRule="auto"/>
              <w:contextualSpacing/>
              <w:jc w:val="both"/>
              <w:rPr>
                <w:rFonts w:cs="Arial"/>
              </w:rPr>
            </w:pPr>
            <w:r w:rsidRPr="00BE550F">
              <w:rPr>
                <w:rFonts w:cs="Arial"/>
              </w:rPr>
              <w:t xml:space="preserve">The Virginia State Board of Elections partnered with the Center for Independent Living to audit polling places in the state. By </w:t>
            </w:r>
            <w:r w:rsidRPr="00BE550F">
              <w:rPr>
                <w:rFonts w:cs="Arial"/>
              </w:rPr>
              <w:lastRenderedPageBreak/>
              <w:t>year</w:t>
            </w:r>
            <w:r>
              <w:rPr>
                <w:rFonts w:cs="Arial"/>
              </w:rPr>
              <w:t>’s</w:t>
            </w:r>
            <w:r w:rsidRPr="00BE550F">
              <w:rPr>
                <w:rFonts w:cs="Arial"/>
              </w:rPr>
              <w:t xml:space="preserve"> end, 700 polling place audits in 75 localities </w:t>
            </w:r>
            <w:r>
              <w:rPr>
                <w:rFonts w:cs="Arial"/>
              </w:rPr>
              <w:t>had been</w:t>
            </w:r>
            <w:r w:rsidRPr="00BE550F">
              <w:rPr>
                <w:rFonts w:cs="Arial"/>
              </w:rPr>
              <w:t xml:space="preserve"> completed. The removal of polling place barriers has been accomplished by 134 localities in Virginia to ensure accessible voting for </w:t>
            </w:r>
            <w:r>
              <w:rPr>
                <w:rFonts w:cs="Arial"/>
              </w:rPr>
              <w:t>people</w:t>
            </w:r>
            <w:r w:rsidRPr="00BE550F">
              <w:rPr>
                <w:rFonts w:cs="Arial"/>
              </w:rPr>
              <w:t xml:space="preserve"> with disabilities. </w:t>
            </w:r>
          </w:p>
          <w:p w:rsidR="00531A6F" w:rsidRPr="00BE550F" w:rsidRDefault="00531A6F" w:rsidP="001B428B">
            <w:pPr>
              <w:numPr>
                <w:ilvl w:val="0"/>
                <w:numId w:val="44"/>
              </w:numPr>
              <w:spacing w:after="360" w:line="360" w:lineRule="auto"/>
              <w:contextualSpacing/>
              <w:jc w:val="both"/>
              <w:rPr>
                <w:rFonts w:cs="Arial"/>
              </w:rPr>
            </w:pPr>
            <w:r w:rsidRPr="00BE550F">
              <w:rPr>
                <w:rFonts w:cs="Arial"/>
              </w:rPr>
              <w:t>The American Samoa Territorial Election Office provided training to voters with disabilities to ensure proper use of assistive technology equipment and additional voting aids</w:t>
            </w:r>
            <w:r>
              <w:rPr>
                <w:rFonts w:cs="Arial"/>
              </w:rPr>
              <w:t>,</w:t>
            </w:r>
            <w:r w:rsidRPr="00BE550F">
              <w:rPr>
                <w:rFonts w:cs="Arial"/>
              </w:rPr>
              <w:t xml:space="preserve"> includ</w:t>
            </w:r>
            <w:r>
              <w:rPr>
                <w:rFonts w:cs="Arial"/>
              </w:rPr>
              <w:t>ing</w:t>
            </w:r>
            <w:r w:rsidRPr="00BE550F">
              <w:rPr>
                <w:rFonts w:cs="Arial"/>
              </w:rPr>
              <w:t xml:space="preserve"> the ES&amp;S </w:t>
            </w:r>
            <w:proofErr w:type="spellStart"/>
            <w:r w:rsidRPr="00BE550F">
              <w:rPr>
                <w:rFonts w:cs="Arial"/>
              </w:rPr>
              <w:t>Automark</w:t>
            </w:r>
            <w:proofErr w:type="spellEnd"/>
            <w:r w:rsidRPr="00BE550F">
              <w:rPr>
                <w:rFonts w:cs="Arial"/>
              </w:rPr>
              <w:t xml:space="preserve"> machines. </w:t>
            </w:r>
          </w:p>
        </w:tc>
      </w:tr>
      <w:tr w:rsidR="00531A6F" w:rsidRPr="00BE550F" w:rsidTr="00CB7416">
        <w:tc>
          <w:tcPr>
            <w:tcW w:w="1818" w:type="dxa"/>
            <w:shd w:val="clear" w:color="auto" w:fill="auto"/>
          </w:tcPr>
          <w:p w:rsidR="00531A6F" w:rsidRPr="00BE550F" w:rsidRDefault="00531A6F" w:rsidP="00044632">
            <w:pPr>
              <w:spacing w:after="360" w:line="360" w:lineRule="auto"/>
              <w:jc w:val="center"/>
              <w:rPr>
                <w:rFonts w:cs="Arial"/>
                <w:b/>
              </w:rPr>
            </w:pPr>
            <w:r w:rsidRPr="00BE550F">
              <w:rPr>
                <w:rFonts w:cs="Arial"/>
                <w:b/>
              </w:rPr>
              <w:lastRenderedPageBreak/>
              <w:t>2010</w:t>
            </w:r>
          </w:p>
        </w:tc>
        <w:tc>
          <w:tcPr>
            <w:tcW w:w="7740" w:type="dxa"/>
            <w:shd w:val="clear" w:color="auto" w:fill="auto"/>
          </w:tcPr>
          <w:p w:rsidR="00531A6F" w:rsidRPr="00BE550F" w:rsidRDefault="00531A6F" w:rsidP="001B428B">
            <w:pPr>
              <w:numPr>
                <w:ilvl w:val="0"/>
                <w:numId w:val="44"/>
              </w:numPr>
              <w:spacing w:after="360" w:line="360" w:lineRule="auto"/>
              <w:contextualSpacing/>
              <w:jc w:val="both"/>
              <w:rPr>
                <w:rFonts w:cs="Arial"/>
              </w:rPr>
            </w:pPr>
            <w:r w:rsidRPr="00BE550F">
              <w:rPr>
                <w:rFonts w:cs="Arial"/>
              </w:rPr>
              <w:t xml:space="preserve">The </w:t>
            </w:r>
            <w:r>
              <w:rPr>
                <w:rFonts w:cs="Arial"/>
              </w:rPr>
              <w:t xml:space="preserve">office of the </w:t>
            </w:r>
            <w:r w:rsidRPr="00BE550F">
              <w:rPr>
                <w:rFonts w:cs="Arial"/>
              </w:rPr>
              <w:t xml:space="preserve">Maine </w:t>
            </w:r>
            <w:r>
              <w:rPr>
                <w:rFonts w:cs="Arial"/>
              </w:rPr>
              <w:t>s</w:t>
            </w:r>
            <w:r w:rsidRPr="00BE550F">
              <w:rPr>
                <w:rFonts w:cs="Arial"/>
              </w:rPr>
              <w:t xml:space="preserve">ecretary of </w:t>
            </w:r>
            <w:r>
              <w:rPr>
                <w:rFonts w:cs="Arial"/>
              </w:rPr>
              <w:t>s</w:t>
            </w:r>
            <w:r w:rsidRPr="00BE550F">
              <w:rPr>
                <w:rFonts w:cs="Arial"/>
              </w:rPr>
              <w:t>tate</w:t>
            </w:r>
            <w:r>
              <w:rPr>
                <w:rFonts w:cs="Arial"/>
              </w:rPr>
              <w:t xml:space="preserve"> used</w:t>
            </w:r>
            <w:r w:rsidRPr="00BE550F">
              <w:rPr>
                <w:rFonts w:cs="Arial"/>
              </w:rPr>
              <w:t xml:space="preserve"> HAVA funds to continue maintenance of the software for the Accessible Voting System (AVS).</w:t>
            </w:r>
            <w:r>
              <w:rPr>
                <w:rFonts w:cs="Arial"/>
              </w:rPr>
              <w:t xml:space="preserve"> More than</w:t>
            </w:r>
            <w:r w:rsidRPr="00BE550F">
              <w:rPr>
                <w:rFonts w:cs="Arial"/>
              </w:rPr>
              <w:t xml:space="preserve"> 500 municipalities were provide</w:t>
            </w:r>
            <w:r>
              <w:rPr>
                <w:rFonts w:cs="Arial"/>
              </w:rPr>
              <w:t>d</w:t>
            </w:r>
            <w:r w:rsidRPr="00BE550F">
              <w:rPr>
                <w:rFonts w:cs="Arial"/>
              </w:rPr>
              <w:t xml:space="preserve"> with accessible earphone covers for use with the AVS, the Access to Voting Pocket guides</w:t>
            </w:r>
            <w:r>
              <w:rPr>
                <w:rFonts w:cs="Arial"/>
              </w:rPr>
              <w:t>,</w:t>
            </w:r>
            <w:r w:rsidRPr="00BE550F">
              <w:rPr>
                <w:rFonts w:cs="Arial"/>
              </w:rPr>
              <w:t xml:space="preserve"> and a new chapter devoted to accessibility for the </w:t>
            </w:r>
            <w:r>
              <w:rPr>
                <w:rFonts w:cs="Arial"/>
              </w:rPr>
              <w:t>e</w:t>
            </w:r>
            <w:r w:rsidRPr="00BE550F">
              <w:rPr>
                <w:rFonts w:cs="Arial"/>
              </w:rPr>
              <w:t xml:space="preserve">lection </w:t>
            </w:r>
            <w:r>
              <w:rPr>
                <w:rFonts w:cs="Arial"/>
              </w:rPr>
              <w:t>o</w:t>
            </w:r>
            <w:r w:rsidRPr="00BE550F">
              <w:rPr>
                <w:rFonts w:cs="Arial"/>
              </w:rPr>
              <w:t xml:space="preserve">fficials training manual. </w:t>
            </w:r>
          </w:p>
          <w:p w:rsidR="00531A6F" w:rsidRPr="00BE550F" w:rsidRDefault="00531A6F" w:rsidP="001B428B">
            <w:pPr>
              <w:numPr>
                <w:ilvl w:val="0"/>
                <w:numId w:val="44"/>
              </w:numPr>
              <w:spacing w:after="360" w:line="360" w:lineRule="auto"/>
              <w:contextualSpacing/>
              <w:jc w:val="both"/>
              <w:rPr>
                <w:rFonts w:cs="Arial"/>
              </w:rPr>
            </w:pPr>
            <w:r w:rsidRPr="00BE550F">
              <w:rPr>
                <w:rFonts w:cs="Arial"/>
              </w:rPr>
              <w:t xml:space="preserve">The </w:t>
            </w:r>
            <w:r>
              <w:rPr>
                <w:rFonts w:cs="Arial"/>
              </w:rPr>
              <w:t xml:space="preserve">office of the </w:t>
            </w:r>
            <w:r w:rsidRPr="00BE550F">
              <w:rPr>
                <w:rFonts w:cs="Arial"/>
              </w:rPr>
              <w:t xml:space="preserve">North Dakota </w:t>
            </w:r>
            <w:r>
              <w:rPr>
                <w:rFonts w:cs="Arial"/>
              </w:rPr>
              <w:t>s</w:t>
            </w:r>
            <w:r w:rsidRPr="00BE550F">
              <w:rPr>
                <w:rFonts w:cs="Arial"/>
              </w:rPr>
              <w:t xml:space="preserve">ecretary of </w:t>
            </w:r>
            <w:r>
              <w:rPr>
                <w:rFonts w:cs="Arial"/>
              </w:rPr>
              <w:t>s</w:t>
            </w:r>
            <w:r w:rsidRPr="00BE550F">
              <w:rPr>
                <w:rFonts w:cs="Arial"/>
              </w:rPr>
              <w:t xml:space="preserve">tate and the ND Protection </w:t>
            </w:r>
            <w:r>
              <w:rPr>
                <w:rFonts w:cs="Arial"/>
              </w:rPr>
              <w:t>&amp;</w:t>
            </w:r>
            <w:r w:rsidRPr="00BE550F">
              <w:rPr>
                <w:rFonts w:cs="Arial"/>
              </w:rPr>
              <w:t xml:space="preserve"> Advocacy </w:t>
            </w:r>
            <w:r>
              <w:rPr>
                <w:rFonts w:cs="Arial"/>
              </w:rPr>
              <w:t>p</w:t>
            </w:r>
            <w:r w:rsidRPr="00BE550F">
              <w:rPr>
                <w:rFonts w:cs="Arial"/>
              </w:rPr>
              <w:t>roject coopera</w:t>
            </w:r>
            <w:r>
              <w:rPr>
                <w:rFonts w:cs="Arial"/>
              </w:rPr>
              <w:t>t</w:t>
            </w:r>
            <w:r w:rsidRPr="00BE550F">
              <w:rPr>
                <w:rFonts w:cs="Arial"/>
              </w:rPr>
              <w:t>e</w:t>
            </w:r>
            <w:r>
              <w:rPr>
                <w:rFonts w:cs="Arial"/>
              </w:rPr>
              <w:t>d</w:t>
            </w:r>
            <w:r w:rsidRPr="00BE550F">
              <w:rPr>
                <w:rFonts w:cs="Arial"/>
              </w:rPr>
              <w:t xml:space="preserve"> on the development, creation</w:t>
            </w:r>
            <w:r>
              <w:rPr>
                <w:rFonts w:cs="Arial"/>
              </w:rPr>
              <w:t>,</w:t>
            </w:r>
            <w:r w:rsidRPr="00BE550F">
              <w:rPr>
                <w:rFonts w:cs="Arial"/>
              </w:rPr>
              <w:t xml:space="preserve"> and distribution of </w:t>
            </w:r>
            <w:r>
              <w:rPr>
                <w:rFonts w:cs="Arial"/>
              </w:rPr>
              <w:t>an educational video and booklet on</w:t>
            </w:r>
            <w:r w:rsidRPr="00BE550F">
              <w:rPr>
                <w:rFonts w:cs="Arial"/>
              </w:rPr>
              <w:t xml:space="preserve"> voters with disabilities</w:t>
            </w:r>
            <w:r>
              <w:rPr>
                <w:rFonts w:cs="Arial"/>
              </w:rPr>
              <w:t xml:space="preserve">. </w:t>
            </w:r>
            <w:r w:rsidRPr="00BE550F">
              <w:rPr>
                <w:rFonts w:cs="Arial"/>
              </w:rPr>
              <w:t>The media a</w:t>
            </w:r>
            <w:r>
              <w:rPr>
                <w:rFonts w:cs="Arial"/>
              </w:rPr>
              <w:t>i</w:t>
            </w:r>
            <w:r w:rsidRPr="00BE550F">
              <w:rPr>
                <w:rFonts w:cs="Arial"/>
              </w:rPr>
              <w:t xml:space="preserve">ds and materials were advertised on the </w:t>
            </w:r>
            <w:r>
              <w:rPr>
                <w:rFonts w:cs="Arial"/>
              </w:rPr>
              <w:t>I</w:t>
            </w:r>
            <w:r w:rsidRPr="00BE550F">
              <w:rPr>
                <w:rFonts w:cs="Arial"/>
              </w:rPr>
              <w:t xml:space="preserve">nternet and distributed to more than 1,200 </w:t>
            </w:r>
            <w:r>
              <w:rPr>
                <w:rFonts w:cs="Arial"/>
              </w:rPr>
              <w:t>people</w:t>
            </w:r>
            <w:r w:rsidRPr="00BE550F">
              <w:rPr>
                <w:rFonts w:cs="Arial"/>
              </w:rPr>
              <w:t xml:space="preserve"> statewide. </w:t>
            </w:r>
          </w:p>
        </w:tc>
      </w:tr>
    </w:tbl>
    <w:p w:rsidR="00531A6F" w:rsidRPr="00BE550F" w:rsidRDefault="00531A6F" w:rsidP="00044632">
      <w:pPr>
        <w:spacing w:after="360" w:line="360" w:lineRule="auto"/>
        <w:jc w:val="both"/>
        <w:rPr>
          <w:rFonts w:cs="Arial"/>
        </w:rPr>
      </w:pPr>
    </w:p>
    <w:p w:rsidR="00044632" w:rsidRDefault="00531A6F">
      <w:pPr>
        <w:rPr>
          <w:b/>
          <w:bCs/>
        </w:rPr>
      </w:pPr>
      <w:r>
        <w:br w:type="page"/>
      </w:r>
    </w:p>
    <w:p w:rsidR="00531A6F" w:rsidRDefault="00531A6F" w:rsidP="00044632">
      <w:pPr>
        <w:pStyle w:val="Heading1"/>
        <w:numPr>
          <w:ilvl w:val="0"/>
          <w:numId w:val="0"/>
        </w:numPr>
        <w:spacing w:after="360" w:line="360" w:lineRule="auto"/>
      </w:pPr>
      <w:bookmarkStart w:id="65" w:name="_Toc366238602"/>
      <w:r w:rsidRPr="00044632">
        <w:rPr>
          <w:b w:val="0"/>
          <w:color w:val="7F7F7F" w:themeColor="text1" w:themeTint="80"/>
          <w:sz w:val="36"/>
        </w:rPr>
        <w:lastRenderedPageBreak/>
        <w:t>APPENDIX D.</w:t>
      </w:r>
      <w:r w:rsidR="00044632">
        <w:rPr>
          <w:b w:val="0"/>
          <w:color w:val="7F7F7F" w:themeColor="text1" w:themeTint="80"/>
          <w:sz w:val="36"/>
        </w:rPr>
        <w:t xml:space="preserve"> </w:t>
      </w:r>
      <w:r>
        <w:t>HAVA-FUNDED P&amp;A ACTIVITIES, 2003–2010</w:t>
      </w:r>
      <w:bookmarkEnd w:id="65"/>
    </w:p>
    <w:p w:rsidR="00531A6F" w:rsidRPr="00BE550F" w:rsidRDefault="00531A6F" w:rsidP="00044632">
      <w:pPr>
        <w:spacing w:after="360" w:line="360" w:lineRule="auto"/>
        <w:jc w:val="both"/>
        <w:rPr>
          <w:rFonts w:cs="Arial"/>
        </w:rPr>
      </w:pPr>
      <w:r w:rsidRPr="00BE550F">
        <w:rPr>
          <w:rFonts w:cs="Arial"/>
        </w:rPr>
        <w:t>Awards of HAVA funds to P&amp;</w:t>
      </w:r>
      <w:proofErr w:type="gramStart"/>
      <w:r w:rsidRPr="00BE550F">
        <w:rPr>
          <w:rFonts w:cs="Arial"/>
        </w:rPr>
        <w:t>As</w:t>
      </w:r>
      <w:proofErr w:type="gramEnd"/>
      <w:r w:rsidRPr="00BE550F">
        <w:rPr>
          <w:rFonts w:cs="Arial"/>
        </w:rPr>
        <w:t xml:space="preserve"> are made through the Administration on Intellectual and Developmental Disabilities</w:t>
      </w:r>
      <w:r>
        <w:rPr>
          <w:rFonts w:cs="Arial"/>
        </w:rPr>
        <w:t xml:space="preserve"> (AIDD)</w:t>
      </w:r>
      <w:r w:rsidRPr="00BE550F">
        <w:rPr>
          <w:rFonts w:cs="Arial"/>
        </w:rPr>
        <w:t xml:space="preserve"> to each eligible </w:t>
      </w:r>
      <w:r>
        <w:rPr>
          <w:rFonts w:cs="Arial"/>
        </w:rPr>
        <w:t>s</w:t>
      </w:r>
      <w:r w:rsidRPr="00BE550F">
        <w:rPr>
          <w:rFonts w:cs="Arial"/>
        </w:rPr>
        <w:t>tate, the District of Columbia, the Commonwealth of Puerto Rico, Guam, American Samoa, and the Virgin Islands</w:t>
      </w:r>
      <w:r>
        <w:rPr>
          <w:rFonts w:cs="Arial"/>
        </w:rPr>
        <w:t xml:space="preserve">. </w:t>
      </w:r>
      <w:r w:rsidRPr="00BE550F">
        <w:rPr>
          <w:rFonts w:cs="Arial"/>
        </w:rPr>
        <w:t>AIDD has provided the following examples of activities carried out by the P&amp;As with Section 291 funds.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30"/>
      </w:tblGrid>
      <w:tr w:rsidR="00531A6F" w:rsidRPr="00BE550F" w:rsidTr="00CB658D">
        <w:trPr>
          <w:trHeight w:val="458"/>
        </w:trPr>
        <w:tc>
          <w:tcPr>
            <w:tcW w:w="9558" w:type="dxa"/>
            <w:gridSpan w:val="2"/>
            <w:shd w:val="clear" w:color="auto" w:fill="92D050"/>
            <w:vAlign w:val="center"/>
          </w:tcPr>
          <w:p w:rsidR="00531A6F" w:rsidRPr="00BE550F" w:rsidRDefault="00531A6F" w:rsidP="008E3209">
            <w:pPr>
              <w:spacing w:after="100" w:afterAutospacing="1"/>
              <w:jc w:val="center"/>
              <w:rPr>
                <w:rFonts w:cs="Arial"/>
                <w:b/>
              </w:rPr>
            </w:pPr>
            <w:r w:rsidRPr="00BE550F">
              <w:rPr>
                <w:rFonts w:cs="Arial"/>
                <w:b/>
              </w:rPr>
              <w:t>Protection and Advocacy Systems– Section 291</w:t>
            </w:r>
          </w:p>
        </w:tc>
      </w:tr>
      <w:tr w:rsidR="00531A6F" w:rsidRPr="00BE550F" w:rsidTr="001F07BC">
        <w:trPr>
          <w:trHeight w:val="557"/>
        </w:trPr>
        <w:tc>
          <w:tcPr>
            <w:tcW w:w="1728" w:type="dxa"/>
            <w:shd w:val="clear" w:color="auto" w:fill="92D050"/>
            <w:vAlign w:val="center"/>
          </w:tcPr>
          <w:p w:rsidR="00531A6F" w:rsidRPr="00BE550F" w:rsidRDefault="00531A6F" w:rsidP="001F07BC">
            <w:pPr>
              <w:spacing w:after="100" w:afterAutospacing="1"/>
              <w:jc w:val="center"/>
              <w:rPr>
                <w:rFonts w:cs="Arial"/>
                <w:b/>
              </w:rPr>
            </w:pPr>
            <w:r w:rsidRPr="00BE550F">
              <w:rPr>
                <w:rFonts w:cs="Arial"/>
                <w:b/>
              </w:rPr>
              <w:t>Fiscal Year</w:t>
            </w:r>
          </w:p>
        </w:tc>
        <w:tc>
          <w:tcPr>
            <w:tcW w:w="7830" w:type="dxa"/>
            <w:shd w:val="clear" w:color="auto" w:fill="92D050"/>
            <w:vAlign w:val="center"/>
          </w:tcPr>
          <w:p w:rsidR="00531A6F" w:rsidRPr="00BE550F" w:rsidRDefault="00531A6F" w:rsidP="001F07BC">
            <w:pPr>
              <w:spacing w:after="100" w:afterAutospacing="1"/>
              <w:jc w:val="center"/>
              <w:rPr>
                <w:rFonts w:cs="Arial"/>
                <w:b/>
              </w:rPr>
            </w:pPr>
            <w:r w:rsidRPr="00BE550F">
              <w:rPr>
                <w:rFonts w:cs="Arial"/>
                <w:b/>
              </w:rPr>
              <w:t>Accomplishment</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t>2003</w:t>
            </w:r>
          </w:p>
        </w:tc>
        <w:tc>
          <w:tcPr>
            <w:tcW w:w="7830" w:type="dxa"/>
            <w:shd w:val="clear" w:color="auto" w:fill="auto"/>
          </w:tcPr>
          <w:p w:rsidR="00531A6F" w:rsidRPr="00BE550F" w:rsidRDefault="00531A6F" w:rsidP="001B428B">
            <w:pPr>
              <w:numPr>
                <w:ilvl w:val="0"/>
                <w:numId w:val="42"/>
              </w:numPr>
              <w:spacing w:after="360" w:line="360" w:lineRule="auto"/>
              <w:contextualSpacing/>
              <w:jc w:val="both"/>
              <w:rPr>
                <w:rFonts w:cs="Arial"/>
              </w:rPr>
            </w:pPr>
            <w:r w:rsidRPr="00BE550F">
              <w:rPr>
                <w:rFonts w:cs="Arial"/>
              </w:rPr>
              <w:t xml:space="preserve">Protection </w:t>
            </w:r>
            <w:r>
              <w:rPr>
                <w:rFonts w:cs="Arial"/>
              </w:rPr>
              <w:t>&amp;</w:t>
            </w:r>
            <w:r w:rsidRPr="00BE550F">
              <w:rPr>
                <w:rFonts w:cs="Arial"/>
              </w:rPr>
              <w:t xml:space="preserve"> Advocacy, Inc.</w:t>
            </w:r>
            <w:r>
              <w:rPr>
                <w:rFonts w:cs="Arial"/>
              </w:rPr>
              <w:t>,</w:t>
            </w:r>
            <w:r w:rsidRPr="00BE550F">
              <w:rPr>
                <w:rFonts w:cs="Arial"/>
              </w:rPr>
              <w:t xml:space="preserve"> of California trained approximately 600 </w:t>
            </w:r>
            <w:r>
              <w:rPr>
                <w:rFonts w:cs="Arial"/>
              </w:rPr>
              <w:t>people</w:t>
            </w:r>
            <w:r w:rsidRPr="00BE550F">
              <w:rPr>
                <w:rFonts w:cs="Arial"/>
              </w:rPr>
              <w:t xml:space="preserve"> on topics related to ensuring full participation in elections for voters with the full range of disabilities</w:t>
            </w:r>
            <w:r>
              <w:rPr>
                <w:rFonts w:cs="Arial"/>
              </w:rPr>
              <w:t>;</w:t>
            </w:r>
            <w:r w:rsidRPr="00BE550F">
              <w:rPr>
                <w:rFonts w:cs="Arial"/>
              </w:rPr>
              <w:t xml:space="preserve"> served </w:t>
            </w:r>
            <w:r>
              <w:rPr>
                <w:rFonts w:cs="Arial"/>
              </w:rPr>
              <w:t>on</w:t>
            </w:r>
            <w:r w:rsidRPr="00BE550F">
              <w:rPr>
                <w:rFonts w:cs="Arial"/>
              </w:rPr>
              <w:t xml:space="preserve"> the </w:t>
            </w:r>
            <w:r>
              <w:rPr>
                <w:rFonts w:cs="Arial"/>
              </w:rPr>
              <w:t>s</w:t>
            </w:r>
            <w:r w:rsidRPr="00BE550F">
              <w:rPr>
                <w:rFonts w:cs="Arial"/>
              </w:rPr>
              <w:t xml:space="preserve">ecretary of </w:t>
            </w:r>
            <w:r>
              <w:rPr>
                <w:rFonts w:cs="Arial"/>
              </w:rPr>
              <w:t>s</w:t>
            </w:r>
            <w:r w:rsidRPr="00BE550F">
              <w:rPr>
                <w:rFonts w:cs="Arial"/>
              </w:rPr>
              <w:t>tate’s task force to develop uniform poll worker training standards</w:t>
            </w:r>
            <w:r>
              <w:rPr>
                <w:rFonts w:cs="Arial"/>
              </w:rPr>
              <w:t xml:space="preserve">; </w:t>
            </w:r>
            <w:r w:rsidRPr="00BE550F">
              <w:rPr>
                <w:rFonts w:cs="Arial"/>
              </w:rPr>
              <w:t>and participated in the development of these standards.</w:t>
            </w:r>
          </w:p>
          <w:p w:rsidR="00531A6F" w:rsidRPr="00BE550F" w:rsidRDefault="00531A6F" w:rsidP="001B428B">
            <w:pPr>
              <w:numPr>
                <w:ilvl w:val="0"/>
                <w:numId w:val="42"/>
              </w:numPr>
              <w:spacing w:after="360" w:line="360" w:lineRule="auto"/>
              <w:contextualSpacing/>
              <w:jc w:val="both"/>
              <w:rPr>
                <w:rFonts w:cs="Arial"/>
                <w:b/>
              </w:rPr>
            </w:pPr>
            <w:r w:rsidRPr="00BE550F">
              <w:rPr>
                <w:rFonts w:cs="Arial"/>
              </w:rPr>
              <w:t>South Dakota Advocacy Services published a series of articles on the Help America Vote Act covering topics relevant to voters with disabilities, provided training to county auditors, conducted eight outreach events to distribute HAVA information</w:t>
            </w:r>
            <w:r>
              <w:rPr>
                <w:rFonts w:cs="Arial"/>
              </w:rPr>
              <w:t>,</w:t>
            </w:r>
            <w:r w:rsidRPr="00BE550F">
              <w:rPr>
                <w:rFonts w:cs="Arial"/>
              </w:rPr>
              <w:t xml:space="preserve"> and participated in seven public listening sessions addressing voting issues and concerns. </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t>2004</w:t>
            </w:r>
          </w:p>
        </w:tc>
        <w:tc>
          <w:tcPr>
            <w:tcW w:w="7830" w:type="dxa"/>
            <w:shd w:val="clear" w:color="auto" w:fill="auto"/>
          </w:tcPr>
          <w:p w:rsidR="00531A6F" w:rsidRPr="00BE550F" w:rsidRDefault="00531A6F" w:rsidP="001B428B">
            <w:pPr>
              <w:numPr>
                <w:ilvl w:val="0"/>
                <w:numId w:val="42"/>
              </w:numPr>
              <w:spacing w:after="360" w:line="360" w:lineRule="auto"/>
              <w:contextualSpacing/>
              <w:rPr>
                <w:rFonts w:cs="Arial"/>
              </w:rPr>
            </w:pPr>
            <w:r w:rsidRPr="00BE550F">
              <w:rPr>
                <w:rFonts w:cs="Arial"/>
              </w:rPr>
              <w:t xml:space="preserve">Michigan Protection </w:t>
            </w:r>
            <w:r>
              <w:rPr>
                <w:rFonts w:cs="Arial"/>
              </w:rPr>
              <w:t>&amp;</w:t>
            </w:r>
            <w:r w:rsidRPr="00BE550F">
              <w:rPr>
                <w:rFonts w:cs="Arial"/>
              </w:rPr>
              <w:t xml:space="preserve"> Advocacy Services organized individuals knowledgeable </w:t>
            </w:r>
            <w:r>
              <w:rPr>
                <w:rFonts w:cs="Arial"/>
              </w:rPr>
              <w:t>about</w:t>
            </w:r>
            <w:r w:rsidRPr="00BE550F">
              <w:rPr>
                <w:rFonts w:cs="Arial"/>
              </w:rPr>
              <w:t xml:space="preserve"> the Americans with Disabilities Act to assist local clerks in surveying the physical accessibility of polling places throughout Michigan.</w:t>
            </w:r>
          </w:p>
          <w:p w:rsidR="00531A6F" w:rsidRPr="00BE550F" w:rsidRDefault="00531A6F" w:rsidP="001B428B">
            <w:pPr>
              <w:numPr>
                <w:ilvl w:val="0"/>
                <w:numId w:val="42"/>
              </w:numPr>
              <w:spacing w:after="360" w:line="360" w:lineRule="auto"/>
              <w:contextualSpacing/>
              <w:rPr>
                <w:rFonts w:cs="Arial"/>
              </w:rPr>
            </w:pPr>
            <w:r w:rsidRPr="00BE550F">
              <w:rPr>
                <w:rFonts w:cs="Arial"/>
              </w:rPr>
              <w:t xml:space="preserve">The Disability Law Center of Alaska provided outreach to </w:t>
            </w:r>
            <w:r>
              <w:rPr>
                <w:rFonts w:cs="Arial"/>
              </w:rPr>
              <w:t>more than</w:t>
            </w:r>
            <w:r w:rsidRPr="00BE550F">
              <w:rPr>
                <w:rFonts w:cs="Arial"/>
              </w:rPr>
              <w:t xml:space="preserve"> 100 assisted living homes, offered voter registration assistance to residents</w:t>
            </w:r>
            <w:r>
              <w:rPr>
                <w:rFonts w:cs="Arial"/>
              </w:rPr>
              <w:t>,</w:t>
            </w:r>
            <w:r w:rsidRPr="00BE550F">
              <w:rPr>
                <w:rFonts w:cs="Arial"/>
              </w:rPr>
              <w:t xml:space="preserve"> and provided voters with information regarding their voting rights.</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lastRenderedPageBreak/>
              <w:t>2005</w:t>
            </w:r>
          </w:p>
        </w:tc>
        <w:tc>
          <w:tcPr>
            <w:tcW w:w="7830" w:type="dxa"/>
            <w:shd w:val="clear" w:color="auto" w:fill="auto"/>
          </w:tcPr>
          <w:p w:rsidR="00531A6F" w:rsidRPr="00BE550F" w:rsidRDefault="00531A6F" w:rsidP="001B428B">
            <w:pPr>
              <w:numPr>
                <w:ilvl w:val="0"/>
                <w:numId w:val="45"/>
              </w:numPr>
              <w:spacing w:after="360" w:line="360" w:lineRule="auto"/>
              <w:contextualSpacing/>
              <w:jc w:val="both"/>
              <w:rPr>
                <w:rFonts w:cs="Arial"/>
              </w:rPr>
            </w:pPr>
            <w:r w:rsidRPr="00BE550F">
              <w:rPr>
                <w:rFonts w:cs="Arial"/>
              </w:rPr>
              <w:t xml:space="preserve">Missouri Protection &amp; Advocacy used HAVA grant funds </w:t>
            </w:r>
            <w:r>
              <w:rPr>
                <w:rFonts w:cs="Arial"/>
              </w:rPr>
              <w:t>to</w:t>
            </w:r>
            <w:r w:rsidRPr="00BE550F">
              <w:rPr>
                <w:rFonts w:cs="Arial"/>
              </w:rPr>
              <w:t xml:space="preserve"> creat</w:t>
            </w:r>
            <w:r>
              <w:rPr>
                <w:rFonts w:cs="Arial"/>
              </w:rPr>
              <w:t>e</w:t>
            </w:r>
            <w:r w:rsidRPr="00BE550F">
              <w:rPr>
                <w:rFonts w:cs="Arial"/>
              </w:rPr>
              <w:t xml:space="preserve"> </w:t>
            </w:r>
            <w:r>
              <w:rPr>
                <w:rFonts w:cs="Arial"/>
              </w:rPr>
              <w:t>the</w:t>
            </w:r>
            <w:r w:rsidRPr="00984513">
              <w:rPr>
                <w:rFonts w:cs="Arial"/>
              </w:rPr>
              <w:t xml:space="preserve"> </w:t>
            </w:r>
            <w:r w:rsidRPr="00C11DB6">
              <w:rPr>
                <w:rFonts w:cs="Arial"/>
              </w:rPr>
              <w:t>Vote at Home</w:t>
            </w:r>
            <w:r w:rsidRPr="00821609">
              <w:rPr>
                <w:rFonts w:cs="Arial"/>
              </w:rPr>
              <w:t xml:space="preserve"> </w:t>
            </w:r>
            <w:r>
              <w:rPr>
                <w:rFonts w:cs="Arial"/>
              </w:rPr>
              <w:t>p</w:t>
            </w:r>
            <w:r w:rsidRPr="00BE550F">
              <w:rPr>
                <w:rFonts w:cs="Arial"/>
              </w:rPr>
              <w:t xml:space="preserve">roject. The </w:t>
            </w:r>
            <w:r>
              <w:rPr>
                <w:rFonts w:cs="Arial"/>
              </w:rPr>
              <w:t>p</w:t>
            </w:r>
            <w:r w:rsidRPr="00BE550F">
              <w:rPr>
                <w:rFonts w:cs="Arial"/>
              </w:rPr>
              <w:t>roject u</w:t>
            </w:r>
            <w:r>
              <w:rPr>
                <w:rFonts w:cs="Arial"/>
              </w:rPr>
              <w:t>sed</w:t>
            </w:r>
            <w:r w:rsidRPr="00BE550F">
              <w:rPr>
                <w:rFonts w:cs="Arial"/>
              </w:rPr>
              <w:t xml:space="preserve"> a little</w:t>
            </w:r>
            <w:r>
              <w:rPr>
                <w:rFonts w:cs="Arial"/>
              </w:rPr>
              <w:t>-</w:t>
            </w:r>
            <w:r w:rsidRPr="00BE550F">
              <w:rPr>
                <w:rFonts w:cs="Arial"/>
              </w:rPr>
              <w:t xml:space="preserve">known law </w:t>
            </w:r>
            <w:r>
              <w:rPr>
                <w:rFonts w:cs="Arial"/>
              </w:rPr>
              <w:t>that enables</w:t>
            </w:r>
            <w:r w:rsidRPr="00BE550F">
              <w:rPr>
                <w:rFonts w:cs="Arial"/>
              </w:rPr>
              <w:t xml:space="preserve"> Missouri voters with disabilities to register with their local election authority as permanently disabled</w:t>
            </w:r>
            <w:r>
              <w:rPr>
                <w:rFonts w:cs="Arial"/>
              </w:rPr>
              <w:t>,</w:t>
            </w:r>
            <w:r w:rsidRPr="00BE550F">
              <w:rPr>
                <w:rFonts w:cs="Arial"/>
              </w:rPr>
              <w:t xml:space="preserve"> so they </w:t>
            </w:r>
            <w:r>
              <w:rPr>
                <w:rFonts w:cs="Arial"/>
              </w:rPr>
              <w:t>can</w:t>
            </w:r>
            <w:r w:rsidRPr="00BE550F">
              <w:rPr>
                <w:rFonts w:cs="Arial"/>
              </w:rPr>
              <w:t xml:space="preserve"> vote in every election via absentee ballot by mail. P&amp;A legal staff </w:t>
            </w:r>
            <w:r>
              <w:rPr>
                <w:rFonts w:cs="Arial"/>
              </w:rPr>
              <w:t xml:space="preserve">also </w:t>
            </w:r>
            <w:r w:rsidRPr="00BE550F">
              <w:rPr>
                <w:rFonts w:cs="Arial"/>
              </w:rPr>
              <w:t xml:space="preserve">collaborated with advocacy and disability rights organizations to challenge </w:t>
            </w:r>
            <w:r>
              <w:rPr>
                <w:rFonts w:cs="Arial"/>
              </w:rPr>
              <w:t xml:space="preserve">a </w:t>
            </w:r>
            <w:r w:rsidRPr="00BE550F">
              <w:rPr>
                <w:rFonts w:cs="Arial"/>
              </w:rPr>
              <w:t>restrictive Missouri voting law</w:t>
            </w:r>
            <w:r>
              <w:rPr>
                <w:rFonts w:cs="Arial"/>
              </w:rPr>
              <w:t xml:space="preserve"> that</w:t>
            </w:r>
            <w:r w:rsidRPr="00BE550F">
              <w:rPr>
                <w:rFonts w:cs="Arial"/>
              </w:rPr>
              <w:t xml:space="preserve"> required </w:t>
            </w:r>
            <w:r>
              <w:rPr>
                <w:rFonts w:cs="Arial"/>
              </w:rPr>
              <w:t xml:space="preserve">all voters </w:t>
            </w:r>
            <w:r w:rsidRPr="00BE550F">
              <w:rPr>
                <w:rFonts w:cs="Arial"/>
              </w:rPr>
              <w:t xml:space="preserve">to show </w:t>
            </w:r>
            <w:r>
              <w:rPr>
                <w:rFonts w:cs="Arial"/>
              </w:rPr>
              <w:t xml:space="preserve">a </w:t>
            </w:r>
            <w:r w:rsidRPr="00BE550F">
              <w:rPr>
                <w:rFonts w:cs="Arial"/>
              </w:rPr>
              <w:t>state</w:t>
            </w:r>
            <w:r>
              <w:rPr>
                <w:rFonts w:cs="Arial"/>
              </w:rPr>
              <w:t>-</w:t>
            </w:r>
            <w:r w:rsidRPr="00BE550F">
              <w:rPr>
                <w:rFonts w:cs="Arial"/>
              </w:rPr>
              <w:t xml:space="preserve">approved photo </w:t>
            </w:r>
            <w:r>
              <w:rPr>
                <w:rFonts w:cs="Arial"/>
              </w:rPr>
              <w:t>ID</w:t>
            </w:r>
            <w:r w:rsidRPr="00BE550F">
              <w:rPr>
                <w:rFonts w:cs="Arial"/>
              </w:rPr>
              <w:t>. Ultimately, the Missouri Supreme Court overturn</w:t>
            </w:r>
            <w:r>
              <w:rPr>
                <w:rFonts w:cs="Arial"/>
              </w:rPr>
              <w:t>ed</w:t>
            </w:r>
            <w:r w:rsidRPr="00BE550F">
              <w:rPr>
                <w:rFonts w:cs="Arial"/>
              </w:rPr>
              <w:t xml:space="preserve"> the law.</w:t>
            </w:r>
          </w:p>
          <w:p w:rsidR="00531A6F" w:rsidRPr="00BE550F" w:rsidRDefault="00531A6F" w:rsidP="001B428B">
            <w:pPr>
              <w:numPr>
                <w:ilvl w:val="0"/>
                <w:numId w:val="45"/>
              </w:numPr>
              <w:spacing w:after="360" w:line="360" w:lineRule="auto"/>
              <w:jc w:val="both"/>
              <w:rPr>
                <w:rFonts w:cs="Arial"/>
              </w:rPr>
            </w:pPr>
            <w:r w:rsidRPr="00BE550F">
              <w:rPr>
                <w:rFonts w:cs="Arial"/>
              </w:rPr>
              <w:t xml:space="preserve">The Louisiana Protection </w:t>
            </w:r>
            <w:r>
              <w:rPr>
                <w:rFonts w:cs="Arial"/>
              </w:rPr>
              <w:t>&amp;</w:t>
            </w:r>
            <w:r w:rsidRPr="00BE550F">
              <w:rPr>
                <w:rFonts w:cs="Arial"/>
              </w:rPr>
              <w:t xml:space="preserve"> Advocacy Center set up </w:t>
            </w:r>
            <w:r>
              <w:rPr>
                <w:rFonts w:cs="Arial"/>
              </w:rPr>
              <w:t xml:space="preserve">a conference </w:t>
            </w:r>
            <w:r w:rsidRPr="00BE550F">
              <w:rPr>
                <w:rFonts w:cs="Arial"/>
              </w:rPr>
              <w:t xml:space="preserve">to train and educate officials, poll workers, and election volunteers regarding the rights of voters with disabilities and best practices </w:t>
            </w:r>
            <w:r>
              <w:rPr>
                <w:rFonts w:cs="Arial"/>
              </w:rPr>
              <w:t>for</w:t>
            </w:r>
            <w:r w:rsidRPr="00BE550F">
              <w:rPr>
                <w:rFonts w:cs="Arial"/>
              </w:rPr>
              <w:t xml:space="preserve"> working with </w:t>
            </w:r>
            <w:r>
              <w:rPr>
                <w:rFonts w:cs="Arial"/>
              </w:rPr>
              <w:t>people</w:t>
            </w:r>
            <w:r w:rsidRPr="00BE550F">
              <w:rPr>
                <w:rFonts w:cs="Arial"/>
              </w:rPr>
              <w:t xml:space="preserve"> with disabilities (450 served).</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t>2006</w:t>
            </w:r>
          </w:p>
        </w:tc>
        <w:tc>
          <w:tcPr>
            <w:tcW w:w="7830" w:type="dxa"/>
            <w:shd w:val="clear" w:color="auto" w:fill="auto"/>
          </w:tcPr>
          <w:p w:rsidR="00531A6F" w:rsidRPr="00BE550F" w:rsidRDefault="00531A6F" w:rsidP="001B428B">
            <w:pPr>
              <w:numPr>
                <w:ilvl w:val="0"/>
                <w:numId w:val="46"/>
              </w:numPr>
              <w:spacing w:after="360" w:line="360" w:lineRule="auto"/>
              <w:contextualSpacing/>
              <w:jc w:val="both"/>
              <w:rPr>
                <w:rFonts w:cs="Arial"/>
              </w:rPr>
            </w:pPr>
            <w:r w:rsidRPr="00BE550F">
              <w:rPr>
                <w:rFonts w:cs="Arial"/>
              </w:rPr>
              <w:t>University Legal Services, Inc.</w:t>
            </w:r>
            <w:r>
              <w:rPr>
                <w:rFonts w:cs="Arial"/>
              </w:rPr>
              <w:t xml:space="preserve"> (a P&amp;</w:t>
            </w:r>
            <w:proofErr w:type="gramStart"/>
            <w:r>
              <w:rPr>
                <w:rFonts w:cs="Arial"/>
              </w:rPr>
              <w:t>A</w:t>
            </w:r>
            <w:proofErr w:type="gramEnd"/>
            <w:r>
              <w:rPr>
                <w:rFonts w:cs="Arial"/>
              </w:rPr>
              <w:t xml:space="preserve"> agency)</w:t>
            </w:r>
            <w:r w:rsidRPr="00BE550F">
              <w:rPr>
                <w:rFonts w:cs="Arial"/>
              </w:rPr>
              <w:t xml:space="preserve"> conducted voter registration drives in July 2006 at nursing homes, residential buildings for the elderly and people with disabilities, and the local psychiatric hospital</w:t>
            </w:r>
            <w:r>
              <w:rPr>
                <w:rFonts w:cs="Arial"/>
              </w:rPr>
              <w:t>. The agency helped</w:t>
            </w:r>
            <w:r w:rsidRPr="00BE550F">
              <w:rPr>
                <w:rFonts w:cs="Arial"/>
              </w:rPr>
              <w:t xml:space="preserve"> more than 130 residents submit new voter registrations or updat</w:t>
            </w:r>
            <w:r>
              <w:rPr>
                <w:rFonts w:cs="Arial"/>
              </w:rPr>
              <w:t>e</w:t>
            </w:r>
            <w:r w:rsidRPr="00BE550F">
              <w:rPr>
                <w:rFonts w:cs="Arial"/>
              </w:rPr>
              <w:t xml:space="preserve"> their information</w:t>
            </w:r>
            <w:r>
              <w:rPr>
                <w:rFonts w:cs="Arial"/>
              </w:rPr>
              <w:t xml:space="preserve">. </w:t>
            </w:r>
          </w:p>
          <w:p w:rsidR="00531A6F" w:rsidRPr="00BE550F" w:rsidRDefault="00531A6F" w:rsidP="001B428B">
            <w:pPr>
              <w:numPr>
                <w:ilvl w:val="0"/>
                <w:numId w:val="46"/>
              </w:numPr>
              <w:spacing w:after="360" w:line="360" w:lineRule="auto"/>
              <w:contextualSpacing/>
              <w:jc w:val="both"/>
              <w:rPr>
                <w:rFonts w:cs="Arial"/>
              </w:rPr>
            </w:pPr>
            <w:r w:rsidRPr="00BE550F">
              <w:rPr>
                <w:rFonts w:cs="Arial"/>
              </w:rPr>
              <w:t>The Connecticut Office of Protection and Advocacy for Persons with Disabilities</w:t>
            </w:r>
            <w:r>
              <w:rPr>
                <w:rFonts w:cs="Arial"/>
              </w:rPr>
              <w:t xml:space="preserve"> </w:t>
            </w:r>
            <w:r w:rsidRPr="00BE550F">
              <w:rPr>
                <w:rFonts w:cs="Arial"/>
              </w:rPr>
              <w:t>collaborat</w:t>
            </w:r>
            <w:r>
              <w:rPr>
                <w:rFonts w:cs="Arial"/>
              </w:rPr>
              <w:t>es with the office of the secretary of state on</w:t>
            </w:r>
            <w:r w:rsidRPr="00BE550F">
              <w:rPr>
                <w:rFonts w:cs="Arial"/>
              </w:rPr>
              <w:t xml:space="preserve"> Every 1 Counts</w:t>
            </w:r>
            <w:r>
              <w:rPr>
                <w:rFonts w:cs="Arial"/>
              </w:rPr>
              <w:t>,</w:t>
            </w:r>
            <w:r w:rsidRPr="00BE550F">
              <w:rPr>
                <w:rFonts w:cs="Arial"/>
              </w:rPr>
              <w:t xml:space="preserve"> </w:t>
            </w:r>
            <w:r>
              <w:rPr>
                <w:rFonts w:cs="Arial"/>
              </w:rPr>
              <w:t>a project that</w:t>
            </w:r>
            <w:r w:rsidRPr="00BE550F">
              <w:rPr>
                <w:rFonts w:cs="Arial"/>
              </w:rPr>
              <w:t xml:space="preserve"> addresses the rights of voters with disabilities in Connecticut through outreach, advocacy, education</w:t>
            </w:r>
            <w:r>
              <w:rPr>
                <w:rFonts w:cs="Arial"/>
              </w:rPr>
              <w:t>,</w:t>
            </w:r>
            <w:r w:rsidRPr="00BE550F">
              <w:rPr>
                <w:rFonts w:cs="Arial"/>
              </w:rPr>
              <w:t xml:space="preserve"> and assistance</w:t>
            </w:r>
            <w:r>
              <w:rPr>
                <w:rFonts w:cs="Arial"/>
              </w:rPr>
              <w:t xml:space="preserve">. </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t>2007</w:t>
            </w:r>
          </w:p>
        </w:tc>
        <w:tc>
          <w:tcPr>
            <w:tcW w:w="7830" w:type="dxa"/>
            <w:shd w:val="clear" w:color="auto" w:fill="auto"/>
          </w:tcPr>
          <w:p w:rsidR="001F07BC" w:rsidRPr="001F07BC" w:rsidRDefault="00531A6F" w:rsidP="001B428B">
            <w:pPr>
              <w:numPr>
                <w:ilvl w:val="0"/>
                <w:numId w:val="47"/>
              </w:numPr>
              <w:spacing w:line="360" w:lineRule="auto"/>
              <w:jc w:val="both"/>
              <w:rPr>
                <w:rFonts w:cs="Arial"/>
              </w:rPr>
            </w:pPr>
            <w:r w:rsidRPr="00BE550F">
              <w:rPr>
                <w:rFonts w:cs="Arial"/>
              </w:rPr>
              <w:t xml:space="preserve">The Disability Rights Center (DRC) of Kansas has been extensively involved in efforts to implement HAVA and ensure the rights of voters with disabilities. DRC advocated with the Kansas </w:t>
            </w:r>
            <w:r>
              <w:rPr>
                <w:rFonts w:cs="Arial"/>
              </w:rPr>
              <w:t>s</w:t>
            </w:r>
            <w:r w:rsidRPr="00BE550F">
              <w:rPr>
                <w:rFonts w:cs="Arial"/>
              </w:rPr>
              <w:t xml:space="preserve">ecretary of </w:t>
            </w:r>
            <w:r>
              <w:rPr>
                <w:rFonts w:cs="Arial"/>
              </w:rPr>
              <w:t>s</w:t>
            </w:r>
            <w:r w:rsidRPr="00BE550F">
              <w:rPr>
                <w:rFonts w:cs="Arial"/>
              </w:rPr>
              <w:t>tate to ensure that Kansas law was followed regarding polling place accessibility</w:t>
            </w:r>
            <w:r>
              <w:rPr>
                <w:rFonts w:cs="Arial"/>
              </w:rPr>
              <w:t xml:space="preserve">. </w:t>
            </w:r>
            <w:r w:rsidRPr="00BE550F">
              <w:rPr>
                <w:rFonts w:cs="Arial"/>
              </w:rPr>
              <w:t xml:space="preserve">DRC was able to get </w:t>
            </w:r>
            <w:r>
              <w:rPr>
                <w:rFonts w:cs="Arial"/>
              </w:rPr>
              <w:t>the</w:t>
            </w:r>
            <w:r w:rsidRPr="00BE550F">
              <w:rPr>
                <w:rFonts w:cs="Arial"/>
              </w:rPr>
              <w:t xml:space="preserve"> law amended in 2004, which has enhanced polling </w:t>
            </w:r>
            <w:r w:rsidRPr="00BE550F">
              <w:rPr>
                <w:rFonts w:cs="Arial"/>
              </w:rPr>
              <w:lastRenderedPageBreak/>
              <w:t xml:space="preserve">places and accessibility to Kansans with disabilities. Although the law is on the books, constant monitoring and vigilance </w:t>
            </w:r>
            <w:r>
              <w:rPr>
                <w:rFonts w:cs="Arial"/>
              </w:rPr>
              <w:t>are</w:t>
            </w:r>
            <w:r w:rsidRPr="00BE550F">
              <w:rPr>
                <w:rFonts w:cs="Arial"/>
              </w:rPr>
              <w:t xml:space="preserve"> required to ensure </w:t>
            </w:r>
            <w:r>
              <w:rPr>
                <w:rFonts w:cs="Arial"/>
              </w:rPr>
              <w:t xml:space="preserve">that </w:t>
            </w:r>
            <w:r w:rsidRPr="00BE550F">
              <w:rPr>
                <w:rFonts w:cs="Arial"/>
              </w:rPr>
              <w:t>the promise of the law becomes the reality</w:t>
            </w:r>
            <w:r w:rsidRPr="00BE550F">
              <w:rPr>
                <w:rFonts w:cs="Arial"/>
                <w:b/>
              </w:rPr>
              <w:t>.</w:t>
            </w:r>
          </w:p>
          <w:p w:rsidR="00531A6F" w:rsidRPr="00BE550F" w:rsidRDefault="00531A6F" w:rsidP="001B428B">
            <w:pPr>
              <w:numPr>
                <w:ilvl w:val="0"/>
                <w:numId w:val="47"/>
              </w:numPr>
              <w:spacing w:after="360" w:line="360" w:lineRule="auto"/>
              <w:jc w:val="both"/>
              <w:rPr>
                <w:rFonts w:cs="Arial"/>
              </w:rPr>
            </w:pPr>
            <w:r w:rsidRPr="00BE550F">
              <w:rPr>
                <w:rFonts w:cs="Arial"/>
              </w:rPr>
              <w:t xml:space="preserve">The Alabama Disabilities Advocacy Program provided two trainings </w:t>
            </w:r>
            <w:r>
              <w:rPr>
                <w:rFonts w:cs="Arial"/>
              </w:rPr>
              <w:t>on</w:t>
            </w:r>
            <w:r w:rsidRPr="00BE550F">
              <w:rPr>
                <w:rFonts w:cs="Arial"/>
              </w:rPr>
              <w:t xml:space="preserve"> the primary </w:t>
            </w:r>
            <w:r>
              <w:rPr>
                <w:rFonts w:cs="Arial"/>
              </w:rPr>
              <w:t xml:space="preserve">voting </w:t>
            </w:r>
            <w:r w:rsidRPr="00BE550F">
              <w:rPr>
                <w:rFonts w:cs="Arial"/>
              </w:rPr>
              <w:t xml:space="preserve">concerns of </w:t>
            </w:r>
            <w:r>
              <w:rPr>
                <w:rFonts w:cs="Arial"/>
              </w:rPr>
              <w:t>people</w:t>
            </w:r>
            <w:r w:rsidRPr="00BE550F">
              <w:rPr>
                <w:rFonts w:cs="Arial"/>
              </w:rPr>
              <w:t xml:space="preserve"> with developmental disabilities. The training focused on transportation to and from the polls, decreasing the number of absentee ballots, and pre</w:t>
            </w:r>
            <w:r>
              <w:rPr>
                <w:rFonts w:cs="Arial"/>
              </w:rPr>
              <w:t>-</w:t>
            </w:r>
            <w:r w:rsidRPr="00BE550F">
              <w:rPr>
                <w:rFonts w:cs="Arial"/>
              </w:rPr>
              <w:t xml:space="preserve">voting activities in nursing homes. The training </w:t>
            </w:r>
            <w:r>
              <w:rPr>
                <w:rFonts w:cs="Arial"/>
              </w:rPr>
              <w:t>affected</w:t>
            </w:r>
            <w:r w:rsidRPr="00BE550F">
              <w:rPr>
                <w:rFonts w:cs="Arial"/>
              </w:rPr>
              <w:t xml:space="preserve"> a total of 104,785 </w:t>
            </w:r>
            <w:r>
              <w:rPr>
                <w:rFonts w:cs="Arial"/>
              </w:rPr>
              <w:t>people</w:t>
            </w:r>
            <w:r w:rsidRPr="00BE550F">
              <w:rPr>
                <w:rFonts w:cs="Arial"/>
              </w:rPr>
              <w:t xml:space="preserve"> in the state</w:t>
            </w:r>
            <w:r>
              <w:rPr>
                <w:rFonts w:cs="Arial"/>
              </w:rPr>
              <w:t>.</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lastRenderedPageBreak/>
              <w:t>2008</w:t>
            </w:r>
          </w:p>
        </w:tc>
        <w:tc>
          <w:tcPr>
            <w:tcW w:w="7830" w:type="dxa"/>
            <w:shd w:val="clear" w:color="auto" w:fill="auto"/>
          </w:tcPr>
          <w:p w:rsidR="001F07BC" w:rsidRDefault="00531A6F" w:rsidP="001B428B">
            <w:pPr>
              <w:numPr>
                <w:ilvl w:val="0"/>
                <w:numId w:val="47"/>
              </w:numPr>
              <w:spacing w:after="360" w:line="360" w:lineRule="auto"/>
              <w:contextualSpacing/>
              <w:jc w:val="both"/>
              <w:rPr>
                <w:rFonts w:cs="Arial"/>
              </w:rPr>
            </w:pPr>
            <w:r w:rsidRPr="00BE550F">
              <w:rPr>
                <w:rFonts w:cs="Arial"/>
              </w:rPr>
              <w:t xml:space="preserve">The Nevada Disability Advocacy Law Center provided research and technical assistance for the drafting of the final regulations for the Signature Stamp law </w:t>
            </w:r>
            <w:r>
              <w:rPr>
                <w:rFonts w:cs="Arial"/>
              </w:rPr>
              <w:t>(</w:t>
            </w:r>
            <w:r w:rsidRPr="00BE550F">
              <w:rPr>
                <w:rFonts w:cs="Arial"/>
              </w:rPr>
              <w:t>Senate Bill 23</w:t>
            </w:r>
            <w:r>
              <w:rPr>
                <w:rFonts w:cs="Arial"/>
              </w:rPr>
              <w:t xml:space="preserve">). </w:t>
            </w:r>
            <w:r w:rsidRPr="00BE550F">
              <w:rPr>
                <w:rFonts w:cs="Arial"/>
              </w:rPr>
              <w:t xml:space="preserve">The law allows the use of a rubber signature stamp for </w:t>
            </w:r>
            <w:r>
              <w:rPr>
                <w:rFonts w:cs="Arial"/>
              </w:rPr>
              <w:t>people</w:t>
            </w:r>
            <w:r w:rsidRPr="00BE550F">
              <w:rPr>
                <w:rFonts w:cs="Arial"/>
              </w:rPr>
              <w:t xml:space="preserve"> with a physical disability who </w:t>
            </w:r>
            <w:r>
              <w:rPr>
                <w:rFonts w:cs="Arial"/>
              </w:rPr>
              <w:t>are</w:t>
            </w:r>
            <w:r w:rsidRPr="00BE550F">
              <w:rPr>
                <w:rFonts w:cs="Arial"/>
              </w:rPr>
              <w:t xml:space="preserve"> unable to write their name</w:t>
            </w:r>
            <w:r>
              <w:rPr>
                <w:rFonts w:cs="Arial"/>
              </w:rPr>
              <w:t>s</w:t>
            </w:r>
            <w:r w:rsidRPr="00BE550F">
              <w:rPr>
                <w:rFonts w:cs="Arial"/>
              </w:rPr>
              <w:t xml:space="preserve">. The </w:t>
            </w:r>
            <w:r>
              <w:rPr>
                <w:rFonts w:cs="Arial"/>
              </w:rPr>
              <w:t>p</w:t>
            </w:r>
            <w:r w:rsidRPr="00BE550F">
              <w:rPr>
                <w:rFonts w:cs="Arial"/>
              </w:rPr>
              <w:t xml:space="preserve">roject </w:t>
            </w:r>
            <w:r>
              <w:rPr>
                <w:rFonts w:cs="Arial"/>
              </w:rPr>
              <w:t>c</w:t>
            </w:r>
            <w:r w:rsidRPr="00BE550F">
              <w:rPr>
                <w:rFonts w:cs="Arial"/>
              </w:rPr>
              <w:t xml:space="preserve">oordinator was able to share information on how to obtain and use the stamp during the voting process with </w:t>
            </w:r>
            <w:r>
              <w:rPr>
                <w:rFonts w:cs="Arial"/>
              </w:rPr>
              <w:t xml:space="preserve">more than </w:t>
            </w:r>
            <w:r w:rsidRPr="00BE550F">
              <w:rPr>
                <w:rFonts w:cs="Arial"/>
              </w:rPr>
              <w:t>20 consumers.</w:t>
            </w:r>
          </w:p>
          <w:p w:rsidR="00531A6F" w:rsidRPr="00BE550F" w:rsidRDefault="00531A6F" w:rsidP="001B428B">
            <w:pPr>
              <w:numPr>
                <w:ilvl w:val="0"/>
                <w:numId w:val="47"/>
              </w:numPr>
              <w:spacing w:after="360" w:line="360" w:lineRule="auto"/>
              <w:contextualSpacing/>
              <w:jc w:val="both"/>
              <w:rPr>
                <w:rFonts w:cs="Arial"/>
              </w:rPr>
            </w:pPr>
            <w:r w:rsidRPr="00BE550F">
              <w:rPr>
                <w:rFonts w:cs="Arial"/>
              </w:rPr>
              <w:t xml:space="preserve">The New York State Commission on Quality of Care and Advocacy for Persons with Disabilities created a voting </w:t>
            </w:r>
            <w:r>
              <w:rPr>
                <w:rFonts w:cs="Arial"/>
              </w:rPr>
              <w:t>p</w:t>
            </w:r>
            <w:r w:rsidRPr="00BE550F">
              <w:rPr>
                <w:rFonts w:cs="Arial"/>
              </w:rPr>
              <w:t xml:space="preserve">ublic </w:t>
            </w:r>
            <w:r>
              <w:rPr>
                <w:rFonts w:cs="Arial"/>
              </w:rPr>
              <w:t>s</w:t>
            </w:r>
            <w:r w:rsidRPr="00BE550F">
              <w:rPr>
                <w:rFonts w:cs="Arial"/>
              </w:rPr>
              <w:t xml:space="preserve">ervice </w:t>
            </w:r>
            <w:r>
              <w:rPr>
                <w:rFonts w:cs="Arial"/>
              </w:rPr>
              <w:t>a</w:t>
            </w:r>
            <w:r w:rsidRPr="00BE550F">
              <w:rPr>
                <w:rFonts w:cs="Arial"/>
              </w:rPr>
              <w:t>nnouncement for the radio and television media markets in conjunction with the NYS Independent Living Council and Association</w:t>
            </w:r>
            <w:r>
              <w:rPr>
                <w:rFonts w:cs="Arial"/>
              </w:rPr>
              <w:t xml:space="preserve">. </w:t>
            </w:r>
            <w:r w:rsidRPr="00BE550F">
              <w:rPr>
                <w:rFonts w:cs="Arial"/>
              </w:rPr>
              <w:t xml:space="preserve">The </w:t>
            </w:r>
            <w:r>
              <w:rPr>
                <w:rFonts w:cs="Arial"/>
              </w:rPr>
              <w:t>PSA</w:t>
            </w:r>
            <w:r w:rsidRPr="00BE550F">
              <w:rPr>
                <w:rFonts w:cs="Arial"/>
              </w:rPr>
              <w:t xml:space="preserve"> was distributed throughout the 52 upstate counties served by the upstate P</w:t>
            </w:r>
            <w:r>
              <w:rPr>
                <w:rFonts w:cs="Arial"/>
              </w:rPr>
              <w:t>&amp;A</w:t>
            </w:r>
            <w:r w:rsidRPr="00BE550F">
              <w:rPr>
                <w:rFonts w:cs="Arial"/>
              </w:rPr>
              <w:t xml:space="preserve"> </w:t>
            </w:r>
            <w:r>
              <w:rPr>
                <w:rFonts w:cs="Arial"/>
              </w:rPr>
              <w:t>o</w:t>
            </w:r>
            <w:r w:rsidRPr="00BE550F">
              <w:rPr>
                <w:rFonts w:cs="Arial"/>
              </w:rPr>
              <w:t>ffice.</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t>2009</w:t>
            </w:r>
          </w:p>
        </w:tc>
        <w:tc>
          <w:tcPr>
            <w:tcW w:w="7830" w:type="dxa"/>
            <w:shd w:val="clear" w:color="auto" w:fill="auto"/>
          </w:tcPr>
          <w:p w:rsidR="00531A6F" w:rsidRPr="00BE550F" w:rsidRDefault="00531A6F" w:rsidP="001B428B">
            <w:pPr>
              <w:numPr>
                <w:ilvl w:val="0"/>
                <w:numId w:val="47"/>
              </w:numPr>
              <w:spacing w:after="360" w:line="360" w:lineRule="auto"/>
              <w:contextualSpacing/>
              <w:jc w:val="both"/>
              <w:rPr>
                <w:rFonts w:cs="Arial"/>
              </w:rPr>
            </w:pPr>
            <w:r w:rsidRPr="00BE550F">
              <w:rPr>
                <w:rFonts w:cs="Arial"/>
              </w:rPr>
              <w:t>The Indiana Protection and Advocacy Services (IPAS) Commission disseminated voting and accessibility information to 64,633 people through training</w:t>
            </w:r>
            <w:r>
              <w:rPr>
                <w:rFonts w:cs="Arial"/>
              </w:rPr>
              <w:t>s</w:t>
            </w:r>
            <w:r w:rsidRPr="00BE550F">
              <w:rPr>
                <w:rFonts w:cs="Arial"/>
              </w:rPr>
              <w:t>, speaking engagements</w:t>
            </w:r>
            <w:r>
              <w:rPr>
                <w:rFonts w:cs="Arial"/>
              </w:rPr>
              <w:t>,</w:t>
            </w:r>
            <w:r w:rsidRPr="00BE550F">
              <w:rPr>
                <w:rFonts w:cs="Arial"/>
              </w:rPr>
              <w:t xml:space="preserve"> and publications. IPAS worked in collaboration with the </w:t>
            </w:r>
            <w:r>
              <w:rPr>
                <w:rFonts w:cs="Arial"/>
              </w:rPr>
              <w:t>s</w:t>
            </w:r>
            <w:r w:rsidRPr="00BE550F">
              <w:rPr>
                <w:rFonts w:cs="Arial"/>
              </w:rPr>
              <w:t xml:space="preserve">ecretary of </w:t>
            </w:r>
            <w:r>
              <w:rPr>
                <w:rFonts w:cs="Arial"/>
              </w:rPr>
              <w:t>s</w:t>
            </w:r>
            <w:r w:rsidRPr="00BE550F">
              <w:rPr>
                <w:rFonts w:cs="Arial"/>
              </w:rPr>
              <w:t>tate</w:t>
            </w:r>
            <w:r>
              <w:rPr>
                <w:rFonts w:cs="Arial"/>
              </w:rPr>
              <w:t>’s o</w:t>
            </w:r>
            <w:r w:rsidRPr="00BE550F">
              <w:rPr>
                <w:rFonts w:cs="Arial"/>
              </w:rPr>
              <w:t xml:space="preserve">ffice to train </w:t>
            </w:r>
            <w:r>
              <w:rPr>
                <w:rFonts w:cs="Arial"/>
              </w:rPr>
              <w:t>c</w:t>
            </w:r>
            <w:r w:rsidRPr="00BE550F">
              <w:rPr>
                <w:rFonts w:cs="Arial"/>
              </w:rPr>
              <w:t xml:space="preserve">ounty </w:t>
            </w:r>
            <w:r>
              <w:rPr>
                <w:rFonts w:cs="Arial"/>
              </w:rPr>
              <w:t>c</w:t>
            </w:r>
            <w:r w:rsidRPr="00BE550F">
              <w:rPr>
                <w:rFonts w:cs="Arial"/>
              </w:rPr>
              <w:t>lerks on voting topics</w:t>
            </w:r>
            <w:r>
              <w:rPr>
                <w:rFonts w:cs="Arial"/>
              </w:rPr>
              <w:t xml:space="preserve">, </w:t>
            </w:r>
            <w:r w:rsidRPr="00BE550F">
              <w:rPr>
                <w:rFonts w:cs="Arial"/>
              </w:rPr>
              <w:t>includ</w:t>
            </w:r>
            <w:r>
              <w:rPr>
                <w:rFonts w:cs="Arial"/>
              </w:rPr>
              <w:t>ing</w:t>
            </w:r>
            <w:r w:rsidRPr="00BE550F">
              <w:rPr>
                <w:rFonts w:cs="Arial"/>
              </w:rPr>
              <w:t xml:space="preserve"> allowable accommodations, physical access requirements, the </w:t>
            </w:r>
            <w:r w:rsidRPr="00BE550F">
              <w:rPr>
                <w:rFonts w:cs="Arial"/>
              </w:rPr>
              <w:lastRenderedPageBreak/>
              <w:t xml:space="preserve">grievance process, </w:t>
            </w:r>
            <w:r>
              <w:rPr>
                <w:rFonts w:cs="Arial"/>
              </w:rPr>
              <w:t xml:space="preserve">and </w:t>
            </w:r>
            <w:r w:rsidRPr="00BE550F">
              <w:rPr>
                <w:rFonts w:cs="Arial"/>
              </w:rPr>
              <w:t xml:space="preserve">provisional balloting. </w:t>
            </w:r>
          </w:p>
          <w:p w:rsidR="00531A6F" w:rsidRPr="00BE550F" w:rsidRDefault="00531A6F" w:rsidP="001B428B">
            <w:pPr>
              <w:numPr>
                <w:ilvl w:val="0"/>
                <w:numId w:val="47"/>
              </w:numPr>
              <w:spacing w:after="360" w:line="360" w:lineRule="auto"/>
              <w:contextualSpacing/>
              <w:jc w:val="both"/>
              <w:rPr>
                <w:rFonts w:cs="Arial"/>
              </w:rPr>
            </w:pPr>
            <w:r w:rsidRPr="00BE550F">
              <w:rPr>
                <w:rFonts w:cs="Arial"/>
              </w:rPr>
              <w:t>Disability Rights Mississippi initiated a four-month “A Time to Share” listening tour across the state with a mission of hearing from Mississippians with disabilities, family members</w:t>
            </w:r>
            <w:r>
              <w:rPr>
                <w:rFonts w:cs="Arial"/>
              </w:rPr>
              <w:t>,</w:t>
            </w:r>
            <w:r w:rsidRPr="00BE550F">
              <w:rPr>
                <w:rFonts w:cs="Arial"/>
              </w:rPr>
              <w:t xml:space="preserve"> and service providers regarding voting needs and accessibility concerns. There were a total of 41 outreach opportunities and events in 28 different communities across the state for outreach and input. </w:t>
            </w:r>
            <w:r>
              <w:rPr>
                <w:rFonts w:cs="Arial"/>
              </w:rPr>
              <w:t>The listening</w:t>
            </w:r>
            <w:r w:rsidRPr="00BE550F">
              <w:rPr>
                <w:rFonts w:cs="Arial"/>
              </w:rPr>
              <w:t xml:space="preserve"> tour resulted in increased connections and services to underserved and </w:t>
            </w:r>
            <w:proofErr w:type="spellStart"/>
            <w:r w:rsidRPr="00BE550F">
              <w:rPr>
                <w:rFonts w:cs="Arial"/>
              </w:rPr>
              <w:t>unserved</w:t>
            </w:r>
            <w:proofErr w:type="spellEnd"/>
            <w:r w:rsidRPr="00BE550F">
              <w:rPr>
                <w:rFonts w:cs="Arial"/>
              </w:rPr>
              <w:t xml:space="preserve"> demographics</w:t>
            </w:r>
            <w:r>
              <w:rPr>
                <w:rFonts w:cs="Arial"/>
              </w:rPr>
              <w:t>, and</w:t>
            </w:r>
            <w:r w:rsidRPr="00BE550F">
              <w:rPr>
                <w:rFonts w:cs="Arial"/>
              </w:rPr>
              <w:t xml:space="preserve"> provid</w:t>
            </w:r>
            <w:r>
              <w:rPr>
                <w:rFonts w:cs="Arial"/>
              </w:rPr>
              <w:t>ed</w:t>
            </w:r>
            <w:r w:rsidRPr="00BE550F">
              <w:rPr>
                <w:rFonts w:cs="Arial"/>
              </w:rPr>
              <w:t xml:space="preserve"> an opportunity to educate families, community partners</w:t>
            </w:r>
            <w:r>
              <w:rPr>
                <w:rFonts w:cs="Arial"/>
              </w:rPr>
              <w:t>,</w:t>
            </w:r>
            <w:r w:rsidRPr="00BE550F">
              <w:rPr>
                <w:rFonts w:cs="Arial"/>
              </w:rPr>
              <w:t xml:space="preserve"> and other advocates about voting rights for upcoming elections</w:t>
            </w:r>
            <w:r>
              <w:rPr>
                <w:rFonts w:cs="Arial"/>
              </w:rPr>
              <w:t xml:space="preserve">. </w:t>
            </w:r>
          </w:p>
        </w:tc>
      </w:tr>
      <w:tr w:rsidR="00531A6F" w:rsidRPr="00BE550F" w:rsidTr="001F07BC">
        <w:tc>
          <w:tcPr>
            <w:tcW w:w="1728" w:type="dxa"/>
            <w:shd w:val="clear" w:color="auto" w:fill="auto"/>
          </w:tcPr>
          <w:p w:rsidR="00531A6F" w:rsidRPr="00BE550F" w:rsidRDefault="00531A6F" w:rsidP="00044632">
            <w:pPr>
              <w:spacing w:after="360" w:line="360" w:lineRule="auto"/>
              <w:jc w:val="center"/>
              <w:rPr>
                <w:rFonts w:cs="Arial"/>
                <w:b/>
              </w:rPr>
            </w:pPr>
            <w:r w:rsidRPr="00BE550F">
              <w:rPr>
                <w:rFonts w:cs="Arial"/>
                <w:b/>
              </w:rPr>
              <w:lastRenderedPageBreak/>
              <w:t>2010</w:t>
            </w:r>
          </w:p>
        </w:tc>
        <w:tc>
          <w:tcPr>
            <w:tcW w:w="7830" w:type="dxa"/>
            <w:shd w:val="clear" w:color="auto" w:fill="auto"/>
          </w:tcPr>
          <w:p w:rsidR="00531A6F" w:rsidRPr="00BE550F" w:rsidRDefault="00531A6F" w:rsidP="001B428B">
            <w:pPr>
              <w:numPr>
                <w:ilvl w:val="0"/>
                <w:numId w:val="47"/>
              </w:numPr>
              <w:spacing w:after="360" w:line="360" w:lineRule="auto"/>
              <w:contextualSpacing/>
              <w:jc w:val="both"/>
              <w:rPr>
                <w:rFonts w:cs="Arial"/>
              </w:rPr>
            </w:pPr>
            <w:r w:rsidRPr="00BE550F">
              <w:rPr>
                <w:rFonts w:cs="Arial"/>
              </w:rPr>
              <w:t xml:space="preserve">West Virginia Advocates provided </w:t>
            </w:r>
            <w:r>
              <w:rPr>
                <w:rFonts w:cs="Arial"/>
              </w:rPr>
              <w:t>v</w:t>
            </w:r>
            <w:r w:rsidRPr="00BE550F">
              <w:rPr>
                <w:rFonts w:cs="Arial"/>
              </w:rPr>
              <w:t xml:space="preserve">oter </w:t>
            </w:r>
            <w:r>
              <w:rPr>
                <w:rFonts w:cs="Arial"/>
              </w:rPr>
              <w:t>e</w:t>
            </w:r>
            <w:r w:rsidRPr="00BE550F">
              <w:rPr>
                <w:rFonts w:cs="Arial"/>
              </w:rPr>
              <w:t xml:space="preserve">ducation </w:t>
            </w:r>
            <w:r>
              <w:rPr>
                <w:rFonts w:cs="Arial"/>
              </w:rPr>
              <w:t>k</w:t>
            </w:r>
            <w:r w:rsidRPr="00BE550F">
              <w:rPr>
                <w:rFonts w:cs="Arial"/>
              </w:rPr>
              <w:t xml:space="preserve">its to numerous individuals at conferences, provider locations, psychiatric hospitals, nursing homes, and senior centers. The kits included outreach information, voter registration forms, </w:t>
            </w:r>
            <w:proofErr w:type="gramStart"/>
            <w:r w:rsidRPr="00BE550F">
              <w:rPr>
                <w:rFonts w:cs="Arial"/>
              </w:rPr>
              <w:t>absentee</w:t>
            </w:r>
            <w:proofErr w:type="gramEnd"/>
            <w:r w:rsidRPr="00BE550F">
              <w:rPr>
                <w:rFonts w:cs="Arial"/>
              </w:rPr>
              <w:t xml:space="preserve"> ballots, polling site information, hotline numbers</w:t>
            </w:r>
            <w:r>
              <w:rPr>
                <w:rFonts w:cs="Arial"/>
              </w:rPr>
              <w:t>,</w:t>
            </w:r>
            <w:r w:rsidRPr="00BE550F">
              <w:rPr>
                <w:rFonts w:cs="Arial"/>
              </w:rPr>
              <w:t xml:space="preserve"> and frequently asked questions. </w:t>
            </w:r>
          </w:p>
          <w:p w:rsidR="00531A6F" w:rsidRPr="00BE550F" w:rsidRDefault="00531A6F" w:rsidP="001B428B">
            <w:pPr>
              <w:numPr>
                <w:ilvl w:val="0"/>
                <w:numId w:val="47"/>
              </w:numPr>
              <w:spacing w:after="360" w:line="360" w:lineRule="auto"/>
              <w:contextualSpacing/>
              <w:jc w:val="both"/>
              <w:rPr>
                <w:rFonts w:cs="Arial"/>
              </w:rPr>
            </w:pPr>
            <w:r w:rsidRPr="00BE550F">
              <w:rPr>
                <w:rFonts w:cs="Arial"/>
              </w:rPr>
              <w:t>Disability Rights New Mexico worked with the Native America</w:t>
            </w:r>
            <w:r>
              <w:rPr>
                <w:rFonts w:cs="Arial"/>
              </w:rPr>
              <w:t>n</w:t>
            </w:r>
            <w:r w:rsidRPr="00BE550F">
              <w:rPr>
                <w:rFonts w:cs="Arial"/>
              </w:rPr>
              <w:t xml:space="preserve"> </w:t>
            </w:r>
            <w:r>
              <w:rPr>
                <w:rFonts w:cs="Arial"/>
              </w:rPr>
              <w:t>l</w:t>
            </w:r>
            <w:r w:rsidRPr="00BE550F">
              <w:rPr>
                <w:rFonts w:cs="Arial"/>
              </w:rPr>
              <w:t xml:space="preserve">iaison in the </w:t>
            </w:r>
            <w:r>
              <w:rPr>
                <w:rFonts w:cs="Arial"/>
              </w:rPr>
              <w:t xml:space="preserve">office of the </w:t>
            </w:r>
            <w:r w:rsidRPr="00BE550F">
              <w:rPr>
                <w:rFonts w:cs="Arial"/>
              </w:rPr>
              <w:t>New Mexico</w:t>
            </w:r>
            <w:r>
              <w:rPr>
                <w:rFonts w:cs="Arial"/>
              </w:rPr>
              <w:t xml:space="preserve"> s</w:t>
            </w:r>
            <w:r w:rsidRPr="00BE550F">
              <w:rPr>
                <w:rFonts w:cs="Arial"/>
              </w:rPr>
              <w:t xml:space="preserve">ecretary of </w:t>
            </w:r>
            <w:r>
              <w:rPr>
                <w:rFonts w:cs="Arial"/>
              </w:rPr>
              <w:t>s</w:t>
            </w:r>
            <w:r w:rsidRPr="00BE550F">
              <w:rPr>
                <w:rFonts w:cs="Arial"/>
              </w:rPr>
              <w:t xml:space="preserve">tate to provide intensive training and accessibly voting materials to tribal group </w:t>
            </w:r>
            <w:r>
              <w:rPr>
                <w:rFonts w:cs="Arial"/>
              </w:rPr>
              <w:t xml:space="preserve">leaders and </w:t>
            </w:r>
            <w:r w:rsidRPr="00BE550F">
              <w:rPr>
                <w:rFonts w:cs="Arial"/>
              </w:rPr>
              <w:t>officials throughout the state</w:t>
            </w:r>
            <w:r>
              <w:rPr>
                <w:rFonts w:cs="Arial"/>
              </w:rPr>
              <w:t>, to ensure that</w:t>
            </w:r>
            <w:r w:rsidRPr="00BE550F">
              <w:rPr>
                <w:rFonts w:cs="Arial"/>
              </w:rPr>
              <w:t xml:space="preserve"> polling sites on tribal lands </w:t>
            </w:r>
            <w:r>
              <w:rPr>
                <w:rFonts w:cs="Arial"/>
              </w:rPr>
              <w:t>met</w:t>
            </w:r>
            <w:r w:rsidRPr="00BE550F">
              <w:rPr>
                <w:rFonts w:cs="Arial"/>
              </w:rPr>
              <w:t xml:space="preserve"> accessibility requirements for disable</w:t>
            </w:r>
            <w:r>
              <w:rPr>
                <w:rFonts w:cs="Arial"/>
              </w:rPr>
              <w:t>d</w:t>
            </w:r>
            <w:r w:rsidRPr="00BE550F">
              <w:rPr>
                <w:rFonts w:cs="Arial"/>
              </w:rPr>
              <w:t xml:space="preserve"> voters</w:t>
            </w:r>
            <w:r>
              <w:rPr>
                <w:rFonts w:cs="Arial"/>
              </w:rPr>
              <w:t xml:space="preserve">. </w:t>
            </w:r>
          </w:p>
        </w:tc>
      </w:tr>
    </w:tbl>
    <w:p w:rsidR="00531A6F" w:rsidRPr="00BE550F" w:rsidRDefault="00531A6F" w:rsidP="00044632">
      <w:pPr>
        <w:spacing w:after="360" w:line="360" w:lineRule="auto"/>
        <w:rPr>
          <w:rFonts w:cs="Arial"/>
        </w:rPr>
      </w:pPr>
    </w:p>
    <w:p w:rsidR="00531A6F" w:rsidRPr="00BE550F" w:rsidRDefault="00531A6F" w:rsidP="00044632">
      <w:pPr>
        <w:spacing w:after="360" w:line="360" w:lineRule="auto"/>
      </w:pPr>
    </w:p>
    <w:p w:rsidR="00247E8C" w:rsidRDefault="00531A6F" w:rsidP="00044632">
      <w:pPr>
        <w:spacing w:after="360" w:line="360" w:lineRule="auto"/>
        <w:rPr>
          <w:b/>
          <w:sz w:val="36"/>
          <w:szCs w:val="32"/>
        </w:rPr>
      </w:pPr>
      <w:r w:rsidRPr="00CC2217">
        <w:br w:type="page"/>
      </w:r>
    </w:p>
    <w:p w:rsidR="00E8150E" w:rsidRPr="00BA4D49" w:rsidRDefault="00E8150E" w:rsidP="00044632">
      <w:pPr>
        <w:pStyle w:val="NCDHeading1ChapterNoNumber"/>
        <w:spacing w:line="360" w:lineRule="auto"/>
        <w:rPr>
          <w:b w:val="0"/>
          <w:caps/>
          <w:color w:val="7F7F7F" w:themeColor="text1" w:themeTint="80"/>
        </w:rPr>
      </w:pPr>
      <w:bookmarkStart w:id="66" w:name="_Toc334599451"/>
      <w:bookmarkStart w:id="67" w:name="_Toc366238603"/>
      <w:r w:rsidRPr="00BA4D49">
        <w:rPr>
          <w:b w:val="0"/>
          <w:caps/>
          <w:color w:val="7F7F7F" w:themeColor="text1" w:themeTint="80"/>
        </w:rPr>
        <w:lastRenderedPageBreak/>
        <w:t>End</w:t>
      </w:r>
      <w:r w:rsidR="00EC283F" w:rsidRPr="00BA4D49">
        <w:rPr>
          <w:b w:val="0"/>
          <w:caps/>
          <w:color w:val="7F7F7F" w:themeColor="text1" w:themeTint="80"/>
        </w:rPr>
        <w:t>n</w:t>
      </w:r>
      <w:r w:rsidRPr="00BA4D49">
        <w:rPr>
          <w:b w:val="0"/>
          <w:caps/>
          <w:color w:val="7F7F7F" w:themeColor="text1" w:themeTint="80"/>
        </w:rPr>
        <w:t>otes</w:t>
      </w:r>
      <w:bookmarkEnd w:id="66"/>
      <w:bookmarkEnd w:id="67"/>
    </w:p>
    <w:sectPr w:rsidR="00E8150E" w:rsidRPr="00BA4D49" w:rsidSect="009C3F20">
      <w:endnotePr>
        <w:numFmt w:val="decimal"/>
      </w:endnotePr>
      <w:pgSz w:w="12240" w:h="15840" w:code="1"/>
      <w:pgMar w:top="1440" w:right="135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macro wne:macroName="PROJECT.NEWMACROS.MACRO19"/>
    </wne:keymap>
    <wne:keymap wne:kcmPrimary="0441">
      <wne:macro wne:macroName="PROJECT.NEWMACROS.MACRO53"/>
    </wne:keymap>
    <wne:keymap wne:kcmPrimary="0451">
      <wne:macro wne:macroName="PROJECT.NEWMACROS.MACRO67"/>
    </wne:keymap>
    <wne:keymap wne:kcmPrimary="0453">
      <wne:macro wne:macroName="NORMAL.NEWMACROS.MACRO13"/>
    </wne:keymap>
    <wne:keymap wne:kcmPrimary="0457">
      <wne:macro wne:macroName="PROJECT.NEWMACROS.MACRO62"/>
    </wne:keymap>
    <wne:keymap wne:kcmPrimary="0458">
      <wne:macro wne:macroName="PROJECT.NEWMACROS.MACRO15"/>
    </wne:keymap>
    <wne:keymap wne:kcmPrimary="045A">
      <wne:macro wne:macroName="PROJECT.NEWMACROS.MACRO58"/>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C47" w:rsidRPr="00EC283F" w:rsidRDefault="00945C47" w:rsidP="00EC283F">
      <w:pPr>
        <w:rPr>
          <w:sz w:val="2"/>
          <w:szCs w:val="2"/>
        </w:rPr>
      </w:pPr>
    </w:p>
  </w:endnote>
  <w:endnote w:type="continuationSeparator" w:id="0">
    <w:p w:rsidR="00945C47" w:rsidRPr="00EC283F" w:rsidRDefault="00945C47" w:rsidP="00EC283F">
      <w:pPr>
        <w:rPr>
          <w:sz w:val="2"/>
          <w:szCs w:val="2"/>
        </w:rPr>
      </w:pPr>
    </w:p>
  </w:endnote>
  <w:endnote w:type="continuationNotice" w:id="1">
    <w:p w:rsidR="00945C47" w:rsidRPr="00EC283F" w:rsidRDefault="00945C47" w:rsidP="00EC283F">
      <w:pPr>
        <w:rPr>
          <w:sz w:val="2"/>
          <w:szCs w:val="2"/>
        </w:rPr>
      </w:pPr>
    </w:p>
  </w:endnote>
  <w:endnote w:id="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spellStart"/>
      <w:r w:rsidRPr="00814DF1">
        <w:rPr>
          <w:rFonts w:cs="Arial"/>
        </w:rPr>
        <w:t>CalTech</w:t>
      </w:r>
      <w:proofErr w:type="spellEnd"/>
      <w:r w:rsidRPr="00814DF1">
        <w:rPr>
          <w:rFonts w:cs="Arial"/>
        </w:rPr>
        <w:t xml:space="preserve"> Voting Technology Project and MIT, </w:t>
      </w:r>
      <w:r>
        <w:rPr>
          <w:rFonts w:cs="Arial"/>
        </w:rPr>
        <w:t>“</w:t>
      </w:r>
      <w:r w:rsidRPr="00814DF1">
        <w:rPr>
          <w:rFonts w:cs="Arial"/>
        </w:rPr>
        <w:t>Voting: What Is, What Could Be,</w:t>
      </w:r>
      <w:r>
        <w:rPr>
          <w:rFonts w:cs="Arial"/>
        </w:rPr>
        <w:t>”</w:t>
      </w:r>
      <w:r w:rsidRPr="00814DF1">
        <w:rPr>
          <w:rFonts w:cs="Arial"/>
        </w:rPr>
        <w:t xml:space="preserve"> July 2001, at </w:t>
      </w:r>
      <w:hyperlink r:id="rId1" w:history="1">
        <w:r w:rsidRPr="00814DF1">
          <w:rPr>
            <w:rStyle w:val="Hyperlink"/>
            <w:rFonts w:cs="Arial"/>
          </w:rPr>
          <w:t>http://vote.caltech.edu/content/voting-what-what-could-be</w:t>
        </w:r>
      </w:hyperlink>
      <w:r w:rsidRPr="00814DF1">
        <w:rPr>
          <w:rFonts w:cs="Arial"/>
        </w:rPr>
        <w:t xml:space="preserve">. </w:t>
      </w:r>
    </w:p>
  </w:endnote>
  <w:endnote w:id="3">
    <w:p w:rsidR="00C23C8C" w:rsidRPr="00E03B29" w:rsidRDefault="00C23C8C" w:rsidP="00EA2151">
      <w:pPr>
        <w:pStyle w:val="EndnoteText"/>
        <w:spacing w:after="100" w:afterAutospacing="1"/>
        <w:rPr>
          <w:rFonts w:cs="Arial"/>
        </w:rPr>
      </w:pPr>
      <w:r w:rsidRPr="00E03B29">
        <w:rPr>
          <w:rStyle w:val="EndnoteReference"/>
          <w:rFonts w:cs="Arial"/>
        </w:rPr>
        <w:endnoteRef/>
      </w:r>
      <w:r w:rsidRPr="00E03B29">
        <w:rPr>
          <w:rFonts w:cs="Arial"/>
        </w:rPr>
        <w:t xml:space="preserve"> Written </w:t>
      </w:r>
      <w:r>
        <w:rPr>
          <w:rFonts w:cs="Arial"/>
        </w:rPr>
        <w:t>t</w:t>
      </w:r>
      <w:r w:rsidRPr="00E03B29">
        <w:rPr>
          <w:rFonts w:cs="Arial"/>
        </w:rPr>
        <w:t xml:space="preserve">estimony of Representative </w:t>
      </w:r>
      <w:proofErr w:type="spellStart"/>
      <w:r w:rsidRPr="00E03B29">
        <w:rPr>
          <w:rFonts w:cs="Arial"/>
        </w:rPr>
        <w:t>Steny</w:t>
      </w:r>
      <w:proofErr w:type="spellEnd"/>
      <w:r w:rsidRPr="00E03B29">
        <w:rPr>
          <w:rFonts w:cs="Arial"/>
        </w:rPr>
        <w:t xml:space="preserve"> H. Hoyer, Democratic Whip, NCD Policy Forum, </w:t>
      </w:r>
      <w:proofErr w:type="gramStart"/>
      <w:r w:rsidRPr="00E03B29">
        <w:rPr>
          <w:rFonts w:cs="Arial"/>
        </w:rPr>
        <w:t>April 23, 2013</w:t>
      </w:r>
      <w:r>
        <w:rPr>
          <w:rFonts w:cs="Arial"/>
        </w:rPr>
        <w:t xml:space="preserve">, </w:t>
      </w:r>
      <w:r w:rsidRPr="00814DF1">
        <w:rPr>
          <w:rFonts w:cs="Arial"/>
        </w:rPr>
        <w:t xml:space="preserve">available at </w:t>
      </w:r>
      <w:hyperlink r:id="rId2" w:history="1">
        <w:r w:rsidRPr="00F357B1">
          <w:rPr>
            <w:rStyle w:val="Hyperlink"/>
            <w:rFonts w:cs="Arial"/>
          </w:rPr>
          <w:t>http://www.ncd.gov/events/OtherEvents/04232013</w:t>
        </w:r>
        <w:proofErr w:type="gramEnd"/>
      </w:hyperlink>
      <w:r>
        <w:rPr>
          <w:rFonts w:cs="Arial"/>
        </w:rPr>
        <w:t xml:space="preserve">. </w:t>
      </w:r>
    </w:p>
  </w:endnote>
  <w:endnote w:id="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Rough Draft Transcript, NCD Policy Forum, April 23, 2013</w:t>
      </w:r>
      <w:r>
        <w:rPr>
          <w:rFonts w:cs="Arial"/>
        </w:rPr>
        <w:t>,</w:t>
      </w:r>
      <w:r w:rsidRPr="00814DF1">
        <w:rPr>
          <w:rFonts w:cs="Arial"/>
        </w:rPr>
        <w:t xml:space="preserve"> </w:t>
      </w:r>
      <w:r>
        <w:rPr>
          <w:rFonts w:cs="Arial"/>
        </w:rPr>
        <w:t xml:space="preserve">p. </w:t>
      </w:r>
      <w:r w:rsidRPr="00814DF1">
        <w:rPr>
          <w:rFonts w:cs="Arial"/>
        </w:rPr>
        <w:t>10.</w:t>
      </w:r>
    </w:p>
  </w:endnote>
  <w:endnote w:id="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at 25.</w:t>
      </w:r>
      <w:proofErr w:type="gramEnd"/>
    </w:p>
  </w:endnote>
  <w:endnote w:id="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Transcript of the </w:t>
      </w:r>
      <w:r>
        <w:rPr>
          <w:rFonts w:cs="Arial"/>
        </w:rPr>
        <w:t>o</w:t>
      </w:r>
      <w:r w:rsidRPr="00814DF1">
        <w:rPr>
          <w:rFonts w:cs="Arial"/>
        </w:rPr>
        <w:t xml:space="preserve">ral </w:t>
      </w:r>
      <w:r>
        <w:rPr>
          <w:rFonts w:cs="Arial"/>
        </w:rPr>
        <w:t>t</w:t>
      </w:r>
      <w:r w:rsidRPr="00814DF1">
        <w:rPr>
          <w:rFonts w:cs="Arial"/>
        </w:rPr>
        <w:t>estimony of the Honorable Christopher Dodd, NCD Policy Forum, April 23, 2013.</w:t>
      </w:r>
      <w:proofErr w:type="gramEnd"/>
    </w:p>
  </w:endnote>
  <w:endnote w:id="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Rough Draft Transcript, NCD Policy Forum, April 23, 2013</w:t>
      </w:r>
      <w:r>
        <w:rPr>
          <w:rFonts w:cs="Arial"/>
        </w:rPr>
        <w:t>, p.</w:t>
      </w:r>
      <w:r w:rsidRPr="00814DF1">
        <w:rPr>
          <w:rFonts w:cs="Arial"/>
        </w:rPr>
        <w:t xml:space="preserve"> 30.</w:t>
      </w:r>
    </w:p>
  </w:endnote>
  <w:endnote w:id="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1973.</w:t>
      </w:r>
      <w:proofErr w:type="gramEnd"/>
    </w:p>
  </w:endnote>
  <w:endnote w:id="1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color w:val="000000"/>
        </w:rPr>
        <w:t>Id</w:t>
      </w:r>
      <w:r w:rsidRPr="00814DF1">
        <w:rPr>
          <w:rFonts w:cs="Arial"/>
          <w:color w:val="000000"/>
        </w:rPr>
        <w:t>..</w:t>
      </w:r>
      <w:proofErr w:type="gramEnd"/>
      <w:r w:rsidRPr="00814DF1">
        <w:rPr>
          <w:rFonts w:cs="Arial"/>
          <w:color w:val="000000"/>
        </w:rPr>
        <w:t xml:space="preserve"> § 1973ee</w:t>
      </w:r>
    </w:p>
  </w:endnote>
  <w:endnote w:id="1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color w:val="000000"/>
        </w:rPr>
        <w:t>Id</w:t>
      </w:r>
      <w:r w:rsidRPr="00814DF1">
        <w:rPr>
          <w:rFonts w:cs="Arial"/>
        </w:rPr>
        <w:t>. § 12101.</w:t>
      </w:r>
      <w:proofErr w:type="gramEnd"/>
    </w:p>
  </w:endnote>
  <w:endnote w:id="1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color w:val="000000"/>
        </w:rPr>
        <w:t>Id</w:t>
      </w:r>
      <w:r w:rsidRPr="00814DF1">
        <w:rPr>
          <w:rFonts w:cs="Arial"/>
        </w:rPr>
        <w:t>. § 1973gg.</w:t>
      </w:r>
      <w:proofErr w:type="gramEnd"/>
    </w:p>
  </w:endnote>
  <w:endnote w:id="1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color w:val="000000"/>
        </w:rPr>
        <w:t>Id</w:t>
      </w:r>
      <w:r w:rsidRPr="00814DF1">
        <w:rPr>
          <w:rStyle w:val="ft"/>
          <w:rFonts w:cs="Arial"/>
          <w:color w:val="222222"/>
        </w:rPr>
        <w:t>.</w:t>
      </w:r>
      <w:r w:rsidRPr="00814DF1">
        <w:rPr>
          <w:rStyle w:val="ft"/>
          <w:rFonts w:cs="Arial"/>
          <w:bCs/>
          <w:color w:val="000000"/>
        </w:rPr>
        <w:t xml:space="preserve"> §</w:t>
      </w:r>
      <w:r w:rsidRPr="00814DF1">
        <w:rPr>
          <w:rStyle w:val="ft"/>
          <w:rFonts w:cs="Arial"/>
          <w:color w:val="222222"/>
        </w:rPr>
        <w:t xml:space="preserve"> 15301.</w:t>
      </w:r>
      <w:proofErr w:type="gramEnd"/>
    </w:p>
  </w:endnote>
  <w:endnote w:id="1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U.S. Department of Justice website at </w:t>
      </w:r>
      <w:hyperlink r:id="rId3" w:history="1">
        <w:r w:rsidRPr="00814DF1">
          <w:rPr>
            <w:rStyle w:val="Hyperlink"/>
            <w:rFonts w:cs="Arial"/>
          </w:rPr>
          <w:t>http://www.justice.gov/crt/about/vot</w:t>
        </w:r>
      </w:hyperlink>
      <w:r w:rsidRPr="00814DF1">
        <w:rPr>
          <w:rFonts w:cs="Arial"/>
        </w:rPr>
        <w:t xml:space="preserve"> (last visited 1/7/2013).</w:t>
      </w:r>
    </w:p>
  </w:endnote>
  <w:endnote w:id="1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15301.</w:t>
      </w:r>
      <w:proofErr w:type="gramEnd"/>
    </w:p>
  </w:endnote>
  <w:endnote w:id="1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5E17FA">
        <w:rPr>
          <w:rFonts w:cs="Arial"/>
          <w:i/>
        </w:rPr>
        <w:t>Supra</w:t>
      </w:r>
      <w:r>
        <w:rPr>
          <w:rFonts w:cs="Arial"/>
        </w:rPr>
        <w:t xml:space="preserve"> at note 2.</w:t>
      </w:r>
      <w:proofErr w:type="gramEnd"/>
    </w:p>
  </w:endnote>
  <w:endnote w:id="1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U.S. Gov’t Accountability Office, GAO-09-685, </w:t>
      </w:r>
      <w:r w:rsidRPr="00C11DB6">
        <w:rPr>
          <w:rFonts w:cs="Arial"/>
          <w:i/>
        </w:rPr>
        <w:t xml:space="preserve">Voters </w:t>
      </w:r>
      <w:proofErr w:type="gramStart"/>
      <w:r w:rsidRPr="00C11DB6">
        <w:rPr>
          <w:rFonts w:cs="Arial"/>
          <w:i/>
        </w:rPr>
        <w:t>With</w:t>
      </w:r>
      <w:proofErr w:type="gramEnd"/>
      <w:r w:rsidRPr="00C11DB6">
        <w:rPr>
          <w:rFonts w:cs="Arial"/>
          <w:i/>
        </w:rPr>
        <w:t xml:space="preserve"> Disabilities: More Polling Places Had No Potential Impediments Than in 2000, But Challenges Remain</w:t>
      </w:r>
      <w:r w:rsidRPr="00814DF1">
        <w:rPr>
          <w:rFonts w:cs="Arial"/>
        </w:rPr>
        <w:t xml:space="preserve"> (2009), </w:t>
      </w:r>
      <w:hyperlink r:id="rId4" w:history="1">
        <w:r w:rsidRPr="00F357B1">
          <w:rPr>
            <w:rStyle w:val="Hyperlink"/>
            <w:rFonts w:cs="Arial"/>
          </w:rPr>
          <w:t>http://www.gao.gov/cgi-bin/getrpt?GAO-09-685</w:t>
        </w:r>
      </w:hyperlink>
      <w:r w:rsidRPr="00814DF1">
        <w:rPr>
          <w:rFonts w:cs="Arial"/>
        </w:rPr>
        <w:t>.</w:t>
      </w:r>
      <w:r>
        <w:rPr>
          <w:rFonts w:cs="Arial"/>
        </w:rPr>
        <w:t xml:space="preserve"> </w:t>
      </w:r>
    </w:p>
  </w:endnote>
  <w:endnote w:id="18">
    <w:p w:rsidR="00C23C8C" w:rsidRPr="00737F82" w:rsidRDefault="00C23C8C" w:rsidP="00EA2151">
      <w:pPr>
        <w:pStyle w:val="EndnoteText"/>
        <w:spacing w:after="100" w:afterAutospacing="1"/>
        <w:rPr>
          <w:rFonts w:cs="Arial"/>
        </w:rPr>
      </w:pPr>
      <w:r w:rsidRPr="00737F82">
        <w:rPr>
          <w:rStyle w:val="EndnoteReference"/>
          <w:rFonts w:cs="Arial"/>
        </w:rPr>
        <w:endnoteRef/>
      </w:r>
      <w:r w:rsidRPr="00737F82">
        <w:rPr>
          <w:rFonts w:cs="Arial"/>
        </w:rPr>
        <w:t xml:space="preserve"> Testimony of Barbara </w:t>
      </w:r>
      <w:proofErr w:type="spellStart"/>
      <w:r w:rsidRPr="00737F82">
        <w:rPr>
          <w:rFonts w:cs="Arial"/>
        </w:rPr>
        <w:t>Bovbjerg</w:t>
      </w:r>
      <w:proofErr w:type="spellEnd"/>
      <w:r w:rsidRPr="00737F82">
        <w:rPr>
          <w:rFonts w:cs="Arial"/>
        </w:rPr>
        <w:t>, GAO, Rough Draft Transcript, NCD Policy Forum, April 23, 2013</w:t>
      </w:r>
      <w:r>
        <w:rPr>
          <w:rFonts w:cs="Arial"/>
        </w:rPr>
        <w:t>,</w:t>
      </w:r>
      <w:r w:rsidRPr="00737F82">
        <w:rPr>
          <w:rFonts w:cs="Arial"/>
        </w:rPr>
        <w:t xml:space="preserve"> </w:t>
      </w:r>
      <w:r>
        <w:rPr>
          <w:rFonts w:cs="Arial"/>
        </w:rPr>
        <w:t>p. 33.</w:t>
      </w:r>
    </w:p>
  </w:endnote>
  <w:endnote w:id="1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Americans </w:t>
      </w:r>
      <w:proofErr w:type="gramStart"/>
      <w:r w:rsidRPr="00814DF1">
        <w:rPr>
          <w:rFonts w:cs="Arial"/>
        </w:rPr>
        <w:t>With</w:t>
      </w:r>
      <w:proofErr w:type="gramEnd"/>
      <w:r w:rsidRPr="00814DF1">
        <w:rPr>
          <w:rFonts w:cs="Arial"/>
        </w:rPr>
        <w:t xml:space="preserve"> Disabilities 2010, U.S. Census Bureau, July 2012 at </w:t>
      </w:r>
      <w:hyperlink r:id="rId5" w:history="1">
        <w:r w:rsidRPr="00F357B1">
          <w:rPr>
            <w:rStyle w:val="Hyperlink"/>
            <w:rFonts w:cs="Arial"/>
          </w:rPr>
          <w:t>http://www.census.gov/prod/2012pubs/p70-131.pdf</w:t>
        </w:r>
      </w:hyperlink>
      <w:r w:rsidRPr="00814DF1">
        <w:rPr>
          <w:rFonts w:cs="Arial"/>
        </w:rPr>
        <w:t>.</w:t>
      </w:r>
      <w:r>
        <w:rPr>
          <w:rFonts w:cs="Arial"/>
        </w:rPr>
        <w:t xml:space="preserve"> </w:t>
      </w:r>
    </w:p>
  </w:endnote>
  <w:endnote w:id="2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Lisa </w:t>
      </w:r>
      <w:proofErr w:type="spellStart"/>
      <w:r w:rsidRPr="00814DF1">
        <w:rPr>
          <w:rFonts w:cs="Arial"/>
        </w:rPr>
        <w:t>Schur</w:t>
      </w:r>
      <w:proofErr w:type="spellEnd"/>
      <w:r w:rsidRPr="00814DF1">
        <w:rPr>
          <w:rFonts w:cs="Arial"/>
        </w:rPr>
        <w:t xml:space="preserve"> and Douglas Krause, </w:t>
      </w:r>
      <w:r>
        <w:rPr>
          <w:rFonts w:cs="Arial"/>
        </w:rPr>
        <w:t>“</w:t>
      </w:r>
      <w:r w:rsidRPr="00814DF1">
        <w:rPr>
          <w:rFonts w:cs="Arial"/>
        </w:rPr>
        <w:t>Fact Sheet, Disability and Voter Turnout in the 2008 Election,</w:t>
      </w:r>
      <w:r>
        <w:rPr>
          <w:rFonts w:cs="Arial"/>
        </w:rPr>
        <w:t>”</w:t>
      </w:r>
      <w:r w:rsidRPr="00814DF1">
        <w:rPr>
          <w:rFonts w:cs="Arial"/>
        </w:rPr>
        <w:t xml:space="preserve"> Rutgers University School of Management and Labor Relations (2009) at </w:t>
      </w:r>
      <w:hyperlink r:id="rId6" w:history="1">
        <w:r w:rsidRPr="00F357B1">
          <w:rPr>
            <w:rStyle w:val="Hyperlink"/>
            <w:rFonts w:cs="Arial"/>
          </w:rPr>
          <w:t>http://smlr.rutgers.edu/research-centers/disability-and-voter-turnout</w:t>
        </w:r>
      </w:hyperlink>
      <w:r w:rsidRPr="00814DF1">
        <w:rPr>
          <w:rFonts w:cs="Arial"/>
        </w:rPr>
        <w:t>.</w:t>
      </w:r>
      <w:proofErr w:type="gramEnd"/>
      <w:r>
        <w:rPr>
          <w:rFonts w:cs="Arial"/>
        </w:rPr>
        <w:t xml:space="preserve"> </w:t>
      </w:r>
    </w:p>
  </w:endnote>
  <w:endnote w:id="2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xml:space="preserve">. </w:t>
      </w:r>
    </w:p>
  </w:endnote>
  <w:endnote w:id="2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Lisa </w:t>
      </w:r>
      <w:proofErr w:type="spellStart"/>
      <w:r w:rsidRPr="00814DF1">
        <w:rPr>
          <w:rFonts w:cs="Arial"/>
        </w:rPr>
        <w:t>Schur</w:t>
      </w:r>
      <w:proofErr w:type="spellEnd"/>
      <w:r w:rsidRPr="00814DF1">
        <w:rPr>
          <w:rFonts w:cs="Arial"/>
        </w:rPr>
        <w:t xml:space="preserve"> and Douglas Krause, </w:t>
      </w:r>
      <w:r w:rsidRPr="00814DF1">
        <w:rPr>
          <w:rFonts w:cs="Arial"/>
          <w:i/>
        </w:rPr>
        <w:t>supra</w:t>
      </w:r>
      <w:r w:rsidRPr="00814DF1">
        <w:rPr>
          <w:rFonts w:cs="Arial"/>
        </w:rPr>
        <w:t xml:space="preserve">, </w:t>
      </w:r>
      <w:r>
        <w:rPr>
          <w:rFonts w:cs="Arial"/>
        </w:rPr>
        <w:t>“</w:t>
      </w:r>
      <w:r w:rsidRPr="00814DF1">
        <w:rPr>
          <w:rFonts w:cs="Arial"/>
        </w:rPr>
        <w:t>Fact Sheet, Disability and Voter Turnout in the 2010 Election</w:t>
      </w:r>
      <w:r>
        <w:rPr>
          <w:rFonts w:cs="Arial"/>
        </w:rPr>
        <w:t>”</w:t>
      </w:r>
      <w:r w:rsidRPr="00814DF1">
        <w:rPr>
          <w:rFonts w:cs="Arial"/>
        </w:rPr>
        <w:t xml:space="preserve"> at </w:t>
      </w:r>
      <w:hyperlink r:id="rId7" w:history="1">
        <w:r w:rsidRPr="00F357B1">
          <w:rPr>
            <w:rStyle w:val="Hyperlink"/>
            <w:rFonts w:cs="Arial"/>
          </w:rPr>
          <w:t>http://smlr.rutgers.edu/research-centers/disability-and-voter-turnout</w:t>
        </w:r>
      </w:hyperlink>
      <w:r>
        <w:rPr>
          <w:rFonts w:cs="Arial"/>
        </w:rPr>
        <w:t>.</w:t>
      </w:r>
      <w:proofErr w:type="gramEnd"/>
      <w:r>
        <w:rPr>
          <w:rFonts w:cs="Arial"/>
        </w:rPr>
        <w:t xml:space="preserve"> </w:t>
      </w:r>
    </w:p>
  </w:endnote>
  <w:endnote w:id="2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Lisa </w:t>
      </w:r>
      <w:proofErr w:type="spellStart"/>
      <w:r w:rsidRPr="00814DF1">
        <w:rPr>
          <w:rFonts w:cs="Arial"/>
        </w:rPr>
        <w:t>Schur</w:t>
      </w:r>
      <w:proofErr w:type="spellEnd"/>
      <w:r w:rsidRPr="00814DF1">
        <w:rPr>
          <w:rFonts w:cs="Arial"/>
        </w:rPr>
        <w:t xml:space="preserve">, Douglas Kruse, and </w:t>
      </w:r>
      <w:proofErr w:type="spellStart"/>
      <w:r w:rsidRPr="00814DF1">
        <w:rPr>
          <w:rFonts w:cs="Arial"/>
        </w:rPr>
        <w:t>Meera</w:t>
      </w:r>
      <w:proofErr w:type="spellEnd"/>
      <w:r w:rsidRPr="00814DF1">
        <w:rPr>
          <w:rFonts w:cs="Arial"/>
        </w:rPr>
        <w:t xml:space="preserve"> </w:t>
      </w:r>
      <w:proofErr w:type="spellStart"/>
      <w:r w:rsidRPr="00814DF1">
        <w:rPr>
          <w:rFonts w:cs="Arial"/>
        </w:rPr>
        <w:t>Adya</w:t>
      </w:r>
      <w:proofErr w:type="spellEnd"/>
      <w:r w:rsidRPr="00814DF1">
        <w:rPr>
          <w:rFonts w:cs="Arial"/>
        </w:rPr>
        <w:t xml:space="preserve">, </w:t>
      </w:r>
      <w:r w:rsidRPr="00C11DB6">
        <w:rPr>
          <w:rFonts w:cs="Arial"/>
          <w:i/>
        </w:rPr>
        <w:t>Survey Results of Polling Place Accessibility in the 2012 Elections, Presentation to the Election Assistance Commission</w:t>
      </w:r>
      <w:r w:rsidRPr="00814DF1">
        <w:rPr>
          <w:rFonts w:cs="Arial"/>
        </w:rPr>
        <w:t>, Washington, D.C., May 9, 2013.</w:t>
      </w:r>
    </w:p>
  </w:endnote>
  <w:endnote w:id="24">
    <w:p w:rsidR="00C23C8C" w:rsidRPr="00814DF1" w:rsidRDefault="00C23C8C" w:rsidP="00EA2151">
      <w:pPr>
        <w:autoSpaceDE w:val="0"/>
        <w:autoSpaceDN w:val="0"/>
        <w:adjustRightInd w:val="0"/>
        <w:spacing w:after="100" w:afterAutospacing="1"/>
        <w:ind w:firstLine="576"/>
        <w:rPr>
          <w:rFonts w:cs="Arial"/>
        </w:rPr>
      </w:pPr>
      <w:r w:rsidRPr="00814DF1">
        <w:rPr>
          <w:rStyle w:val="EndnoteReference"/>
          <w:rFonts w:cs="Arial"/>
        </w:rPr>
        <w:endnoteRef/>
      </w:r>
      <w:r w:rsidRPr="00814DF1">
        <w:rPr>
          <w:rFonts w:cs="Arial"/>
        </w:rPr>
        <w:t xml:space="preserve"> See </w:t>
      </w:r>
      <w:r>
        <w:rPr>
          <w:rFonts w:cs="Arial"/>
        </w:rPr>
        <w:t xml:space="preserve">“Members of Community Access Unlimited in </w:t>
      </w:r>
      <w:r w:rsidRPr="00814DF1">
        <w:rPr>
          <w:rFonts w:cs="Arial"/>
        </w:rPr>
        <w:t>Elizabeth Vote in Great Numbers,</w:t>
      </w:r>
      <w:r>
        <w:rPr>
          <w:rFonts w:cs="Arial"/>
        </w:rPr>
        <w:t>”</w:t>
      </w:r>
      <w:r w:rsidRPr="00814DF1">
        <w:rPr>
          <w:rFonts w:cs="Arial"/>
        </w:rPr>
        <w:t xml:space="preserve"> </w:t>
      </w:r>
      <w:r w:rsidRPr="00C11DB6">
        <w:rPr>
          <w:rFonts w:cs="Arial"/>
          <w:i/>
        </w:rPr>
        <w:t>The Jersey Journal</w:t>
      </w:r>
      <w:r w:rsidRPr="00814DF1">
        <w:rPr>
          <w:rFonts w:cs="Arial"/>
        </w:rPr>
        <w:t xml:space="preserve">, January 12, 2013 at </w:t>
      </w:r>
      <w:hyperlink r:id="rId8" w:history="1">
        <w:r w:rsidRPr="00F357B1">
          <w:rPr>
            <w:rStyle w:val="Hyperlink"/>
            <w:rFonts w:cs="Arial"/>
          </w:rPr>
          <w:t>http://www.nj.com/suburbannews/index.ssf/2013/01/post_35.html</w:t>
        </w:r>
      </w:hyperlink>
      <w:r w:rsidRPr="00814DF1">
        <w:rPr>
          <w:rFonts w:cs="Arial"/>
        </w:rPr>
        <w:t>.</w:t>
      </w:r>
      <w:r>
        <w:rPr>
          <w:rFonts w:cs="Arial"/>
        </w:rPr>
        <w:t xml:space="preserve"> </w:t>
      </w:r>
    </w:p>
  </w:endnote>
  <w:endnote w:id="2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26">
    <w:p w:rsidR="00C23C8C" w:rsidRPr="00814DF1" w:rsidRDefault="00C23C8C" w:rsidP="00EA2151">
      <w:pPr>
        <w:spacing w:after="100" w:afterAutospacing="1"/>
        <w:ind w:firstLine="576"/>
        <w:rPr>
          <w:rFonts w:cs="Arial"/>
        </w:rPr>
      </w:pPr>
      <w:r w:rsidRPr="00814DF1">
        <w:rPr>
          <w:rStyle w:val="EndnoteReference"/>
          <w:rFonts w:cs="Arial"/>
        </w:rPr>
        <w:endnoteRef/>
      </w:r>
      <w:r w:rsidRPr="00814DF1">
        <w:rPr>
          <w:rFonts w:cs="Arial"/>
        </w:rPr>
        <w:t xml:space="preserve"> NYSILC 2012 Post Election Voter Poll at </w:t>
      </w:r>
      <w:hyperlink r:id="rId9" w:history="1">
        <w:r w:rsidRPr="00814DF1">
          <w:rPr>
            <w:rFonts w:cs="Arial"/>
            <w:color w:val="0000FF"/>
            <w:u w:val="single"/>
          </w:rPr>
          <w:t>http://www.nysilc.org/voter_edu.htm</w:t>
        </w:r>
      </w:hyperlink>
      <w:r w:rsidRPr="00814DF1">
        <w:rPr>
          <w:rFonts w:cs="Arial"/>
        </w:rPr>
        <w:t>.</w:t>
      </w:r>
    </w:p>
  </w:endnote>
  <w:endnote w:id="27">
    <w:p w:rsidR="00C23C8C" w:rsidRPr="00C11DB6" w:rsidRDefault="00C23C8C" w:rsidP="00EA2151">
      <w:pPr>
        <w:pStyle w:val="EndnoteText"/>
        <w:spacing w:after="100" w:afterAutospacing="1"/>
        <w:rPr>
          <w:rFonts w:cs="Arial"/>
          <w:b/>
        </w:rPr>
      </w:pPr>
      <w:r w:rsidRPr="00814DF1">
        <w:rPr>
          <w:rStyle w:val="EndnoteReference"/>
          <w:rFonts w:cs="Arial"/>
        </w:rPr>
        <w:endnoteRef/>
      </w:r>
      <w:r w:rsidRPr="00814DF1">
        <w:rPr>
          <w:rFonts w:cs="Arial"/>
        </w:rPr>
        <w:t xml:space="preserve"> </w:t>
      </w:r>
      <w:r w:rsidRPr="00C11DB6">
        <w:rPr>
          <w:rFonts w:cs="Arial"/>
          <w:i/>
        </w:rPr>
        <w:t>The Blind Voter Experience: A Comparison of the 2008 and 2012 Elections</w:t>
      </w:r>
      <w:r w:rsidRPr="00814DF1">
        <w:rPr>
          <w:rFonts w:cs="Arial"/>
        </w:rPr>
        <w:t>, National Federa</w:t>
      </w:r>
      <w:r>
        <w:rPr>
          <w:rFonts w:cs="Arial"/>
        </w:rPr>
        <w:t>tion</w:t>
      </w:r>
      <w:r w:rsidRPr="00814DF1">
        <w:rPr>
          <w:rFonts w:cs="Arial"/>
        </w:rPr>
        <w:t xml:space="preserve"> of the Blind (February 2013).</w:t>
      </w:r>
    </w:p>
  </w:endnote>
  <w:endnote w:id="2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Pr>
          <w:rFonts w:cs="Arial"/>
        </w:rPr>
        <w:t xml:space="preserve">Testimony of Lou Ann Blake, NFB, </w:t>
      </w:r>
      <w:r w:rsidRPr="00814DF1">
        <w:rPr>
          <w:rFonts w:cs="Arial"/>
        </w:rPr>
        <w:t>Rough Draft Transcript, NCD Policy Forum, April 23, 2013</w:t>
      </w:r>
      <w:r>
        <w:rPr>
          <w:rFonts w:cs="Arial"/>
        </w:rPr>
        <w:t>,</w:t>
      </w:r>
      <w:r w:rsidRPr="00814DF1">
        <w:rPr>
          <w:rFonts w:cs="Arial"/>
        </w:rPr>
        <w:t xml:space="preserve"> </w:t>
      </w:r>
      <w:r>
        <w:rPr>
          <w:rFonts w:cs="Arial"/>
        </w:rPr>
        <w:t>pp.</w:t>
      </w:r>
      <w:r w:rsidRPr="00814DF1">
        <w:rPr>
          <w:rFonts w:cs="Arial"/>
        </w:rPr>
        <w:t xml:space="preserve"> 36-37.</w:t>
      </w:r>
    </w:p>
  </w:endnote>
  <w:endnote w:id="2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The 2012 Election Protection Report, Lawyers Committee for Civil Rights Under Law, February 13, 2013 at </w:t>
      </w:r>
      <w:hyperlink r:id="rId10" w:history="1">
        <w:r w:rsidRPr="00F357B1">
          <w:rPr>
            <w:rStyle w:val="Hyperlink"/>
            <w:rFonts w:cs="Arial"/>
          </w:rPr>
          <w:t>http://www.866ourvote.org/newsroom/publications/document/EP-2012-Full-Report.pdf</w:t>
        </w:r>
      </w:hyperlink>
      <w:r w:rsidRPr="00814DF1">
        <w:rPr>
          <w:rFonts w:cs="Arial"/>
        </w:rPr>
        <w:t>.</w:t>
      </w:r>
      <w:r>
        <w:rPr>
          <w:rFonts w:cs="Arial"/>
        </w:rPr>
        <w:t xml:space="preserve"> </w:t>
      </w:r>
    </w:p>
  </w:endnote>
  <w:endnote w:id="3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r>
        <w:rPr>
          <w:rFonts w:cs="Arial"/>
        </w:rPr>
        <w:t>, p.</w:t>
      </w:r>
      <w:r w:rsidRPr="00814DF1">
        <w:rPr>
          <w:rFonts w:cs="Arial"/>
        </w:rPr>
        <w:t xml:space="preserve"> 40.</w:t>
      </w:r>
    </w:p>
  </w:endnote>
  <w:endnote w:id="3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r>
        <w:rPr>
          <w:rFonts w:cs="Arial"/>
        </w:rPr>
        <w:t>, pp.</w:t>
      </w:r>
      <w:r w:rsidRPr="00814DF1">
        <w:rPr>
          <w:rFonts w:cs="Arial"/>
        </w:rPr>
        <w:t xml:space="preserve"> 40-41.</w:t>
      </w:r>
    </w:p>
  </w:endnote>
  <w:endnote w:id="3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Post 2012 </w:t>
      </w:r>
      <w:r>
        <w:rPr>
          <w:rFonts w:cs="Arial"/>
        </w:rPr>
        <w:t>Election Day</w:t>
      </w:r>
      <w:r w:rsidRPr="00814DF1">
        <w:rPr>
          <w:rFonts w:cs="Arial"/>
        </w:rPr>
        <w:t xml:space="preserve"> Report, SABE National Technical Assistance Center for Voting and Cognitive Access, April 1, 2013.</w:t>
      </w:r>
    </w:p>
  </w:endnote>
  <w:endnote w:id="33">
    <w:p w:rsidR="00C23C8C" w:rsidRPr="00E46D59" w:rsidRDefault="00C23C8C" w:rsidP="00EA2151">
      <w:pPr>
        <w:pStyle w:val="EndnoteText"/>
        <w:spacing w:after="100" w:afterAutospacing="1"/>
        <w:rPr>
          <w:rFonts w:cs="Arial"/>
        </w:rPr>
      </w:pPr>
      <w:r w:rsidRPr="00E46D59">
        <w:rPr>
          <w:rStyle w:val="EndnoteReference"/>
          <w:rFonts w:cs="Arial"/>
        </w:rPr>
        <w:endnoteRef/>
      </w:r>
      <w:r w:rsidRPr="00E46D59">
        <w:rPr>
          <w:rFonts w:cs="Arial"/>
        </w:rPr>
        <w:t xml:space="preserve"> </w:t>
      </w:r>
      <w:r w:rsidRPr="00031458">
        <w:rPr>
          <w:rFonts w:cs="Arial"/>
        </w:rPr>
        <w:t xml:space="preserve">In early 2012, the Administration on Developmental Disabilities (ADD) became the Administration on Intellectual and Developmental Disabilities (AIDD). Previously a division of the U.S. Department of Health and Human Services (HHS) Administration on Children and Families (ACF), on April 16, 2012, </w:t>
      </w:r>
      <w:r w:rsidRPr="002640B7">
        <w:rPr>
          <w:rFonts w:cs="Arial"/>
        </w:rPr>
        <w:t>HHS combined AIDD, the Administration on Aging, and the Office on Disability into a new agency called the Administration for Community Living.</w:t>
      </w:r>
    </w:p>
  </w:endnote>
  <w:endnote w:id="34">
    <w:p w:rsidR="00C23C8C" w:rsidRPr="002640B7" w:rsidRDefault="00C23C8C" w:rsidP="00EA2151">
      <w:pPr>
        <w:autoSpaceDE w:val="0"/>
        <w:autoSpaceDN w:val="0"/>
        <w:adjustRightInd w:val="0"/>
        <w:spacing w:after="100" w:afterAutospacing="1"/>
        <w:ind w:firstLine="576"/>
        <w:rPr>
          <w:rFonts w:cs="Arial"/>
        </w:rPr>
      </w:pPr>
      <w:r w:rsidRPr="00031458">
        <w:rPr>
          <w:rStyle w:val="EndnoteReference"/>
          <w:rFonts w:cs="Arial"/>
        </w:rPr>
        <w:endnoteRef/>
      </w:r>
      <w:r w:rsidRPr="00031458">
        <w:rPr>
          <w:rFonts w:cs="Arial"/>
        </w:rPr>
        <w:t xml:space="preserve"> </w:t>
      </w:r>
      <w:r w:rsidRPr="002640B7">
        <w:rPr>
          <w:rFonts w:cs="Arial"/>
        </w:rPr>
        <w:t xml:space="preserve">Departments of Labor, Health and Human Services, and Education, and Related Agencies Appropriation Bill, 2012, to accompany S. 1599, Report 112-84, September 22, 2012, p. 144. </w:t>
      </w:r>
    </w:p>
    <w:p w:rsidR="00C23C8C" w:rsidRPr="00814DF1" w:rsidRDefault="00C23C8C" w:rsidP="00EA2151">
      <w:pPr>
        <w:autoSpaceDE w:val="0"/>
        <w:autoSpaceDN w:val="0"/>
        <w:adjustRightInd w:val="0"/>
        <w:spacing w:after="100" w:afterAutospacing="1"/>
        <w:rPr>
          <w:rFonts w:cs="Arial"/>
        </w:rPr>
      </w:pPr>
    </w:p>
  </w:endnote>
  <w:endnote w:id="3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The White House Fact Sheet on the Presidential Commission on Election Administration at </w:t>
      </w:r>
      <w:hyperlink r:id="rId11" w:history="1">
        <w:r w:rsidRPr="00814DF1">
          <w:rPr>
            <w:rStyle w:val="Hyperlink"/>
            <w:rFonts w:cs="Arial"/>
          </w:rPr>
          <w:t>http://electionlawblog.org/wp-content/uploads/SOTU-factsheet-Elections-FINAL.pdf</w:t>
        </w:r>
      </w:hyperlink>
      <w:r w:rsidRPr="00814DF1">
        <w:rPr>
          <w:rFonts w:cs="Arial"/>
        </w:rPr>
        <w:t xml:space="preserve">; Executive Order: Establishment of the Presidential Commission of Election Administration (3/28/2013) at </w:t>
      </w:r>
      <w:hyperlink r:id="rId12" w:history="1">
        <w:r w:rsidRPr="00814DF1">
          <w:rPr>
            <w:rStyle w:val="Hyperlink"/>
            <w:rFonts w:cs="Arial"/>
          </w:rPr>
          <w:t>http://www.whitehouse.gov/the-press-office/2013/03/28/executive-order-establishment-presidential-commission-election-administr</w:t>
        </w:r>
      </w:hyperlink>
      <w:r w:rsidRPr="00814DF1">
        <w:rPr>
          <w:rFonts w:cs="Arial"/>
        </w:rPr>
        <w:t xml:space="preserve">. </w:t>
      </w:r>
    </w:p>
  </w:endnote>
  <w:endnote w:id="3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F12144">
        <w:rPr>
          <w:rFonts w:cs="Arial"/>
          <w:i/>
        </w:rPr>
        <w:t>Supra</w:t>
      </w:r>
      <w:r>
        <w:rPr>
          <w:rFonts w:cs="Arial"/>
        </w:rPr>
        <w:t xml:space="preserve"> at note 15.</w:t>
      </w:r>
      <w:proofErr w:type="gramEnd"/>
    </w:p>
  </w:endnote>
  <w:endnote w:id="3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Researchers did not receive responses from voters in Hawaii, South Dakota, Vermont, or Wyoming.</w:t>
      </w:r>
    </w:p>
  </w:endnote>
  <w:endnote w:id="3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The information on funding, expenditures, reporting requirements, and challenges and barriers was provided by the PAVA administering office at AIDD.</w:t>
      </w:r>
    </w:p>
  </w:endnote>
  <w:endnote w:id="3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15301 et seq.</w:t>
      </w:r>
      <w:proofErr w:type="gramEnd"/>
    </w:p>
  </w:endnote>
  <w:endnote w:id="4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15421.</w:t>
      </w:r>
      <w:proofErr w:type="gramEnd"/>
    </w:p>
  </w:endnote>
  <w:endnote w:id="4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15481.</w:t>
      </w:r>
      <w:proofErr w:type="gramEnd"/>
    </w:p>
  </w:endnote>
  <w:endnote w:id="4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15405.</w:t>
      </w:r>
      <w:proofErr w:type="gramEnd"/>
    </w:p>
  </w:endnote>
  <w:endnote w:id="4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F12144">
        <w:rPr>
          <w:rFonts w:cs="Arial"/>
          <w:i/>
        </w:rPr>
        <w:t>Id</w:t>
      </w:r>
      <w:r>
        <w:rPr>
          <w:rFonts w:cs="Arial"/>
        </w:rPr>
        <w:t>.</w:t>
      </w:r>
      <w:r w:rsidRPr="00814DF1">
        <w:rPr>
          <w:rFonts w:cs="Arial"/>
        </w:rPr>
        <w:t xml:space="preserve"> § 15451.</w:t>
      </w:r>
      <w:proofErr w:type="gramEnd"/>
    </w:p>
  </w:endnote>
  <w:endnote w:id="4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15461.</w:t>
      </w:r>
      <w:proofErr w:type="gramEnd"/>
    </w:p>
  </w:endnote>
  <w:endnote w:id="4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15512.</w:t>
      </w:r>
      <w:proofErr w:type="gramEnd"/>
    </w:p>
  </w:endnote>
  <w:endnote w:id="4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 15481(a</w:t>
      </w:r>
      <w:proofErr w:type="gramStart"/>
      <w:r w:rsidRPr="00814DF1">
        <w:rPr>
          <w:rFonts w:cs="Arial"/>
        </w:rPr>
        <w:t>)(</w:t>
      </w:r>
      <w:proofErr w:type="gramEnd"/>
      <w:r w:rsidRPr="00814DF1">
        <w:rPr>
          <w:rFonts w:cs="Arial"/>
        </w:rPr>
        <w:t>3)</w:t>
      </w:r>
      <w:r>
        <w:rPr>
          <w:rFonts w:cs="Arial"/>
        </w:rPr>
        <w:t>.</w:t>
      </w:r>
    </w:p>
  </w:endnote>
  <w:endnote w:id="4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 15321–15346.</w:t>
      </w:r>
    </w:p>
  </w:endnote>
  <w:endnote w:id="4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15401 et seq.</w:t>
      </w:r>
      <w:proofErr w:type="gramEnd"/>
    </w:p>
  </w:endnote>
  <w:endnote w:id="4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FY 2012 Activities Report, Election Assistance Commission website at </w:t>
      </w:r>
      <w:hyperlink r:id="rId13" w:history="1">
        <w:r w:rsidRPr="00F357B1">
          <w:rPr>
            <w:rStyle w:val="Hyperlink"/>
            <w:rFonts w:cs="Arial"/>
          </w:rPr>
          <w:t>http://www.eac.gov/assets/1/Documents/FY-2012-EAC-Activities-Report-Website-Scanned.pdf</w:t>
        </w:r>
      </w:hyperlink>
      <w:r w:rsidRPr="00814DF1">
        <w:rPr>
          <w:rFonts w:cs="Arial"/>
        </w:rPr>
        <w:t>.</w:t>
      </w:r>
      <w:r>
        <w:rPr>
          <w:rFonts w:cs="Arial"/>
        </w:rPr>
        <w:t xml:space="preserve"> </w:t>
      </w:r>
    </w:p>
  </w:endnote>
  <w:endnote w:id="5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5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Pr>
          <w:rFonts w:cs="Arial"/>
        </w:rPr>
        <w:t xml:space="preserve">Written </w:t>
      </w:r>
      <w:proofErr w:type="gramStart"/>
      <w:r>
        <w:rPr>
          <w:rFonts w:cs="Arial"/>
        </w:rPr>
        <w:t>t</w:t>
      </w:r>
      <w:r w:rsidRPr="00814DF1">
        <w:rPr>
          <w:rFonts w:cs="Arial"/>
        </w:rPr>
        <w:t xml:space="preserve">estimony of Rep. </w:t>
      </w:r>
      <w:proofErr w:type="spellStart"/>
      <w:r w:rsidRPr="00814DF1">
        <w:rPr>
          <w:rFonts w:cs="Arial"/>
        </w:rPr>
        <w:t>Steny</w:t>
      </w:r>
      <w:proofErr w:type="spellEnd"/>
      <w:r w:rsidRPr="00814DF1">
        <w:rPr>
          <w:rFonts w:cs="Arial"/>
        </w:rPr>
        <w:t xml:space="preserve"> H. Hoyer, </w:t>
      </w:r>
      <w:r w:rsidRPr="00737F82">
        <w:rPr>
          <w:rFonts w:cs="Arial"/>
          <w:i/>
        </w:rPr>
        <w:t>supra</w:t>
      </w:r>
      <w:r>
        <w:rPr>
          <w:rFonts w:cs="Arial"/>
          <w:i/>
        </w:rPr>
        <w:t>,</w:t>
      </w:r>
      <w:r>
        <w:rPr>
          <w:rFonts w:cs="Arial"/>
        </w:rPr>
        <w:t xml:space="preserve"> note</w:t>
      </w:r>
      <w:proofErr w:type="gramEnd"/>
      <w:r>
        <w:rPr>
          <w:rFonts w:cs="Arial"/>
        </w:rPr>
        <w:t xml:space="preserve"> 2.</w:t>
      </w:r>
    </w:p>
  </w:endnote>
  <w:endnote w:id="5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 xml:space="preserve">Testimony of Sen. Christopher Dodd, </w:t>
      </w:r>
      <w:r w:rsidRPr="0061371B">
        <w:rPr>
          <w:rFonts w:cs="Arial"/>
          <w:i/>
        </w:rPr>
        <w:t>supra</w:t>
      </w:r>
      <w:r>
        <w:rPr>
          <w:rFonts w:cs="Arial"/>
          <w:i/>
        </w:rPr>
        <w:t>,</w:t>
      </w:r>
      <w:r>
        <w:rPr>
          <w:rFonts w:cs="Arial"/>
        </w:rPr>
        <w:t xml:space="preserve"> note</w:t>
      </w:r>
      <w:proofErr w:type="gramEnd"/>
      <w:r>
        <w:rPr>
          <w:rFonts w:cs="Arial"/>
        </w:rPr>
        <w:t xml:space="preserve"> 5</w:t>
      </w:r>
      <w:r w:rsidRPr="00814DF1">
        <w:rPr>
          <w:rFonts w:cs="Arial"/>
        </w:rPr>
        <w:t>.</w:t>
      </w:r>
    </w:p>
  </w:endnote>
  <w:endnote w:id="5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6A10BE">
        <w:rPr>
          <w:rFonts w:cs="Arial"/>
        </w:rPr>
        <w:t xml:space="preserve">42 U.S.C. </w:t>
      </w:r>
      <w:r w:rsidRPr="00814DF1">
        <w:rPr>
          <w:rFonts w:cs="Arial"/>
        </w:rPr>
        <w:t>§ 15512.</w:t>
      </w:r>
      <w:proofErr w:type="gramEnd"/>
    </w:p>
  </w:endnote>
  <w:endnote w:id="5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15511.</w:t>
      </w:r>
      <w:proofErr w:type="gramEnd"/>
    </w:p>
  </w:endnote>
  <w:endnote w:id="5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 15421 and § 15461</w:t>
      </w:r>
    </w:p>
  </w:endnote>
  <w:endnote w:id="5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15301.</w:t>
      </w:r>
      <w:proofErr w:type="gramEnd"/>
    </w:p>
  </w:endnote>
  <w:endnote w:id="5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15302.</w:t>
      </w:r>
      <w:proofErr w:type="gramEnd"/>
    </w:p>
  </w:endnote>
  <w:endnote w:id="5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15401.</w:t>
      </w:r>
      <w:proofErr w:type="gramEnd"/>
    </w:p>
  </w:endnote>
  <w:endnote w:id="5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15301.</w:t>
      </w:r>
      <w:proofErr w:type="gramEnd"/>
    </w:p>
  </w:endnote>
  <w:endnote w:id="6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6A10BE">
        <w:rPr>
          <w:rFonts w:cs="Arial"/>
          <w:i/>
        </w:rPr>
        <w:t>Id</w:t>
      </w:r>
      <w:r>
        <w:rPr>
          <w:rFonts w:cs="Arial"/>
        </w:rPr>
        <w:t xml:space="preserve">. </w:t>
      </w:r>
      <w:r w:rsidRPr="00814DF1">
        <w:rPr>
          <w:rFonts w:cs="Arial"/>
        </w:rPr>
        <w:t>§15481(a</w:t>
      </w:r>
      <w:proofErr w:type="gramStart"/>
      <w:r w:rsidRPr="00814DF1">
        <w:rPr>
          <w:rFonts w:cs="Arial"/>
        </w:rPr>
        <w:t>)(</w:t>
      </w:r>
      <w:proofErr w:type="gramEnd"/>
      <w:r w:rsidRPr="00814DF1">
        <w:rPr>
          <w:rFonts w:cs="Arial"/>
        </w:rPr>
        <w:t>3)(A).</w:t>
      </w:r>
    </w:p>
  </w:endnote>
  <w:endnote w:id="6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§15481</w:t>
      </w:r>
      <w:r>
        <w:rPr>
          <w:rFonts w:cs="Arial"/>
        </w:rPr>
        <w:t>(b)</w:t>
      </w:r>
    </w:p>
  </w:endnote>
  <w:endnote w:id="6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xml:space="preserve"> § 15481(b</w:t>
      </w:r>
      <w:proofErr w:type="gramStart"/>
      <w:r w:rsidRPr="00814DF1">
        <w:rPr>
          <w:rFonts w:cs="Arial"/>
        </w:rPr>
        <w:t>)(</w:t>
      </w:r>
      <w:proofErr w:type="gramEnd"/>
      <w:r w:rsidRPr="00814DF1">
        <w:rPr>
          <w:rFonts w:cs="Arial"/>
        </w:rPr>
        <w:t>1).</w:t>
      </w:r>
    </w:p>
  </w:endnote>
  <w:endnote w:id="6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 15481(b</w:t>
      </w:r>
      <w:proofErr w:type="gramStart"/>
      <w:r w:rsidRPr="00814DF1">
        <w:rPr>
          <w:rFonts w:cs="Arial"/>
        </w:rPr>
        <w:t>)(</w:t>
      </w:r>
      <w:proofErr w:type="gramEnd"/>
      <w:r w:rsidRPr="00814DF1">
        <w:rPr>
          <w:rFonts w:cs="Arial"/>
        </w:rPr>
        <w:t>2).</w:t>
      </w:r>
    </w:p>
  </w:endnote>
  <w:endnote w:id="6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 15481(b</w:t>
      </w:r>
      <w:proofErr w:type="gramStart"/>
      <w:r w:rsidRPr="00814DF1">
        <w:rPr>
          <w:rFonts w:cs="Arial"/>
        </w:rPr>
        <w:t>)(</w:t>
      </w:r>
      <w:proofErr w:type="gramEnd"/>
      <w:r w:rsidRPr="00814DF1">
        <w:rPr>
          <w:rFonts w:cs="Arial"/>
        </w:rPr>
        <w:t>2).</w:t>
      </w:r>
    </w:p>
  </w:endnote>
  <w:endnote w:id="6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Voluntary Voting System Guidelines, U.S. Election Assistance Commission, </w:t>
      </w:r>
      <w:hyperlink r:id="rId14" w:history="1">
        <w:r w:rsidRPr="00814DF1">
          <w:rPr>
            <w:rStyle w:val="Hyperlink"/>
            <w:rFonts w:cs="Arial"/>
          </w:rPr>
          <w:t>http://www.eac.gov/testing_and_certification/2005_vvsg.aspx</w:t>
        </w:r>
      </w:hyperlink>
      <w:r w:rsidRPr="00814DF1">
        <w:rPr>
          <w:rFonts w:cs="Arial"/>
        </w:rPr>
        <w:t xml:space="preserve"> (last visited Feb. 3, 2012).</w:t>
      </w:r>
      <w:proofErr w:type="gramEnd"/>
    </w:p>
  </w:endnote>
  <w:endnote w:id="6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C11DB6">
        <w:rPr>
          <w:rFonts w:cs="Arial"/>
          <w:i/>
        </w:rPr>
        <w:t>How States Are Using Federal Funds to Carry Out the Help America Vote Act (HAVA)</w:t>
      </w:r>
      <w:r w:rsidRPr="00814DF1">
        <w:rPr>
          <w:rFonts w:cs="Arial"/>
        </w:rPr>
        <w:t xml:space="preserve">, National Association of Secretaries of State, April 2010. See also </w:t>
      </w:r>
      <w:r w:rsidRPr="00C11DB6">
        <w:rPr>
          <w:rFonts w:cs="Arial"/>
          <w:i/>
        </w:rPr>
        <w:t>The Machinery of Democracy: Voting System Security, Accessibility, Usability, and Cost</w:t>
      </w:r>
      <w:r w:rsidRPr="00814DF1">
        <w:rPr>
          <w:rFonts w:cs="Arial"/>
        </w:rPr>
        <w:t xml:space="preserve">, Brennan Center for Justice at NYU School of Law, </w:t>
      </w:r>
      <w:proofErr w:type="gramStart"/>
      <w:r w:rsidRPr="00814DF1">
        <w:rPr>
          <w:rFonts w:cs="Arial"/>
        </w:rPr>
        <w:t>Fall</w:t>
      </w:r>
      <w:proofErr w:type="gramEnd"/>
      <w:r w:rsidRPr="00814DF1">
        <w:rPr>
          <w:rFonts w:cs="Arial"/>
        </w:rPr>
        <w:t>, 2006, p</w:t>
      </w:r>
      <w:r>
        <w:rPr>
          <w:rFonts w:cs="Arial"/>
        </w:rPr>
        <w:t>p</w:t>
      </w:r>
      <w:r w:rsidRPr="00814DF1">
        <w:rPr>
          <w:rFonts w:cs="Arial"/>
        </w:rPr>
        <w:t>. 9, 127-150.</w:t>
      </w:r>
    </w:p>
  </w:endnote>
  <w:endnote w:id="6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w:t>
      </w:r>
      <w:r>
        <w:rPr>
          <w:rFonts w:cs="Arial"/>
        </w:rPr>
        <w:t>“</w:t>
      </w:r>
      <w:r w:rsidRPr="00814DF1">
        <w:rPr>
          <w:rFonts w:cs="Arial"/>
        </w:rPr>
        <w:t xml:space="preserve">EAC: $7 Million Federal Grand Available to Make Voting More Accessible to People </w:t>
      </w:r>
      <w:proofErr w:type="gramStart"/>
      <w:r w:rsidRPr="00814DF1">
        <w:rPr>
          <w:rFonts w:cs="Arial"/>
        </w:rPr>
        <w:t>With</w:t>
      </w:r>
      <w:proofErr w:type="gramEnd"/>
      <w:r w:rsidRPr="00814DF1">
        <w:rPr>
          <w:rFonts w:cs="Arial"/>
        </w:rPr>
        <w:t xml:space="preserve"> Disabilities</w:t>
      </w:r>
      <w:r>
        <w:rPr>
          <w:rFonts w:cs="Arial"/>
        </w:rPr>
        <w:t>”</w:t>
      </w:r>
      <w:r w:rsidRPr="00814DF1">
        <w:rPr>
          <w:rFonts w:cs="Arial"/>
        </w:rPr>
        <w:t xml:space="preserve"> at </w:t>
      </w:r>
      <w:hyperlink r:id="rId15" w:history="1">
        <w:r w:rsidRPr="00814DF1">
          <w:rPr>
            <w:rStyle w:val="Hyperlink"/>
            <w:rFonts w:cs="Arial"/>
          </w:rPr>
          <w:t>http://idevmail.americaneagle.com/message.aspx?d=237&amp;m=596&amp;e</w:t>
        </w:r>
      </w:hyperlink>
      <w:r w:rsidRPr="00814DF1">
        <w:rPr>
          <w:rFonts w:cs="Arial"/>
        </w:rPr>
        <w:t xml:space="preserve">. See also </w:t>
      </w:r>
      <w:r>
        <w:rPr>
          <w:rFonts w:cs="Arial"/>
        </w:rPr>
        <w:t>“</w:t>
      </w:r>
      <w:r w:rsidRPr="00814DF1">
        <w:rPr>
          <w:rFonts w:cs="Arial"/>
        </w:rPr>
        <w:t>Clemson University Research Team to Lead Accessible Voting Technology Project,</w:t>
      </w:r>
      <w:r>
        <w:rPr>
          <w:rFonts w:cs="Arial"/>
        </w:rPr>
        <w:t>”</w:t>
      </w:r>
      <w:r w:rsidRPr="00814DF1">
        <w:rPr>
          <w:rFonts w:cs="Arial"/>
        </w:rPr>
        <w:t xml:space="preserve"> June 7, 2011, Clemson University at </w:t>
      </w:r>
      <w:hyperlink r:id="rId16" w:history="1">
        <w:r w:rsidRPr="00814DF1">
          <w:rPr>
            <w:rStyle w:val="Hyperlink"/>
            <w:rFonts w:cs="Arial"/>
          </w:rPr>
          <w:t>http://www.clemson.edu/ces/computing/news-stories/PrimeIII.html</w:t>
        </w:r>
      </w:hyperlink>
      <w:r w:rsidRPr="00814DF1">
        <w:rPr>
          <w:rFonts w:cs="Arial"/>
        </w:rPr>
        <w:t xml:space="preserve">; and National Institute of Standards and Technology Accessible Voting Workshop at </w:t>
      </w:r>
      <w:hyperlink r:id="rId17" w:history="1">
        <w:r w:rsidRPr="00814DF1">
          <w:rPr>
            <w:rStyle w:val="Hyperlink"/>
            <w:rFonts w:cs="Arial"/>
          </w:rPr>
          <w:t>http://www.nist.gov/itl/iad/avt-research-workshop.cfm</w:t>
        </w:r>
      </w:hyperlink>
      <w:r w:rsidRPr="00814DF1">
        <w:rPr>
          <w:rFonts w:cs="Arial"/>
        </w:rPr>
        <w:t xml:space="preserve">; and </w:t>
      </w:r>
      <w:r w:rsidRPr="00E46D59">
        <w:rPr>
          <w:rFonts w:cs="Arial"/>
        </w:rPr>
        <w:t xml:space="preserve">FY 2012 Activities Report, Election Assistance Commission </w:t>
      </w:r>
      <w:r>
        <w:rPr>
          <w:rFonts w:cs="Arial"/>
        </w:rPr>
        <w:t>W</w:t>
      </w:r>
      <w:r w:rsidRPr="00E46D59">
        <w:rPr>
          <w:rFonts w:cs="Arial"/>
        </w:rPr>
        <w:t>eb</w:t>
      </w:r>
      <w:r>
        <w:rPr>
          <w:rFonts w:cs="Arial"/>
        </w:rPr>
        <w:t xml:space="preserve"> </w:t>
      </w:r>
      <w:r w:rsidRPr="00E46D59">
        <w:rPr>
          <w:rFonts w:cs="Arial"/>
        </w:rPr>
        <w:t xml:space="preserve">site at </w:t>
      </w:r>
      <w:hyperlink r:id="rId18" w:history="1">
        <w:r w:rsidRPr="00E46D59">
          <w:rPr>
            <w:rStyle w:val="Hyperlink"/>
            <w:rFonts w:cs="Arial"/>
          </w:rPr>
          <w:t>http://www.eac.gov/assets/1/Documents/FY-2012-EAC-Activities-Report-Website-Scanned.pdf</w:t>
        </w:r>
      </w:hyperlink>
      <w:r w:rsidRPr="00E46D59">
        <w:rPr>
          <w:rFonts w:cs="Arial"/>
        </w:rPr>
        <w:t>.</w:t>
      </w:r>
    </w:p>
  </w:endnote>
  <w:endnote w:id="6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6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w:t>
      </w:r>
      <w:r w:rsidRPr="00814DF1">
        <w:rPr>
          <w:rFonts w:cs="Arial"/>
        </w:rPr>
        <w:t>The Help American Vote Act and Elections Reform: Overview and Issues,</w:t>
      </w:r>
      <w:r>
        <w:rPr>
          <w:rFonts w:cs="Arial"/>
        </w:rPr>
        <w:t>”</w:t>
      </w:r>
      <w:r w:rsidRPr="00814DF1">
        <w:rPr>
          <w:rFonts w:cs="Arial"/>
        </w:rPr>
        <w:t xml:space="preserve"> CRS Report for Congress, Congressional Research Service, RS20898, June 27, 2011 available at </w:t>
      </w:r>
      <w:hyperlink r:id="rId19" w:history="1">
        <w:r w:rsidRPr="00814DF1">
          <w:rPr>
            <w:rStyle w:val="Hyperlink"/>
            <w:rFonts w:cs="Arial"/>
          </w:rPr>
          <w:t>http://www.fas.org/sgp/crs/misc/RS20898.pdf</w:t>
        </w:r>
      </w:hyperlink>
      <w:r w:rsidRPr="00814DF1">
        <w:rPr>
          <w:rFonts w:cs="Arial"/>
        </w:rPr>
        <w:t>.</w:t>
      </w:r>
      <w:proofErr w:type="gramEnd"/>
      <w:r w:rsidRPr="00814DF1">
        <w:rPr>
          <w:rFonts w:cs="Arial"/>
        </w:rPr>
        <w:t xml:space="preserve"> </w:t>
      </w:r>
    </w:p>
  </w:endnote>
  <w:endnote w:id="7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C11DB6">
        <w:rPr>
          <w:rFonts w:cs="Arial"/>
          <w:i/>
        </w:rPr>
        <w:t xml:space="preserve">How States are Using Federal Funds to Carry </w:t>
      </w:r>
      <w:proofErr w:type="gramStart"/>
      <w:r w:rsidRPr="00C11DB6">
        <w:rPr>
          <w:rFonts w:cs="Arial"/>
          <w:i/>
        </w:rPr>
        <w:t>Out</w:t>
      </w:r>
      <w:proofErr w:type="gramEnd"/>
      <w:r w:rsidRPr="00C11DB6">
        <w:rPr>
          <w:rFonts w:cs="Arial"/>
          <w:i/>
        </w:rPr>
        <w:t xml:space="preserve"> the Help America Vote Act (HAVA)</w:t>
      </w:r>
      <w:r w:rsidRPr="00814DF1">
        <w:rPr>
          <w:rFonts w:cs="Arial"/>
        </w:rPr>
        <w:t>, National Association of Secretaries of State, April 2010</w:t>
      </w:r>
      <w:r>
        <w:rPr>
          <w:rFonts w:cs="Arial"/>
        </w:rPr>
        <w:t xml:space="preserve">. </w:t>
      </w:r>
      <w:r w:rsidRPr="00814DF1">
        <w:rPr>
          <w:rFonts w:cs="Arial"/>
        </w:rPr>
        <w:t xml:space="preserve">See also </w:t>
      </w:r>
      <w:r w:rsidRPr="00C11DB6">
        <w:rPr>
          <w:rFonts w:cs="Arial"/>
          <w:i/>
        </w:rPr>
        <w:t>GAO Decision, Matter of Election Assistance Commission-Availability of Funds for Purchase of Replacement Voting Equipment</w:t>
      </w:r>
      <w:r w:rsidRPr="00814DF1">
        <w:rPr>
          <w:rFonts w:cs="Arial"/>
        </w:rPr>
        <w:t xml:space="preserve">, File B316107, March 19, 2008, approving EAC’s proposed policy to permit </w:t>
      </w:r>
      <w:r>
        <w:rPr>
          <w:rFonts w:cs="Arial"/>
        </w:rPr>
        <w:t>s</w:t>
      </w:r>
      <w:r w:rsidRPr="00814DF1">
        <w:rPr>
          <w:rFonts w:cs="Arial"/>
        </w:rPr>
        <w:t xml:space="preserve">tates to fund the replacement of HAVA-compliant voting systems, purchased with HAVA funds, with a different kind of HAVA-compliant voting system; </w:t>
      </w:r>
      <w:r w:rsidRPr="00C11DB6">
        <w:rPr>
          <w:rFonts w:cs="Arial"/>
          <w:i/>
        </w:rPr>
        <w:t>An Agenda for Election Reform</w:t>
      </w:r>
      <w:r w:rsidRPr="00814DF1">
        <w:rPr>
          <w:rFonts w:cs="Arial"/>
        </w:rPr>
        <w:t xml:space="preserve">, Brennan Center for Justice at NYU School of Law, 2007, p. 10; </w:t>
      </w:r>
      <w:r w:rsidRPr="00C11DB6">
        <w:rPr>
          <w:rFonts w:cs="Arial"/>
          <w:i/>
        </w:rPr>
        <w:t>The Machinery of Democracy: Voting System Security, Accessibility, Usability, and Cost</w:t>
      </w:r>
      <w:r w:rsidRPr="00814DF1">
        <w:rPr>
          <w:rFonts w:cs="Arial"/>
        </w:rPr>
        <w:t>,  Brennan Center for Justice at NYU School of Law, Fall, 2006, p</w:t>
      </w:r>
      <w:r>
        <w:rPr>
          <w:rFonts w:cs="Arial"/>
        </w:rPr>
        <w:t>p</w:t>
      </w:r>
      <w:r w:rsidRPr="00814DF1">
        <w:rPr>
          <w:rFonts w:cs="Arial"/>
        </w:rPr>
        <w:t>. 9, 127-150.</w:t>
      </w:r>
    </w:p>
  </w:endnote>
  <w:endnote w:id="7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Coalition for Full Funding of HAVA, </w:t>
      </w:r>
      <w:r w:rsidRPr="00C11DB6">
        <w:rPr>
          <w:rFonts w:cs="Arial"/>
          <w:i/>
        </w:rPr>
        <w:t>Open Letter to Congress: Honor Commitment to Election Reform</w:t>
      </w:r>
      <w:r w:rsidRPr="00814DF1">
        <w:rPr>
          <w:rFonts w:cs="Arial"/>
        </w:rPr>
        <w:t>, March 2, 2010.</w:t>
      </w:r>
    </w:p>
  </w:endnote>
  <w:endnote w:id="7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generally </w:t>
      </w:r>
      <w:r>
        <w:rPr>
          <w:rFonts w:cs="Arial"/>
        </w:rPr>
        <w:t xml:space="preserve">written </w:t>
      </w:r>
      <w:r w:rsidRPr="00814DF1">
        <w:rPr>
          <w:rFonts w:cs="Arial"/>
        </w:rPr>
        <w:t xml:space="preserve">testimony of Sharon Lewis, Commissioner AIDD-ACL, HHS, before the </w:t>
      </w:r>
      <w:proofErr w:type="gramStart"/>
      <w:r w:rsidRPr="00814DF1">
        <w:rPr>
          <w:rFonts w:cs="Arial"/>
        </w:rPr>
        <w:t>NCD  Forum</w:t>
      </w:r>
      <w:proofErr w:type="gramEnd"/>
      <w:r w:rsidRPr="00814DF1">
        <w:rPr>
          <w:rFonts w:cs="Arial"/>
        </w:rPr>
        <w:t xml:space="preserve">, April 23, 2013, available at </w:t>
      </w:r>
      <w:hyperlink r:id="rId20" w:history="1">
        <w:r w:rsidRPr="00814DF1">
          <w:rPr>
            <w:rStyle w:val="Hyperlink"/>
            <w:rFonts w:cs="Arial"/>
          </w:rPr>
          <w:t>http://www.ncd.gov/events/OtherEvents/04232013</w:t>
        </w:r>
      </w:hyperlink>
      <w:r w:rsidRPr="00814DF1">
        <w:rPr>
          <w:rFonts w:cs="Arial"/>
        </w:rPr>
        <w:t xml:space="preserve">. </w:t>
      </w:r>
    </w:p>
  </w:endnote>
  <w:endnote w:id="7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Oral t</w:t>
      </w:r>
      <w:r w:rsidRPr="00814DF1">
        <w:rPr>
          <w:rFonts w:cs="Arial"/>
        </w:rPr>
        <w:t>estimony of Sharon Lewis, Rough Draft Transcript, NCD Policy Forum, April 23, 2013</w:t>
      </w:r>
      <w:r>
        <w:rPr>
          <w:rFonts w:cs="Arial"/>
        </w:rPr>
        <w:t>, p. 35.</w:t>
      </w:r>
      <w:proofErr w:type="gramEnd"/>
    </w:p>
  </w:endnote>
  <w:endnote w:id="7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15461.</w:t>
      </w:r>
      <w:proofErr w:type="gramEnd"/>
    </w:p>
  </w:endnote>
  <w:endnote w:id="7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7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p>
  </w:endnote>
  <w:endnote w:id="7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 § 15462.</w:t>
      </w:r>
      <w:proofErr w:type="gramEnd"/>
    </w:p>
  </w:endnote>
  <w:endnote w:id="7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w:t>
      </w:r>
      <w:r>
        <w:rPr>
          <w:rFonts w:cs="Arial"/>
        </w:rPr>
        <w:t>for</w:t>
      </w:r>
      <w:r w:rsidRPr="00814DF1">
        <w:rPr>
          <w:rFonts w:cs="Arial"/>
        </w:rPr>
        <w:t xml:space="preserve"> example, the AIDD HAVA webpage at </w:t>
      </w:r>
      <w:hyperlink r:id="rId21" w:history="1">
        <w:r w:rsidRPr="00814DF1">
          <w:rPr>
            <w:rStyle w:val="Hyperlink"/>
            <w:rFonts w:cs="Arial"/>
          </w:rPr>
          <w:t>http://www.acf.hhs.gov/programs/aidd/programs/hava/about</w:t>
        </w:r>
      </w:hyperlink>
      <w:r w:rsidRPr="00814DF1">
        <w:rPr>
          <w:rFonts w:cs="Arial"/>
        </w:rPr>
        <w:t xml:space="preserve"> (last visited 1/3/2013)</w:t>
      </w:r>
      <w:r>
        <w:rPr>
          <w:rFonts w:cs="Arial"/>
        </w:rPr>
        <w:t xml:space="preserve">, </w:t>
      </w:r>
      <w:r w:rsidRPr="00814DF1">
        <w:rPr>
          <w:rFonts w:cs="Arial"/>
        </w:rPr>
        <w:t xml:space="preserve">the AIDD HAVA Fact Sheet at </w:t>
      </w:r>
      <w:hyperlink r:id="rId22" w:history="1">
        <w:r w:rsidRPr="00814DF1">
          <w:rPr>
            <w:rStyle w:val="Hyperlink"/>
            <w:rFonts w:cs="Arial"/>
          </w:rPr>
          <w:t>https://www.acf.hhs.gov/sites/default/files/aidd/hava_factsheet.pdf?nocache=1349467427</w:t>
        </w:r>
      </w:hyperlink>
      <w:r w:rsidRPr="00814DF1">
        <w:rPr>
          <w:rFonts w:cs="Arial"/>
        </w:rPr>
        <w:t xml:space="preserve">, and AIDD Performance Reports at </w:t>
      </w:r>
      <w:hyperlink r:id="rId23" w:history="1">
        <w:r w:rsidRPr="00814DF1">
          <w:rPr>
            <w:rStyle w:val="Hyperlink"/>
            <w:rFonts w:cs="Arial"/>
          </w:rPr>
          <w:t>http://www.acf.hhs.gov/programs/aidd/resource/help-america-vote-act-fy-2007-2008-performance-highlights</w:t>
        </w:r>
      </w:hyperlink>
      <w:r w:rsidRPr="00814DF1">
        <w:rPr>
          <w:rFonts w:cs="Arial"/>
        </w:rPr>
        <w:t>.</w:t>
      </w:r>
    </w:p>
  </w:endnote>
  <w:endnote w:id="7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15511.</w:t>
      </w:r>
      <w:proofErr w:type="gramEnd"/>
    </w:p>
  </w:endnote>
  <w:endnote w:id="8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E46D59">
        <w:rPr>
          <w:rFonts w:cs="Arial"/>
        </w:rPr>
        <w:t xml:space="preserve">See generally written testimony of Sharon Lewis, Commissioner AIDD-ACL, HHS, before the NCD Forum, April 23, 2013, available at </w:t>
      </w:r>
      <w:hyperlink r:id="rId24" w:history="1">
        <w:r w:rsidRPr="00794093">
          <w:rPr>
            <w:rStyle w:val="Hyperlink"/>
            <w:rFonts w:cs="Arial"/>
          </w:rPr>
          <w:t>http://www.ncd.gov</w:t>
        </w:r>
        <w:r w:rsidRPr="00984513">
          <w:rPr>
            <w:rStyle w:val="Hyperlink"/>
            <w:rFonts w:cs="Arial"/>
          </w:rPr>
          <w:t>/events/OtherEvents/04232013</w:t>
        </w:r>
      </w:hyperlink>
      <w:r>
        <w:rPr>
          <w:rFonts w:cs="Arial"/>
        </w:rPr>
        <w:t>, and oral t</w:t>
      </w:r>
      <w:r w:rsidRPr="00814DF1">
        <w:rPr>
          <w:rFonts w:cs="Arial"/>
        </w:rPr>
        <w:t>estimony of Sharon Lewis, Rough Draft Transcript, NCD Policy Forum, April 23, 2013</w:t>
      </w:r>
      <w:r>
        <w:rPr>
          <w:rFonts w:cs="Arial"/>
        </w:rPr>
        <w:t>, p. 35.</w:t>
      </w:r>
    </w:p>
  </w:endnote>
  <w:endnote w:id="8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42 U.S.C</w:t>
      </w:r>
      <w:r w:rsidRPr="00814DF1">
        <w:rPr>
          <w:rFonts w:cs="Arial"/>
        </w:rPr>
        <w:t>. §15461(c).</w:t>
      </w:r>
      <w:proofErr w:type="gramEnd"/>
    </w:p>
  </w:endnote>
  <w:endnote w:id="8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8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xml:space="preserve"> § 15425.</w:t>
      </w:r>
      <w:proofErr w:type="gramEnd"/>
    </w:p>
  </w:endnote>
  <w:endnote w:id="8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 15425.</w:t>
      </w:r>
      <w:proofErr w:type="gramEnd"/>
      <w:r w:rsidRPr="00814DF1">
        <w:rPr>
          <w:rFonts w:cs="Arial"/>
        </w:rPr>
        <w:t xml:space="preserve"> The AIDD annual reports can be viewed at </w:t>
      </w:r>
      <w:hyperlink r:id="rId25" w:history="1">
        <w:r w:rsidRPr="00814DF1">
          <w:rPr>
            <w:rStyle w:val="Hyperlink"/>
            <w:rFonts w:cs="Arial"/>
          </w:rPr>
          <w:t>http://www.acf.hhs.gov/programs/aidd/programs/hava</w:t>
        </w:r>
      </w:hyperlink>
      <w:r>
        <w:rPr>
          <w:rFonts w:cs="Arial"/>
        </w:rPr>
        <w:t>.</w:t>
      </w:r>
    </w:p>
  </w:endnote>
  <w:endnote w:id="8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42 U.S.C.</w:t>
      </w:r>
      <w:r w:rsidRPr="00814DF1">
        <w:rPr>
          <w:rFonts w:cs="Arial"/>
        </w:rPr>
        <w:t xml:space="preserve"> § 15327</w:t>
      </w:r>
      <w:r>
        <w:rPr>
          <w:rFonts w:cs="Arial"/>
        </w:rPr>
        <w:t>.</w:t>
      </w:r>
      <w:proofErr w:type="gramEnd"/>
      <w:r>
        <w:rPr>
          <w:rFonts w:cs="Arial"/>
        </w:rPr>
        <w:t xml:space="preserve"> </w:t>
      </w:r>
      <w:r w:rsidRPr="00814DF1">
        <w:rPr>
          <w:rFonts w:cs="Arial"/>
        </w:rPr>
        <w:t xml:space="preserve">EAC annual reports can be viewed at </w:t>
      </w:r>
      <w:hyperlink r:id="rId26" w:history="1">
        <w:r w:rsidRPr="00814DF1">
          <w:rPr>
            <w:rStyle w:val="Hyperlink"/>
            <w:rFonts w:cs="Arial"/>
          </w:rPr>
          <w:t>http://www.eac.gov/payments_and_grants/reporting.aspx</w:t>
        </w:r>
      </w:hyperlink>
      <w:r w:rsidRPr="00814DF1">
        <w:rPr>
          <w:rFonts w:cs="Arial"/>
        </w:rPr>
        <w:t xml:space="preserve">. </w:t>
      </w:r>
    </w:p>
  </w:endnote>
  <w:endnote w:id="8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Americans </w:t>
      </w:r>
      <w:r>
        <w:rPr>
          <w:rFonts w:cs="Arial"/>
        </w:rPr>
        <w:t>w</w:t>
      </w:r>
      <w:r w:rsidRPr="00814DF1">
        <w:rPr>
          <w:rFonts w:cs="Arial"/>
        </w:rPr>
        <w:t xml:space="preserve">ith Disabilities 2010, U.S. Census Bureau, </w:t>
      </w:r>
      <w:proofErr w:type="gramStart"/>
      <w:r w:rsidRPr="00814DF1">
        <w:rPr>
          <w:rFonts w:cs="Arial"/>
        </w:rPr>
        <w:t>July</w:t>
      </w:r>
      <w:proofErr w:type="gramEnd"/>
      <w:r w:rsidRPr="00814DF1">
        <w:rPr>
          <w:rFonts w:cs="Arial"/>
        </w:rPr>
        <w:t xml:space="preserve"> 2012 at </w:t>
      </w:r>
      <w:hyperlink r:id="rId27" w:history="1">
        <w:r w:rsidRPr="00F357B1">
          <w:rPr>
            <w:rStyle w:val="Hyperlink"/>
            <w:rFonts w:cs="Arial"/>
          </w:rPr>
          <w:t>http://www.census.gov/prod/2012pubs/p70-131.pdf</w:t>
        </w:r>
      </w:hyperlink>
      <w:r>
        <w:rPr>
          <w:rFonts w:cs="Arial"/>
        </w:rPr>
        <w:t>, p. 30.</w:t>
      </w:r>
    </w:p>
  </w:endnote>
  <w:endnote w:id="8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Written testimony of Barbara </w:t>
      </w:r>
      <w:proofErr w:type="spellStart"/>
      <w:r w:rsidRPr="00814DF1">
        <w:rPr>
          <w:rFonts w:cs="Arial"/>
        </w:rPr>
        <w:t>Bovbjerg</w:t>
      </w:r>
      <w:proofErr w:type="spellEnd"/>
      <w:r w:rsidRPr="00814DF1">
        <w:rPr>
          <w:rFonts w:cs="Arial"/>
        </w:rPr>
        <w:t xml:space="preserve">, GAO, NCD Policy </w:t>
      </w:r>
      <w:r>
        <w:rPr>
          <w:rFonts w:cs="Arial"/>
        </w:rPr>
        <w:t>F</w:t>
      </w:r>
      <w:r w:rsidRPr="00814DF1">
        <w:rPr>
          <w:rFonts w:cs="Arial"/>
        </w:rPr>
        <w:t>orum, April 23, 2013</w:t>
      </w:r>
      <w:r>
        <w:rPr>
          <w:rFonts w:cs="Arial"/>
        </w:rPr>
        <w:t>, p.</w:t>
      </w:r>
      <w:r w:rsidRPr="00814DF1">
        <w:rPr>
          <w:rFonts w:cs="Arial"/>
        </w:rPr>
        <w:t xml:space="preserve"> 15</w:t>
      </w:r>
      <w:r>
        <w:rPr>
          <w:rFonts w:cs="Arial"/>
        </w:rPr>
        <w:t xml:space="preserve">, available at </w:t>
      </w:r>
      <w:hyperlink r:id="rId28" w:history="1">
        <w:r w:rsidRPr="00F357B1">
          <w:rPr>
            <w:rStyle w:val="Hyperlink"/>
            <w:rFonts w:cs="Arial"/>
          </w:rPr>
          <w:t>http://www.ncd.gov/events/OtherEvents/04232013</w:t>
        </w:r>
      </w:hyperlink>
      <w:r>
        <w:rPr>
          <w:rFonts w:cs="Arial"/>
        </w:rPr>
        <w:t>.</w:t>
      </w:r>
      <w:proofErr w:type="gramEnd"/>
      <w:r>
        <w:rPr>
          <w:rFonts w:cs="Arial"/>
        </w:rPr>
        <w:t xml:space="preserve"> </w:t>
      </w:r>
    </w:p>
  </w:endnote>
  <w:endnote w:id="8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r>
        <w:rPr>
          <w:rFonts w:cs="Arial"/>
        </w:rPr>
        <w:t xml:space="preserve">, p. </w:t>
      </w:r>
      <w:r w:rsidRPr="00814DF1">
        <w:rPr>
          <w:rFonts w:cs="Arial"/>
        </w:rPr>
        <w:t>17.</w:t>
      </w:r>
    </w:p>
  </w:endnote>
  <w:endnote w:id="8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w:t>
      </w:r>
      <w:r w:rsidRPr="00814DF1">
        <w:rPr>
          <w:rFonts w:cs="Arial"/>
          <w:i/>
        </w:rPr>
        <w:t xml:space="preserve">. </w:t>
      </w:r>
      <w:r w:rsidRPr="00814DF1">
        <w:rPr>
          <w:rFonts w:cs="Arial"/>
        </w:rPr>
        <w:t>§ 15461.</w:t>
      </w:r>
      <w:proofErr w:type="gramEnd"/>
    </w:p>
  </w:endnote>
  <w:endnote w:id="9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Style w:val="ft"/>
          <w:rFonts w:cs="Arial"/>
          <w:bCs/>
          <w:i/>
          <w:color w:val="000000"/>
        </w:rPr>
        <w:t>Id</w:t>
      </w:r>
      <w:r w:rsidRPr="00814DF1">
        <w:rPr>
          <w:rFonts w:cs="Arial"/>
        </w:rPr>
        <w:t>. § 1973.</w:t>
      </w:r>
      <w:proofErr w:type="gramEnd"/>
    </w:p>
  </w:endnote>
  <w:endnote w:id="91">
    <w:p w:rsidR="00C23C8C" w:rsidRPr="00814DF1" w:rsidRDefault="00C23C8C" w:rsidP="00EA2151">
      <w:pPr>
        <w:pStyle w:val="EndnoteText"/>
        <w:spacing w:after="100" w:afterAutospacing="1"/>
        <w:rPr>
          <w:rFonts w:cs="Arial"/>
        </w:rPr>
      </w:pPr>
      <w:r w:rsidRPr="00814DF1">
        <w:rPr>
          <w:rStyle w:val="ft"/>
          <w:rFonts w:cs="Arial"/>
          <w:bCs/>
          <w:color w:val="000000"/>
          <w:vertAlign w:val="superscript"/>
        </w:rPr>
        <w:endnoteRef/>
      </w:r>
      <w:r w:rsidRPr="00814DF1">
        <w:rPr>
          <w:rFonts w:cs="Arial"/>
        </w:rPr>
        <w:t xml:space="preserve"> </w:t>
      </w:r>
      <w:proofErr w:type="gramStart"/>
      <w:r w:rsidRPr="00814DF1">
        <w:rPr>
          <w:rStyle w:val="ft"/>
          <w:rFonts w:cs="Arial"/>
          <w:bCs/>
          <w:i/>
        </w:rPr>
        <w:t>Id.</w:t>
      </w:r>
      <w:r w:rsidRPr="00814DF1">
        <w:rPr>
          <w:rFonts w:cs="Arial"/>
          <w:color w:val="000000"/>
        </w:rPr>
        <w:t xml:space="preserve"> § 1973ee.</w:t>
      </w:r>
      <w:proofErr w:type="gramEnd"/>
    </w:p>
  </w:endnote>
  <w:endnote w:id="9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Style w:val="ft"/>
          <w:rFonts w:cs="Arial"/>
          <w:bCs/>
          <w:i/>
          <w:color w:val="000000"/>
        </w:rPr>
        <w:t>Id</w:t>
      </w:r>
      <w:r w:rsidRPr="00814DF1">
        <w:rPr>
          <w:rFonts w:cs="Arial"/>
        </w:rPr>
        <w:t>. § 12101.</w:t>
      </w:r>
      <w:proofErr w:type="gramEnd"/>
    </w:p>
  </w:endnote>
  <w:endnote w:id="9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Style w:val="ft"/>
          <w:rFonts w:cs="Arial"/>
          <w:bCs/>
          <w:i/>
          <w:color w:val="000000"/>
        </w:rPr>
        <w:t>Id</w:t>
      </w:r>
      <w:r w:rsidRPr="00814DF1">
        <w:rPr>
          <w:rFonts w:cs="Arial"/>
        </w:rPr>
        <w:t>. § 1973gg.</w:t>
      </w:r>
      <w:proofErr w:type="gramEnd"/>
    </w:p>
  </w:endnote>
  <w:endnote w:id="9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Style w:val="ft"/>
          <w:rFonts w:cs="Arial"/>
          <w:bCs/>
          <w:i/>
          <w:color w:val="000000"/>
        </w:rPr>
        <w:t>Id</w:t>
      </w:r>
      <w:r w:rsidRPr="00814DF1">
        <w:rPr>
          <w:rStyle w:val="ft"/>
          <w:rFonts w:cs="Arial"/>
          <w:color w:val="222222"/>
        </w:rPr>
        <w:t>.</w:t>
      </w:r>
      <w:r w:rsidRPr="00814DF1">
        <w:rPr>
          <w:rStyle w:val="ft"/>
          <w:rFonts w:cs="Arial"/>
          <w:bCs/>
          <w:color w:val="000000"/>
        </w:rPr>
        <w:t xml:space="preserve"> §</w:t>
      </w:r>
      <w:r w:rsidRPr="00814DF1">
        <w:rPr>
          <w:rStyle w:val="ft"/>
          <w:rFonts w:cs="Arial"/>
          <w:color w:val="222222"/>
        </w:rPr>
        <w:t xml:space="preserve"> 15301.</w:t>
      </w:r>
      <w:proofErr w:type="gramEnd"/>
    </w:p>
  </w:endnote>
  <w:endnote w:id="9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U.S. Department of Justice </w:t>
      </w:r>
      <w:r>
        <w:rPr>
          <w:rFonts w:cs="Arial"/>
        </w:rPr>
        <w:t>W</w:t>
      </w:r>
      <w:r w:rsidRPr="00814DF1">
        <w:rPr>
          <w:rFonts w:cs="Arial"/>
        </w:rPr>
        <w:t>eb</w:t>
      </w:r>
      <w:r>
        <w:rPr>
          <w:rFonts w:cs="Arial"/>
        </w:rPr>
        <w:t xml:space="preserve"> </w:t>
      </w:r>
      <w:r w:rsidRPr="00814DF1">
        <w:rPr>
          <w:rFonts w:cs="Arial"/>
        </w:rPr>
        <w:t xml:space="preserve">site at </w:t>
      </w:r>
      <w:hyperlink r:id="rId29" w:history="1">
        <w:r w:rsidRPr="00814DF1">
          <w:rPr>
            <w:rStyle w:val="Hyperlink"/>
            <w:rFonts w:cs="Arial"/>
          </w:rPr>
          <w:t>http://www.justice.gov/crt/about/vot</w:t>
        </w:r>
      </w:hyperlink>
      <w:r w:rsidRPr="00814DF1">
        <w:rPr>
          <w:rFonts w:cs="Arial"/>
        </w:rPr>
        <w:t xml:space="preserve"> (last visited 1/7/2013).</w:t>
      </w:r>
    </w:p>
  </w:endnote>
  <w:endnote w:id="9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1973aa-6.</w:t>
      </w:r>
      <w:proofErr w:type="gramEnd"/>
      <w:r w:rsidRPr="00814DF1">
        <w:rPr>
          <w:rFonts w:cs="Arial"/>
          <w:i/>
          <w:iCs/>
          <w:color w:val="333333"/>
          <w:lang w:val="en-GB"/>
        </w:rPr>
        <w:t xml:space="preserve"> </w:t>
      </w:r>
    </w:p>
  </w:endnote>
  <w:endnote w:id="97">
    <w:p w:rsidR="00C23C8C" w:rsidRPr="00814DF1" w:rsidRDefault="00C23C8C" w:rsidP="00EA2151">
      <w:pPr>
        <w:pStyle w:val="EndnoteText"/>
        <w:spacing w:after="100" w:afterAutospacing="1"/>
        <w:rPr>
          <w:rFonts w:cs="Arial"/>
        </w:rPr>
      </w:pPr>
      <w:r w:rsidRPr="00814DF1">
        <w:rPr>
          <w:rFonts w:cs="Arial"/>
          <w:color w:val="000000"/>
          <w:vertAlign w:val="superscript"/>
        </w:rPr>
        <w:endnoteRef/>
      </w:r>
      <w:r w:rsidRPr="00814DF1">
        <w:rPr>
          <w:rFonts w:cs="Arial"/>
          <w:color w:val="000000"/>
        </w:rPr>
        <w:t xml:space="preserve"> </w:t>
      </w:r>
      <w:proofErr w:type="gramStart"/>
      <w:r>
        <w:rPr>
          <w:rStyle w:val="ft"/>
          <w:rFonts w:cs="Arial"/>
          <w:bCs/>
        </w:rPr>
        <w:t xml:space="preserve">42 U.S.C. </w:t>
      </w:r>
      <w:r w:rsidRPr="00814DF1">
        <w:rPr>
          <w:rFonts w:cs="Arial"/>
        </w:rPr>
        <w:t>§</w:t>
      </w:r>
      <w:r w:rsidRPr="00814DF1">
        <w:rPr>
          <w:rFonts w:cs="Arial"/>
          <w:color w:val="000000"/>
        </w:rPr>
        <w:t xml:space="preserve"> 1973ee.</w:t>
      </w:r>
      <w:proofErr w:type="gramEnd"/>
    </w:p>
  </w:endnote>
  <w:endnote w:id="98">
    <w:p w:rsidR="00C23C8C" w:rsidRPr="00814DF1" w:rsidRDefault="00C23C8C" w:rsidP="00EA2151">
      <w:pPr>
        <w:pStyle w:val="EndnoteText"/>
        <w:spacing w:after="100" w:afterAutospacing="1"/>
        <w:rPr>
          <w:rFonts w:cs="Arial"/>
          <w:i/>
        </w:rPr>
      </w:pPr>
      <w:r w:rsidRPr="00814DF1">
        <w:rPr>
          <w:rStyle w:val="EndnoteReference"/>
          <w:rFonts w:cs="Arial"/>
        </w:rPr>
        <w:endnoteRef/>
      </w:r>
      <w:r w:rsidRPr="00814DF1">
        <w:rPr>
          <w:rFonts w:cs="Arial"/>
        </w:rPr>
        <w:t xml:space="preserve"> </w:t>
      </w:r>
      <w:r w:rsidRPr="00814DF1">
        <w:rPr>
          <w:rFonts w:cs="Arial"/>
          <w:i/>
        </w:rPr>
        <w:t>Id.</w:t>
      </w:r>
    </w:p>
  </w:endnote>
  <w:endnote w:id="9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color w:val="000000"/>
        </w:rPr>
        <w:t>Id.</w:t>
      </w:r>
      <w:r w:rsidRPr="00814DF1">
        <w:rPr>
          <w:rFonts w:cs="Arial"/>
          <w:color w:val="000000"/>
        </w:rPr>
        <w:t xml:space="preserve"> § 1973ee-3(a) &amp; (c).</w:t>
      </w:r>
      <w:proofErr w:type="gramEnd"/>
      <w:r w:rsidRPr="00814DF1">
        <w:rPr>
          <w:rFonts w:cs="Arial"/>
          <w:color w:val="000000"/>
        </w:rPr>
        <w:t xml:space="preserve"> Specifically, under the VAEHA, no notarization or medical certification shall be required of a voter with a disability with respect to an absentee ballot or an application for such ballot, except that a state may require medical certification to establish eligibility for a permanent absentee application or ballot, or to apply for an absentee ballot after the deadline has passed.</w:t>
      </w:r>
    </w:p>
  </w:endnote>
  <w:endnote w:id="10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12101 et seq.</w:t>
      </w:r>
      <w:proofErr w:type="gramEnd"/>
    </w:p>
  </w:endnote>
  <w:endnote w:id="10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hyperlink r:id="rId30" w:tooltip="Title 42 of the United States Code" w:history="1">
        <w:r w:rsidRPr="00814DF1">
          <w:rPr>
            <w:rFonts w:cs="Arial"/>
            <w:i/>
            <w:iCs/>
            <w:color w:val="000000"/>
          </w:rPr>
          <w:t>Id.</w:t>
        </w:r>
      </w:hyperlink>
      <w:r w:rsidRPr="00814DF1">
        <w:rPr>
          <w:rFonts w:cs="Arial"/>
          <w:iCs/>
          <w:color w:val="000000"/>
        </w:rPr>
        <w:t xml:space="preserve">  </w:t>
      </w:r>
      <w:hyperlink r:id="rId31" w:history="1">
        <w:r w:rsidRPr="00814DF1">
          <w:rPr>
            <w:rFonts w:cs="Arial"/>
            <w:iCs/>
            <w:color w:val="000000"/>
          </w:rPr>
          <w:t>§§ 12131</w:t>
        </w:r>
      </w:hyperlink>
      <w:r w:rsidRPr="00814DF1">
        <w:rPr>
          <w:rFonts w:cs="Arial"/>
          <w:iCs/>
          <w:color w:val="000000"/>
        </w:rPr>
        <w:t>–</w:t>
      </w:r>
      <w:hyperlink r:id="rId32" w:history="1">
        <w:r w:rsidRPr="00814DF1">
          <w:rPr>
            <w:rFonts w:cs="Arial"/>
            <w:iCs/>
            <w:color w:val="000000"/>
          </w:rPr>
          <w:t>12165</w:t>
        </w:r>
      </w:hyperlink>
      <w:r w:rsidRPr="00814DF1">
        <w:rPr>
          <w:rFonts w:cs="Arial"/>
          <w:iCs/>
          <w:color w:val="000000"/>
        </w:rPr>
        <w:t>.</w:t>
      </w:r>
    </w:p>
  </w:endnote>
  <w:endnote w:id="102">
    <w:p w:rsidR="00C23C8C" w:rsidRPr="00814DF1" w:rsidRDefault="00C23C8C" w:rsidP="00EA2151">
      <w:pPr>
        <w:spacing w:after="100" w:afterAutospacing="1"/>
        <w:ind w:firstLine="576"/>
        <w:rPr>
          <w:rFonts w:cs="Arial"/>
        </w:rPr>
      </w:pPr>
      <w:r w:rsidRPr="00814DF1">
        <w:rPr>
          <w:rStyle w:val="EndnoteReference"/>
          <w:rFonts w:cs="Arial"/>
        </w:rPr>
        <w:endnoteRef/>
      </w:r>
      <w:r w:rsidRPr="00814DF1">
        <w:rPr>
          <w:rFonts w:cs="Arial"/>
        </w:rPr>
        <w:t xml:space="preserve"> </w:t>
      </w:r>
      <w:r w:rsidRPr="00C11DB6">
        <w:rPr>
          <w:rFonts w:cs="Arial"/>
        </w:rPr>
        <w:t>See</w:t>
      </w:r>
      <w:r>
        <w:rPr>
          <w:rFonts w:cs="Arial"/>
        </w:rPr>
        <w:t>, for</w:t>
      </w:r>
      <w:r w:rsidRPr="00C11DB6">
        <w:rPr>
          <w:rFonts w:cs="Arial"/>
        </w:rPr>
        <w:t xml:space="preserve"> example,</w:t>
      </w:r>
      <w:r w:rsidRPr="00814DF1">
        <w:rPr>
          <w:rFonts w:cs="Arial"/>
          <w:i/>
        </w:rPr>
        <w:t xml:space="preserve"> United Spinal Association v. Bd. </w:t>
      </w:r>
      <w:r>
        <w:rPr>
          <w:rFonts w:cs="Arial"/>
          <w:i/>
        </w:rPr>
        <w:t>o</w:t>
      </w:r>
      <w:r w:rsidRPr="00814DF1">
        <w:rPr>
          <w:rFonts w:cs="Arial"/>
          <w:i/>
        </w:rPr>
        <w:t>f Elections in the City of New York</w:t>
      </w:r>
      <w:r w:rsidRPr="00814DF1">
        <w:rPr>
          <w:rFonts w:cs="Arial"/>
        </w:rPr>
        <w:t>, 2012 WL 3222663 (S.D.N.Y. August 8, 2012</w:t>
      </w:r>
      <w:proofErr w:type="gramStart"/>
      <w:r w:rsidRPr="00814DF1">
        <w:rPr>
          <w:rFonts w:cs="Arial"/>
        </w:rPr>
        <w:t>)(</w:t>
      </w:r>
      <w:proofErr w:type="gramEnd"/>
      <w:r w:rsidRPr="00814DF1">
        <w:rPr>
          <w:rFonts w:cs="Arial"/>
        </w:rPr>
        <w:t xml:space="preserve">Plaintiff brought claims under Title II of the Americans with Disabilities Act and § 504 of the Rehabilitation Act against the NYC Board of Elections alleging that polling places were in many cases inaccessible and failed to provide meaningful access to persons with disabilities with respect to voting. The District Court agreed and granted plaintiff’s summary judgment); </w:t>
      </w:r>
      <w:r w:rsidRPr="00814DF1">
        <w:rPr>
          <w:rFonts w:cs="Arial"/>
          <w:i/>
        </w:rPr>
        <w:t>Kerrigan, et al. v. Philadelphia Bd.</w:t>
      </w:r>
      <w:r>
        <w:rPr>
          <w:rFonts w:cs="Arial"/>
          <w:i/>
        </w:rPr>
        <w:t xml:space="preserve"> o</w:t>
      </w:r>
      <w:r w:rsidRPr="00814DF1">
        <w:rPr>
          <w:rFonts w:cs="Arial"/>
          <w:i/>
        </w:rPr>
        <w:t>f Elections, et al</w:t>
      </w:r>
      <w:r w:rsidRPr="00814DF1">
        <w:rPr>
          <w:rFonts w:cs="Arial"/>
        </w:rPr>
        <w:t>., #07-687, Slip Copy, 2008 WG 3562521, (</w:t>
      </w:r>
      <w:proofErr w:type="spellStart"/>
      <w:r w:rsidRPr="00814DF1">
        <w:rPr>
          <w:rFonts w:cs="Arial"/>
        </w:rPr>
        <w:t>U.S.D.C.E.D.Pa</w:t>
      </w:r>
      <w:proofErr w:type="spellEnd"/>
      <w:r w:rsidRPr="00814DF1">
        <w:rPr>
          <w:rFonts w:cs="Arial"/>
        </w:rPr>
        <w:t>, August 14, 2008)(Six Philadelphia voters with mobility disabilities filed suit against the Philadelphia Board of Elections challenging the inaccessibility of several hundred of Philadelphia’s more than 1,600 polling places. The court determined that the ADA encompassed voting and that it could provide for broader protections than the VAEHA, which permits elections boards to rely on alternative voting procedures to address accessibility issues, and HAVA</w:t>
      </w:r>
      <w:r>
        <w:rPr>
          <w:rFonts w:cs="Arial"/>
        </w:rPr>
        <w:t>,</w:t>
      </w:r>
      <w:r w:rsidRPr="00814DF1">
        <w:rPr>
          <w:rFonts w:cs="Arial"/>
        </w:rPr>
        <w:t xml:space="preserve"> which addresses accessible voting machines. The </w:t>
      </w:r>
      <w:r>
        <w:rPr>
          <w:rFonts w:cs="Arial"/>
        </w:rPr>
        <w:t>b</w:t>
      </w:r>
      <w:r w:rsidRPr="00814DF1">
        <w:rPr>
          <w:rFonts w:cs="Arial"/>
        </w:rPr>
        <w:t xml:space="preserve">oard eventually settled the case.); but see </w:t>
      </w:r>
      <w:r w:rsidRPr="00814DF1">
        <w:rPr>
          <w:rFonts w:cs="Arial"/>
          <w:i/>
          <w:iCs/>
        </w:rPr>
        <w:t>AAPD v. Harris,</w:t>
      </w:r>
      <w:r w:rsidRPr="00814DF1">
        <w:rPr>
          <w:rFonts w:cs="Arial"/>
        </w:rPr>
        <w:t xml:space="preserve"> 643 F.3d 1093 (11</w:t>
      </w:r>
      <w:r w:rsidRPr="00814DF1">
        <w:rPr>
          <w:rFonts w:cs="Arial"/>
          <w:vertAlign w:val="superscript"/>
        </w:rPr>
        <w:t>th</w:t>
      </w:r>
      <w:r w:rsidRPr="00814DF1">
        <w:rPr>
          <w:rFonts w:cs="Arial"/>
        </w:rPr>
        <w:t xml:space="preserve"> Cir. 2011) (The court held in an </w:t>
      </w:r>
      <w:r w:rsidRPr="00814DF1">
        <w:rPr>
          <w:rFonts w:cs="Arial"/>
          <w:i/>
          <w:iCs/>
        </w:rPr>
        <w:t>en banc</w:t>
      </w:r>
      <w:r w:rsidRPr="00814DF1">
        <w:rPr>
          <w:rFonts w:cs="Arial"/>
        </w:rPr>
        <w:t xml:space="preserve"> decision that voting machines were not “facilities” under the ADA that needed to be accessible.) </w:t>
      </w:r>
    </w:p>
  </w:endnote>
  <w:endnote w:id="103">
    <w:p w:rsidR="00C23C8C" w:rsidRPr="00814DF1" w:rsidRDefault="00C23C8C" w:rsidP="00EA2151">
      <w:pPr>
        <w:spacing w:after="100" w:afterAutospacing="1"/>
        <w:ind w:firstLine="576"/>
        <w:rPr>
          <w:rFonts w:cs="Arial"/>
        </w:rPr>
      </w:pPr>
      <w:r w:rsidRPr="00814DF1">
        <w:rPr>
          <w:rStyle w:val="EndnoteReference"/>
          <w:rFonts w:cs="Arial"/>
        </w:rPr>
        <w:endnoteRef/>
      </w:r>
      <w:r w:rsidRPr="00814DF1">
        <w:rPr>
          <w:rFonts w:cs="Arial"/>
        </w:rPr>
        <w:t xml:space="preserve"> </w:t>
      </w:r>
      <w:proofErr w:type="gramStart"/>
      <w:r w:rsidRPr="00814DF1">
        <w:rPr>
          <w:rFonts w:cs="Arial"/>
          <w:i/>
          <w:iCs/>
        </w:rPr>
        <w:t>Nelson v. Miller</w:t>
      </w:r>
      <w:r w:rsidRPr="00814DF1">
        <w:rPr>
          <w:rFonts w:cs="Arial"/>
        </w:rPr>
        <w:t>, 170 F.3d 641(6</w:t>
      </w:r>
      <w:r w:rsidRPr="00814DF1">
        <w:rPr>
          <w:rFonts w:cs="Arial"/>
          <w:vertAlign w:val="superscript"/>
        </w:rPr>
        <w:t>th</w:t>
      </w:r>
      <w:r w:rsidRPr="00814DF1">
        <w:rPr>
          <w:rFonts w:cs="Arial"/>
        </w:rPr>
        <w:t xml:space="preserve"> Cir.)</w:t>
      </w:r>
      <w:proofErr w:type="gramEnd"/>
      <w:r w:rsidRPr="00814DF1">
        <w:rPr>
          <w:rFonts w:cs="Arial"/>
        </w:rPr>
        <w:t xml:space="preserve">(Plaintiffs who were blind brought claims under the ADA, pre-HAVA, and the court held that there was no right to a “private or secret” vote under the ADA or Rehabilitation Act; it was not a violation of the ADA to have voting processes that entailed use of assistance). Another pre-HAVA case, </w:t>
      </w:r>
      <w:proofErr w:type="spellStart"/>
      <w:r w:rsidRPr="00814DF1">
        <w:rPr>
          <w:rFonts w:cs="Arial"/>
          <w:i/>
          <w:iCs/>
        </w:rPr>
        <w:t>Lightbourn</w:t>
      </w:r>
      <w:proofErr w:type="spellEnd"/>
      <w:r w:rsidRPr="00814DF1">
        <w:rPr>
          <w:rFonts w:cs="Arial"/>
          <w:i/>
          <w:iCs/>
        </w:rPr>
        <w:t xml:space="preserve"> v. County of El Paso, Texas</w:t>
      </w:r>
      <w:r w:rsidRPr="00814DF1">
        <w:rPr>
          <w:rFonts w:cs="Arial"/>
        </w:rPr>
        <w:t>, 118 F.3d 421 (5th Cir 1997), found that Texas did not violate the ADA</w:t>
      </w:r>
      <w:r>
        <w:rPr>
          <w:rFonts w:cs="Arial"/>
        </w:rPr>
        <w:t>, as</w:t>
      </w:r>
      <w:r w:rsidRPr="00814DF1">
        <w:rPr>
          <w:rFonts w:cs="Arial"/>
        </w:rPr>
        <w:t xml:space="preserve"> there were no facts alleged by the plaintiffs that the county refused to approve an accessible voting machine.</w:t>
      </w:r>
    </w:p>
  </w:endnote>
  <w:endnote w:id="104">
    <w:p w:rsidR="00C23C8C" w:rsidRPr="00814DF1" w:rsidRDefault="00C23C8C" w:rsidP="00EA2151">
      <w:pPr>
        <w:spacing w:after="100" w:afterAutospacing="1"/>
        <w:ind w:firstLine="576"/>
        <w:rPr>
          <w:rFonts w:cs="Arial"/>
        </w:rPr>
      </w:pPr>
      <w:r w:rsidRPr="00814DF1">
        <w:rPr>
          <w:rStyle w:val="EndnoteReference"/>
          <w:rFonts w:cs="Arial"/>
        </w:rPr>
        <w:endnoteRef/>
      </w:r>
      <w:r w:rsidRPr="00814DF1">
        <w:rPr>
          <w:rFonts w:cs="Arial"/>
        </w:rPr>
        <w:t xml:space="preserve"> </w:t>
      </w:r>
      <w:proofErr w:type="spellStart"/>
      <w:proofErr w:type="gramStart"/>
      <w:r w:rsidRPr="00814DF1">
        <w:rPr>
          <w:rFonts w:cs="Arial"/>
          <w:i/>
          <w:iCs/>
        </w:rPr>
        <w:t>Troiano</w:t>
      </w:r>
      <w:proofErr w:type="spellEnd"/>
      <w:r w:rsidRPr="00814DF1">
        <w:rPr>
          <w:rFonts w:cs="Arial"/>
          <w:i/>
          <w:iCs/>
        </w:rPr>
        <w:t xml:space="preserve"> v. Supervisors of Elections in Palm Beach County,</w:t>
      </w:r>
      <w:r w:rsidRPr="00814DF1">
        <w:rPr>
          <w:rFonts w:cs="Arial"/>
        </w:rPr>
        <w:t xml:space="preserve"> 382 F.3d 1276 (11th Cir. 2004) (Held that the plaintiffs’ claims were moot because the elections officials had implemented voting equipment with audio output at all precincts.); </w:t>
      </w:r>
      <w:r w:rsidRPr="00814DF1">
        <w:rPr>
          <w:rFonts w:cs="Arial"/>
          <w:i/>
          <w:iCs/>
        </w:rPr>
        <w:t>AAPD v. Shelley</w:t>
      </w:r>
      <w:r w:rsidRPr="00814DF1">
        <w:rPr>
          <w:rFonts w:cs="Arial"/>
        </w:rPr>
        <w:t xml:space="preserve">, 324 </w:t>
      </w:r>
      <w:proofErr w:type="spellStart"/>
      <w:r w:rsidRPr="00814DF1">
        <w:rPr>
          <w:rFonts w:cs="Arial"/>
        </w:rPr>
        <w:t>F.Supp</w:t>
      </w:r>
      <w:proofErr w:type="spellEnd"/>
      <w:r w:rsidRPr="00814DF1">
        <w:rPr>
          <w:rFonts w:cs="Arial"/>
        </w:rPr>
        <w:t>.</w:t>
      </w:r>
      <w:proofErr w:type="gramEnd"/>
      <w:r w:rsidRPr="00814DF1">
        <w:rPr>
          <w:rFonts w:cs="Arial"/>
        </w:rPr>
        <w:t xml:space="preserve"> 1120, (C.D. Calif. 2004) (Plaintiffs sought a temporary restraining order to stop elections officials from decertifying certain </w:t>
      </w:r>
      <w:r>
        <w:rPr>
          <w:rFonts w:cs="Arial"/>
        </w:rPr>
        <w:t>d</w:t>
      </w:r>
      <w:r w:rsidRPr="00814DF1">
        <w:rPr>
          <w:rFonts w:cs="Arial"/>
        </w:rPr>
        <w:t xml:space="preserve">irect </w:t>
      </w:r>
      <w:r>
        <w:rPr>
          <w:rFonts w:cs="Arial"/>
        </w:rPr>
        <w:t>r</w:t>
      </w:r>
      <w:r w:rsidRPr="00814DF1">
        <w:rPr>
          <w:rFonts w:cs="Arial"/>
        </w:rPr>
        <w:t xml:space="preserve">ecording </w:t>
      </w:r>
      <w:r>
        <w:rPr>
          <w:rFonts w:cs="Arial"/>
        </w:rPr>
        <w:t>e</w:t>
      </w:r>
      <w:r w:rsidRPr="00814DF1">
        <w:rPr>
          <w:rFonts w:cs="Arial"/>
        </w:rPr>
        <w:t>lectronic voting machines that were accessible to people who are blind. The court ruled that the plaintiffs failed to show a likelihood of success on the merits because decertifying the machines did not deprive voters who were blind with the fundamental right to vote. The case was dismissed).</w:t>
      </w:r>
    </w:p>
  </w:endnote>
  <w:endnote w:id="105">
    <w:p w:rsidR="00C23C8C" w:rsidRPr="00814DF1" w:rsidRDefault="00C23C8C" w:rsidP="00EA2151">
      <w:pPr>
        <w:pStyle w:val="EndnoteText"/>
        <w:spacing w:after="100" w:afterAutospacing="1"/>
        <w:rPr>
          <w:rFonts w:cs="Arial"/>
          <w:color w:val="000000"/>
        </w:rPr>
      </w:pPr>
      <w:r w:rsidRPr="00814DF1">
        <w:rPr>
          <w:rFonts w:cs="Arial"/>
          <w:color w:val="000000"/>
          <w:vertAlign w:val="superscript"/>
        </w:rPr>
        <w:endnoteRef/>
      </w:r>
      <w:r w:rsidRPr="00814DF1">
        <w:rPr>
          <w:rFonts w:cs="Arial"/>
          <w:color w:val="000000"/>
        </w:rPr>
        <w:t xml:space="preserve"> Exempted from these requirements generally are private clubs and religious organizations, including places of worship.</w:t>
      </w:r>
    </w:p>
  </w:endnote>
  <w:endnote w:id="106">
    <w:p w:rsidR="00C23C8C" w:rsidRPr="00814DF1" w:rsidRDefault="00C23C8C" w:rsidP="00EA2151">
      <w:pPr>
        <w:pStyle w:val="EndnoteText"/>
        <w:spacing w:after="100" w:afterAutospacing="1"/>
        <w:rPr>
          <w:rFonts w:cs="Arial"/>
          <w:color w:val="000000"/>
        </w:rPr>
      </w:pPr>
      <w:r w:rsidRPr="00814DF1">
        <w:rPr>
          <w:rFonts w:cs="Arial"/>
          <w:color w:val="000000"/>
          <w:vertAlign w:val="superscript"/>
        </w:rPr>
        <w:endnoteRef/>
      </w:r>
      <w:r w:rsidRPr="00814DF1">
        <w:rPr>
          <w:rFonts w:cs="Arial"/>
          <w:color w:val="000000"/>
        </w:rPr>
        <w:t xml:space="preserve"> </w:t>
      </w:r>
      <w:proofErr w:type="gramStart"/>
      <w:r w:rsidRPr="00814DF1">
        <w:rPr>
          <w:rFonts w:cs="Arial"/>
          <w:color w:val="000000"/>
        </w:rPr>
        <w:t>28 C.F.R. § 36.302(a).</w:t>
      </w:r>
      <w:proofErr w:type="gramEnd"/>
    </w:p>
  </w:endnote>
  <w:endnote w:id="10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Project Civic Access webpage at </w:t>
      </w:r>
      <w:hyperlink r:id="rId33" w:history="1">
        <w:r w:rsidRPr="00F357B1">
          <w:rPr>
            <w:rStyle w:val="Hyperlink"/>
            <w:rFonts w:cs="Arial"/>
          </w:rPr>
          <w:t>http://www.ada.gov/civicac.htm</w:t>
        </w:r>
      </w:hyperlink>
      <w:r w:rsidRPr="00814DF1">
        <w:rPr>
          <w:rFonts w:cs="Arial"/>
        </w:rPr>
        <w:t>.</w:t>
      </w:r>
      <w:r>
        <w:rPr>
          <w:rFonts w:cs="Arial"/>
        </w:rPr>
        <w:t xml:space="preserve"> </w:t>
      </w:r>
    </w:p>
  </w:endnote>
  <w:endnote w:id="10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 1973gg.</w:t>
      </w:r>
      <w:proofErr w:type="gramEnd"/>
    </w:p>
  </w:endnote>
  <w:endnote w:id="10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xml:space="preserve"> </w:t>
      </w:r>
      <w:r w:rsidRPr="00814DF1">
        <w:rPr>
          <w:rFonts w:cs="Arial"/>
          <w:bCs/>
        </w:rPr>
        <w:t>§ 1973gg–7.</w:t>
      </w:r>
      <w:proofErr w:type="gramEnd"/>
    </w:p>
  </w:endnote>
  <w:endnote w:id="11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 .</w:t>
      </w:r>
      <w:r w:rsidRPr="00814DF1">
        <w:rPr>
          <w:rFonts w:cs="Arial"/>
        </w:rPr>
        <w:t>§</w:t>
      </w:r>
      <w:proofErr w:type="gramEnd"/>
      <w:r w:rsidRPr="00814DF1">
        <w:rPr>
          <w:rFonts w:cs="Arial"/>
        </w:rPr>
        <w:t xml:space="preserve"> 1973gg-2. </w:t>
      </w:r>
    </w:p>
  </w:endnote>
  <w:endnote w:id="11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 xml:space="preserve">Id. </w:t>
      </w:r>
      <w:r w:rsidRPr="00814DF1">
        <w:rPr>
          <w:rFonts w:cs="Arial"/>
        </w:rPr>
        <w:t>§ 1973gg-5(a</w:t>
      </w:r>
      <w:proofErr w:type="gramStart"/>
      <w:r w:rsidRPr="00814DF1">
        <w:rPr>
          <w:rFonts w:cs="Arial"/>
        </w:rPr>
        <w:t>)(</w:t>
      </w:r>
      <w:proofErr w:type="gramEnd"/>
      <w:r w:rsidRPr="00814DF1">
        <w:rPr>
          <w:rFonts w:cs="Arial"/>
        </w:rPr>
        <w:t>2)(B).</w:t>
      </w:r>
    </w:p>
  </w:endnote>
  <w:endnote w:id="11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1973gg-3, -gg-4, - gg-5.</w:t>
      </w:r>
      <w:proofErr w:type="gramEnd"/>
    </w:p>
  </w:endnote>
  <w:endnote w:id="11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 xml:space="preserve">Id. </w:t>
      </w:r>
      <w:r w:rsidRPr="00814DF1">
        <w:rPr>
          <w:rFonts w:cs="Arial"/>
        </w:rPr>
        <w:t>§ 1973gg-5.</w:t>
      </w:r>
      <w:proofErr w:type="gramEnd"/>
    </w:p>
  </w:endnote>
  <w:endnote w:id="114">
    <w:p w:rsidR="00C23C8C" w:rsidRPr="00F72321" w:rsidRDefault="00C23C8C" w:rsidP="00EA2151">
      <w:pPr>
        <w:pStyle w:val="EndnoteText"/>
        <w:spacing w:after="100" w:afterAutospacing="1"/>
        <w:rPr>
          <w:rFonts w:cs="Arial"/>
          <w:i/>
        </w:rPr>
      </w:pPr>
      <w:r w:rsidRPr="00814DF1">
        <w:rPr>
          <w:rStyle w:val="EndnoteReference"/>
          <w:rFonts w:cs="Arial"/>
        </w:rPr>
        <w:endnoteRef/>
      </w:r>
      <w:r w:rsidRPr="00814DF1">
        <w:rPr>
          <w:rFonts w:cs="Arial"/>
        </w:rPr>
        <w:t xml:space="preserve"> </w:t>
      </w:r>
      <w:r w:rsidRPr="00F72321">
        <w:rPr>
          <w:rFonts w:cs="Arial"/>
          <w:i/>
        </w:rPr>
        <w:t>Id.</w:t>
      </w:r>
    </w:p>
  </w:endnote>
  <w:endnote w:id="11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F72321">
        <w:rPr>
          <w:rFonts w:cs="Arial"/>
          <w:i/>
        </w:rPr>
        <w:t>Id.</w:t>
      </w:r>
    </w:p>
  </w:endnote>
  <w:endnote w:id="11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w:t>
      </w:r>
      <w:r>
        <w:rPr>
          <w:rFonts w:cs="Arial"/>
        </w:rPr>
        <w:t>,</w:t>
      </w:r>
      <w:r w:rsidRPr="00814DF1">
        <w:rPr>
          <w:rFonts w:cs="Arial"/>
        </w:rPr>
        <w:t xml:space="preserve"> generally, </w:t>
      </w:r>
      <w:r w:rsidRPr="00C11DB6">
        <w:rPr>
          <w:rFonts w:cs="Arial"/>
          <w:i/>
        </w:rPr>
        <w:t>Voting Law Changes in 2012</w:t>
      </w:r>
      <w:r w:rsidRPr="00814DF1">
        <w:rPr>
          <w:rFonts w:cs="Arial"/>
        </w:rPr>
        <w:t>, Brennan Center for Justice at NYU School of Law (2011)</w:t>
      </w:r>
      <w:r>
        <w:rPr>
          <w:rFonts w:cs="Arial"/>
        </w:rPr>
        <w:t>,</w:t>
      </w:r>
      <w:r w:rsidRPr="00814DF1">
        <w:rPr>
          <w:rFonts w:cs="Arial"/>
        </w:rPr>
        <w:t xml:space="preserve"> and </w:t>
      </w:r>
      <w:r w:rsidRPr="00C11DB6">
        <w:rPr>
          <w:rFonts w:cs="Arial"/>
          <w:i/>
        </w:rPr>
        <w:t>Election 2012: Voting Laws Roundup Analysis</w:t>
      </w:r>
      <w:r w:rsidRPr="00814DF1">
        <w:rPr>
          <w:rFonts w:cs="Arial"/>
        </w:rPr>
        <w:t>, Brennan Center for Justice (10/16/2012).</w:t>
      </w:r>
    </w:p>
  </w:endnote>
  <w:endnote w:id="11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For a detailed description of the current </w:t>
      </w:r>
      <w:r>
        <w:rPr>
          <w:rFonts w:cs="Arial"/>
        </w:rPr>
        <w:t>v</w:t>
      </w:r>
      <w:r w:rsidRPr="00814DF1">
        <w:rPr>
          <w:rFonts w:cs="Arial"/>
        </w:rPr>
        <w:t xml:space="preserve">oter </w:t>
      </w:r>
      <w:r>
        <w:rPr>
          <w:rFonts w:cs="Arial"/>
        </w:rPr>
        <w:t>i</w:t>
      </w:r>
      <w:r w:rsidRPr="00814DF1">
        <w:rPr>
          <w:rFonts w:cs="Arial"/>
        </w:rPr>
        <w:t xml:space="preserve">dentification </w:t>
      </w:r>
      <w:r>
        <w:rPr>
          <w:rFonts w:cs="Arial"/>
        </w:rPr>
        <w:t>r</w:t>
      </w:r>
      <w:r w:rsidRPr="00814DF1">
        <w:rPr>
          <w:rFonts w:cs="Arial"/>
        </w:rPr>
        <w:t xml:space="preserve">equirements, </w:t>
      </w:r>
      <w:r>
        <w:rPr>
          <w:rFonts w:cs="Arial"/>
        </w:rPr>
        <w:t>see</w:t>
      </w:r>
      <w:r w:rsidRPr="00814DF1">
        <w:rPr>
          <w:rFonts w:cs="Arial"/>
        </w:rPr>
        <w:t xml:space="preserve"> the Brennan Center for Justice, </w:t>
      </w:r>
      <w:r w:rsidRPr="00C11DB6">
        <w:rPr>
          <w:rFonts w:cs="Arial"/>
          <w:i/>
        </w:rPr>
        <w:t>Election 2012: Voting Laws Roundup and Analysis</w:t>
      </w:r>
      <w:r w:rsidRPr="00814DF1">
        <w:rPr>
          <w:rFonts w:cs="Arial"/>
        </w:rPr>
        <w:t xml:space="preserve"> at </w:t>
      </w:r>
      <w:hyperlink r:id="rId34" w:history="1">
        <w:r w:rsidRPr="00814DF1">
          <w:rPr>
            <w:rStyle w:val="Hyperlink"/>
            <w:rFonts w:cs="Arial"/>
          </w:rPr>
          <w:t>http://www.brennancenter.org/content/resource/voter_id_laws_passed_in_2011</w:t>
        </w:r>
      </w:hyperlink>
      <w:r>
        <w:rPr>
          <w:rFonts w:cs="Arial"/>
        </w:rPr>
        <w:t xml:space="preserve">. </w:t>
      </w:r>
      <w:r w:rsidRPr="00814DF1">
        <w:rPr>
          <w:rFonts w:cs="Arial"/>
        </w:rPr>
        <w:t xml:space="preserve">Also see the National Conference of State Legislatures </w:t>
      </w:r>
      <w:r>
        <w:rPr>
          <w:rFonts w:cs="Arial"/>
        </w:rPr>
        <w:t>W</w:t>
      </w:r>
      <w:r w:rsidRPr="00814DF1">
        <w:rPr>
          <w:rFonts w:cs="Arial"/>
        </w:rPr>
        <w:t>eb</w:t>
      </w:r>
      <w:r>
        <w:rPr>
          <w:rFonts w:cs="Arial"/>
        </w:rPr>
        <w:t xml:space="preserve"> </w:t>
      </w:r>
      <w:r w:rsidRPr="00814DF1">
        <w:rPr>
          <w:rFonts w:cs="Arial"/>
        </w:rPr>
        <w:t xml:space="preserve">site at </w:t>
      </w:r>
      <w:hyperlink r:id="rId35" w:history="1">
        <w:r w:rsidRPr="00814DF1">
          <w:rPr>
            <w:rStyle w:val="Hyperlink"/>
            <w:rFonts w:cs="Arial"/>
          </w:rPr>
          <w:t>http://www.ncsl.org/legislatures-elections/elections/voter-id.aspx</w:t>
        </w:r>
      </w:hyperlink>
      <w:r>
        <w:rPr>
          <w:rFonts w:cs="Arial"/>
        </w:rPr>
        <w:t>.</w:t>
      </w:r>
    </w:p>
  </w:endnote>
  <w:endnote w:id="11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794093">
        <w:rPr>
          <w:rFonts w:cs="Arial"/>
        </w:rPr>
        <w:t>“</w:t>
      </w:r>
      <w:r w:rsidRPr="00C11DB6">
        <w:rPr>
          <w:rFonts w:cs="Arial"/>
          <w:color w:val="000000"/>
        </w:rPr>
        <w:t>How Hurricane Sandy Could Affect the Election</w:t>
      </w:r>
      <w:r w:rsidRPr="00794093">
        <w:rPr>
          <w:rFonts w:cs="Arial"/>
          <w:color w:val="000000"/>
        </w:rPr>
        <w:t>,</w:t>
      </w:r>
      <w:r>
        <w:rPr>
          <w:rFonts w:cs="Arial"/>
          <w:color w:val="000000"/>
        </w:rPr>
        <w:t>”</w:t>
      </w:r>
      <w:r w:rsidRPr="00814DF1">
        <w:rPr>
          <w:rFonts w:cs="Arial"/>
          <w:color w:val="000000"/>
        </w:rPr>
        <w:t xml:space="preserve"> </w:t>
      </w:r>
      <w:r w:rsidRPr="00C11DB6">
        <w:rPr>
          <w:rFonts w:cs="Arial"/>
          <w:i/>
          <w:color w:val="000000"/>
        </w:rPr>
        <w:t>Washington Post</w:t>
      </w:r>
      <w:r w:rsidRPr="00814DF1">
        <w:rPr>
          <w:rFonts w:cs="Arial"/>
          <w:color w:val="000000"/>
        </w:rPr>
        <w:t xml:space="preserve"> (10/26/2012)</w:t>
      </w:r>
      <w:r>
        <w:rPr>
          <w:rFonts w:cs="Arial"/>
          <w:color w:val="000000"/>
        </w:rPr>
        <w:t>,</w:t>
      </w:r>
      <w:r w:rsidRPr="00814DF1">
        <w:rPr>
          <w:rFonts w:cs="Arial"/>
          <w:color w:val="000000"/>
        </w:rPr>
        <w:t xml:space="preserve"> available at </w:t>
      </w:r>
      <w:hyperlink r:id="rId36" w:history="1">
        <w:r w:rsidRPr="00814DF1">
          <w:rPr>
            <w:rStyle w:val="Hyperlink"/>
            <w:rFonts w:cs="Arial"/>
          </w:rPr>
          <w:t>http://www.washingtonpost.com/blogs/post-politics/wp/2012/10/26/how-hurricane-sandy-could-affect-the-election</w:t>
        </w:r>
      </w:hyperlink>
      <w:r w:rsidRPr="00814DF1">
        <w:rPr>
          <w:rFonts w:cs="Arial"/>
        </w:rPr>
        <w:t>.</w:t>
      </w:r>
      <w:proofErr w:type="gramEnd"/>
    </w:p>
  </w:endnote>
  <w:endnote w:id="11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Examples of such postings can be found for the </w:t>
      </w:r>
      <w:r>
        <w:rPr>
          <w:rFonts w:cs="Arial"/>
        </w:rPr>
        <w:t>b</w:t>
      </w:r>
      <w:r w:rsidRPr="00814DF1">
        <w:rPr>
          <w:rFonts w:cs="Arial"/>
        </w:rPr>
        <w:t xml:space="preserve">oard of </w:t>
      </w:r>
      <w:r>
        <w:rPr>
          <w:rFonts w:cs="Arial"/>
        </w:rPr>
        <w:t>e</w:t>
      </w:r>
      <w:r w:rsidRPr="00814DF1">
        <w:rPr>
          <w:rFonts w:cs="Arial"/>
        </w:rPr>
        <w:t xml:space="preserve">lections for the </w:t>
      </w:r>
      <w:r>
        <w:rPr>
          <w:rFonts w:cs="Arial"/>
        </w:rPr>
        <w:t>c</w:t>
      </w:r>
      <w:r w:rsidRPr="00814DF1">
        <w:rPr>
          <w:rFonts w:cs="Arial"/>
        </w:rPr>
        <w:t xml:space="preserve">ity of New York at </w:t>
      </w:r>
      <w:hyperlink r:id="rId37" w:history="1">
        <w:r w:rsidRPr="00814DF1">
          <w:rPr>
            <w:rStyle w:val="Hyperlink"/>
            <w:rFonts w:cs="Arial"/>
          </w:rPr>
          <w:t>http://vote.nyc.ny.us/html/temp_hours/temp_hours.shtml</w:t>
        </w:r>
      </w:hyperlink>
      <w:r>
        <w:rPr>
          <w:rFonts w:cs="Arial"/>
        </w:rPr>
        <w:t>, and</w:t>
      </w:r>
      <w:r w:rsidRPr="00814DF1">
        <w:rPr>
          <w:rFonts w:cs="Arial"/>
        </w:rPr>
        <w:t xml:space="preserve"> the Disability Power &amp; Pride (Virginia) </w:t>
      </w:r>
      <w:r>
        <w:rPr>
          <w:rFonts w:cs="Arial"/>
        </w:rPr>
        <w:t>W</w:t>
      </w:r>
      <w:r w:rsidRPr="00814DF1">
        <w:rPr>
          <w:rFonts w:cs="Arial"/>
        </w:rPr>
        <w:t>eb</w:t>
      </w:r>
      <w:r>
        <w:rPr>
          <w:rFonts w:cs="Arial"/>
        </w:rPr>
        <w:t xml:space="preserve"> </w:t>
      </w:r>
      <w:r w:rsidRPr="00814DF1">
        <w:rPr>
          <w:rFonts w:cs="Arial"/>
        </w:rPr>
        <w:t xml:space="preserve">site at </w:t>
      </w:r>
      <w:hyperlink r:id="rId38" w:history="1">
        <w:r w:rsidRPr="007B5AD9">
          <w:rPr>
            <w:rStyle w:val="Hyperlink"/>
            <w:rFonts w:cs="Arial"/>
          </w:rPr>
          <w:t>http://mypowerandpride.org/news/2012/10/hurricane-sandy-information-voters-virginia</w:t>
        </w:r>
      </w:hyperlink>
      <w:r>
        <w:rPr>
          <w:rFonts w:cs="Arial"/>
        </w:rPr>
        <w:t xml:space="preserve">. </w:t>
      </w:r>
    </w:p>
  </w:endnote>
  <w:endnote w:id="120">
    <w:p w:rsidR="00C23C8C" w:rsidRPr="00814DF1" w:rsidRDefault="00C23C8C" w:rsidP="00EA2151">
      <w:pPr>
        <w:spacing w:after="100" w:afterAutospacing="1"/>
        <w:ind w:firstLine="576"/>
        <w:rPr>
          <w:rFonts w:cs="Arial"/>
        </w:rPr>
      </w:pPr>
      <w:r w:rsidRPr="00814DF1">
        <w:rPr>
          <w:rStyle w:val="EndnoteReference"/>
          <w:rFonts w:cs="Arial"/>
        </w:rPr>
        <w:endnoteRef/>
      </w:r>
      <w:r w:rsidRPr="00814DF1">
        <w:rPr>
          <w:rFonts w:cs="Arial"/>
        </w:rPr>
        <w:t xml:space="preserve"> See generally </w:t>
      </w:r>
      <w:r w:rsidRPr="00794093">
        <w:rPr>
          <w:rFonts w:cs="Arial"/>
        </w:rPr>
        <w:t>“</w:t>
      </w:r>
      <w:r w:rsidRPr="00C11DB6">
        <w:rPr>
          <w:rFonts w:cs="Arial"/>
        </w:rPr>
        <w:t>Hurricane Sandy Aftermath Presents Difficulties For Voters In New York, New Jersey</w:t>
      </w:r>
      <w:r w:rsidRPr="00794093">
        <w:rPr>
          <w:rFonts w:cs="Arial"/>
        </w:rPr>
        <w:t>,</w:t>
      </w:r>
      <w:r>
        <w:rPr>
          <w:rFonts w:cs="Arial"/>
        </w:rPr>
        <w:t>”</w:t>
      </w:r>
      <w:r w:rsidRPr="00814DF1">
        <w:rPr>
          <w:rFonts w:cs="Arial"/>
        </w:rPr>
        <w:t xml:space="preserve"> Huffington Post (11/6/2012), available at </w:t>
      </w:r>
      <w:hyperlink r:id="rId39" w:history="1">
        <w:r w:rsidRPr="00814DF1">
          <w:rPr>
            <w:rStyle w:val="Hyperlink"/>
            <w:rFonts w:cs="Arial"/>
          </w:rPr>
          <w:t>http://www.huffingtonpost.com/2012/11/06/hurricane-sandy-aftermath-voters-new-york-new-jersey_n_2084358.html</w:t>
        </w:r>
      </w:hyperlink>
      <w:r w:rsidRPr="00814DF1">
        <w:rPr>
          <w:rFonts w:cs="Arial"/>
        </w:rPr>
        <w:t xml:space="preserve">; </w:t>
      </w:r>
      <w:r>
        <w:rPr>
          <w:rFonts w:cs="Arial"/>
        </w:rPr>
        <w:t>“</w:t>
      </w:r>
      <w:r w:rsidRPr="00C11DB6">
        <w:rPr>
          <w:rFonts w:cs="Arial"/>
        </w:rPr>
        <w:t>Hurricane Sandy Victims Vote, Then Evacuate As Weather Continues To Impact Election 2012</w:t>
      </w:r>
      <w:r w:rsidRPr="00794093">
        <w:rPr>
          <w:rFonts w:cs="Arial"/>
        </w:rPr>
        <w:t>,</w:t>
      </w:r>
      <w:r>
        <w:rPr>
          <w:rFonts w:cs="Arial"/>
        </w:rPr>
        <w:t>”</w:t>
      </w:r>
      <w:r w:rsidRPr="00814DF1">
        <w:rPr>
          <w:rFonts w:cs="Arial"/>
        </w:rPr>
        <w:t xml:space="preserve"> </w:t>
      </w:r>
      <w:r w:rsidRPr="00C11DB6">
        <w:rPr>
          <w:rFonts w:cs="Arial"/>
          <w:i/>
        </w:rPr>
        <w:t xml:space="preserve">Washington Post </w:t>
      </w:r>
      <w:r w:rsidRPr="00814DF1">
        <w:rPr>
          <w:rFonts w:cs="Arial"/>
        </w:rPr>
        <w:t xml:space="preserve">(11/6/2012), available at </w:t>
      </w:r>
      <w:hyperlink r:id="rId40" w:history="1">
        <w:r w:rsidRPr="00814DF1">
          <w:rPr>
            <w:rStyle w:val="Hyperlink"/>
            <w:rFonts w:cs="Arial"/>
          </w:rPr>
          <w:t>http://articles.washingtonpost.com/2012-11-06/politics/35506148_1_hurricane-sandy-paper-ballot-vote-by-provisional-ballot</w:t>
        </w:r>
      </w:hyperlink>
      <w:r w:rsidRPr="00814DF1">
        <w:rPr>
          <w:rFonts w:cs="Arial"/>
        </w:rPr>
        <w:t xml:space="preserve">; </w:t>
      </w:r>
      <w:r w:rsidRPr="00794093">
        <w:rPr>
          <w:rFonts w:cs="Arial"/>
        </w:rPr>
        <w:t>“</w:t>
      </w:r>
      <w:r w:rsidRPr="00C11DB6">
        <w:rPr>
          <w:rFonts w:cs="Arial"/>
        </w:rPr>
        <w:t>Hurricane Sandy Election Plans: Officials Prepare To Hold Election In Storm-Ravaged Sections Of New York, New Jersey</w:t>
      </w:r>
      <w:r w:rsidRPr="00794093">
        <w:rPr>
          <w:rFonts w:cs="Arial"/>
        </w:rPr>
        <w:t>,</w:t>
      </w:r>
      <w:r>
        <w:rPr>
          <w:rFonts w:cs="Arial"/>
        </w:rPr>
        <w:t>”</w:t>
      </w:r>
      <w:r w:rsidRPr="00814DF1">
        <w:rPr>
          <w:rFonts w:cs="Arial"/>
        </w:rPr>
        <w:t xml:space="preserve"> Huffington Post (11/04/2012), available at </w:t>
      </w:r>
      <w:hyperlink r:id="rId41" w:history="1">
        <w:r w:rsidRPr="00814DF1">
          <w:rPr>
            <w:rStyle w:val="Hyperlink"/>
            <w:rFonts w:cs="Arial"/>
          </w:rPr>
          <w:t>http://www.huffingtonpost.com/2012/11/04/hurricane-sandy-election-plans_n_2073731.html</w:t>
        </w:r>
      </w:hyperlink>
      <w:r w:rsidRPr="00814DF1">
        <w:rPr>
          <w:rFonts w:cs="Arial"/>
        </w:rPr>
        <w:t xml:space="preserve">; </w:t>
      </w:r>
      <w:r w:rsidRPr="00794093">
        <w:rPr>
          <w:rFonts w:cs="Arial"/>
        </w:rPr>
        <w:t>“</w:t>
      </w:r>
      <w:r w:rsidRPr="00C11DB6">
        <w:rPr>
          <w:rFonts w:cs="Arial"/>
          <w:bCs/>
        </w:rPr>
        <w:t>Disruption From Storm May Be Felt at the Polls</w:t>
      </w:r>
      <w:r w:rsidRPr="00794093">
        <w:rPr>
          <w:rFonts w:cs="Arial"/>
          <w:bCs/>
        </w:rPr>
        <w:t>,</w:t>
      </w:r>
      <w:r>
        <w:rPr>
          <w:rFonts w:cs="Arial"/>
          <w:bCs/>
        </w:rPr>
        <w:t>”</w:t>
      </w:r>
      <w:r w:rsidRPr="00814DF1">
        <w:rPr>
          <w:rFonts w:cs="Arial"/>
          <w:bCs/>
        </w:rPr>
        <w:t xml:space="preserve"> </w:t>
      </w:r>
      <w:r w:rsidRPr="00C11DB6">
        <w:rPr>
          <w:rFonts w:cs="Arial"/>
          <w:bCs/>
          <w:i/>
        </w:rPr>
        <w:t>New York Times</w:t>
      </w:r>
      <w:r w:rsidRPr="00814DF1">
        <w:rPr>
          <w:rFonts w:cs="Arial"/>
          <w:bCs/>
        </w:rPr>
        <w:t xml:space="preserve"> (11/2/2012), available at </w:t>
      </w:r>
      <w:hyperlink r:id="rId42" w:history="1">
        <w:r w:rsidRPr="00814DF1">
          <w:rPr>
            <w:rStyle w:val="Hyperlink"/>
            <w:rFonts w:cs="Arial"/>
          </w:rPr>
          <w:t>http://www.nytimes.com/2012/11/03/us/politics/hurricane-sandy-threatens-to-disrupt-voting-on-election-day.html</w:t>
        </w:r>
      </w:hyperlink>
      <w:r w:rsidRPr="00814DF1">
        <w:rPr>
          <w:rFonts w:cs="Arial"/>
        </w:rPr>
        <w:t>.</w:t>
      </w:r>
    </w:p>
  </w:endnote>
  <w:endnote w:id="12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w:t>
      </w:r>
      <w:r w:rsidRPr="00814DF1">
        <w:rPr>
          <w:rFonts w:cs="Arial"/>
        </w:rPr>
        <w:t>Secretaries of State Announce National Task Force on Emergency Preparedness for Election,</w:t>
      </w:r>
      <w:r>
        <w:rPr>
          <w:rFonts w:cs="Arial"/>
        </w:rPr>
        <w:t>”</w:t>
      </w:r>
      <w:r w:rsidRPr="00814DF1">
        <w:rPr>
          <w:rFonts w:cs="Arial"/>
        </w:rPr>
        <w:t xml:space="preserve"> foxreno.com, March 4, 2013, available at Election Protection Newsroom at </w:t>
      </w:r>
      <w:hyperlink r:id="rId43" w:history="1">
        <w:r w:rsidRPr="00814DF1">
          <w:rPr>
            <w:rStyle w:val="Hyperlink"/>
            <w:rFonts w:cs="Arial"/>
          </w:rPr>
          <w:t>http://www.866vote.org/newsroom</w:t>
        </w:r>
      </w:hyperlink>
      <w:r w:rsidRPr="00814DF1">
        <w:rPr>
          <w:rFonts w:cs="Arial"/>
        </w:rPr>
        <w:t xml:space="preserve"> or </w:t>
      </w:r>
      <w:hyperlink r:id="rId44" w:history="1">
        <w:r w:rsidRPr="00814DF1">
          <w:rPr>
            <w:rStyle w:val="Hyperlink"/>
            <w:rFonts w:cs="Arial"/>
          </w:rPr>
          <w:t>http://www.foxreno.com/news/news/national/secretaries-state-announce-national-task-force-eme/nWgWr</w:t>
        </w:r>
      </w:hyperlink>
      <w:r w:rsidRPr="00814DF1">
        <w:rPr>
          <w:rFonts w:cs="Arial"/>
        </w:rPr>
        <w:t>.</w:t>
      </w:r>
      <w:proofErr w:type="gramEnd"/>
      <w:r w:rsidRPr="00814DF1">
        <w:rPr>
          <w:rFonts w:cs="Arial"/>
        </w:rPr>
        <w:t xml:space="preserve"> </w:t>
      </w:r>
    </w:p>
  </w:endnote>
  <w:endnote w:id="12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The White House Fact Sheet on the Presidential Commission on Election Administration at </w:t>
      </w:r>
      <w:hyperlink r:id="rId45" w:history="1">
        <w:r w:rsidRPr="00814DF1">
          <w:rPr>
            <w:rStyle w:val="Hyperlink"/>
            <w:rFonts w:cs="Arial"/>
          </w:rPr>
          <w:t>http://electionlawblog.org/wp-content/uploads/SOTU-factsheet-Elections-FINAL.pdf</w:t>
        </w:r>
      </w:hyperlink>
      <w:r w:rsidRPr="00814DF1">
        <w:rPr>
          <w:rFonts w:cs="Arial"/>
        </w:rPr>
        <w:t xml:space="preserve">; Executive Order: Establishment of the Presidential Commission of Election Administration (3/28/2013) at </w:t>
      </w:r>
      <w:hyperlink r:id="rId46" w:history="1">
        <w:r w:rsidRPr="00814DF1">
          <w:rPr>
            <w:rStyle w:val="Hyperlink"/>
            <w:rFonts w:cs="Arial"/>
          </w:rPr>
          <w:t>http://www.whitehouse.gov/the-press-office/2013/03/28/executive-order-establishment-presidential-commission-election-administr</w:t>
        </w:r>
      </w:hyperlink>
      <w:r w:rsidRPr="00814DF1">
        <w:rPr>
          <w:rFonts w:cs="Arial"/>
        </w:rPr>
        <w:t xml:space="preserve">. </w:t>
      </w:r>
    </w:p>
  </w:endnote>
  <w:endnote w:id="12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p>
  </w:endnote>
  <w:endnote w:id="12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125">
    <w:p w:rsidR="00C23C8C" w:rsidRPr="00814DF1" w:rsidRDefault="00C23C8C" w:rsidP="00EA2151">
      <w:pPr>
        <w:spacing w:after="100" w:afterAutospacing="1"/>
        <w:ind w:firstLine="576"/>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White House Press Release, President Obama Announces His Intent to Appoint Individuals to the Presidential Commission on Election Administration, May 21, 2013, available at </w:t>
      </w:r>
      <w:hyperlink r:id="rId47" w:history="1">
        <w:r w:rsidRPr="00814DF1">
          <w:rPr>
            <w:rStyle w:val="Hyperlink"/>
            <w:rFonts w:cs="Arial"/>
          </w:rPr>
          <w:t>http://www.whitehouse.gov/the-press-office/2013/05/21/president-obama-announces-his-intent-appoint-individuals-presidential-co</w:t>
        </w:r>
      </w:hyperlink>
      <w:r w:rsidRPr="00814DF1">
        <w:rPr>
          <w:rFonts w:cs="Arial"/>
        </w:rPr>
        <w:t>.</w:t>
      </w:r>
      <w:proofErr w:type="gramEnd"/>
    </w:p>
  </w:endnote>
  <w:endnote w:id="12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generally NCD </w:t>
      </w:r>
      <w:r>
        <w:rPr>
          <w:rFonts w:cs="Arial"/>
        </w:rPr>
        <w:t>W</w:t>
      </w:r>
      <w:r w:rsidRPr="00814DF1">
        <w:rPr>
          <w:rFonts w:cs="Arial"/>
        </w:rPr>
        <w:t>eb</w:t>
      </w:r>
      <w:r>
        <w:rPr>
          <w:rFonts w:cs="Arial"/>
        </w:rPr>
        <w:t xml:space="preserve"> </w:t>
      </w:r>
      <w:r w:rsidRPr="00814DF1">
        <w:rPr>
          <w:rFonts w:cs="Arial"/>
        </w:rPr>
        <w:t>site for the Notice of Forum, agenda</w:t>
      </w:r>
      <w:r>
        <w:rPr>
          <w:rFonts w:cs="Arial"/>
        </w:rPr>
        <w:t>,</w:t>
      </w:r>
      <w:r w:rsidRPr="00814DF1">
        <w:rPr>
          <w:rFonts w:cs="Arial"/>
        </w:rPr>
        <w:t xml:space="preserve"> and links to written testimony at </w:t>
      </w:r>
      <w:hyperlink r:id="rId48" w:history="1">
        <w:r w:rsidRPr="00814DF1">
          <w:rPr>
            <w:rStyle w:val="Hyperlink"/>
            <w:rFonts w:cs="Arial"/>
          </w:rPr>
          <w:t>http://www.ncd.gov/events/OtherEvents/04232013</w:t>
        </w:r>
      </w:hyperlink>
      <w:r w:rsidRPr="00814DF1">
        <w:rPr>
          <w:rFonts w:cs="Arial"/>
        </w:rPr>
        <w:t xml:space="preserve">. </w:t>
      </w:r>
    </w:p>
  </w:endnote>
  <w:endnote w:id="12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Transcript of the </w:t>
      </w:r>
      <w:r>
        <w:rPr>
          <w:rFonts w:cs="Arial"/>
        </w:rPr>
        <w:t>o</w:t>
      </w:r>
      <w:r w:rsidRPr="00814DF1">
        <w:rPr>
          <w:rFonts w:cs="Arial"/>
        </w:rPr>
        <w:t xml:space="preserve">ral </w:t>
      </w:r>
      <w:r>
        <w:rPr>
          <w:rFonts w:cs="Arial"/>
        </w:rPr>
        <w:t>t</w:t>
      </w:r>
      <w:r w:rsidRPr="00814DF1">
        <w:rPr>
          <w:rFonts w:cs="Arial"/>
        </w:rPr>
        <w:t>estimony of the Honorable Christopher Dodd, N</w:t>
      </w:r>
      <w:r>
        <w:rPr>
          <w:rFonts w:cs="Arial"/>
        </w:rPr>
        <w:t>CD Policy Forum, April 23, 2013.</w:t>
      </w:r>
      <w:proofErr w:type="gramEnd"/>
    </w:p>
  </w:endnote>
  <w:endnote w:id="12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xml:space="preserve">. </w:t>
      </w:r>
    </w:p>
  </w:endnote>
  <w:endnote w:id="12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xml:space="preserve"> </w:t>
      </w:r>
    </w:p>
  </w:endnote>
  <w:endnote w:id="13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xml:space="preserve">. </w:t>
      </w:r>
    </w:p>
  </w:endnote>
  <w:endnote w:id="13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 xml:space="preserve">. </w:t>
      </w:r>
    </w:p>
  </w:endnote>
  <w:endnote w:id="13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Pr>
          <w:rFonts w:cs="Arial"/>
        </w:rPr>
        <w:t>Oral testimony of Commissioner Chai Feldblum, Rough Draft Transcript, NCD Policy Forum, April 23, 2013, p. 20</w:t>
      </w:r>
      <w:r w:rsidRPr="00814DF1">
        <w:rPr>
          <w:rFonts w:cs="Arial"/>
        </w:rPr>
        <w:t>.</w:t>
      </w:r>
    </w:p>
  </w:endnote>
  <w:endnote w:id="13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Pr>
          <w:rFonts w:cs="Arial"/>
        </w:rPr>
        <w:t>42 U.S.C. § 15329.</w:t>
      </w:r>
      <w:proofErr w:type="gramEnd"/>
    </w:p>
  </w:endnote>
  <w:endnote w:id="134">
    <w:p w:rsidR="00C23C8C" w:rsidRPr="00814DF1" w:rsidRDefault="00C23C8C" w:rsidP="00EA2151">
      <w:pPr>
        <w:pStyle w:val="EndnoteText"/>
        <w:spacing w:after="100" w:afterAutospacing="1"/>
        <w:rPr>
          <w:rFonts w:cs="Arial"/>
        </w:rPr>
      </w:pPr>
      <w:r w:rsidRPr="00B0465E">
        <w:rPr>
          <w:rStyle w:val="EndnoteReference"/>
          <w:rFonts w:cs="Arial"/>
        </w:rPr>
        <w:endnoteRef/>
      </w:r>
      <w:r w:rsidRPr="00B0465E">
        <w:rPr>
          <w:rFonts w:cs="Arial"/>
        </w:rPr>
        <w:t xml:space="preserve"> </w:t>
      </w:r>
      <w:r w:rsidRPr="00814DF1">
        <w:rPr>
          <w:rFonts w:cs="Arial"/>
        </w:rPr>
        <w:t xml:space="preserve">See Americans </w:t>
      </w:r>
      <w:r>
        <w:rPr>
          <w:rFonts w:cs="Arial"/>
        </w:rPr>
        <w:t>w</w:t>
      </w:r>
      <w:r w:rsidRPr="00814DF1">
        <w:rPr>
          <w:rFonts w:cs="Arial"/>
        </w:rPr>
        <w:t xml:space="preserve">ith Disabilities 2010, U.S. Census Bureau, </w:t>
      </w:r>
      <w:proofErr w:type="gramStart"/>
      <w:r w:rsidRPr="00814DF1">
        <w:rPr>
          <w:rFonts w:cs="Arial"/>
        </w:rPr>
        <w:t>July</w:t>
      </w:r>
      <w:proofErr w:type="gramEnd"/>
      <w:r w:rsidRPr="00814DF1">
        <w:rPr>
          <w:rFonts w:cs="Arial"/>
        </w:rPr>
        <w:t xml:space="preserve"> 2012 at </w:t>
      </w:r>
      <w:hyperlink r:id="rId49" w:history="1">
        <w:r w:rsidRPr="00F357B1">
          <w:rPr>
            <w:rStyle w:val="Hyperlink"/>
            <w:rFonts w:cs="Arial"/>
          </w:rPr>
          <w:t>http://www.census.gov/prod/2012pubs/p70-131.pdf</w:t>
        </w:r>
      </w:hyperlink>
      <w:r>
        <w:rPr>
          <w:rFonts w:cs="Arial"/>
        </w:rPr>
        <w:t>, p. 30.</w:t>
      </w:r>
    </w:p>
  </w:endnote>
  <w:endnote w:id="13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r>
        <w:rPr>
          <w:rFonts w:cs="Arial"/>
        </w:rPr>
        <w:t>, p.</w:t>
      </w:r>
      <w:r w:rsidRPr="00814DF1">
        <w:rPr>
          <w:rFonts w:cs="Arial"/>
        </w:rPr>
        <w:t xml:space="preserve"> 32.</w:t>
      </w:r>
    </w:p>
  </w:endnote>
  <w:endnote w:id="13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Written statement of Barbara </w:t>
      </w:r>
      <w:proofErr w:type="spellStart"/>
      <w:r w:rsidRPr="00814DF1">
        <w:rPr>
          <w:rFonts w:cs="Arial"/>
        </w:rPr>
        <w:t>Bovbjerg</w:t>
      </w:r>
      <w:proofErr w:type="spellEnd"/>
      <w:r>
        <w:rPr>
          <w:rFonts w:cs="Arial"/>
        </w:rPr>
        <w:t>,</w:t>
      </w:r>
      <w:r w:rsidRPr="00814DF1">
        <w:rPr>
          <w:rFonts w:cs="Arial"/>
        </w:rPr>
        <w:t xml:space="preserve"> NCD</w:t>
      </w:r>
      <w:r>
        <w:rPr>
          <w:rFonts w:cs="Arial"/>
        </w:rPr>
        <w:t xml:space="preserve"> Public Forum</w:t>
      </w:r>
      <w:r w:rsidRPr="00814DF1">
        <w:rPr>
          <w:rFonts w:cs="Arial"/>
        </w:rPr>
        <w:t>, April 23, 2013, GAO-13-538SP</w:t>
      </w:r>
      <w:r>
        <w:rPr>
          <w:rFonts w:cs="Arial"/>
        </w:rPr>
        <w:t>, p.</w:t>
      </w:r>
      <w:r w:rsidRPr="00814DF1">
        <w:rPr>
          <w:rFonts w:cs="Arial"/>
        </w:rPr>
        <w:t xml:space="preserve"> 15.</w:t>
      </w:r>
      <w:proofErr w:type="gramEnd"/>
    </w:p>
  </w:endnote>
  <w:endnote w:id="13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Pr>
          <w:rFonts w:cs="Arial"/>
          <w:i/>
        </w:rPr>
        <w:t>, p.</w:t>
      </w:r>
      <w:r w:rsidRPr="00814DF1">
        <w:rPr>
          <w:rFonts w:cs="Arial"/>
        </w:rPr>
        <w:t xml:space="preserve"> 16.</w:t>
      </w:r>
    </w:p>
  </w:endnote>
  <w:endnote w:id="138">
    <w:p w:rsidR="00C23C8C" w:rsidRPr="00814DF1" w:rsidRDefault="00C23C8C" w:rsidP="00EA2151">
      <w:pPr>
        <w:pStyle w:val="EndnoteText"/>
        <w:spacing w:after="100" w:afterAutospacing="1"/>
        <w:rPr>
          <w:rFonts w:cs="Arial"/>
          <w:i/>
        </w:rPr>
      </w:pPr>
      <w:r w:rsidRPr="00814DF1">
        <w:rPr>
          <w:rStyle w:val="EndnoteReference"/>
          <w:rFonts w:cs="Arial"/>
          <w:i/>
        </w:rPr>
        <w:endnoteRef/>
      </w:r>
      <w:r w:rsidRPr="00814DF1">
        <w:rPr>
          <w:rFonts w:cs="Arial"/>
          <w:i/>
        </w:rPr>
        <w:t xml:space="preserve"> Id.</w:t>
      </w:r>
    </w:p>
  </w:endnote>
  <w:endnote w:id="139">
    <w:p w:rsidR="00C23C8C" w:rsidRPr="00814DF1" w:rsidRDefault="00C23C8C" w:rsidP="00EA2151">
      <w:pPr>
        <w:pStyle w:val="EndnoteText"/>
        <w:spacing w:after="100" w:afterAutospacing="1"/>
        <w:rPr>
          <w:rFonts w:cs="Arial"/>
        </w:rPr>
      </w:pPr>
      <w:r w:rsidRPr="008A09E4">
        <w:rPr>
          <w:rStyle w:val="EndnoteReference"/>
          <w:rFonts w:cs="Arial"/>
        </w:rPr>
        <w:endnoteRef/>
      </w:r>
      <w:r w:rsidRPr="008A09E4">
        <w:rPr>
          <w:rFonts w:cs="Arial"/>
        </w:rPr>
        <w:t xml:space="preserve"> Testimony of Commission</w:t>
      </w:r>
      <w:r>
        <w:rPr>
          <w:rFonts w:cs="Arial"/>
        </w:rPr>
        <w:t>er</w:t>
      </w:r>
      <w:r w:rsidRPr="008A09E4">
        <w:rPr>
          <w:rFonts w:cs="Arial"/>
        </w:rPr>
        <w:t xml:space="preserve"> Sharon Lewis, Rough Draft Transcript, NCD Policy Forum, April 23, 2013</w:t>
      </w:r>
      <w:r>
        <w:rPr>
          <w:rFonts w:cs="Arial"/>
        </w:rPr>
        <w:t>,</w:t>
      </w:r>
      <w:r w:rsidRPr="00814DF1">
        <w:rPr>
          <w:rFonts w:cs="Arial"/>
        </w:rPr>
        <w:t xml:space="preserve"> </w:t>
      </w:r>
      <w:r>
        <w:rPr>
          <w:rFonts w:cs="Arial"/>
        </w:rPr>
        <w:t>p. 32</w:t>
      </w:r>
      <w:r w:rsidRPr="00814DF1">
        <w:rPr>
          <w:rFonts w:cs="Arial"/>
        </w:rPr>
        <w:t>.</w:t>
      </w:r>
    </w:p>
  </w:endnote>
  <w:endnote w:id="14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9A4A07">
        <w:rPr>
          <w:rFonts w:cs="Arial"/>
          <w:i/>
        </w:rPr>
        <w:t>Id</w:t>
      </w:r>
      <w:r w:rsidRPr="00814DF1">
        <w:rPr>
          <w:rFonts w:cs="Arial"/>
        </w:rPr>
        <w:t>.</w:t>
      </w:r>
      <w:r>
        <w:rPr>
          <w:rFonts w:cs="Arial"/>
        </w:rPr>
        <w:t>, p.</w:t>
      </w:r>
      <w:r w:rsidRPr="00814DF1">
        <w:rPr>
          <w:rFonts w:cs="Arial"/>
        </w:rPr>
        <w:t xml:space="preserve"> 35.</w:t>
      </w:r>
    </w:p>
  </w:endnote>
  <w:endnote w:id="14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142">
    <w:p w:rsidR="00C23C8C" w:rsidRPr="00B12BF0" w:rsidRDefault="00C23C8C" w:rsidP="00EA2151">
      <w:pPr>
        <w:pStyle w:val="EndnoteText"/>
        <w:spacing w:after="100" w:afterAutospacing="1"/>
        <w:rPr>
          <w:rFonts w:cs="Arial"/>
        </w:rPr>
      </w:pPr>
      <w:r w:rsidRPr="00B12BF0">
        <w:rPr>
          <w:rStyle w:val="EndnoteReference"/>
          <w:rFonts w:cs="Arial"/>
        </w:rPr>
        <w:endnoteRef/>
      </w:r>
      <w:r w:rsidRPr="00B12BF0">
        <w:rPr>
          <w:rFonts w:cs="Arial"/>
        </w:rPr>
        <w:t xml:space="preserve"> </w:t>
      </w:r>
      <w:proofErr w:type="gramStart"/>
      <w:r w:rsidRPr="00B12BF0">
        <w:rPr>
          <w:rFonts w:cs="Arial"/>
        </w:rPr>
        <w:t xml:space="preserve">Written </w:t>
      </w:r>
      <w:r>
        <w:rPr>
          <w:rFonts w:cs="Arial"/>
        </w:rPr>
        <w:t>t</w:t>
      </w:r>
      <w:r w:rsidRPr="00B12BF0">
        <w:rPr>
          <w:rFonts w:cs="Arial"/>
        </w:rPr>
        <w:t>estimony of Commissioner Sharon Lewis, NCD HAVA Policy Forum, April 23, 2013</w:t>
      </w:r>
      <w:r>
        <w:rPr>
          <w:rFonts w:cs="Arial"/>
        </w:rPr>
        <w:t xml:space="preserve">, p. 12, available at </w:t>
      </w:r>
      <w:hyperlink r:id="rId50" w:history="1">
        <w:r w:rsidRPr="00814DF1">
          <w:rPr>
            <w:rStyle w:val="Hyperlink"/>
            <w:rFonts w:cs="Arial"/>
          </w:rPr>
          <w:t>http://www.ncd.gov/events/OtherEvents/04232013</w:t>
        </w:r>
      </w:hyperlink>
      <w:r>
        <w:rPr>
          <w:rFonts w:cs="Arial"/>
        </w:rPr>
        <w:t>.</w:t>
      </w:r>
      <w:proofErr w:type="gramEnd"/>
      <w:r>
        <w:rPr>
          <w:rFonts w:cs="Arial"/>
        </w:rPr>
        <w:t xml:space="preserve"> </w:t>
      </w:r>
    </w:p>
  </w:endnote>
  <w:endnote w:id="14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Written </w:t>
      </w:r>
      <w:r>
        <w:rPr>
          <w:rFonts w:cs="Arial"/>
        </w:rPr>
        <w:t>testimony</w:t>
      </w:r>
      <w:r w:rsidRPr="00814DF1">
        <w:rPr>
          <w:rFonts w:cs="Arial"/>
        </w:rPr>
        <w:t xml:space="preserve"> of Kathy </w:t>
      </w:r>
      <w:proofErr w:type="spellStart"/>
      <w:r w:rsidRPr="00814DF1">
        <w:rPr>
          <w:rFonts w:cs="Arial"/>
        </w:rPr>
        <w:t>Hoell</w:t>
      </w:r>
      <w:proofErr w:type="spellEnd"/>
      <w:r w:rsidRPr="00814DF1">
        <w:rPr>
          <w:rFonts w:cs="Arial"/>
        </w:rPr>
        <w:t xml:space="preserve">, NCD HAVA Policy Forum, </w:t>
      </w:r>
      <w:proofErr w:type="gramStart"/>
      <w:r w:rsidRPr="00814DF1">
        <w:rPr>
          <w:rFonts w:cs="Arial"/>
        </w:rPr>
        <w:t>April 23, 2013 at 1</w:t>
      </w:r>
      <w:r>
        <w:rPr>
          <w:rFonts w:cs="Arial"/>
        </w:rPr>
        <w:t xml:space="preserve">, available at </w:t>
      </w:r>
      <w:hyperlink r:id="rId51" w:history="1">
        <w:r w:rsidRPr="00814DF1">
          <w:rPr>
            <w:rStyle w:val="Hyperlink"/>
            <w:rFonts w:cs="Arial"/>
          </w:rPr>
          <w:t>http://www.ncd.gov/events/OtherEvents/04232013</w:t>
        </w:r>
        <w:proofErr w:type="gramEnd"/>
      </w:hyperlink>
      <w:r>
        <w:rPr>
          <w:rFonts w:cs="Arial"/>
        </w:rPr>
        <w:t>.</w:t>
      </w:r>
    </w:p>
  </w:endnote>
  <w:endnote w:id="144">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Pr>
          <w:rFonts w:cs="Arial"/>
        </w:rPr>
        <w:t xml:space="preserve">Testimony of Kathy Howell, </w:t>
      </w:r>
      <w:r w:rsidRPr="00814DF1">
        <w:rPr>
          <w:rFonts w:cs="Arial"/>
        </w:rPr>
        <w:t>Rough Draft Transcript, NCD Policy Forum, April 23, 2013</w:t>
      </w:r>
      <w:r>
        <w:rPr>
          <w:rFonts w:cs="Arial"/>
        </w:rPr>
        <w:t>, p.</w:t>
      </w:r>
      <w:r w:rsidRPr="00814DF1">
        <w:rPr>
          <w:rFonts w:cs="Arial"/>
        </w:rPr>
        <w:t xml:space="preserve"> 40.</w:t>
      </w:r>
    </w:p>
  </w:endnote>
  <w:endnote w:id="145">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Pr>
          <w:rFonts w:cs="Arial"/>
        </w:rPr>
        <w:t>Testimony of Nancy Ward,</w:t>
      </w:r>
      <w:r w:rsidRPr="00472C66">
        <w:rPr>
          <w:rFonts w:cs="Arial"/>
        </w:rPr>
        <w:t xml:space="preserve"> </w:t>
      </w:r>
      <w:r w:rsidRPr="00814DF1">
        <w:rPr>
          <w:rFonts w:cs="Arial"/>
        </w:rPr>
        <w:t>Rough Draft Transcript, NCD Policy Forum, April 23, 2013</w:t>
      </w:r>
      <w:r>
        <w:rPr>
          <w:rFonts w:cs="Arial"/>
        </w:rPr>
        <w:t>, pp. 41-42.</w:t>
      </w:r>
    </w:p>
  </w:endnote>
  <w:endnote w:id="146">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882 F. Supp. 2d 615 (S.D.N.Y. 2012).</w:t>
      </w:r>
      <w:proofErr w:type="gramEnd"/>
    </w:p>
  </w:endnote>
  <w:endnote w:id="14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Transcript of the </w:t>
      </w:r>
      <w:r>
        <w:rPr>
          <w:rFonts w:cs="Arial"/>
        </w:rPr>
        <w:t>o</w:t>
      </w:r>
      <w:r w:rsidRPr="00814DF1">
        <w:rPr>
          <w:rFonts w:cs="Arial"/>
        </w:rPr>
        <w:t xml:space="preserve">ral </w:t>
      </w:r>
      <w:r>
        <w:rPr>
          <w:rFonts w:cs="Arial"/>
        </w:rPr>
        <w:t>t</w:t>
      </w:r>
      <w:r w:rsidRPr="00814DF1">
        <w:rPr>
          <w:rFonts w:cs="Arial"/>
        </w:rPr>
        <w:t>estimony of the Honorable Christopher Dodd, N</w:t>
      </w:r>
      <w:r>
        <w:rPr>
          <w:rFonts w:cs="Arial"/>
        </w:rPr>
        <w:t>CD Policy Forum, April 23, 2013.</w:t>
      </w:r>
      <w:proofErr w:type="gramEnd"/>
    </w:p>
  </w:endnote>
  <w:endnote w:id="14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C11DB6">
        <w:rPr>
          <w:rFonts w:cs="Arial"/>
          <w:i/>
        </w:rPr>
        <w:t>Election 2012: Voting Laws Roundup</w:t>
      </w:r>
      <w:r w:rsidRPr="00814DF1">
        <w:rPr>
          <w:rFonts w:cs="Arial"/>
        </w:rPr>
        <w:t>, Brennan Center for Justice at New York University School of Law, October 16, 2012</w:t>
      </w:r>
      <w:r>
        <w:rPr>
          <w:rFonts w:cs="Arial"/>
        </w:rPr>
        <w:t>,</w:t>
      </w:r>
      <w:r w:rsidRPr="00814DF1">
        <w:rPr>
          <w:rFonts w:cs="Arial"/>
        </w:rPr>
        <w:t xml:space="preserve"> available at </w:t>
      </w:r>
      <w:hyperlink r:id="rId52" w:history="1">
        <w:r w:rsidRPr="00814DF1">
          <w:rPr>
            <w:rStyle w:val="Hyperlink"/>
            <w:rFonts w:cs="Arial"/>
          </w:rPr>
          <w:t>http://www.brennancenter.org/content/resource/2012_summary</w:t>
        </w:r>
      </w:hyperlink>
      <w:r w:rsidRPr="00814DF1">
        <w:rPr>
          <w:rFonts w:cs="Arial"/>
        </w:rPr>
        <w:t xml:space="preserve"> .</w:t>
      </w:r>
    </w:p>
  </w:endnote>
  <w:endnote w:id="14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15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HB 7013 (Fla. 2013) passed by the Florida Legislature on May 4 and signed by the </w:t>
      </w:r>
      <w:r>
        <w:rPr>
          <w:rFonts w:cs="Arial"/>
        </w:rPr>
        <w:t>g</w:t>
      </w:r>
      <w:r w:rsidRPr="00814DF1">
        <w:rPr>
          <w:rFonts w:cs="Arial"/>
        </w:rPr>
        <w:t>overnor on May 21, 2013. For the final bill analysis</w:t>
      </w:r>
      <w:r>
        <w:rPr>
          <w:rFonts w:cs="Arial"/>
        </w:rPr>
        <w:t>, go</w:t>
      </w:r>
      <w:r w:rsidRPr="00814DF1">
        <w:rPr>
          <w:rFonts w:cs="Arial"/>
        </w:rPr>
        <w:t xml:space="preserve"> to </w:t>
      </w:r>
      <w:hyperlink r:id="rId53" w:history="1">
        <w:r w:rsidRPr="00814DF1">
          <w:rPr>
            <w:rStyle w:val="Hyperlink"/>
            <w:rFonts w:cs="Arial"/>
          </w:rPr>
          <w:t>http://www.flsenate.gov/Session/Bill/2013/7013/Analyses/d/mB65yRQ12h4tkO0XaLyLBIPH8=%7C14/Public/Bills/7000-7099/7013/Analysis/h7013z1.EES.PDF</w:t>
        </w:r>
      </w:hyperlink>
      <w:r w:rsidRPr="00814DF1">
        <w:rPr>
          <w:rFonts w:cs="Arial"/>
        </w:rPr>
        <w:t>.</w:t>
      </w:r>
    </w:p>
  </w:endnote>
  <w:endnote w:id="15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HB 224 (Md. 2013) passed by the legislature on April 8, 2013 and signed by the </w:t>
      </w:r>
      <w:r>
        <w:rPr>
          <w:rFonts w:cs="Arial"/>
        </w:rPr>
        <w:t>g</w:t>
      </w:r>
      <w:r w:rsidRPr="00814DF1">
        <w:rPr>
          <w:rFonts w:cs="Arial"/>
        </w:rPr>
        <w:t>overnor on May 2, 2013</w:t>
      </w:r>
      <w:r>
        <w:rPr>
          <w:rFonts w:cs="Arial"/>
        </w:rPr>
        <w:t xml:space="preserve">. </w:t>
      </w:r>
      <w:r w:rsidRPr="00814DF1">
        <w:rPr>
          <w:rFonts w:cs="Arial"/>
        </w:rPr>
        <w:t>For a copy of the bill</w:t>
      </w:r>
      <w:r>
        <w:rPr>
          <w:rFonts w:cs="Arial"/>
        </w:rPr>
        <w:t>, go</w:t>
      </w:r>
      <w:r w:rsidRPr="00814DF1">
        <w:rPr>
          <w:rFonts w:cs="Arial"/>
        </w:rPr>
        <w:t xml:space="preserve"> to </w:t>
      </w:r>
      <w:hyperlink r:id="rId54" w:history="1">
        <w:r w:rsidRPr="00814DF1">
          <w:rPr>
            <w:rStyle w:val="Hyperlink"/>
            <w:rFonts w:cs="Arial"/>
          </w:rPr>
          <w:t>http://mgaleg.maryland.gov/2013RS/chapters_noln/Ch_158_hb0224E.pdf</w:t>
        </w:r>
      </w:hyperlink>
      <w:r w:rsidRPr="00814DF1">
        <w:rPr>
          <w:rFonts w:cs="Arial"/>
        </w:rPr>
        <w:t xml:space="preserve">. </w:t>
      </w:r>
    </w:p>
  </w:endnote>
  <w:endnote w:id="15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C11DB6">
        <w:rPr>
          <w:rFonts w:cs="Arial"/>
          <w:i/>
        </w:rPr>
        <w:t>Voting Law Roundup 2013</w:t>
      </w:r>
      <w:r w:rsidRPr="00814DF1">
        <w:rPr>
          <w:rFonts w:cs="Arial"/>
        </w:rPr>
        <w:t>, Brennan Center for Justice at New York University School of Law, May 10, 2013</w:t>
      </w:r>
      <w:r>
        <w:rPr>
          <w:rFonts w:cs="Arial"/>
        </w:rPr>
        <w:t>,</w:t>
      </w:r>
      <w:r w:rsidRPr="00814DF1">
        <w:rPr>
          <w:rFonts w:cs="Arial"/>
        </w:rPr>
        <w:t xml:space="preserve"> available at </w:t>
      </w:r>
      <w:hyperlink r:id="rId55" w:history="1">
        <w:r w:rsidRPr="00F357B1">
          <w:rPr>
            <w:rStyle w:val="Hyperlink"/>
            <w:rFonts w:cs="Arial"/>
          </w:rPr>
          <w:t>http://www.brennancenter.org/analysis/election-2013-voting-laws-roundup</w:t>
        </w:r>
      </w:hyperlink>
      <w:r w:rsidRPr="00814DF1">
        <w:rPr>
          <w:rFonts w:cs="Arial"/>
        </w:rPr>
        <w:t>.</w:t>
      </w:r>
      <w:proofErr w:type="gramEnd"/>
      <w:r>
        <w:rPr>
          <w:rFonts w:cs="Arial"/>
        </w:rPr>
        <w:t xml:space="preserve"> </w:t>
      </w:r>
    </w:p>
  </w:endnote>
  <w:endnote w:id="153">
    <w:p w:rsidR="00C23C8C" w:rsidRPr="002114D5" w:rsidRDefault="00C23C8C" w:rsidP="00EA2151">
      <w:pPr>
        <w:pStyle w:val="EndnoteText"/>
        <w:spacing w:after="100" w:afterAutospacing="1"/>
        <w:rPr>
          <w:rFonts w:cs="Arial"/>
        </w:rPr>
      </w:pPr>
      <w:r w:rsidRPr="002114D5">
        <w:rPr>
          <w:rStyle w:val="EndnoteReference"/>
          <w:rFonts w:cs="Arial"/>
        </w:rPr>
        <w:endnoteRef/>
      </w:r>
      <w:r w:rsidRPr="002114D5">
        <w:rPr>
          <w:rFonts w:cs="Arial"/>
        </w:rPr>
        <w:t xml:space="preserve"> </w:t>
      </w:r>
      <w:proofErr w:type="spellStart"/>
      <w:r w:rsidRPr="002114D5">
        <w:rPr>
          <w:rFonts w:cs="Arial"/>
        </w:rPr>
        <w:t>Dēmos</w:t>
      </w:r>
      <w:proofErr w:type="spellEnd"/>
      <w:r w:rsidRPr="002114D5">
        <w:rPr>
          <w:rFonts w:cs="Arial"/>
        </w:rPr>
        <w:t xml:space="preserve"> </w:t>
      </w:r>
      <w:r>
        <w:rPr>
          <w:rFonts w:cs="Arial"/>
        </w:rPr>
        <w:t>Updates, Same Day Registration, May 17, 2013.</w:t>
      </w:r>
    </w:p>
  </w:endnote>
  <w:endnote w:id="154">
    <w:p w:rsidR="00C23C8C" w:rsidRPr="000019DF"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See generally </w:t>
      </w:r>
      <w:r w:rsidRPr="00C11DB6">
        <w:rPr>
          <w:rFonts w:cs="Arial"/>
          <w:i/>
        </w:rPr>
        <w:t>Vote: It’s Your Right, A Guide to the Voting Rights of People with Mental Disabilities</w:t>
      </w:r>
      <w:r w:rsidRPr="00814DF1">
        <w:rPr>
          <w:rFonts w:cs="Arial"/>
        </w:rPr>
        <w:t xml:space="preserve">, </w:t>
      </w:r>
      <w:proofErr w:type="spellStart"/>
      <w:r w:rsidRPr="00814DF1">
        <w:rPr>
          <w:rFonts w:cs="Arial"/>
        </w:rPr>
        <w:t>Bazelon</w:t>
      </w:r>
      <w:proofErr w:type="spellEnd"/>
      <w:r w:rsidRPr="00814DF1">
        <w:rPr>
          <w:rFonts w:cs="Arial"/>
        </w:rPr>
        <w:t xml:space="preserve"> Center for Mental Health Law </w:t>
      </w:r>
      <w:r>
        <w:rPr>
          <w:rFonts w:cs="Arial"/>
        </w:rPr>
        <w:t>and National Disability Rights Network</w:t>
      </w:r>
      <w:r w:rsidRPr="00814DF1">
        <w:rPr>
          <w:rFonts w:cs="Arial"/>
        </w:rPr>
        <w:t>, 2008 and 2012 Addendum</w:t>
      </w:r>
      <w:r>
        <w:rPr>
          <w:rFonts w:cs="Arial"/>
          <w:i/>
        </w:rPr>
        <w:t xml:space="preserve">, </w:t>
      </w:r>
      <w:r>
        <w:rPr>
          <w:rFonts w:cs="Arial"/>
        </w:rPr>
        <w:t xml:space="preserve">available at </w:t>
      </w:r>
      <w:hyperlink r:id="rId56" w:history="1">
        <w:r w:rsidRPr="007B5AD9">
          <w:rPr>
            <w:rStyle w:val="Hyperlink"/>
            <w:rFonts w:cs="Arial"/>
          </w:rPr>
          <w:t>http://www.bazelon.org/LinkClick.aspx?fileticket=8GRTfqaH_Qc%3d&amp;tabid=543</w:t>
        </w:r>
      </w:hyperlink>
      <w:r>
        <w:rPr>
          <w:rFonts w:cs="Arial"/>
        </w:rPr>
        <w:t xml:space="preserve">. </w:t>
      </w:r>
    </w:p>
  </w:endnote>
  <w:endnote w:id="155">
    <w:p w:rsidR="00C23C8C" w:rsidRPr="000019DF" w:rsidRDefault="00C23C8C" w:rsidP="00EA2151">
      <w:pPr>
        <w:pStyle w:val="EndnoteText"/>
        <w:spacing w:after="100" w:afterAutospacing="1"/>
        <w:rPr>
          <w:rFonts w:cs="Arial"/>
          <w:i/>
        </w:rPr>
      </w:pPr>
      <w:r w:rsidRPr="000019DF">
        <w:rPr>
          <w:rStyle w:val="EndnoteReference"/>
          <w:rFonts w:cs="Arial"/>
          <w:i/>
        </w:rPr>
        <w:endnoteRef/>
      </w:r>
      <w:r w:rsidRPr="000019DF">
        <w:rPr>
          <w:rFonts w:cs="Arial"/>
          <w:i/>
        </w:rPr>
        <w:t xml:space="preserve"> Id.</w:t>
      </w:r>
      <w:r>
        <w:rPr>
          <w:rFonts w:cs="Arial"/>
          <w:i/>
        </w:rPr>
        <w:t xml:space="preserve">, </w:t>
      </w:r>
      <w:r w:rsidRPr="00C11DB6">
        <w:rPr>
          <w:rFonts w:cs="Arial"/>
        </w:rPr>
        <w:t>pp. 14-15.</w:t>
      </w:r>
    </w:p>
  </w:endnote>
  <w:endnote w:id="156">
    <w:p w:rsidR="00C23C8C" w:rsidRPr="00E03B29" w:rsidRDefault="00C23C8C" w:rsidP="00EA2151">
      <w:pPr>
        <w:pStyle w:val="EndnoteText"/>
        <w:spacing w:after="100" w:afterAutospacing="1"/>
        <w:rPr>
          <w:rFonts w:cs="Arial"/>
        </w:rPr>
      </w:pPr>
      <w:r w:rsidRPr="00E03B29">
        <w:rPr>
          <w:rStyle w:val="EndnoteReference"/>
          <w:rFonts w:cs="Arial"/>
        </w:rPr>
        <w:endnoteRef/>
      </w:r>
      <w:r w:rsidRPr="00E03B29">
        <w:rPr>
          <w:rFonts w:cs="Arial"/>
        </w:rPr>
        <w:t xml:space="preserve"> Written </w:t>
      </w:r>
      <w:r>
        <w:rPr>
          <w:rFonts w:cs="Arial"/>
        </w:rPr>
        <w:t>t</w:t>
      </w:r>
      <w:r w:rsidRPr="00E03B29">
        <w:rPr>
          <w:rFonts w:cs="Arial"/>
        </w:rPr>
        <w:t xml:space="preserve">estimony of Representative </w:t>
      </w:r>
      <w:proofErr w:type="spellStart"/>
      <w:r w:rsidRPr="00E03B29">
        <w:rPr>
          <w:rFonts w:cs="Arial"/>
        </w:rPr>
        <w:t>Steny</w:t>
      </w:r>
      <w:proofErr w:type="spellEnd"/>
      <w:r w:rsidRPr="00E03B29">
        <w:rPr>
          <w:rFonts w:cs="Arial"/>
        </w:rPr>
        <w:t xml:space="preserve"> H. Hoyer, Democratic Whip, NCD Policy Forum, </w:t>
      </w:r>
      <w:proofErr w:type="gramStart"/>
      <w:r w:rsidRPr="00E03B29">
        <w:rPr>
          <w:rFonts w:cs="Arial"/>
        </w:rPr>
        <w:t>April 23, 2013</w:t>
      </w:r>
      <w:r>
        <w:rPr>
          <w:rFonts w:cs="Arial"/>
        </w:rPr>
        <w:t xml:space="preserve">, </w:t>
      </w:r>
      <w:r w:rsidRPr="00814DF1">
        <w:rPr>
          <w:rFonts w:cs="Arial"/>
        </w:rPr>
        <w:t xml:space="preserve">available at </w:t>
      </w:r>
      <w:hyperlink r:id="rId57" w:history="1">
        <w:r w:rsidRPr="00F357B1">
          <w:rPr>
            <w:rStyle w:val="Hyperlink"/>
            <w:rFonts w:cs="Arial"/>
          </w:rPr>
          <w:t>http://www.ncd.gov/events/OtherEvents/04232013</w:t>
        </w:r>
        <w:proofErr w:type="gramEnd"/>
      </w:hyperlink>
      <w:r>
        <w:rPr>
          <w:rFonts w:cs="Arial"/>
        </w:rPr>
        <w:t xml:space="preserve">. </w:t>
      </w:r>
    </w:p>
  </w:endnote>
  <w:endnote w:id="157">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Rough Draft Transcript, NCD Policy Forum, April 23, 2013</w:t>
      </w:r>
      <w:r>
        <w:rPr>
          <w:rFonts w:cs="Arial"/>
        </w:rPr>
        <w:t>,</w:t>
      </w:r>
      <w:r w:rsidRPr="00814DF1">
        <w:rPr>
          <w:rFonts w:cs="Arial"/>
        </w:rPr>
        <w:t xml:space="preserve"> </w:t>
      </w:r>
      <w:r>
        <w:rPr>
          <w:rFonts w:cs="Arial"/>
        </w:rPr>
        <w:t xml:space="preserve">p. </w:t>
      </w:r>
      <w:r w:rsidRPr="00814DF1">
        <w:rPr>
          <w:rFonts w:cs="Arial"/>
        </w:rPr>
        <w:t>10.</w:t>
      </w:r>
    </w:p>
  </w:endnote>
  <w:endnote w:id="158">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i/>
        </w:rPr>
        <w:t>Id</w:t>
      </w:r>
      <w:r w:rsidRPr="00814DF1">
        <w:rPr>
          <w:rFonts w:cs="Arial"/>
        </w:rPr>
        <w:t>. at 25.</w:t>
      </w:r>
      <w:proofErr w:type="gramEnd"/>
    </w:p>
  </w:endnote>
  <w:endnote w:id="159">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 xml:space="preserve">Transcript of the </w:t>
      </w:r>
      <w:r>
        <w:rPr>
          <w:rFonts w:cs="Arial"/>
        </w:rPr>
        <w:t>o</w:t>
      </w:r>
      <w:r w:rsidRPr="00814DF1">
        <w:rPr>
          <w:rFonts w:cs="Arial"/>
        </w:rPr>
        <w:t xml:space="preserve">ral </w:t>
      </w:r>
      <w:r>
        <w:rPr>
          <w:rFonts w:cs="Arial"/>
        </w:rPr>
        <w:t>t</w:t>
      </w:r>
      <w:r w:rsidRPr="00814DF1">
        <w:rPr>
          <w:rFonts w:cs="Arial"/>
        </w:rPr>
        <w:t>estimony of the Honorable Christopher Dodd, NCD Policy Forum, April 23, 2013.</w:t>
      </w:r>
      <w:proofErr w:type="gramEnd"/>
    </w:p>
  </w:endnote>
  <w:endnote w:id="160">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Id</w:t>
      </w:r>
      <w:r w:rsidRPr="00814DF1">
        <w:rPr>
          <w:rFonts w:cs="Arial"/>
        </w:rPr>
        <w:t>.</w:t>
      </w:r>
    </w:p>
  </w:endnote>
  <w:endnote w:id="161">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Rough Draft Transcript, NCD Policy Forum, April 23, 2013</w:t>
      </w:r>
      <w:r>
        <w:rPr>
          <w:rFonts w:cs="Arial"/>
        </w:rPr>
        <w:t>, p.</w:t>
      </w:r>
      <w:r w:rsidRPr="00814DF1">
        <w:rPr>
          <w:rFonts w:cs="Arial"/>
        </w:rPr>
        <w:t xml:space="preserve"> 30.</w:t>
      </w:r>
    </w:p>
  </w:endnote>
  <w:endnote w:id="162">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proofErr w:type="gramStart"/>
      <w:r w:rsidRPr="00814DF1">
        <w:rPr>
          <w:rFonts w:cs="Arial"/>
        </w:rPr>
        <w:t>42 U.S.C. §1973ff.</w:t>
      </w:r>
      <w:proofErr w:type="gramEnd"/>
    </w:p>
  </w:endnote>
  <w:endnote w:id="163">
    <w:p w:rsidR="00C23C8C" w:rsidRPr="00814DF1" w:rsidRDefault="00C23C8C" w:rsidP="00EA2151">
      <w:pPr>
        <w:pStyle w:val="EndnoteText"/>
        <w:spacing w:after="100" w:afterAutospacing="1"/>
        <w:rPr>
          <w:rFonts w:cs="Arial"/>
        </w:rPr>
      </w:pPr>
      <w:r w:rsidRPr="00814DF1">
        <w:rPr>
          <w:rStyle w:val="EndnoteReference"/>
          <w:rFonts w:cs="Arial"/>
        </w:rPr>
        <w:endnoteRef/>
      </w:r>
      <w:r w:rsidRPr="00814DF1">
        <w:rPr>
          <w:rFonts w:cs="Arial"/>
        </w:rPr>
        <w:t xml:space="preserve"> </w:t>
      </w:r>
      <w:r w:rsidRPr="00814DF1">
        <w:rPr>
          <w:rFonts w:cs="Arial"/>
          <w:i/>
        </w:rPr>
        <w:t>Supra</w:t>
      </w:r>
      <w:r>
        <w:rPr>
          <w:rFonts w:cs="Arial"/>
          <w:i/>
        </w:rPr>
        <w:t>,</w:t>
      </w:r>
      <w:r w:rsidRPr="00814DF1">
        <w:rPr>
          <w:rFonts w:cs="Arial"/>
        </w:rPr>
        <w:t xml:space="preserve"> note 2</w:t>
      </w:r>
      <w:r>
        <w:rPr>
          <w:rFonts w:cs="Arial"/>
        </w:rPr>
        <w:t>1</w:t>
      </w:r>
      <w:r w:rsidRPr="00814DF1">
        <w:rPr>
          <w:rFonts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C8C" w:rsidRPr="0041019A" w:rsidRDefault="00C23C8C" w:rsidP="00341907">
    <w:pPr>
      <w:pStyle w:val="Footer"/>
      <w:jc w:val="cen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320274"/>
      <w:docPartObj>
        <w:docPartGallery w:val="Page Numbers (Bottom of Page)"/>
        <w:docPartUnique/>
      </w:docPartObj>
    </w:sdtPr>
    <w:sdtEndPr>
      <w:rPr>
        <w:noProof/>
      </w:rPr>
    </w:sdtEndPr>
    <w:sdtContent>
      <w:p w:rsidR="00C23C8C" w:rsidRDefault="00C23C8C" w:rsidP="00FD0F39">
        <w:pPr>
          <w:keepNext/>
          <w:keepLines/>
          <w:tabs>
            <w:tab w:val="left" w:pos="1671"/>
            <w:tab w:val="left" w:pos="4514"/>
          </w:tabs>
          <w:jc w:val="center"/>
          <w:rPr>
            <w:rFonts w:cs="Arial"/>
            <w:spacing w:val="17"/>
            <w:sz w:val="22"/>
          </w:rPr>
        </w:pPr>
      </w:p>
      <w:p w:rsidR="00C23C8C" w:rsidRDefault="00C23C8C" w:rsidP="001E1762">
        <w:pPr>
          <w:pStyle w:val="Footer"/>
          <w:jc w:val="center"/>
          <w:rPr>
            <w:rFonts w:cs="Arial"/>
            <w:spacing w:val="17"/>
            <w:sz w:val="22"/>
          </w:rPr>
        </w:pPr>
      </w:p>
      <w:p w:rsidR="00C23C8C" w:rsidRPr="004D1B35" w:rsidRDefault="00423FD1" w:rsidP="001E1762">
        <w:pPr>
          <w:pStyle w:val="Footer"/>
          <w:jc w:val="center"/>
          <w:rPr>
            <w:rStyle w:val="PageNumber"/>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049048"/>
      <w:docPartObj>
        <w:docPartGallery w:val="Page Numbers (Bottom of Page)"/>
        <w:docPartUnique/>
      </w:docPartObj>
    </w:sdtPr>
    <w:sdtEndPr>
      <w:rPr>
        <w:noProof/>
      </w:rPr>
    </w:sdtEndPr>
    <w:sdtContent>
      <w:p w:rsidR="00FD0F39" w:rsidRPr="00F0306A" w:rsidRDefault="00FD0F39" w:rsidP="001E1762">
        <w:pPr>
          <w:keepNext/>
          <w:keepLines/>
          <w:tabs>
            <w:tab w:val="left" w:pos="1671"/>
            <w:tab w:val="left" w:pos="4514"/>
          </w:tabs>
          <w:jc w:val="center"/>
          <w:rPr>
            <w:rFonts w:cs="Arial"/>
            <w:spacing w:val="17"/>
            <w:sz w:val="22"/>
          </w:rPr>
        </w:pPr>
        <w:r w:rsidRPr="00F0306A">
          <w:rPr>
            <w:rFonts w:cs="Arial"/>
            <w:spacing w:val="17"/>
            <w:sz w:val="22"/>
          </w:rPr>
          <w:t>1331 F Street, NW ■ Suite 850 ■ Washington, DC 20004</w:t>
        </w:r>
      </w:p>
      <w:p w:rsidR="00FD0F39" w:rsidRDefault="00FD0F39" w:rsidP="001E1762">
        <w:pPr>
          <w:pStyle w:val="Footer"/>
          <w:jc w:val="center"/>
          <w:rPr>
            <w:rFonts w:cs="Arial"/>
            <w:spacing w:val="17"/>
            <w:sz w:val="22"/>
          </w:rPr>
        </w:pPr>
        <w:r w:rsidRPr="00F0306A">
          <w:rPr>
            <w:rFonts w:cs="Arial"/>
            <w:spacing w:val="2"/>
            <w:sz w:val="22"/>
          </w:rPr>
          <w:t xml:space="preserve">202-272-2004 Voice </w:t>
        </w:r>
        <w:r w:rsidRPr="00F0306A">
          <w:rPr>
            <w:rFonts w:cs="Arial"/>
            <w:spacing w:val="14"/>
            <w:sz w:val="22"/>
          </w:rPr>
          <w:t xml:space="preserve">■ 202-272-2074 TTY ■ 202-272-2022 Fax ■ </w:t>
        </w:r>
        <w:hyperlink r:id="rId1" w:history="1">
          <w:r w:rsidRPr="00F0306A">
            <w:rPr>
              <w:rFonts w:cs="Arial"/>
              <w:spacing w:val="17"/>
              <w:sz w:val="22"/>
            </w:rPr>
            <w:t>www.ncd.gov</w:t>
          </w:r>
        </w:hyperlink>
      </w:p>
      <w:p w:rsidR="00FD0F39" w:rsidRDefault="00FD0F39" w:rsidP="001E1762">
        <w:pPr>
          <w:pStyle w:val="Footer"/>
          <w:jc w:val="center"/>
          <w:rPr>
            <w:rFonts w:cs="Arial"/>
            <w:spacing w:val="17"/>
            <w:sz w:val="22"/>
          </w:rPr>
        </w:pPr>
      </w:p>
      <w:p w:rsidR="00FD0F39" w:rsidRPr="004D1B35" w:rsidRDefault="00423FD1" w:rsidP="001E1762">
        <w:pPr>
          <w:pStyle w:val="Footer"/>
          <w:jc w:val="center"/>
          <w:rPr>
            <w:rStyle w:val="PageNumber"/>
          </w:rPr>
        </w:pPr>
        <w:r>
          <w:fldChar w:fldCharType="begin"/>
        </w:r>
        <w:r>
          <w:instrText xml:space="preserve"> PAGE   \* MERGEFORMAT </w:instrText>
        </w:r>
        <w:r>
          <w:fldChar w:fldCharType="separate"/>
        </w:r>
        <w:r>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C8C" w:rsidRPr="0041019A" w:rsidRDefault="00881DDB" w:rsidP="0041019A">
    <w:pPr>
      <w:jc w:val="center"/>
      <w:rPr>
        <w:rStyle w:val="PageNumber"/>
      </w:rPr>
    </w:pPr>
    <w:r w:rsidRPr="0041019A">
      <w:rPr>
        <w:rStyle w:val="PageNumber"/>
      </w:rPr>
      <w:fldChar w:fldCharType="begin"/>
    </w:r>
    <w:r w:rsidR="00C23C8C" w:rsidRPr="0041019A">
      <w:rPr>
        <w:rStyle w:val="PageNumber"/>
      </w:rPr>
      <w:instrText xml:space="preserve"> PAGE   \* MERGEFORMAT </w:instrText>
    </w:r>
    <w:r w:rsidRPr="0041019A">
      <w:rPr>
        <w:rStyle w:val="PageNumber"/>
      </w:rPr>
      <w:fldChar w:fldCharType="separate"/>
    </w:r>
    <w:r w:rsidR="00423FD1">
      <w:rPr>
        <w:rStyle w:val="PageNumber"/>
        <w:noProof/>
      </w:rPr>
      <w:t>125</w:t>
    </w:r>
    <w:r w:rsidRPr="0041019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C47" w:rsidRDefault="00945C47">
      <w:r>
        <w:separator/>
      </w:r>
    </w:p>
  </w:footnote>
  <w:footnote w:type="continuationSeparator" w:id="0">
    <w:p w:rsidR="00945C47" w:rsidRDefault="00945C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7A2CE6"/>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E9C014F2"/>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3BD83330"/>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2A90413A"/>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6FA8E2B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448CD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ACC4C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686B10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4E41962"/>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3894D6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D08BD"/>
    <w:multiLevelType w:val="hybridMultilevel"/>
    <w:tmpl w:val="CE5A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656B9B"/>
    <w:multiLevelType w:val="hybridMultilevel"/>
    <w:tmpl w:val="C9041F42"/>
    <w:lvl w:ilvl="0" w:tplc="67EC43B6">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162DF"/>
    <w:multiLevelType w:val="hybridMultilevel"/>
    <w:tmpl w:val="8F08B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D23201C"/>
    <w:multiLevelType w:val="hybridMultilevel"/>
    <w:tmpl w:val="FCF0181C"/>
    <w:lvl w:ilvl="0" w:tplc="7B2CDEDA">
      <w:start w:val="1"/>
      <w:numFmt w:val="decimal"/>
      <w:pStyle w:val="NCDQuestion10pt"/>
      <w:lvlText w:val="%1."/>
      <w:lvlJc w:val="left"/>
      <w:pPr>
        <w:ind w:left="360" w:hanging="360"/>
      </w:pPr>
      <w:rPr>
        <w:rFonts w:ascii="Arial Bold" w:hAnsi="Arial Bold" w:hint="default"/>
        <w:b/>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5B145B"/>
    <w:multiLevelType w:val="hybridMultilevel"/>
    <w:tmpl w:val="7BE0C7A8"/>
    <w:lvl w:ilvl="0" w:tplc="03180CE4">
      <w:start w:val="1"/>
      <w:numFmt w:val="bullet"/>
      <w:pStyle w:val="NCDBullet"/>
      <w:lvlText w:val="●"/>
      <w:lvlJc w:val="left"/>
      <w:pPr>
        <w:ind w:left="720" w:hanging="360"/>
      </w:pPr>
      <w:rPr>
        <w:rFonts w:ascii="Arial" w:hAnsi="Arial" w:hint="default"/>
        <w:color w:val="000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3D4613F"/>
    <w:multiLevelType w:val="hybridMultilevel"/>
    <w:tmpl w:val="00E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8D264F4"/>
    <w:multiLevelType w:val="hybridMultilevel"/>
    <w:tmpl w:val="94EA3B38"/>
    <w:lvl w:ilvl="0" w:tplc="5F327AC0">
      <w:start w:val="1"/>
      <w:numFmt w:val="bullet"/>
      <w:pStyle w:val="NCDRecommendBullet"/>
      <w:lvlText w:val=""/>
      <w:lvlJc w:val="left"/>
      <w:pPr>
        <w:tabs>
          <w:tab w:val="num" w:pos="835"/>
        </w:tabs>
        <w:ind w:left="835" w:hanging="360"/>
      </w:pPr>
      <w:rPr>
        <w:rFonts w:ascii="Symbol" w:hAnsi="Symbol" w:hint="default"/>
        <w:b/>
        <w:i w:val="0"/>
        <w:color w:val="000000"/>
      </w:rPr>
    </w:lvl>
    <w:lvl w:ilvl="1" w:tplc="04090003">
      <w:start w:val="1"/>
      <w:numFmt w:val="bullet"/>
      <w:lvlText w:val="o"/>
      <w:lvlJc w:val="left"/>
      <w:pPr>
        <w:tabs>
          <w:tab w:val="num" w:pos="1915"/>
        </w:tabs>
        <w:ind w:left="1915" w:hanging="360"/>
      </w:pPr>
      <w:rPr>
        <w:rFonts w:ascii="Courier New" w:hAnsi="Courier New" w:hint="default"/>
      </w:rPr>
    </w:lvl>
    <w:lvl w:ilvl="2" w:tplc="04090005" w:tentative="1">
      <w:start w:val="1"/>
      <w:numFmt w:val="bullet"/>
      <w:lvlText w:val=""/>
      <w:lvlJc w:val="left"/>
      <w:pPr>
        <w:tabs>
          <w:tab w:val="num" w:pos="2635"/>
        </w:tabs>
        <w:ind w:left="2635" w:hanging="360"/>
      </w:pPr>
      <w:rPr>
        <w:rFonts w:ascii="Wingdings" w:hAnsi="Wingdings" w:hint="default"/>
      </w:rPr>
    </w:lvl>
    <w:lvl w:ilvl="3" w:tplc="04090001" w:tentative="1">
      <w:start w:val="1"/>
      <w:numFmt w:val="bullet"/>
      <w:lvlText w:val=""/>
      <w:lvlJc w:val="left"/>
      <w:pPr>
        <w:tabs>
          <w:tab w:val="num" w:pos="3355"/>
        </w:tabs>
        <w:ind w:left="3355" w:hanging="360"/>
      </w:pPr>
      <w:rPr>
        <w:rFonts w:ascii="Symbol" w:hAnsi="Symbol" w:hint="default"/>
      </w:rPr>
    </w:lvl>
    <w:lvl w:ilvl="4" w:tplc="04090003" w:tentative="1">
      <w:start w:val="1"/>
      <w:numFmt w:val="bullet"/>
      <w:lvlText w:val="o"/>
      <w:lvlJc w:val="left"/>
      <w:pPr>
        <w:tabs>
          <w:tab w:val="num" w:pos="4075"/>
        </w:tabs>
        <w:ind w:left="4075" w:hanging="360"/>
      </w:pPr>
      <w:rPr>
        <w:rFonts w:ascii="Courier New" w:hAnsi="Courier New" w:hint="default"/>
      </w:rPr>
    </w:lvl>
    <w:lvl w:ilvl="5" w:tplc="04090005" w:tentative="1">
      <w:start w:val="1"/>
      <w:numFmt w:val="bullet"/>
      <w:lvlText w:val=""/>
      <w:lvlJc w:val="left"/>
      <w:pPr>
        <w:tabs>
          <w:tab w:val="num" w:pos="4795"/>
        </w:tabs>
        <w:ind w:left="4795" w:hanging="360"/>
      </w:pPr>
      <w:rPr>
        <w:rFonts w:ascii="Wingdings" w:hAnsi="Wingdings" w:hint="default"/>
      </w:rPr>
    </w:lvl>
    <w:lvl w:ilvl="6" w:tplc="04090001" w:tentative="1">
      <w:start w:val="1"/>
      <w:numFmt w:val="bullet"/>
      <w:lvlText w:val=""/>
      <w:lvlJc w:val="left"/>
      <w:pPr>
        <w:tabs>
          <w:tab w:val="num" w:pos="5515"/>
        </w:tabs>
        <w:ind w:left="5515" w:hanging="360"/>
      </w:pPr>
      <w:rPr>
        <w:rFonts w:ascii="Symbol" w:hAnsi="Symbol" w:hint="default"/>
      </w:rPr>
    </w:lvl>
    <w:lvl w:ilvl="7" w:tplc="04090003" w:tentative="1">
      <w:start w:val="1"/>
      <w:numFmt w:val="bullet"/>
      <w:lvlText w:val="o"/>
      <w:lvlJc w:val="left"/>
      <w:pPr>
        <w:tabs>
          <w:tab w:val="num" w:pos="6235"/>
        </w:tabs>
        <w:ind w:left="6235" w:hanging="360"/>
      </w:pPr>
      <w:rPr>
        <w:rFonts w:ascii="Courier New" w:hAnsi="Courier New" w:hint="default"/>
      </w:rPr>
    </w:lvl>
    <w:lvl w:ilvl="8" w:tplc="04090005" w:tentative="1">
      <w:start w:val="1"/>
      <w:numFmt w:val="bullet"/>
      <w:lvlText w:val=""/>
      <w:lvlJc w:val="left"/>
      <w:pPr>
        <w:tabs>
          <w:tab w:val="num" w:pos="6955"/>
        </w:tabs>
        <w:ind w:left="6955" w:hanging="360"/>
      </w:pPr>
      <w:rPr>
        <w:rFonts w:ascii="Wingdings" w:hAnsi="Wingdings" w:hint="default"/>
      </w:rPr>
    </w:lvl>
  </w:abstractNum>
  <w:abstractNum w:abstractNumId="17">
    <w:nsid w:val="1B20416E"/>
    <w:multiLevelType w:val="hybridMultilevel"/>
    <w:tmpl w:val="D032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9D1B5B"/>
    <w:multiLevelType w:val="hybridMultilevel"/>
    <w:tmpl w:val="15EC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2E41F7"/>
    <w:multiLevelType w:val="hybridMultilevel"/>
    <w:tmpl w:val="113A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657E2E"/>
    <w:multiLevelType w:val="hybridMultilevel"/>
    <w:tmpl w:val="0166057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567B13"/>
    <w:multiLevelType w:val="hybridMultilevel"/>
    <w:tmpl w:val="995E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1376C0"/>
    <w:multiLevelType w:val="hybridMultilevel"/>
    <w:tmpl w:val="AC3E6AC6"/>
    <w:lvl w:ilvl="0" w:tplc="1654FF74">
      <w:start w:val="1"/>
      <w:numFmt w:val="bullet"/>
      <w:lvlText w:val="▪"/>
      <w:lvlJc w:val="left"/>
      <w:pPr>
        <w:tabs>
          <w:tab w:val="num" w:pos="1440"/>
        </w:tabs>
        <w:ind w:left="1440" w:hanging="360"/>
      </w:pPr>
      <w:rPr>
        <w:rFonts w:ascii="Arial" w:hAnsi="Arial" w:hint="default"/>
        <w:b/>
        <w:i w:val="0"/>
        <w:sz w:val="24"/>
      </w:rPr>
    </w:lvl>
    <w:lvl w:ilvl="1" w:tplc="91CCD70A">
      <w:start w:val="1"/>
      <w:numFmt w:val="bullet"/>
      <w:pStyle w:val="NCDBulletlevel2"/>
      <w:lvlText w:val="o"/>
      <w:lvlJc w:val="left"/>
      <w:pPr>
        <w:tabs>
          <w:tab w:val="num" w:pos="1440"/>
        </w:tabs>
        <w:ind w:left="1440" w:hanging="360"/>
      </w:pPr>
      <w:rPr>
        <w:rFonts w:ascii="Courier New" w:hAnsi="Courier New" w:hint="default"/>
      </w:rPr>
    </w:lvl>
    <w:lvl w:ilvl="2" w:tplc="4AF28842">
      <w:start w:val="1"/>
      <w:numFmt w:val="bullet"/>
      <w:lvlText w:val=""/>
      <w:lvlJc w:val="left"/>
      <w:pPr>
        <w:tabs>
          <w:tab w:val="num" w:pos="2160"/>
        </w:tabs>
        <w:ind w:left="2160" w:hanging="360"/>
      </w:pPr>
      <w:rPr>
        <w:rFonts w:ascii="Wingdings" w:hAnsi="Wingdings" w:hint="default"/>
      </w:rPr>
    </w:lvl>
    <w:lvl w:ilvl="3" w:tplc="AA82E06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D3917F2"/>
    <w:multiLevelType w:val="multilevel"/>
    <w:tmpl w:val="73700D18"/>
    <w:lvl w:ilvl="0">
      <w:start w:val="2"/>
      <w:numFmt w:val="decimal"/>
      <w:lvlText w:val="Chapter %1."/>
      <w:lvlJc w:val="left"/>
      <w:pPr>
        <w:ind w:left="0" w:firstLine="0"/>
      </w:pPr>
      <w:rPr>
        <w:rFonts w:ascii="Arial" w:hAnsi="Arial" w:hint="default"/>
        <w:b w:val="0"/>
        <w:caps/>
        <w:color w:val="7F7F7F" w:themeColor="text1" w:themeTint="80"/>
        <w:sz w:val="36"/>
      </w:rPr>
    </w:lvl>
    <w:lvl w:ilvl="1">
      <w:start w:val="1"/>
      <w:numFmt w:val="lowerLetter"/>
      <w:lvlText w:val="%2."/>
      <w:lvlJc w:val="left"/>
      <w:pPr>
        <w:ind w:left="2700" w:firstLine="0"/>
      </w:pPr>
      <w:rPr>
        <w:rFonts w:cs="Times New Roman" w:hint="default"/>
      </w:rPr>
    </w:lvl>
    <w:lvl w:ilvl="2">
      <w:start w:val="1"/>
      <w:numFmt w:val="decimal"/>
      <w:lvlText w:val="%3."/>
      <w:lvlJc w:val="left"/>
      <w:pPr>
        <w:ind w:left="3420" w:firstLine="0"/>
      </w:pPr>
      <w:rPr>
        <w:rFonts w:cs="Times New Roman" w:hint="default"/>
      </w:rPr>
    </w:lvl>
    <w:lvl w:ilvl="3">
      <w:start w:val="1"/>
      <w:numFmt w:val="lowerLetter"/>
      <w:lvlText w:val="%4)"/>
      <w:lvlJc w:val="left"/>
      <w:pPr>
        <w:ind w:left="4140" w:firstLine="0"/>
      </w:pPr>
      <w:rPr>
        <w:rFonts w:cs="Times New Roman" w:hint="default"/>
      </w:rPr>
    </w:lvl>
    <w:lvl w:ilvl="4">
      <w:start w:val="1"/>
      <w:numFmt w:val="decimal"/>
      <w:lvlText w:val="(%5)"/>
      <w:lvlJc w:val="left"/>
      <w:pPr>
        <w:ind w:left="4860" w:firstLine="0"/>
      </w:pPr>
      <w:rPr>
        <w:rFonts w:cs="Times New Roman" w:hint="default"/>
      </w:rPr>
    </w:lvl>
    <w:lvl w:ilvl="5">
      <w:start w:val="1"/>
      <w:numFmt w:val="lowerLetter"/>
      <w:lvlText w:val="(%6)"/>
      <w:lvlJc w:val="left"/>
      <w:pPr>
        <w:ind w:left="5580" w:firstLine="0"/>
      </w:pPr>
      <w:rPr>
        <w:rFonts w:cs="Times New Roman" w:hint="default"/>
      </w:rPr>
    </w:lvl>
    <w:lvl w:ilvl="6">
      <w:start w:val="1"/>
      <w:numFmt w:val="lowerRoman"/>
      <w:lvlText w:val="(%7)"/>
      <w:lvlJc w:val="left"/>
      <w:pPr>
        <w:ind w:left="6300" w:firstLine="0"/>
      </w:pPr>
      <w:rPr>
        <w:rFonts w:cs="Times New Roman" w:hint="default"/>
      </w:rPr>
    </w:lvl>
    <w:lvl w:ilvl="7">
      <w:start w:val="1"/>
      <w:numFmt w:val="lowerLetter"/>
      <w:lvlText w:val="(%8)"/>
      <w:lvlJc w:val="left"/>
      <w:pPr>
        <w:ind w:left="7020" w:firstLine="0"/>
      </w:pPr>
      <w:rPr>
        <w:rFonts w:cs="Times New Roman" w:hint="default"/>
      </w:rPr>
    </w:lvl>
    <w:lvl w:ilvl="8">
      <w:start w:val="1"/>
      <w:numFmt w:val="lowerRoman"/>
      <w:lvlText w:val="(%9)"/>
      <w:lvlJc w:val="left"/>
      <w:pPr>
        <w:ind w:left="7740" w:firstLine="0"/>
      </w:pPr>
      <w:rPr>
        <w:rFonts w:cs="Times New Roman" w:hint="default"/>
      </w:rPr>
    </w:lvl>
  </w:abstractNum>
  <w:abstractNum w:abstractNumId="24">
    <w:nsid w:val="2D8D239B"/>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5">
    <w:nsid w:val="2DE606C5"/>
    <w:multiLevelType w:val="hybridMultilevel"/>
    <w:tmpl w:val="D91C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0E2C57"/>
    <w:multiLevelType w:val="hybridMultilevel"/>
    <w:tmpl w:val="789C9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169416C"/>
    <w:multiLevelType w:val="hybridMultilevel"/>
    <w:tmpl w:val="DC3A56EC"/>
    <w:lvl w:ilvl="0" w:tplc="D5EEC59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D74CFE"/>
    <w:multiLevelType w:val="hybridMultilevel"/>
    <w:tmpl w:val="DDAC9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937307B"/>
    <w:multiLevelType w:val="hybridMultilevel"/>
    <w:tmpl w:val="1E5C265E"/>
    <w:lvl w:ilvl="0" w:tplc="67EC43B6">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A32"/>
    <w:multiLevelType w:val="hybridMultilevel"/>
    <w:tmpl w:val="3872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3D4006"/>
    <w:multiLevelType w:val="hybridMultilevel"/>
    <w:tmpl w:val="B48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2A0530"/>
    <w:multiLevelType w:val="multilevel"/>
    <w:tmpl w:val="7E16A14C"/>
    <w:lvl w:ilvl="0">
      <w:start w:val="5"/>
      <w:numFmt w:val="decimal"/>
      <w:lvlText w:val="Chapter %1."/>
      <w:lvlJc w:val="left"/>
      <w:pPr>
        <w:ind w:left="0" w:firstLine="0"/>
      </w:pPr>
      <w:rPr>
        <w:rFonts w:ascii="Arial" w:hAnsi="Arial" w:hint="default"/>
        <w:b w:val="0"/>
        <w:caps/>
        <w:color w:val="7F7F7F" w:themeColor="text1" w:themeTint="80"/>
        <w:sz w:val="36"/>
      </w:rPr>
    </w:lvl>
    <w:lvl w:ilvl="1">
      <w:start w:val="1"/>
      <w:numFmt w:val="lowerLetter"/>
      <w:lvlText w:val="%2."/>
      <w:lvlJc w:val="left"/>
      <w:pPr>
        <w:ind w:left="720" w:firstLine="0"/>
      </w:pPr>
      <w:rPr>
        <w:rFonts w:cs="Times New Roman" w:hint="default"/>
      </w:rPr>
    </w:lvl>
    <w:lvl w:ilvl="2">
      <w:start w:val="1"/>
      <w:numFmt w:val="decimal"/>
      <w:lvlText w:val="%3."/>
      <w:lvlJc w:val="left"/>
      <w:pPr>
        <w:ind w:left="1440" w:firstLine="0"/>
      </w:pPr>
      <w:rPr>
        <w:rFonts w:cs="Times New Roman" w:hint="default"/>
      </w:rPr>
    </w:lvl>
    <w:lvl w:ilvl="3">
      <w:start w:val="1"/>
      <w:numFmt w:val="lowerLetter"/>
      <w:lvlText w:val="%4)"/>
      <w:lvlJc w:val="left"/>
      <w:pPr>
        <w:ind w:left="2160" w:firstLine="0"/>
      </w:pPr>
      <w:rPr>
        <w:rFonts w:cs="Times New Roman" w:hint="default"/>
      </w:rPr>
    </w:lvl>
    <w:lvl w:ilvl="4">
      <w:start w:val="1"/>
      <w:numFmt w:val="decimal"/>
      <w:lvlText w:val="(%5)"/>
      <w:lvlJc w:val="left"/>
      <w:pPr>
        <w:ind w:left="2880" w:firstLine="0"/>
      </w:pPr>
      <w:rPr>
        <w:rFonts w:cs="Times New Roman" w:hint="default"/>
      </w:rPr>
    </w:lvl>
    <w:lvl w:ilvl="5">
      <w:start w:val="1"/>
      <w:numFmt w:val="lowerLetter"/>
      <w:lvlText w:val="(%6)"/>
      <w:lvlJc w:val="left"/>
      <w:pPr>
        <w:ind w:left="3600" w:firstLine="0"/>
      </w:pPr>
      <w:rPr>
        <w:rFonts w:cs="Times New Roman" w:hint="default"/>
      </w:rPr>
    </w:lvl>
    <w:lvl w:ilvl="6">
      <w:start w:val="1"/>
      <w:numFmt w:val="lowerRoman"/>
      <w:lvlText w:val="(%7)"/>
      <w:lvlJc w:val="left"/>
      <w:pPr>
        <w:ind w:left="4320" w:firstLine="0"/>
      </w:pPr>
      <w:rPr>
        <w:rFonts w:cs="Times New Roman" w:hint="default"/>
      </w:rPr>
    </w:lvl>
    <w:lvl w:ilvl="7">
      <w:start w:val="1"/>
      <w:numFmt w:val="lowerLetter"/>
      <w:lvlText w:val="(%8)"/>
      <w:lvlJc w:val="left"/>
      <w:pPr>
        <w:ind w:left="5040" w:firstLine="0"/>
      </w:pPr>
      <w:rPr>
        <w:rFonts w:cs="Times New Roman" w:hint="default"/>
      </w:rPr>
    </w:lvl>
    <w:lvl w:ilvl="8">
      <w:start w:val="1"/>
      <w:numFmt w:val="lowerRoman"/>
      <w:lvlText w:val="(%9)"/>
      <w:lvlJc w:val="left"/>
      <w:pPr>
        <w:ind w:left="5760" w:firstLine="0"/>
      </w:pPr>
      <w:rPr>
        <w:rFonts w:cs="Times New Roman" w:hint="default"/>
      </w:rPr>
    </w:lvl>
  </w:abstractNum>
  <w:abstractNum w:abstractNumId="33">
    <w:nsid w:val="49410179"/>
    <w:multiLevelType w:val="hybridMultilevel"/>
    <w:tmpl w:val="57B8C2BA"/>
    <w:lvl w:ilvl="0" w:tplc="67EC43B6">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2D1E43"/>
    <w:multiLevelType w:val="multilevel"/>
    <w:tmpl w:val="91969628"/>
    <w:lvl w:ilvl="0">
      <w:start w:val="1"/>
      <w:numFmt w:val="decimal"/>
      <w:pStyle w:val="Heading1"/>
      <w:lvlText w:val="%1."/>
      <w:lvlJc w:val="left"/>
      <w:rPr>
        <w:rFonts w:cs="Times New Roman" w:hint="default"/>
      </w:rPr>
    </w:lvl>
    <w:lvl w:ilvl="1">
      <w:start w:val="1"/>
      <w:numFmt w:val="lowerLetter"/>
      <w:lvlText w:val="%2."/>
      <w:lvlJc w:val="left"/>
      <w:pPr>
        <w:ind w:left="720"/>
      </w:pPr>
      <w:rPr>
        <w:rFonts w:cs="Times New Roman" w:hint="default"/>
      </w:rPr>
    </w:lvl>
    <w:lvl w:ilvl="2">
      <w:start w:val="1"/>
      <w:numFmt w:val="decimal"/>
      <w:pStyle w:val="Heading3"/>
      <w:lvlText w:val="%3."/>
      <w:lvlJc w:val="left"/>
      <w:pPr>
        <w:ind w:left="1440"/>
      </w:pPr>
      <w:rPr>
        <w:rFonts w:cs="Times New Roman" w:hint="default"/>
      </w:rPr>
    </w:lvl>
    <w:lvl w:ilvl="3">
      <w:start w:val="1"/>
      <w:numFmt w:val="lowerLetter"/>
      <w:pStyle w:val="Heading4"/>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pStyle w:val="Heading8"/>
      <w:lvlText w:val="(%8)"/>
      <w:lvlJc w:val="left"/>
      <w:pPr>
        <w:ind w:left="5040"/>
      </w:pPr>
      <w:rPr>
        <w:rFonts w:cs="Times New Roman" w:hint="default"/>
      </w:rPr>
    </w:lvl>
    <w:lvl w:ilvl="8">
      <w:start w:val="1"/>
      <w:numFmt w:val="lowerRoman"/>
      <w:pStyle w:val="Heading9"/>
      <w:lvlText w:val="(%9)"/>
      <w:lvlJc w:val="left"/>
      <w:pPr>
        <w:ind w:left="5760"/>
      </w:pPr>
      <w:rPr>
        <w:rFonts w:cs="Times New Roman" w:hint="default"/>
      </w:rPr>
    </w:lvl>
  </w:abstractNum>
  <w:abstractNum w:abstractNumId="35">
    <w:nsid w:val="4CBC13DF"/>
    <w:multiLevelType w:val="hybridMultilevel"/>
    <w:tmpl w:val="F550A26E"/>
    <w:lvl w:ilvl="0" w:tplc="4BBE3BF4">
      <w:start w:val="1"/>
      <w:numFmt w:val="bullet"/>
      <w:lvlText w:val=""/>
      <w:lvlJc w:val="left"/>
      <w:pPr>
        <w:ind w:left="720" w:hanging="360"/>
      </w:pPr>
      <w:rPr>
        <w:rFonts w:ascii="Symbol" w:hAnsi="Symbol" w:hint="default"/>
      </w:rPr>
    </w:lvl>
    <w:lvl w:ilvl="1" w:tplc="7B48139C" w:tentative="1">
      <w:start w:val="1"/>
      <w:numFmt w:val="bullet"/>
      <w:lvlText w:val="o"/>
      <w:lvlJc w:val="left"/>
      <w:pPr>
        <w:ind w:left="1440" w:hanging="360"/>
      </w:pPr>
      <w:rPr>
        <w:rFonts w:ascii="Courier New" w:hAnsi="Courier New" w:cs="Wingdings" w:hint="default"/>
      </w:rPr>
    </w:lvl>
    <w:lvl w:ilvl="2" w:tplc="CC1A7624" w:tentative="1">
      <w:start w:val="1"/>
      <w:numFmt w:val="bullet"/>
      <w:lvlText w:val=""/>
      <w:lvlJc w:val="left"/>
      <w:pPr>
        <w:ind w:left="2160" w:hanging="360"/>
      </w:pPr>
      <w:rPr>
        <w:rFonts w:ascii="Wingdings" w:hAnsi="Wingdings" w:hint="default"/>
      </w:rPr>
    </w:lvl>
    <w:lvl w:ilvl="3" w:tplc="BC5A75E0" w:tentative="1">
      <w:start w:val="1"/>
      <w:numFmt w:val="bullet"/>
      <w:lvlText w:val=""/>
      <w:lvlJc w:val="left"/>
      <w:pPr>
        <w:ind w:left="2880" w:hanging="360"/>
      </w:pPr>
      <w:rPr>
        <w:rFonts w:ascii="Symbol" w:hAnsi="Symbol" w:hint="default"/>
      </w:rPr>
    </w:lvl>
    <w:lvl w:ilvl="4" w:tplc="9B0C9EEC" w:tentative="1">
      <w:start w:val="1"/>
      <w:numFmt w:val="bullet"/>
      <w:lvlText w:val="o"/>
      <w:lvlJc w:val="left"/>
      <w:pPr>
        <w:ind w:left="3600" w:hanging="360"/>
      </w:pPr>
      <w:rPr>
        <w:rFonts w:ascii="Courier New" w:hAnsi="Courier New" w:cs="Wingdings" w:hint="default"/>
      </w:rPr>
    </w:lvl>
    <w:lvl w:ilvl="5" w:tplc="39304834" w:tentative="1">
      <w:start w:val="1"/>
      <w:numFmt w:val="bullet"/>
      <w:lvlText w:val=""/>
      <w:lvlJc w:val="left"/>
      <w:pPr>
        <w:ind w:left="4320" w:hanging="360"/>
      </w:pPr>
      <w:rPr>
        <w:rFonts w:ascii="Wingdings" w:hAnsi="Wingdings" w:hint="default"/>
      </w:rPr>
    </w:lvl>
    <w:lvl w:ilvl="6" w:tplc="3ED27A1E" w:tentative="1">
      <w:start w:val="1"/>
      <w:numFmt w:val="bullet"/>
      <w:lvlText w:val=""/>
      <w:lvlJc w:val="left"/>
      <w:pPr>
        <w:ind w:left="5040" w:hanging="360"/>
      </w:pPr>
      <w:rPr>
        <w:rFonts w:ascii="Symbol" w:hAnsi="Symbol" w:hint="default"/>
      </w:rPr>
    </w:lvl>
    <w:lvl w:ilvl="7" w:tplc="5C689C40" w:tentative="1">
      <w:start w:val="1"/>
      <w:numFmt w:val="bullet"/>
      <w:lvlText w:val="o"/>
      <w:lvlJc w:val="left"/>
      <w:pPr>
        <w:ind w:left="5760" w:hanging="360"/>
      </w:pPr>
      <w:rPr>
        <w:rFonts w:ascii="Courier New" w:hAnsi="Courier New" w:cs="Wingdings" w:hint="default"/>
      </w:rPr>
    </w:lvl>
    <w:lvl w:ilvl="8" w:tplc="C7EC20B2" w:tentative="1">
      <w:start w:val="1"/>
      <w:numFmt w:val="bullet"/>
      <w:lvlText w:val=""/>
      <w:lvlJc w:val="left"/>
      <w:pPr>
        <w:ind w:left="6480" w:hanging="360"/>
      </w:pPr>
      <w:rPr>
        <w:rFonts w:ascii="Wingdings" w:hAnsi="Wingdings" w:hint="default"/>
      </w:rPr>
    </w:lvl>
  </w:abstractNum>
  <w:abstractNum w:abstractNumId="36">
    <w:nsid w:val="50C30580"/>
    <w:multiLevelType w:val="multilevel"/>
    <w:tmpl w:val="AF96ADA4"/>
    <w:lvl w:ilvl="0">
      <w:start w:val="1"/>
      <w:numFmt w:val="decimal"/>
      <w:pStyle w:val="NCDHeading1Chapter"/>
      <w:lvlText w:val="Chapter %1."/>
      <w:lvlJc w:val="left"/>
      <w:pPr>
        <w:tabs>
          <w:tab w:val="num" w:pos="634"/>
        </w:tabs>
        <w:ind w:left="360" w:hanging="360"/>
      </w:pPr>
      <w:rPr>
        <w:rFonts w:ascii="Arial" w:hAnsi="Arial" w:hint="default"/>
        <w:b w:val="0"/>
        <w:i w:val="0"/>
        <w:caps/>
        <w:color w:val="808080"/>
        <w:sz w:val="36"/>
      </w:rPr>
    </w:lvl>
    <w:lvl w:ilvl="1">
      <w:start w:val="1"/>
      <w:numFmt w:val="decimal"/>
      <w:suff w:val="space"/>
      <w:lvlText w:val="%1.%2."/>
      <w:lvlJc w:val="left"/>
      <w:pPr>
        <w:ind w:left="360" w:hanging="360"/>
      </w:pPr>
      <w:rPr>
        <w:rFonts w:ascii="Arial" w:hAnsi="Arial" w:hint="default"/>
        <w:sz w:val="28"/>
      </w:rPr>
    </w:lvl>
    <w:lvl w:ilvl="2">
      <w:start w:val="1"/>
      <w:numFmt w:val="decimal"/>
      <w:suff w:val="space"/>
      <w:lvlText w:val="%1.%2.%3."/>
      <w:lvlJc w:val="left"/>
      <w:pPr>
        <w:ind w:left="360" w:hanging="360"/>
      </w:pPr>
      <w:rPr>
        <w:rFonts w:ascii="Arial" w:hAnsi="Arial" w:hint="default"/>
        <w:sz w:val="28"/>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lowerRoman"/>
      <w:lvlText w:val="%6."/>
      <w:lvlJc w:val="right"/>
      <w:pPr>
        <w:tabs>
          <w:tab w:val="num" w:pos="630"/>
        </w:tabs>
        <w:ind w:left="360" w:hanging="360"/>
      </w:pPr>
      <w:rPr>
        <w:rFonts w:hint="default"/>
      </w:rPr>
    </w:lvl>
    <w:lvl w:ilvl="6">
      <w:start w:val="1"/>
      <w:numFmt w:val="decimal"/>
      <w:lvlText w:val="%7."/>
      <w:lvlJc w:val="left"/>
      <w:pPr>
        <w:tabs>
          <w:tab w:val="num" w:pos="630"/>
        </w:tabs>
        <w:ind w:left="360" w:hanging="360"/>
      </w:pPr>
      <w:rPr>
        <w:rFonts w:hint="default"/>
      </w:rPr>
    </w:lvl>
    <w:lvl w:ilvl="7">
      <w:start w:val="1"/>
      <w:numFmt w:val="lowerLetter"/>
      <w:lvlText w:val="%8."/>
      <w:lvlJc w:val="left"/>
      <w:pPr>
        <w:tabs>
          <w:tab w:val="num" w:pos="630"/>
        </w:tabs>
        <w:ind w:left="360" w:hanging="360"/>
      </w:pPr>
      <w:rPr>
        <w:rFonts w:hint="default"/>
      </w:rPr>
    </w:lvl>
    <w:lvl w:ilvl="8">
      <w:start w:val="1"/>
      <w:numFmt w:val="lowerRoman"/>
      <w:lvlText w:val="%9."/>
      <w:lvlJc w:val="right"/>
      <w:pPr>
        <w:tabs>
          <w:tab w:val="num" w:pos="630"/>
        </w:tabs>
        <w:ind w:left="360" w:hanging="360"/>
      </w:pPr>
      <w:rPr>
        <w:rFonts w:hint="default"/>
      </w:rPr>
    </w:lvl>
  </w:abstractNum>
  <w:abstractNum w:abstractNumId="37">
    <w:nsid w:val="52776091"/>
    <w:multiLevelType w:val="hybridMultilevel"/>
    <w:tmpl w:val="38EC0C54"/>
    <w:lvl w:ilvl="0" w:tplc="3C76DBF0">
      <w:start w:val="1"/>
      <w:numFmt w:val="bullet"/>
      <w:pStyle w:val="NCDAnswer"/>
      <w:lvlText w:val=""/>
      <w:lvlJc w:val="left"/>
      <w:pPr>
        <w:tabs>
          <w:tab w:val="num" w:pos="720"/>
        </w:tabs>
        <w:ind w:left="720" w:hanging="360"/>
      </w:pPr>
      <w:rPr>
        <w:rFonts w:ascii="Wingdings 2" w:hAnsi="Wingdings 2" w:hint="default"/>
        <w:b w:val="0"/>
        <w:i w:val="0"/>
        <w:sz w:val="20"/>
      </w:rPr>
    </w:lvl>
    <w:lvl w:ilvl="1" w:tplc="455641CA">
      <w:start w:val="1"/>
      <w:numFmt w:val="upperLetter"/>
      <w:lvlText w:val="%2."/>
      <w:lvlJc w:val="left"/>
      <w:pPr>
        <w:tabs>
          <w:tab w:val="num" w:pos="1440"/>
        </w:tabs>
        <w:ind w:left="1440" w:hanging="360"/>
      </w:pPr>
      <w:rPr>
        <w:rFonts w:hint="default"/>
        <w:b/>
        <w:i w:val="0"/>
      </w:rPr>
    </w:lvl>
    <w:lvl w:ilvl="2" w:tplc="69148776">
      <w:start w:val="1"/>
      <w:numFmt w:val="bullet"/>
      <w:lvlText w:val=""/>
      <w:lvlJc w:val="left"/>
      <w:pPr>
        <w:tabs>
          <w:tab w:val="num" w:pos="2160"/>
        </w:tabs>
        <w:ind w:left="2160" w:hanging="360"/>
      </w:pPr>
      <w:rPr>
        <w:rFonts w:ascii="Wingdings" w:hAnsi="Wingdings" w:hint="default"/>
      </w:rPr>
    </w:lvl>
    <w:lvl w:ilvl="3" w:tplc="57F84DEA">
      <w:start w:val="1"/>
      <w:numFmt w:val="decimal"/>
      <w:lvlText w:val="%4."/>
      <w:lvlJc w:val="left"/>
      <w:pPr>
        <w:tabs>
          <w:tab w:val="num" w:pos="2880"/>
        </w:tabs>
        <w:ind w:left="2880" w:hanging="360"/>
      </w:pPr>
      <w:rPr>
        <w:rFonts w:hint="default"/>
        <w:sz w:val="20"/>
      </w:rPr>
    </w:lvl>
    <w:lvl w:ilvl="4" w:tplc="9A6EDD06" w:tentative="1">
      <w:start w:val="1"/>
      <w:numFmt w:val="bullet"/>
      <w:lvlText w:val="o"/>
      <w:lvlJc w:val="left"/>
      <w:pPr>
        <w:tabs>
          <w:tab w:val="num" w:pos="3600"/>
        </w:tabs>
        <w:ind w:left="3600" w:hanging="360"/>
      </w:pPr>
      <w:rPr>
        <w:rFonts w:ascii="Courier New" w:hAnsi="Courier New" w:hint="default"/>
      </w:rPr>
    </w:lvl>
    <w:lvl w:ilvl="5" w:tplc="E9946176" w:tentative="1">
      <w:start w:val="1"/>
      <w:numFmt w:val="bullet"/>
      <w:lvlText w:val=""/>
      <w:lvlJc w:val="left"/>
      <w:pPr>
        <w:tabs>
          <w:tab w:val="num" w:pos="4320"/>
        </w:tabs>
        <w:ind w:left="4320" w:hanging="360"/>
      </w:pPr>
      <w:rPr>
        <w:rFonts w:ascii="Wingdings" w:hAnsi="Wingdings" w:hint="default"/>
      </w:rPr>
    </w:lvl>
    <w:lvl w:ilvl="6" w:tplc="6DEEA8EE" w:tentative="1">
      <w:start w:val="1"/>
      <w:numFmt w:val="bullet"/>
      <w:lvlText w:val=""/>
      <w:lvlJc w:val="left"/>
      <w:pPr>
        <w:tabs>
          <w:tab w:val="num" w:pos="5040"/>
        </w:tabs>
        <w:ind w:left="5040" w:hanging="360"/>
      </w:pPr>
      <w:rPr>
        <w:rFonts w:ascii="Symbol" w:hAnsi="Symbol" w:hint="default"/>
      </w:rPr>
    </w:lvl>
    <w:lvl w:ilvl="7" w:tplc="1DDE1D00" w:tentative="1">
      <w:start w:val="1"/>
      <w:numFmt w:val="bullet"/>
      <w:lvlText w:val="o"/>
      <w:lvlJc w:val="left"/>
      <w:pPr>
        <w:tabs>
          <w:tab w:val="num" w:pos="5760"/>
        </w:tabs>
        <w:ind w:left="5760" w:hanging="360"/>
      </w:pPr>
      <w:rPr>
        <w:rFonts w:ascii="Courier New" w:hAnsi="Courier New" w:hint="default"/>
      </w:rPr>
    </w:lvl>
    <w:lvl w:ilvl="8" w:tplc="D85244E2" w:tentative="1">
      <w:start w:val="1"/>
      <w:numFmt w:val="bullet"/>
      <w:lvlText w:val=""/>
      <w:lvlJc w:val="left"/>
      <w:pPr>
        <w:tabs>
          <w:tab w:val="num" w:pos="6480"/>
        </w:tabs>
        <w:ind w:left="6480" w:hanging="360"/>
      </w:pPr>
      <w:rPr>
        <w:rFonts w:ascii="Wingdings" w:hAnsi="Wingdings" w:hint="default"/>
      </w:rPr>
    </w:lvl>
  </w:abstractNum>
  <w:abstractNum w:abstractNumId="38">
    <w:nsid w:val="54CE1FA8"/>
    <w:multiLevelType w:val="multilevel"/>
    <w:tmpl w:val="76762AFE"/>
    <w:lvl w:ilvl="0">
      <w:start w:val="3"/>
      <w:numFmt w:val="decimal"/>
      <w:lvlText w:val="Chapter %1."/>
      <w:lvlJc w:val="left"/>
      <w:pPr>
        <w:ind w:left="0" w:firstLine="0"/>
      </w:pPr>
      <w:rPr>
        <w:rFonts w:ascii="Arial" w:hAnsi="Arial" w:hint="default"/>
        <w:b w:val="0"/>
        <w:caps/>
        <w:color w:val="7F7F7F" w:themeColor="text1" w:themeTint="80"/>
        <w:sz w:val="36"/>
      </w:rPr>
    </w:lvl>
    <w:lvl w:ilvl="1">
      <w:start w:val="1"/>
      <w:numFmt w:val="lowerLetter"/>
      <w:lvlText w:val="%2."/>
      <w:lvlJc w:val="left"/>
      <w:pPr>
        <w:ind w:left="720" w:firstLine="0"/>
      </w:pPr>
      <w:rPr>
        <w:rFonts w:cs="Times New Roman" w:hint="default"/>
      </w:rPr>
    </w:lvl>
    <w:lvl w:ilvl="2">
      <w:start w:val="1"/>
      <w:numFmt w:val="decimal"/>
      <w:lvlText w:val="%3."/>
      <w:lvlJc w:val="left"/>
      <w:pPr>
        <w:ind w:left="1440" w:firstLine="0"/>
      </w:pPr>
      <w:rPr>
        <w:rFonts w:cs="Times New Roman" w:hint="default"/>
      </w:rPr>
    </w:lvl>
    <w:lvl w:ilvl="3">
      <w:start w:val="1"/>
      <w:numFmt w:val="lowerLetter"/>
      <w:lvlText w:val="%4)"/>
      <w:lvlJc w:val="left"/>
      <w:pPr>
        <w:ind w:left="2160" w:firstLine="0"/>
      </w:pPr>
      <w:rPr>
        <w:rFonts w:cs="Times New Roman" w:hint="default"/>
      </w:rPr>
    </w:lvl>
    <w:lvl w:ilvl="4">
      <w:start w:val="1"/>
      <w:numFmt w:val="decimal"/>
      <w:lvlText w:val="(%5)"/>
      <w:lvlJc w:val="left"/>
      <w:pPr>
        <w:ind w:left="2880" w:firstLine="0"/>
      </w:pPr>
      <w:rPr>
        <w:rFonts w:cs="Times New Roman" w:hint="default"/>
      </w:rPr>
    </w:lvl>
    <w:lvl w:ilvl="5">
      <w:start w:val="1"/>
      <w:numFmt w:val="lowerLetter"/>
      <w:lvlText w:val="(%6)"/>
      <w:lvlJc w:val="left"/>
      <w:pPr>
        <w:ind w:left="3600" w:firstLine="0"/>
      </w:pPr>
      <w:rPr>
        <w:rFonts w:cs="Times New Roman" w:hint="default"/>
      </w:rPr>
    </w:lvl>
    <w:lvl w:ilvl="6">
      <w:start w:val="1"/>
      <w:numFmt w:val="lowerRoman"/>
      <w:lvlText w:val="(%7)"/>
      <w:lvlJc w:val="left"/>
      <w:pPr>
        <w:ind w:left="4320" w:firstLine="0"/>
      </w:pPr>
      <w:rPr>
        <w:rFonts w:cs="Times New Roman" w:hint="default"/>
      </w:rPr>
    </w:lvl>
    <w:lvl w:ilvl="7">
      <w:start w:val="1"/>
      <w:numFmt w:val="lowerLetter"/>
      <w:lvlText w:val="(%8)"/>
      <w:lvlJc w:val="left"/>
      <w:pPr>
        <w:ind w:left="5040" w:firstLine="0"/>
      </w:pPr>
      <w:rPr>
        <w:rFonts w:cs="Times New Roman" w:hint="default"/>
      </w:rPr>
    </w:lvl>
    <w:lvl w:ilvl="8">
      <w:start w:val="1"/>
      <w:numFmt w:val="lowerRoman"/>
      <w:lvlText w:val="(%9)"/>
      <w:lvlJc w:val="left"/>
      <w:pPr>
        <w:ind w:left="5760" w:firstLine="0"/>
      </w:pPr>
      <w:rPr>
        <w:rFonts w:cs="Times New Roman" w:hint="default"/>
      </w:rPr>
    </w:lvl>
  </w:abstractNum>
  <w:abstractNum w:abstractNumId="39">
    <w:nsid w:val="5BDF3F5A"/>
    <w:multiLevelType w:val="multilevel"/>
    <w:tmpl w:val="C2EA21FA"/>
    <w:lvl w:ilvl="0">
      <w:start w:val="6"/>
      <w:numFmt w:val="decimal"/>
      <w:lvlText w:val="Chapter %1."/>
      <w:lvlJc w:val="left"/>
      <w:pPr>
        <w:ind w:left="0" w:firstLine="0"/>
      </w:pPr>
      <w:rPr>
        <w:rFonts w:ascii="Arial" w:hAnsi="Arial" w:hint="default"/>
        <w:b w:val="0"/>
        <w:caps/>
        <w:color w:val="7F7F7F" w:themeColor="text1" w:themeTint="80"/>
        <w:sz w:val="36"/>
      </w:rPr>
    </w:lvl>
    <w:lvl w:ilvl="1">
      <w:start w:val="1"/>
      <w:numFmt w:val="lowerLetter"/>
      <w:lvlText w:val="%2."/>
      <w:lvlJc w:val="left"/>
      <w:pPr>
        <w:ind w:left="720" w:firstLine="0"/>
      </w:pPr>
      <w:rPr>
        <w:rFonts w:cs="Times New Roman" w:hint="default"/>
      </w:rPr>
    </w:lvl>
    <w:lvl w:ilvl="2">
      <w:start w:val="1"/>
      <w:numFmt w:val="decimal"/>
      <w:lvlText w:val="%3."/>
      <w:lvlJc w:val="left"/>
      <w:pPr>
        <w:ind w:left="1440" w:firstLine="0"/>
      </w:pPr>
      <w:rPr>
        <w:rFonts w:cs="Times New Roman" w:hint="default"/>
      </w:rPr>
    </w:lvl>
    <w:lvl w:ilvl="3">
      <w:start w:val="1"/>
      <w:numFmt w:val="lowerLetter"/>
      <w:lvlText w:val="%4)"/>
      <w:lvlJc w:val="left"/>
      <w:pPr>
        <w:ind w:left="2160" w:firstLine="0"/>
      </w:pPr>
      <w:rPr>
        <w:rFonts w:cs="Times New Roman" w:hint="default"/>
      </w:rPr>
    </w:lvl>
    <w:lvl w:ilvl="4">
      <w:start w:val="1"/>
      <w:numFmt w:val="decimal"/>
      <w:lvlText w:val="(%5)"/>
      <w:lvlJc w:val="left"/>
      <w:pPr>
        <w:ind w:left="2880" w:firstLine="0"/>
      </w:pPr>
      <w:rPr>
        <w:rFonts w:cs="Times New Roman" w:hint="default"/>
      </w:rPr>
    </w:lvl>
    <w:lvl w:ilvl="5">
      <w:start w:val="1"/>
      <w:numFmt w:val="lowerLetter"/>
      <w:lvlText w:val="(%6)"/>
      <w:lvlJc w:val="left"/>
      <w:pPr>
        <w:ind w:left="3600" w:firstLine="0"/>
      </w:pPr>
      <w:rPr>
        <w:rFonts w:cs="Times New Roman" w:hint="default"/>
      </w:rPr>
    </w:lvl>
    <w:lvl w:ilvl="6">
      <w:start w:val="1"/>
      <w:numFmt w:val="lowerRoman"/>
      <w:lvlText w:val="(%7)"/>
      <w:lvlJc w:val="left"/>
      <w:pPr>
        <w:ind w:left="4320" w:firstLine="0"/>
      </w:pPr>
      <w:rPr>
        <w:rFonts w:cs="Times New Roman" w:hint="default"/>
      </w:rPr>
    </w:lvl>
    <w:lvl w:ilvl="7">
      <w:start w:val="1"/>
      <w:numFmt w:val="lowerLetter"/>
      <w:lvlText w:val="(%8)"/>
      <w:lvlJc w:val="left"/>
      <w:pPr>
        <w:ind w:left="5040" w:firstLine="0"/>
      </w:pPr>
      <w:rPr>
        <w:rFonts w:cs="Times New Roman" w:hint="default"/>
      </w:rPr>
    </w:lvl>
    <w:lvl w:ilvl="8">
      <w:start w:val="1"/>
      <w:numFmt w:val="lowerRoman"/>
      <w:lvlText w:val="(%9)"/>
      <w:lvlJc w:val="left"/>
      <w:pPr>
        <w:ind w:left="5760" w:firstLine="0"/>
      </w:pPr>
      <w:rPr>
        <w:rFonts w:cs="Times New Roman" w:hint="default"/>
      </w:rPr>
    </w:lvl>
  </w:abstractNum>
  <w:abstractNum w:abstractNumId="40">
    <w:nsid w:val="5EEB25EA"/>
    <w:multiLevelType w:val="hybridMultilevel"/>
    <w:tmpl w:val="88545E68"/>
    <w:lvl w:ilvl="0" w:tplc="67EC43B6">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F57BCF"/>
    <w:multiLevelType w:val="multilevel"/>
    <w:tmpl w:val="3BD84E62"/>
    <w:styleLink w:val="CurrentList1"/>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nsid w:val="697F081A"/>
    <w:multiLevelType w:val="hybridMultilevel"/>
    <w:tmpl w:val="851287A6"/>
    <w:lvl w:ilvl="0" w:tplc="A00EEB80">
      <w:start w:val="1"/>
      <w:numFmt w:val="bullet"/>
      <w:lvlText w:val=""/>
      <w:lvlJc w:val="left"/>
      <w:pPr>
        <w:ind w:left="1440" w:hanging="360"/>
      </w:pPr>
      <w:rPr>
        <w:rFonts w:ascii="Symbol" w:hAnsi="Symbol" w:hint="default"/>
      </w:rPr>
    </w:lvl>
    <w:lvl w:ilvl="1" w:tplc="49CC8B16" w:tentative="1">
      <w:start w:val="1"/>
      <w:numFmt w:val="bullet"/>
      <w:lvlText w:val="o"/>
      <w:lvlJc w:val="left"/>
      <w:pPr>
        <w:ind w:left="2160" w:hanging="360"/>
      </w:pPr>
      <w:rPr>
        <w:rFonts w:ascii="Courier New" w:hAnsi="Courier New" w:cs="Wingdings" w:hint="default"/>
      </w:rPr>
    </w:lvl>
    <w:lvl w:ilvl="2" w:tplc="34D40A8C" w:tentative="1">
      <w:start w:val="1"/>
      <w:numFmt w:val="bullet"/>
      <w:lvlText w:val=""/>
      <w:lvlJc w:val="left"/>
      <w:pPr>
        <w:ind w:left="2880" w:hanging="360"/>
      </w:pPr>
      <w:rPr>
        <w:rFonts w:ascii="Wingdings" w:hAnsi="Wingdings" w:hint="default"/>
      </w:rPr>
    </w:lvl>
    <w:lvl w:ilvl="3" w:tplc="0A302184" w:tentative="1">
      <w:start w:val="1"/>
      <w:numFmt w:val="bullet"/>
      <w:lvlText w:val=""/>
      <w:lvlJc w:val="left"/>
      <w:pPr>
        <w:ind w:left="3600" w:hanging="360"/>
      </w:pPr>
      <w:rPr>
        <w:rFonts w:ascii="Symbol" w:hAnsi="Symbol" w:hint="default"/>
      </w:rPr>
    </w:lvl>
    <w:lvl w:ilvl="4" w:tplc="18CA4F6E" w:tentative="1">
      <w:start w:val="1"/>
      <w:numFmt w:val="bullet"/>
      <w:lvlText w:val="o"/>
      <w:lvlJc w:val="left"/>
      <w:pPr>
        <w:ind w:left="4320" w:hanging="360"/>
      </w:pPr>
      <w:rPr>
        <w:rFonts w:ascii="Courier New" w:hAnsi="Courier New" w:cs="Wingdings" w:hint="default"/>
      </w:rPr>
    </w:lvl>
    <w:lvl w:ilvl="5" w:tplc="AF8C27D8" w:tentative="1">
      <w:start w:val="1"/>
      <w:numFmt w:val="bullet"/>
      <w:lvlText w:val=""/>
      <w:lvlJc w:val="left"/>
      <w:pPr>
        <w:ind w:left="5040" w:hanging="360"/>
      </w:pPr>
      <w:rPr>
        <w:rFonts w:ascii="Wingdings" w:hAnsi="Wingdings" w:hint="default"/>
      </w:rPr>
    </w:lvl>
    <w:lvl w:ilvl="6" w:tplc="EDB61988" w:tentative="1">
      <w:start w:val="1"/>
      <w:numFmt w:val="bullet"/>
      <w:lvlText w:val=""/>
      <w:lvlJc w:val="left"/>
      <w:pPr>
        <w:ind w:left="5760" w:hanging="360"/>
      </w:pPr>
      <w:rPr>
        <w:rFonts w:ascii="Symbol" w:hAnsi="Symbol" w:hint="default"/>
      </w:rPr>
    </w:lvl>
    <w:lvl w:ilvl="7" w:tplc="D5662BD8" w:tentative="1">
      <w:start w:val="1"/>
      <w:numFmt w:val="bullet"/>
      <w:lvlText w:val="o"/>
      <w:lvlJc w:val="left"/>
      <w:pPr>
        <w:ind w:left="6480" w:hanging="360"/>
      </w:pPr>
      <w:rPr>
        <w:rFonts w:ascii="Courier New" w:hAnsi="Courier New" w:cs="Wingdings" w:hint="default"/>
      </w:rPr>
    </w:lvl>
    <w:lvl w:ilvl="8" w:tplc="4AA4D40C" w:tentative="1">
      <w:start w:val="1"/>
      <w:numFmt w:val="bullet"/>
      <w:lvlText w:val=""/>
      <w:lvlJc w:val="left"/>
      <w:pPr>
        <w:ind w:left="7200" w:hanging="360"/>
      </w:pPr>
      <w:rPr>
        <w:rFonts w:ascii="Wingdings" w:hAnsi="Wingdings" w:hint="default"/>
      </w:rPr>
    </w:lvl>
  </w:abstractNum>
  <w:abstractNum w:abstractNumId="43">
    <w:nsid w:val="69D0264C"/>
    <w:multiLevelType w:val="hybridMultilevel"/>
    <w:tmpl w:val="E3AAA184"/>
    <w:lvl w:ilvl="0" w:tplc="04090001">
      <w:start w:val="1"/>
      <w:numFmt w:val="decimal"/>
      <w:pStyle w:val="NCDQuestion"/>
      <w:lvlText w:val="%1."/>
      <w:lvlJc w:val="left"/>
      <w:pPr>
        <w:ind w:left="360" w:hanging="360"/>
      </w:pPr>
      <w:rPr>
        <w:rFonts w:ascii="Arial Bold" w:hAnsi="Arial Bold" w:hint="default"/>
        <w:b/>
        <w:i w:val="0"/>
        <w:sz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4">
    <w:nsid w:val="6ABE4CD9"/>
    <w:multiLevelType w:val="hybridMultilevel"/>
    <w:tmpl w:val="0F0A4FAC"/>
    <w:lvl w:ilvl="0" w:tplc="E056FA0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pStyle w:val="NCDNumberedList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741857"/>
    <w:multiLevelType w:val="hybridMultilevel"/>
    <w:tmpl w:val="D18C6FCC"/>
    <w:lvl w:ilvl="0" w:tplc="67EC43B6">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A43EC8"/>
    <w:multiLevelType w:val="multilevel"/>
    <w:tmpl w:val="0E9CE1CC"/>
    <w:lvl w:ilvl="0">
      <w:start w:val="1"/>
      <w:numFmt w:val="decimal"/>
      <w:pStyle w:val="NCDAppendixNumberedList"/>
      <w:lvlText w:val="%1."/>
      <w:lvlJc w:val="left"/>
      <w:pPr>
        <w:tabs>
          <w:tab w:val="num" w:pos="720"/>
        </w:tabs>
        <w:ind w:left="360" w:firstLine="360"/>
      </w:pPr>
      <w:rPr>
        <w:rFonts w:ascii="Arial" w:hAnsi="Arial" w:hint="default"/>
        <w:b w:val="0"/>
        <w:i w:val="0"/>
        <w:sz w:val="24"/>
      </w:rPr>
    </w:lvl>
    <w:lvl w:ilvl="1">
      <w:start w:val="1"/>
      <w:numFmt w:val="lowerLetter"/>
      <w:pStyle w:val="NCDAppendixNumList2"/>
      <w:lvlText w:val="%2."/>
      <w:lvlJc w:val="left"/>
      <w:pPr>
        <w:ind w:left="1080" w:firstLine="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7">
    <w:nsid w:val="6D3D7CE8"/>
    <w:multiLevelType w:val="hybridMultilevel"/>
    <w:tmpl w:val="316E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665BDF"/>
    <w:multiLevelType w:val="multilevel"/>
    <w:tmpl w:val="C8C85D52"/>
    <w:lvl w:ilvl="0">
      <w:start w:val="4"/>
      <w:numFmt w:val="decimal"/>
      <w:lvlText w:val="Chapter %1."/>
      <w:lvlJc w:val="left"/>
      <w:pPr>
        <w:ind w:left="0" w:firstLine="0"/>
      </w:pPr>
      <w:rPr>
        <w:rFonts w:ascii="Arial" w:hAnsi="Arial" w:hint="default"/>
        <w:b w:val="0"/>
        <w:caps/>
        <w:color w:val="7F7F7F" w:themeColor="text1" w:themeTint="80"/>
        <w:sz w:val="36"/>
      </w:rPr>
    </w:lvl>
    <w:lvl w:ilvl="1">
      <w:start w:val="1"/>
      <w:numFmt w:val="lowerLetter"/>
      <w:lvlText w:val="%2."/>
      <w:lvlJc w:val="left"/>
      <w:pPr>
        <w:ind w:left="720" w:firstLine="0"/>
      </w:pPr>
      <w:rPr>
        <w:rFonts w:cs="Times New Roman" w:hint="default"/>
      </w:rPr>
    </w:lvl>
    <w:lvl w:ilvl="2">
      <w:start w:val="1"/>
      <w:numFmt w:val="decimal"/>
      <w:lvlText w:val="%3."/>
      <w:lvlJc w:val="left"/>
      <w:pPr>
        <w:ind w:left="1440" w:firstLine="0"/>
      </w:pPr>
      <w:rPr>
        <w:rFonts w:cs="Times New Roman" w:hint="default"/>
      </w:rPr>
    </w:lvl>
    <w:lvl w:ilvl="3">
      <w:start w:val="1"/>
      <w:numFmt w:val="lowerLetter"/>
      <w:lvlText w:val="%4)"/>
      <w:lvlJc w:val="left"/>
      <w:pPr>
        <w:ind w:left="2160" w:firstLine="0"/>
      </w:pPr>
      <w:rPr>
        <w:rFonts w:cs="Times New Roman" w:hint="default"/>
      </w:rPr>
    </w:lvl>
    <w:lvl w:ilvl="4">
      <w:start w:val="1"/>
      <w:numFmt w:val="decimal"/>
      <w:lvlText w:val="(%5)"/>
      <w:lvlJc w:val="left"/>
      <w:pPr>
        <w:ind w:left="2880" w:firstLine="0"/>
      </w:pPr>
      <w:rPr>
        <w:rFonts w:cs="Times New Roman" w:hint="default"/>
      </w:rPr>
    </w:lvl>
    <w:lvl w:ilvl="5">
      <w:start w:val="1"/>
      <w:numFmt w:val="lowerLetter"/>
      <w:lvlText w:val="(%6)"/>
      <w:lvlJc w:val="left"/>
      <w:pPr>
        <w:ind w:left="3600" w:firstLine="0"/>
      </w:pPr>
      <w:rPr>
        <w:rFonts w:cs="Times New Roman" w:hint="default"/>
      </w:rPr>
    </w:lvl>
    <w:lvl w:ilvl="6">
      <w:start w:val="1"/>
      <w:numFmt w:val="lowerRoman"/>
      <w:lvlText w:val="(%7)"/>
      <w:lvlJc w:val="left"/>
      <w:pPr>
        <w:ind w:left="4320" w:firstLine="0"/>
      </w:pPr>
      <w:rPr>
        <w:rFonts w:cs="Times New Roman" w:hint="default"/>
      </w:rPr>
    </w:lvl>
    <w:lvl w:ilvl="7">
      <w:start w:val="1"/>
      <w:numFmt w:val="lowerLetter"/>
      <w:lvlText w:val="(%8)"/>
      <w:lvlJc w:val="left"/>
      <w:pPr>
        <w:ind w:left="5040" w:firstLine="0"/>
      </w:pPr>
      <w:rPr>
        <w:rFonts w:cs="Times New Roman" w:hint="default"/>
      </w:rPr>
    </w:lvl>
    <w:lvl w:ilvl="8">
      <w:start w:val="1"/>
      <w:numFmt w:val="lowerRoman"/>
      <w:lvlText w:val="(%9)"/>
      <w:lvlJc w:val="left"/>
      <w:pPr>
        <w:ind w:left="5760" w:firstLine="0"/>
      </w:pPr>
      <w:rPr>
        <w:rFonts w:cs="Times New Roman" w:hint="default"/>
      </w:rPr>
    </w:lvl>
  </w:abstractNum>
  <w:abstractNum w:abstractNumId="49">
    <w:nsid w:val="73026604"/>
    <w:multiLevelType w:val="hybridMultilevel"/>
    <w:tmpl w:val="C7EC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F21B03"/>
    <w:multiLevelType w:val="hybridMultilevel"/>
    <w:tmpl w:val="1B88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1C2790"/>
    <w:multiLevelType w:val="multilevel"/>
    <w:tmpl w:val="D4BCDB02"/>
    <w:lvl w:ilvl="0">
      <w:start w:val="1"/>
      <w:numFmt w:val="decimal"/>
      <w:lvlText w:val="Chapter %1."/>
      <w:lvlJc w:val="left"/>
      <w:rPr>
        <w:rFonts w:ascii="Arial" w:hAnsi="Arial" w:hint="default"/>
        <w:b w:val="0"/>
        <w:caps/>
        <w:color w:val="7F7F7F" w:themeColor="text1" w:themeTint="80"/>
        <w:sz w:val="36"/>
      </w:rPr>
    </w:lvl>
    <w:lvl w:ilvl="1">
      <w:start w:val="1"/>
      <w:numFmt w:val="lowerLetter"/>
      <w:lvlText w:val="%2."/>
      <w:lvlJc w:val="left"/>
      <w:pPr>
        <w:ind w:left="720"/>
      </w:pPr>
      <w:rPr>
        <w:rFonts w:cs="Times New Roman" w:hint="default"/>
      </w:rPr>
    </w:lvl>
    <w:lvl w:ilvl="2">
      <w:start w:val="1"/>
      <w:numFmt w:val="decimal"/>
      <w:lvlText w:val="%3."/>
      <w:lvlJc w:val="left"/>
      <w:pPr>
        <w:ind w:left="1440"/>
      </w:pPr>
      <w:rPr>
        <w:rFonts w:cs="Times New Roman" w:hint="default"/>
      </w:rPr>
    </w:lvl>
    <w:lvl w:ilvl="3">
      <w:start w:val="1"/>
      <w:numFmt w:val="lowerLetter"/>
      <w:lvlText w:val="%4)"/>
      <w:lvlJc w:val="left"/>
      <w:pPr>
        <w:ind w:left="2160"/>
      </w:pPr>
      <w:rPr>
        <w:rFonts w:cs="Times New Roman" w:hint="default"/>
      </w:rPr>
    </w:lvl>
    <w:lvl w:ilvl="4">
      <w:start w:val="1"/>
      <w:numFmt w:val="decimal"/>
      <w:lvlText w:val="(%5)"/>
      <w:lvlJc w:val="left"/>
      <w:pPr>
        <w:ind w:left="2880"/>
      </w:pPr>
      <w:rPr>
        <w:rFonts w:cs="Times New Roman" w:hint="default"/>
      </w:rPr>
    </w:lvl>
    <w:lvl w:ilvl="5">
      <w:start w:val="1"/>
      <w:numFmt w:val="lowerLetter"/>
      <w:lvlText w:val="(%6)"/>
      <w:lvlJc w:val="left"/>
      <w:pPr>
        <w:ind w:left="3600"/>
      </w:pPr>
      <w:rPr>
        <w:rFonts w:cs="Times New Roman" w:hint="default"/>
      </w:rPr>
    </w:lvl>
    <w:lvl w:ilvl="6">
      <w:start w:val="1"/>
      <w:numFmt w:val="lowerRoman"/>
      <w:lvlText w:val="(%7)"/>
      <w:lvlJc w:val="left"/>
      <w:pPr>
        <w:ind w:left="4320"/>
      </w:pPr>
      <w:rPr>
        <w:rFonts w:cs="Times New Roman" w:hint="default"/>
      </w:rPr>
    </w:lvl>
    <w:lvl w:ilvl="7">
      <w:start w:val="1"/>
      <w:numFmt w:val="lowerLetter"/>
      <w:lvlText w:val="(%8)"/>
      <w:lvlJc w:val="left"/>
      <w:pPr>
        <w:ind w:left="5040"/>
      </w:pPr>
      <w:rPr>
        <w:rFonts w:cs="Times New Roman" w:hint="default"/>
      </w:rPr>
    </w:lvl>
    <w:lvl w:ilvl="8">
      <w:start w:val="1"/>
      <w:numFmt w:val="lowerRoman"/>
      <w:lvlText w:val="(%9)"/>
      <w:lvlJc w:val="left"/>
      <w:pPr>
        <w:ind w:left="5760"/>
      </w:pPr>
      <w:rPr>
        <w:rFonts w:cs="Times New Roman" w:hint="default"/>
      </w:rPr>
    </w:lvl>
  </w:abstractNum>
  <w:abstractNum w:abstractNumId="52">
    <w:nsid w:val="7CA50ECE"/>
    <w:multiLevelType w:val="hybridMultilevel"/>
    <w:tmpl w:val="66FEB72C"/>
    <w:lvl w:ilvl="0" w:tplc="67EC43B6">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4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22"/>
  </w:num>
  <w:num w:numId="16">
    <w:abstractNumId w:val="16"/>
  </w:num>
  <w:num w:numId="17">
    <w:abstractNumId w:val="34"/>
  </w:num>
  <w:num w:numId="18">
    <w:abstractNumId w:val="37"/>
  </w:num>
  <w:num w:numId="19">
    <w:abstractNumId w:val="43"/>
  </w:num>
  <w:num w:numId="20">
    <w:abstractNumId w:val="13"/>
  </w:num>
  <w:num w:numId="21">
    <w:abstractNumId w:val="46"/>
  </w:num>
  <w:num w:numId="22">
    <w:abstractNumId w:val="36"/>
  </w:num>
  <w:num w:numId="23">
    <w:abstractNumId w:val="35"/>
  </w:num>
  <w:num w:numId="24">
    <w:abstractNumId w:val="25"/>
  </w:num>
  <w:num w:numId="25">
    <w:abstractNumId w:val="49"/>
  </w:num>
  <w:num w:numId="26">
    <w:abstractNumId w:val="31"/>
  </w:num>
  <w:num w:numId="27">
    <w:abstractNumId w:val="18"/>
  </w:num>
  <w:num w:numId="28">
    <w:abstractNumId w:val="30"/>
  </w:num>
  <w:num w:numId="29">
    <w:abstractNumId w:val="50"/>
  </w:num>
  <w:num w:numId="30">
    <w:abstractNumId w:val="15"/>
  </w:num>
  <w:num w:numId="31">
    <w:abstractNumId w:val="17"/>
  </w:num>
  <w:num w:numId="32">
    <w:abstractNumId w:val="42"/>
  </w:num>
  <w:num w:numId="33">
    <w:abstractNumId w:val="26"/>
  </w:num>
  <w:num w:numId="34">
    <w:abstractNumId w:val="47"/>
  </w:num>
  <w:num w:numId="35">
    <w:abstractNumId w:val="21"/>
  </w:num>
  <w:num w:numId="36">
    <w:abstractNumId w:val="12"/>
  </w:num>
  <w:num w:numId="37">
    <w:abstractNumId w:val="28"/>
  </w:num>
  <w:num w:numId="38">
    <w:abstractNumId w:val="20"/>
  </w:num>
  <w:num w:numId="39">
    <w:abstractNumId w:val="27"/>
  </w:num>
  <w:num w:numId="40">
    <w:abstractNumId w:val="10"/>
  </w:num>
  <w:num w:numId="41">
    <w:abstractNumId w:val="19"/>
  </w:num>
  <w:num w:numId="42">
    <w:abstractNumId w:val="40"/>
  </w:num>
  <w:num w:numId="43">
    <w:abstractNumId w:val="52"/>
  </w:num>
  <w:num w:numId="44">
    <w:abstractNumId w:val="11"/>
  </w:num>
  <w:num w:numId="45">
    <w:abstractNumId w:val="45"/>
  </w:num>
  <w:num w:numId="46">
    <w:abstractNumId w:val="33"/>
  </w:num>
  <w:num w:numId="47">
    <w:abstractNumId w:val="29"/>
  </w:num>
  <w:num w:numId="48">
    <w:abstractNumId w:val="30"/>
  </w:num>
  <w:num w:numId="49">
    <w:abstractNumId w:val="51"/>
  </w:num>
  <w:num w:numId="50">
    <w:abstractNumId w:val="23"/>
  </w:num>
  <w:num w:numId="51">
    <w:abstractNumId w:val="38"/>
  </w:num>
  <w:num w:numId="52">
    <w:abstractNumId w:val="48"/>
  </w:num>
  <w:num w:numId="53">
    <w:abstractNumId w:val="32"/>
  </w:num>
  <w:num w:numId="54">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36865" style="mso-wrap-style:none;v-text-anchor:middle" fillcolor="#dcebf5">
      <v:fill color="#dcebf5" color2="fill darken(118)" focusposition=".5,.5" focussize="" method="linear sigma" focus="100%" type="gradient"/>
      <v:stroke weight="1pt"/>
      <v:shadow color="#542187"/>
      <o:extrusion v:ext="view" on="t"/>
      <v:textbox inset="14.4pt,,14.4pt"/>
      <o:colormru v:ext="edit" colors="#0072c6"/>
    </o:shapedefaults>
  </w:hdrShapeDefaults>
  <w:footnotePr>
    <w:footnote w:id="-1"/>
    <w:footnote w:id="0"/>
  </w:footnotePr>
  <w:endnotePr>
    <w:numFmt w:val="decimal"/>
    <w:endnote w:id="-1"/>
    <w:endnote w:id="0"/>
    <w:endnote w:id="1"/>
  </w:endnotePr>
  <w:compat>
    <w:compatSetting w:name="compatibilityMode" w:uri="http://schemas.microsoft.com/office/word" w:val="12"/>
  </w:compat>
  <w:rsids>
    <w:rsidRoot w:val="00E41283"/>
    <w:rsid w:val="00001418"/>
    <w:rsid w:val="00003C2A"/>
    <w:rsid w:val="000049B7"/>
    <w:rsid w:val="00005AB4"/>
    <w:rsid w:val="00011E1A"/>
    <w:rsid w:val="00014DFB"/>
    <w:rsid w:val="00020DD7"/>
    <w:rsid w:val="00021CD8"/>
    <w:rsid w:val="0002342E"/>
    <w:rsid w:val="0002359D"/>
    <w:rsid w:val="000249FD"/>
    <w:rsid w:val="00040075"/>
    <w:rsid w:val="00044632"/>
    <w:rsid w:val="0005002F"/>
    <w:rsid w:val="00050885"/>
    <w:rsid w:val="000515B9"/>
    <w:rsid w:val="0005276E"/>
    <w:rsid w:val="00054F9D"/>
    <w:rsid w:val="000572EC"/>
    <w:rsid w:val="00057DD5"/>
    <w:rsid w:val="0006279A"/>
    <w:rsid w:val="0006549C"/>
    <w:rsid w:val="000674D9"/>
    <w:rsid w:val="000726D6"/>
    <w:rsid w:val="000727F9"/>
    <w:rsid w:val="00072BEF"/>
    <w:rsid w:val="0007303F"/>
    <w:rsid w:val="00077378"/>
    <w:rsid w:val="00077D3B"/>
    <w:rsid w:val="000828E4"/>
    <w:rsid w:val="00083BD0"/>
    <w:rsid w:val="00085B2D"/>
    <w:rsid w:val="00092908"/>
    <w:rsid w:val="000968C9"/>
    <w:rsid w:val="00097683"/>
    <w:rsid w:val="000A071F"/>
    <w:rsid w:val="000A5EA3"/>
    <w:rsid w:val="000A66E8"/>
    <w:rsid w:val="000B0003"/>
    <w:rsid w:val="000B23C5"/>
    <w:rsid w:val="000B5167"/>
    <w:rsid w:val="000C292D"/>
    <w:rsid w:val="000C3C8C"/>
    <w:rsid w:val="000D312A"/>
    <w:rsid w:val="000D4C88"/>
    <w:rsid w:val="000D5110"/>
    <w:rsid w:val="000D7EC9"/>
    <w:rsid w:val="000E3681"/>
    <w:rsid w:val="000E393A"/>
    <w:rsid w:val="000E702C"/>
    <w:rsid w:val="000F07D2"/>
    <w:rsid w:val="000F3CC9"/>
    <w:rsid w:val="00100C46"/>
    <w:rsid w:val="001020F0"/>
    <w:rsid w:val="001021CA"/>
    <w:rsid w:val="0010242E"/>
    <w:rsid w:val="00102434"/>
    <w:rsid w:val="00105537"/>
    <w:rsid w:val="0010618D"/>
    <w:rsid w:val="00113932"/>
    <w:rsid w:val="00114586"/>
    <w:rsid w:val="00115929"/>
    <w:rsid w:val="001201A5"/>
    <w:rsid w:val="0012454C"/>
    <w:rsid w:val="00124795"/>
    <w:rsid w:val="00126A5B"/>
    <w:rsid w:val="00136252"/>
    <w:rsid w:val="001369D4"/>
    <w:rsid w:val="0014002F"/>
    <w:rsid w:val="00144AD1"/>
    <w:rsid w:val="00144AF8"/>
    <w:rsid w:val="00146EDB"/>
    <w:rsid w:val="00151797"/>
    <w:rsid w:val="00153FA3"/>
    <w:rsid w:val="00156312"/>
    <w:rsid w:val="00160AFC"/>
    <w:rsid w:val="001618C9"/>
    <w:rsid w:val="001619D6"/>
    <w:rsid w:val="0016211D"/>
    <w:rsid w:val="00165DF4"/>
    <w:rsid w:val="00174B52"/>
    <w:rsid w:val="001956C7"/>
    <w:rsid w:val="001A0557"/>
    <w:rsid w:val="001B2BBB"/>
    <w:rsid w:val="001B428B"/>
    <w:rsid w:val="001B525C"/>
    <w:rsid w:val="001C00D7"/>
    <w:rsid w:val="001C0288"/>
    <w:rsid w:val="001C06C5"/>
    <w:rsid w:val="001C0CD0"/>
    <w:rsid w:val="001C5F22"/>
    <w:rsid w:val="001C64CF"/>
    <w:rsid w:val="001C6B91"/>
    <w:rsid w:val="001C72E3"/>
    <w:rsid w:val="001D002B"/>
    <w:rsid w:val="001D18D1"/>
    <w:rsid w:val="001D33B9"/>
    <w:rsid w:val="001D5E17"/>
    <w:rsid w:val="001D5E6A"/>
    <w:rsid w:val="001E1762"/>
    <w:rsid w:val="001E1DD9"/>
    <w:rsid w:val="001E22E1"/>
    <w:rsid w:val="001E6EDF"/>
    <w:rsid w:val="001F07BC"/>
    <w:rsid w:val="001F1075"/>
    <w:rsid w:val="001F2C2F"/>
    <w:rsid w:val="001F452E"/>
    <w:rsid w:val="001F49C9"/>
    <w:rsid w:val="001F79FA"/>
    <w:rsid w:val="00205E58"/>
    <w:rsid w:val="00210011"/>
    <w:rsid w:val="002151FE"/>
    <w:rsid w:val="00215435"/>
    <w:rsid w:val="002157E1"/>
    <w:rsid w:val="0021617D"/>
    <w:rsid w:val="00225840"/>
    <w:rsid w:val="00225A81"/>
    <w:rsid w:val="0023066C"/>
    <w:rsid w:val="00231E17"/>
    <w:rsid w:val="0023574D"/>
    <w:rsid w:val="00235CDC"/>
    <w:rsid w:val="00237ABC"/>
    <w:rsid w:val="00245954"/>
    <w:rsid w:val="00247E8C"/>
    <w:rsid w:val="0025143A"/>
    <w:rsid w:val="00253954"/>
    <w:rsid w:val="00253AB2"/>
    <w:rsid w:val="00253C3B"/>
    <w:rsid w:val="0025462B"/>
    <w:rsid w:val="0025555A"/>
    <w:rsid w:val="00256D1B"/>
    <w:rsid w:val="00260AF1"/>
    <w:rsid w:val="002619EB"/>
    <w:rsid w:val="00267CC2"/>
    <w:rsid w:val="00276908"/>
    <w:rsid w:val="002822E9"/>
    <w:rsid w:val="0028316C"/>
    <w:rsid w:val="00283297"/>
    <w:rsid w:val="00283768"/>
    <w:rsid w:val="00284A9F"/>
    <w:rsid w:val="002927A9"/>
    <w:rsid w:val="002A0972"/>
    <w:rsid w:val="002A29D4"/>
    <w:rsid w:val="002B21B2"/>
    <w:rsid w:val="002B3388"/>
    <w:rsid w:val="002B64E1"/>
    <w:rsid w:val="002B6D23"/>
    <w:rsid w:val="002C1672"/>
    <w:rsid w:val="002C3287"/>
    <w:rsid w:val="002C42FD"/>
    <w:rsid w:val="002C6137"/>
    <w:rsid w:val="002C6EA6"/>
    <w:rsid w:val="002C6EBE"/>
    <w:rsid w:val="002C7E01"/>
    <w:rsid w:val="002D10AE"/>
    <w:rsid w:val="002D11B4"/>
    <w:rsid w:val="002D1268"/>
    <w:rsid w:val="002D1900"/>
    <w:rsid w:val="002D2113"/>
    <w:rsid w:val="002D2213"/>
    <w:rsid w:val="002D5077"/>
    <w:rsid w:val="002D538A"/>
    <w:rsid w:val="002E009B"/>
    <w:rsid w:val="002E3ED5"/>
    <w:rsid w:val="002E6F57"/>
    <w:rsid w:val="002F39F4"/>
    <w:rsid w:val="002F5AFC"/>
    <w:rsid w:val="002F7B95"/>
    <w:rsid w:val="002F7FF2"/>
    <w:rsid w:val="00301D02"/>
    <w:rsid w:val="003069C6"/>
    <w:rsid w:val="0031084A"/>
    <w:rsid w:val="00313031"/>
    <w:rsid w:val="00313243"/>
    <w:rsid w:val="003146EB"/>
    <w:rsid w:val="00314FCE"/>
    <w:rsid w:val="003161CD"/>
    <w:rsid w:val="00320570"/>
    <w:rsid w:val="00325B58"/>
    <w:rsid w:val="00326045"/>
    <w:rsid w:val="00334F68"/>
    <w:rsid w:val="003351B5"/>
    <w:rsid w:val="00340A10"/>
    <w:rsid w:val="00341907"/>
    <w:rsid w:val="00342984"/>
    <w:rsid w:val="00342F80"/>
    <w:rsid w:val="00343829"/>
    <w:rsid w:val="00344FA6"/>
    <w:rsid w:val="00346124"/>
    <w:rsid w:val="00350429"/>
    <w:rsid w:val="00356EEF"/>
    <w:rsid w:val="00357712"/>
    <w:rsid w:val="00360D44"/>
    <w:rsid w:val="00362B73"/>
    <w:rsid w:val="00363C87"/>
    <w:rsid w:val="00364554"/>
    <w:rsid w:val="00364F6F"/>
    <w:rsid w:val="0036583B"/>
    <w:rsid w:val="00366966"/>
    <w:rsid w:val="00366AD6"/>
    <w:rsid w:val="0037261A"/>
    <w:rsid w:val="00372ECA"/>
    <w:rsid w:val="00373874"/>
    <w:rsid w:val="003741E1"/>
    <w:rsid w:val="00377F8C"/>
    <w:rsid w:val="00390B3B"/>
    <w:rsid w:val="003931D7"/>
    <w:rsid w:val="003A1928"/>
    <w:rsid w:val="003A241C"/>
    <w:rsid w:val="003A2BFC"/>
    <w:rsid w:val="003A5CEE"/>
    <w:rsid w:val="003B7B5A"/>
    <w:rsid w:val="003C0B10"/>
    <w:rsid w:val="003C59BE"/>
    <w:rsid w:val="003C74D2"/>
    <w:rsid w:val="003C7831"/>
    <w:rsid w:val="003D111B"/>
    <w:rsid w:val="003D7509"/>
    <w:rsid w:val="003D78C6"/>
    <w:rsid w:val="003E15BD"/>
    <w:rsid w:val="003E1AB8"/>
    <w:rsid w:val="003E507C"/>
    <w:rsid w:val="003E6F6E"/>
    <w:rsid w:val="003F206B"/>
    <w:rsid w:val="003F57E7"/>
    <w:rsid w:val="003F67D8"/>
    <w:rsid w:val="003F6A4A"/>
    <w:rsid w:val="00400C15"/>
    <w:rsid w:val="00400F04"/>
    <w:rsid w:val="004034F7"/>
    <w:rsid w:val="00406B59"/>
    <w:rsid w:val="0041019A"/>
    <w:rsid w:val="00411292"/>
    <w:rsid w:val="004126A8"/>
    <w:rsid w:val="004204EC"/>
    <w:rsid w:val="00421209"/>
    <w:rsid w:val="00421ED1"/>
    <w:rsid w:val="00422832"/>
    <w:rsid w:val="00422948"/>
    <w:rsid w:val="00422C22"/>
    <w:rsid w:val="00423FD1"/>
    <w:rsid w:val="0043053F"/>
    <w:rsid w:val="00431AE1"/>
    <w:rsid w:val="00434DD1"/>
    <w:rsid w:val="00435C6B"/>
    <w:rsid w:val="00437394"/>
    <w:rsid w:val="0044025D"/>
    <w:rsid w:val="004411F5"/>
    <w:rsid w:val="00443B39"/>
    <w:rsid w:val="00443DD7"/>
    <w:rsid w:val="004448CD"/>
    <w:rsid w:val="004454A0"/>
    <w:rsid w:val="00454965"/>
    <w:rsid w:val="00455DBD"/>
    <w:rsid w:val="00456172"/>
    <w:rsid w:val="00457997"/>
    <w:rsid w:val="00461A44"/>
    <w:rsid w:val="00464734"/>
    <w:rsid w:val="00466803"/>
    <w:rsid w:val="004677CF"/>
    <w:rsid w:val="00470598"/>
    <w:rsid w:val="00470CF5"/>
    <w:rsid w:val="0048265D"/>
    <w:rsid w:val="00482B81"/>
    <w:rsid w:val="00485110"/>
    <w:rsid w:val="00486AB2"/>
    <w:rsid w:val="00490301"/>
    <w:rsid w:val="004903BD"/>
    <w:rsid w:val="00490763"/>
    <w:rsid w:val="00492C94"/>
    <w:rsid w:val="0049337D"/>
    <w:rsid w:val="004944D3"/>
    <w:rsid w:val="00494E24"/>
    <w:rsid w:val="0049587B"/>
    <w:rsid w:val="004960F8"/>
    <w:rsid w:val="004A1C4C"/>
    <w:rsid w:val="004A628F"/>
    <w:rsid w:val="004C04D4"/>
    <w:rsid w:val="004C0F3D"/>
    <w:rsid w:val="004C741E"/>
    <w:rsid w:val="004D03B2"/>
    <w:rsid w:val="004D03FE"/>
    <w:rsid w:val="004D1B35"/>
    <w:rsid w:val="004D360F"/>
    <w:rsid w:val="004D39F8"/>
    <w:rsid w:val="004D4AE9"/>
    <w:rsid w:val="004D6923"/>
    <w:rsid w:val="004E19CD"/>
    <w:rsid w:val="004E405B"/>
    <w:rsid w:val="004E4A20"/>
    <w:rsid w:val="004E699F"/>
    <w:rsid w:val="004F3D03"/>
    <w:rsid w:val="004F3E2B"/>
    <w:rsid w:val="00502281"/>
    <w:rsid w:val="005026D7"/>
    <w:rsid w:val="00505CF4"/>
    <w:rsid w:val="00506248"/>
    <w:rsid w:val="00507065"/>
    <w:rsid w:val="005070E5"/>
    <w:rsid w:val="00512D34"/>
    <w:rsid w:val="0051511A"/>
    <w:rsid w:val="00517C2C"/>
    <w:rsid w:val="00521168"/>
    <w:rsid w:val="00524D47"/>
    <w:rsid w:val="005250C3"/>
    <w:rsid w:val="00525A0E"/>
    <w:rsid w:val="005303F5"/>
    <w:rsid w:val="00531A6F"/>
    <w:rsid w:val="00534E5F"/>
    <w:rsid w:val="00537F25"/>
    <w:rsid w:val="005450D3"/>
    <w:rsid w:val="00547003"/>
    <w:rsid w:val="00554A0A"/>
    <w:rsid w:val="00555FA6"/>
    <w:rsid w:val="00556FF7"/>
    <w:rsid w:val="005604A0"/>
    <w:rsid w:val="00564F33"/>
    <w:rsid w:val="0057062F"/>
    <w:rsid w:val="0057568B"/>
    <w:rsid w:val="00577B06"/>
    <w:rsid w:val="00577CFE"/>
    <w:rsid w:val="00580DD0"/>
    <w:rsid w:val="00581E90"/>
    <w:rsid w:val="00582EC3"/>
    <w:rsid w:val="00582F78"/>
    <w:rsid w:val="00583399"/>
    <w:rsid w:val="00583F9D"/>
    <w:rsid w:val="005845F8"/>
    <w:rsid w:val="005916C2"/>
    <w:rsid w:val="00592D32"/>
    <w:rsid w:val="00593450"/>
    <w:rsid w:val="005A19F8"/>
    <w:rsid w:val="005A270E"/>
    <w:rsid w:val="005A4BF0"/>
    <w:rsid w:val="005B0C87"/>
    <w:rsid w:val="005B3818"/>
    <w:rsid w:val="005B43F1"/>
    <w:rsid w:val="005B476B"/>
    <w:rsid w:val="005C0EED"/>
    <w:rsid w:val="005C4C22"/>
    <w:rsid w:val="005C6BE1"/>
    <w:rsid w:val="005D0300"/>
    <w:rsid w:val="005E1DFB"/>
    <w:rsid w:val="005E201A"/>
    <w:rsid w:val="005E5348"/>
    <w:rsid w:val="005E7FB3"/>
    <w:rsid w:val="005F208A"/>
    <w:rsid w:val="005F2094"/>
    <w:rsid w:val="005F5061"/>
    <w:rsid w:val="00601331"/>
    <w:rsid w:val="0060310A"/>
    <w:rsid w:val="00603B86"/>
    <w:rsid w:val="00606B20"/>
    <w:rsid w:val="006139A5"/>
    <w:rsid w:val="00614995"/>
    <w:rsid w:val="00615D0E"/>
    <w:rsid w:val="00615DAA"/>
    <w:rsid w:val="0061637A"/>
    <w:rsid w:val="00617F64"/>
    <w:rsid w:val="00624081"/>
    <w:rsid w:val="00624439"/>
    <w:rsid w:val="00625C19"/>
    <w:rsid w:val="00627401"/>
    <w:rsid w:val="0063059A"/>
    <w:rsid w:val="00633C19"/>
    <w:rsid w:val="00634BD4"/>
    <w:rsid w:val="006358F5"/>
    <w:rsid w:val="006434F9"/>
    <w:rsid w:val="0064394F"/>
    <w:rsid w:val="006462A3"/>
    <w:rsid w:val="006466E2"/>
    <w:rsid w:val="00647F92"/>
    <w:rsid w:val="00652254"/>
    <w:rsid w:val="00656A85"/>
    <w:rsid w:val="006642F0"/>
    <w:rsid w:val="006726BA"/>
    <w:rsid w:val="0067376B"/>
    <w:rsid w:val="00676F91"/>
    <w:rsid w:val="00680489"/>
    <w:rsid w:val="00681609"/>
    <w:rsid w:val="006866F7"/>
    <w:rsid w:val="00687DA4"/>
    <w:rsid w:val="00692BB7"/>
    <w:rsid w:val="0069770D"/>
    <w:rsid w:val="006A1307"/>
    <w:rsid w:val="006A34CF"/>
    <w:rsid w:val="006A35BB"/>
    <w:rsid w:val="006B072F"/>
    <w:rsid w:val="006B1F6B"/>
    <w:rsid w:val="006B579A"/>
    <w:rsid w:val="006B642B"/>
    <w:rsid w:val="006C00E9"/>
    <w:rsid w:val="006C3FFD"/>
    <w:rsid w:val="006D158E"/>
    <w:rsid w:val="006D221A"/>
    <w:rsid w:val="006D2943"/>
    <w:rsid w:val="006D34A8"/>
    <w:rsid w:val="006D4438"/>
    <w:rsid w:val="006D55FC"/>
    <w:rsid w:val="006D6D18"/>
    <w:rsid w:val="006D6EFB"/>
    <w:rsid w:val="006E5644"/>
    <w:rsid w:val="006E7561"/>
    <w:rsid w:val="006E7FAA"/>
    <w:rsid w:val="006F0F92"/>
    <w:rsid w:val="006F6AF4"/>
    <w:rsid w:val="006F6B80"/>
    <w:rsid w:val="007049CD"/>
    <w:rsid w:val="00710F2E"/>
    <w:rsid w:val="007119F6"/>
    <w:rsid w:val="00711C1E"/>
    <w:rsid w:val="00716488"/>
    <w:rsid w:val="0071651D"/>
    <w:rsid w:val="00720EAC"/>
    <w:rsid w:val="0072606B"/>
    <w:rsid w:val="007277D0"/>
    <w:rsid w:val="00727D5A"/>
    <w:rsid w:val="00727FD4"/>
    <w:rsid w:val="00730AAF"/>
    <w:rsid w:val="00730E9B"/>
    <w:rsid w:val="00730F03"/>
    <w:rsid w:val="00733585"/>
    <w:rsid w:val="00733F34"/>
    <w:rsid w:val="0073568B"/>
    <w:rsid w:val="007423AD"/>
    <w:rsid w:val="007428DD"/>
    <w:rsid w:val="00752ED2"/>
    <w:rsid w:val="00754778"/>
    <w:rsid w:val="00760CF9"/>
    <w:rsid w:val="00771027"/>
    <w:rsid w:val="00775C23"/>
    <w:rsid w:val="00775F0D"/>
    <w:rsid w:val="0077743F"/>
    <w:rsid w:val="007779F6"/>
    <w:rsid w:val="0078397F"/>
    <w:rsid w:val="00784C06"/>
    <w:rsid w:val="00786AFF"/>
    <w:rsid w:val="00796778"/>
    <w:rsid w:val="007978C6"/>
    <w:rsid w:val="00797C1B"/>
    <w:rsid w:val="007A3FB0"/>
    <w:rsid w:val="007A683E"/>
    <w:rsid w:val="007B1250"/>
    <w:rsid w:val="007B491C"/>
    <w:rsid w:val="007B5BC6"/>
    <w:rsid w:val="007C0532"/>
    <w:rsid w:val="007C06B6"/>
    <w:rsid w:val="007C0DF3"/>
    <w:rsid w:val="007C481C"/>
    <w:rsid w:val="007D0C41"/>
    <w:rsid w:val="007D4033"/>
    <w:rsid w:val="007D4B45"/>
    <w:rsid w:val="007D5562"/>
    <w:rsid w:val="007D599D"/>
    <w:rsid w:val="007E1B34"/>
    <w:rsid w:val="007E273F"/>
    <w:rsid w:val="007F3BDE"/>
    <w:rsid w:val="007F49D7"/>
    <w:rsid w:val="007F60B7"/>
    <w:rsid w:val="00805A16"/>
    <w:rsid w:val="00806F15"/>
    <w:rsid w:val="00813972"/>
    <w:rsid w:val="0082013B"/>
    <w:rsid w:val="00822908"/>
    <w:rsid w:val="00822E24"/>
    <w:rsid w:val="008242C5"/>
    <w:rsid w:val="00825676"/>
    <w:rsid w:val="00825AE9"/>
    <w:rsid w:val="00826760"/>
    <w:rsid w:val="00827E70"/>
    <w:rsid w:val="00831864"/>
    <w:rsid w:val="008334ED"/>
    <w:rsid w:val="0083733D"/>
    <w:rsid w:val="008423F2"/>
    <w:rsid w:val="00842D94"/>
    <w:rsid w:val="00844F13"/>
    <w:rsid w:val="00847A28"/>
    <w:rsid w:val="00854642"/>
    <w:rsid w:val="00854B4E"/>
    <w:rsid w:val="00854BB4"/>
    <w:rsid w:val="00856458"/>
    <w:rsid w:val="0086058B"/>
    <w:rsid w:val="00863600"/>
    <w:rsid w:val="0086499E"/>
    <w:rsid w:val="00867A21"/>
    <w:rsid w:val="00873718"/>
    <w:rsid w:val="008768FA"/>
    <w:rsid w:val="00877507"/>
    <w:rsid w:val="008804B1"/>
    <w:rsid w:val="00881DDB"/>
    <w:rsid w:val="00883F10"/>
    <w:rsid w:val="008911C1"/>
    <w:rsid w:val="00891259"/>
    <w:rsid w:val="00891F07"/>
    <w:rsid w:val="00894431"/>
    <w:rsid w:val="008951BE"/>
    <w:rsid w:val="00895303"/>
    <w:rsid w:val="008A5239"/>
    <w:rsid w:val="008A71DB"/>
    <w:rsid w:val="008A7D71"/>
    <w:rsid w:val="008B2DEA"/>
    <w:rsid w:val="008B4E61"/>
    <w:rsid w:val="008B5E1B"/>
    <w:rsid w:val="008C01DD"/>
    <w:rsid w:val="008C1554"/>
    <w:rsid w:val="008C1E17"/>
    <w:rsid w:val="008C1EB5"/>
    <w:rsid w:val="008C6621"/>
    <w:rsid w:val="008D41D8"/>
    <w:rsid w:val="008E3209"/>
    <w:rsid w:val="008E44C2"/>
    <w:rsid w:val="008F4994"/>
    <w:rsid w:val="00902984"/>
    <w:rsid w:val="00903EEA"/>
    <w:rsid w:val="00905B7F"/>
    <w:rsid w:val="00906023"/>
    <w:rsid w:val="00910D63"/>
    <w:rsid w:val="009149CE"/>
    <w:rsid w:val="00915465"/>
    <w:rsid w:val="00916D8E"/>
    <w:rsid w:val="00927940"/>
    <w:rsid w:val="009315AE"/>
    <w:rsid w:val="0093767B"/>
    <w:rsid w:val="00940D9B"/>
    <w:rsid w:val="00944E70"/>
    <w:rsid w:val="00945C47"/>
    <w:rsid w:val="00947907"/>
    <w:rsid w:val="00947911"/>
    <w:rsid w:val="00950D4A"/>
    <w:rsid w:val="00952729"/>
    <w:rsid w:val="0095718E"/>
    <w:rsid w:val="009573CF"/>
    <w:rsid w:val="00957CCF"/>
    <w:rsid w:val="00963059"/>
    <w:rsid w:val="0096399E"/>
    <w:rsid w:val="00964CA1"/>
    <w:rsid w:val="00965D30"/>
    <w:rsid w:val="0096778C"/>
    <w:rsid w:val="00967AE8"/>
    <w:rsid w:val="00973716"/>
    <w:rsid w:val="009749E7"/>
    <w:rsid w:val="00975194"/>
    <w:rsid w:val="00977398"/>
    <w:rsid w:val="00980182"/>
    <w:rsid w:val="009849E4"/>
    <w:rsid w:val="00991CDF"/>
    <w:rsid w:val="009A171A"/>
    <w:rsid w:val="009B18DD"/>
    <w:rsid w:val="009C3F20"/>
    <w:rsid w:val="009C552A"/>
    <w:rsid w:val="009C7B62"/>
    <w:rsid w:val="009D1122"/>
    <w:rsid w:val="009D3B32"/>
    <w:rsid w:val="009D5171"/>
    <w:rsid w:val="009E07C6"/>
    <w:rsid w:val="009E3DE3"/>
    <w:rsid w:val="009E57A3"/>
    <w:rsid w:val="009E57FA"/>
    <w:rsid w:val="009F196C"/>
    <w:rsid w:val="009F33CF"/>
    <w:rsid w:val="009F3889"/>
    <w:rsid w:val="009F6E6A"/>
    <w:rsid w:val="009F7785"/>
    <w:rsid w:val="00A01502"/>
    <w:rsid w:val="00A02B29"/>
    <w:rsid w:val="00A04AA9"/>
    <w:rsid w:val="00A05C2F"/>
    <w:rsid w:val="00A063FB"/>
    <w:rsid w:val="00A126ED"/>
    <w:rsid w:val="00A22519"/>
    <w:rsid w:val="00A2258E"/>
    <w:rsid w:val="00A272B1"/>
    <w:rsid w:val="00A301D9"/>
    <w:rsid w:val="00A30F05"/>
    <w:rsid w:val="00A341F1"/>
    <w:rsid w:val="00A36D2B"/>
    <w:rsid w:val="00A41B6F"/>
    <w:rsid w:val="00A54F6B"/>
    <w:rsid w:val="00A55777"/>
    <w:rsid w:val="00A56DB8"/>
    <w:rsid w:val="00A57970"/>
    <w:rsid w:val="00A62217"/>
    <w:rsid w:val="00A62AFD"/>
    <w:rsid w:val="00A66456"/>
    <w:rsid w:val="00A66F11"/>
    <w:rsid w:val="00A67B45"/>
    <w:rsid w:val="00A707F0"/>
    <w:rsid w:val="00A82308"/>
    <w:rsid w:val="00A82CF8"/>
    <w:rsid w:val="00A8449E"/>
    <w:rsid w:val="00A84617"/>
    <w:rsid w:val="00A87E8E"/>
    <w:rsid w:val="00A9192A"/>
    <w:rsid w:val="00A9381D"/>
    <w:rsid w:val="00A93DF9"/>
    <w:rsid w:val="00A94E5B"/>
    <w:rsid w:val="00A94F41"/>
    <w:rsid w:val="00A95C98"/>
    <w:rsid w:val="00A97770"/>
    <w:rsid w:val="00AA1181"/>
    <w:rsid w:val="00AA36CD"/>
    <w:rsid w:val="00AA3816"/>
    <w:rsid w:val="00AA4F8E"/>
    <w:rsid w:val="00AA5590"/>
    <w:rsid w:val="00AA6E51"/>
    <w:rsid w:val="00AB416E"/>
    <w:rsid w:val="00AB532F"/>
    <w:rsid w:val="00AB5D81"/>
    <w:rsid w:val="00AC2844"/>
    <w:rsid w:val="00AC2CB4"/>
    <w:rsid w:val="00AC3BBE"/>
    <w:rsid w:val="00AC5A3C"/>
    <w:rsid w:val="00AD0E94"/>
    <w:rsid w:val="00AD2523"/>
    <w:rsid w:val="00AD50B1"/>
    <w:rsid w:val="00AE3CD5"/>
    <w:rsid w:val="00AF2141"/>
    <w:rsid w:val="00AF3061"/>
    <w:rsid w:val="00AF58EF"/>
    <w:rsid w:val="00AF664F"/>
    <w:rsid w:val="00B00236"/>
    <w:rsid w:val="00B10C59"/>
    <w:rsid w:val="00B142A2"/>
    <w:rsid w:val="00B15940"/>
    <w:rsid w:val="00B20260"/>
    <w:rsid w:val="00B226BD"/>
    <w:rsid w:val="00B23D18"/>
    <w:rsid w:val="00B301EE"/>
    <w:rsid w:val="00B377FE"/>
    <w:rsid w:val="00B41370"/>
    <w:rsid w:val="00B414F0"/>
    <w:rsid w:val="00B42555"/>
    <w:rsid w:val="00B4663F"/>
    <w:rsid w:val="00B63DAE"/>
    <w:rsid w:val="00B66B46"/>
    <w:rsid w:val="00B6782C"/>
    <w:rsid w:val="00B71369"/>
    <w:rsid w:val="00B71EE6"/>
    <w:rsid w:val="00B72975"/>
    <w:rsid w:val="00B730F2"/>
    <w:rsid w:val="00B745F9"/>
    <w:rsid w:val="00B74A3C"/>
    <w:rsid w:val="00B82FD0"/>
    <w:rsid w:val="00B83AA9"/>
    <w:rsid w:val="00B84483"/>
    <w:rsid w:val="00B86571"/>
    <w:rsid w:val="00B87EDA"/>
    <w:rsid w:val="00B90155"/>
    <w:rsid w:val="00B93C89"/>
    <w:rsid w:val="00B96916"/>
    <w:rsid w:val="00BA0821"/>
    <w:rsid w:val="00BA4D49"/>
    <w:rsid w:val="00BB05B2"/>
    <w:rsid w:val="00BB0F52"/>
    <w:rsid w:val="00BB22DD"/>
    <w:rsid w:val="00BB38AF"/>
    <w:rsid w:val="00BB632C"/>
    <w:rsid w:val="00BB6813"/>
    <w:rsid w:val="00BC038C"/>
    <w:rsid w:val="00BC5BCD"/>
    <w:rsid w:val="00BC797E"/>
    <w:rsid w:val="00BD546F"/>
    <w:rsid w:val="00BD7367"/>
    <w:rsid w:val="00BE3640"/>
    <w:rsid w:val="00BE7DA8"/>
    <w:rsid w:val="00BF0938"/>
    <w:rsid w:val="00BF279C"/>
    <w:rsid w:val="00BF33C7"/>
    <w:rsid w:val="00C00D84"/>
    <w:rsid w:val="00C021B2"/>
    <w:rsid w:val="00C0262B"/>
    <w:rsid w:val="00C02B3F"/>
    <w:rsid w:val="00C04824"/>
    <w:rsid w:val="00C113E1"/>
    <w:rsid w:val="00C1459B"/>
    <w:rsid w:val="00C14B04"/>
    <w:rsid w:val="00C16A87"/>
    <w:rsid w:val="00C17EE5"/>
    <w:rsid w:val="00C2239D"/>
    <w:rsid w:val="00C23C8C"/>
    <w:rsid w:val="00C23F11"/>
    <w:rsid w:val="00C243AD"/>
    <w:rsid w:val="00C24A77"/>
    <w:rsid w:val="00C272B4"/>
    <w:rsid w:val="00C27CF3"/>
    <w:rsid w:val="00C3224F"/>
    <w:rsid w:val="00C32A2A"/>
    <w:rsid w:val="00C345C8"/>
    <w:rsid w:val="00C35CFB"/>
    <w:rsid w:val="00C4011C"/>
    <w:rsid w:val="00C409BD"/>
    <w:rsid w:val="00C42B63"/>
    <w:rsid w:val="00C473B6"/>
    <w:rsid w:val="00C47806"/>
    <w:rsid w:val="00C54C64"/>
    <w:rsid w:val="00C5584D"/>
    <w:rsid w:val="00C61AF9"/>
    <w:rsid w:val="00C61D2C"/>
    <w:rsid w:val="00C6345B"/>
    <w:rsid w:val="00C6365D"/>
    <w:rsid w:val="00C63839"/>
    <w:rsid w:val="00C67641"/>
    <w:rsid w:val="00C709FD"/>
    <w:rsid w:val="00C723C3"/>
    <w:rsid w:val="00C80997"/>
    <w:rsid w:val="00C811EF"/>
    <w:rsid w:val="00C855A2"/>
    <w:rsid w:val="00C87BB6"/>
    <w:rsid w:val="00C87F1E"/>
    <w:rsid w:val="00C90C35"/>
    <w:rsid w:val="00C937F5"/>
    <w:rsid w:val="00C9380E"/>
    <w:rsid w:val="00C93A43"/>
    <w:rsid w:val="00C97118"/>
    <w:rsid w:val="00CA7FAF"/>
    <w:rsid w:val="00CB071C"/>
    <w:rsid w:val="00CB25DA"/>
    <w:rsid w:val="00CB28A5"/>
    <w:rsid w:val="00CB5B07"/>
    <w:rsid w:val="00CB658D"/>
    <w:rsid w:val="00CB7416"/>
    <w:rsid w:val="00CC1A4A"/>
    <w:rsid w:val="00CE073A"/>
    <w:rsid w:val="00CE7438"/>
    <w:rsid w:val="00CF0240"/>
    <w:rsid w:val="00CF2D8E"/>
    <w:rsid w:val="00CF301A"/>
    <w:rsid w:val="00CF5E51"/>
    <w:rsid w:val="00D031F7"/>
    <w:rsid w:val="00D0330F"/>
    <w:rsid w:val="00D051FF"/>
    <w:rsid w:val="00D079B0"/>
    <w:rsid w:val="00D07C3E"/>
    <w:rsid w:val="00D10F12"/>
    <w:rsid w:val="00D11D71"/>
    <w:rsid w:val="00D16785"/>
    <w:rsid w:val="00D21CA5"/>
    <w:rsid w:val="00D22526"/>
    <w:rsid w:val="00D23713"/>
    <w:rsid w:val="00D26D98"/>
    <w:rsid w:val="00D2797E"/>
    <w:rsid w:val="00D320E3"/>
    <w:rsid w:val="00D32625"/>
    <w:rsid w:val="00D378B0"/>
    <w:rsid w:val="00D4189A"/>
    <w:rsid w:val="00D47BE7"/>
    <w:rsid w:val="00D53C0C"/>
    <w:rsid w:val="00D54BBC"/>
    <w:rsid w:val="00D54D5B"/>
    <w:rsid w:val="00D60955"/>
    <w:rsid w:val="00D71C0A"/>
    <w:rsid w:val="00D71FD9"/>
    <w:rsid w:val="00D75DF4"/>
    <w:rsid w:val="00D765D3"/>
    <w:rsid w:val="00D76C9F"/>
    <w:rsid w:val="00D83912"/>
    <w:rsid w:val="00D85654"/>
    <w:rsid w:val="00D868D4"/>
    <w:rsid w:val="00D87A00"/>
    <w:rsid w:val="00D90E83"/>
    <w:rsid w:val="00D917AB"/>
    <w:rsid w:val="00D9207E"/>
    <w:rsid w:val="00D961E0"/>
    <w:rsid w:val="00D96944"/>
    <w:rsid w:val="00D977E9"/>
    <w:rsid w:val="00DA0C11"/>
    <w:rsid w:val="00DA300C"/>
    <w:rsid w:val="00DA34E7"/>
    <w:rsid w:val="00DA365C"/>
    <w:rsid w:val="00DA36EF"/>
    <w:rsid w:val="00DA5261"/>
    <w:rsid w:val="00DB1039"/>
    <w:rsid w:val="00DB1C79"/>
    <w:rsid w:val="00DD25FE"/>
    <w:rsid w:val="00DD39B3"/>
    <w:rsid w:val="00DD4E18"/>
    <w:rsid w:val="00DD5183"/>
    <w:rsid w:val="00DD5629"/>
    <w:rsid w:val="00DE2871"/>
    <w:rsid w:val="00DF2975"/>
    <w:rsid w:val="00DF4EB8"/>
    <w:rsid w:val="00DF74FB"/>
    <w:rsid w:val="00DF774A"/>
    <w:rsid w:val="00E053AA"/>
    <w:rsid w:val="00E06432"/>
    <w:rsid w:val="00E10277"/>
    <w:rsid w:val="00E14D6F"/>
    <w:rsid w:val="00E160E5"/>
    <w:rsid w:val="00E16752"/>
    <w:rsid w:val="00E17D93"/>
    <w:rsid w:val="00E202CB"/>
    <w:rsid w:val="00E218C1"/>
    <w:rsid w:val="00E24017"/>
    <w:rsid w:val="00E257A6"/>
    <w:rsid w:val="00E30659"/>
    <w:rsid w:val="00E33E32"/>
    <w:rsid w:val="00E36CF7"/>
    <w:rsid w:val="00E41283"/>
    <w:rsid w:val="00E442CF"/>
    <w:rsid w:val="00E46AF1"/>
    <w:rsid w:val="00E510B9"/>
    <w:rsid w:val="00E5364D"/>
    <w:rsid w:val="00E5411A"/>
    <w:rsid w:val="00E55389"/>
    <w:rsid w:val="00E57219"/>
    <w:rsid w:val="00E579FB"/>
    <w:rsid w:val="00E672BE"/>
    <w:rsid w:val="00E701D7"/>
    <w:rsid w:val="00E707EB"/>
    <w:rsid w:val="00E71129"/>
    <w:rsid w:val="00E71CAF"/>
    <w:rsid w:val="00E761D8"/>
    <w:rsid w:val="00E761FF"/>
    <w:rsid w:val="00E77485"/>
    <w:rsid w:val="00E77E3A"/>
    <w:rsid w:val="00E8150E"/>
    <w:rsid w:val="00E822BF"/>
    <w:rsid w:val="00E83510"/>
    <w:rsid w:val="00E84407"/>
    <w:rsid w:val="00E86043"/>
    <w:rsid w:val="00E87492"/>
    <w:rsid w:val="00E90DA7"/>
    <w:rsid w:val="00E92554"/>
    <w:rsid w:val="00E92CE3"/>
    <w:rsid w:val="00E95838"/>
    <w:rsid w:val="00E95C7C"/>
    <w:rsid w:val="00E961DF"/>
    <w:rsid w:val="00EA0CB0"/>
    <w:rsid w:val="00EA2151"/>
    <w:rsid w:val="00EA4F69"/>
    <w:rsid w:val="00EA7E7E"/>
    <w:rsid w:val="00EB2197"/>
    <w:rsid w:val="00EB6281"/>
    <w:rsid w:val="00EC0FDD"/>
    <w:rsid w:val="00EC283F"/>
    <w:rsid w:val="00EC4F1A"/>
    <w:rsid w:val="00EC73F4"/>
    <w:rsid w:val="00ED0671"/>
    <w:rsid w:val="00ED068D"/>
    <w:rsid w:val="00ED1B96"/>
    <w:rsid w:val="00ED236E"/>
    <w:rsid w:val="00ED3FEE"/>
    <w:rsid w:val="00ED5A0D"/>
    <w:rsid w:val="00ED763A"/>
    <w:rsid w:val="00EE0021"/>
    <w:rsid w:val="00EE0206"/>
    <w:rsid w:val="00EE1669"/>
    <w:rsid w:val="00EE1C93"/>
    <w:rsid w:val="00EF425C"/>
    <w:rsid w:val="00F00E80"/>
    <w:rsid w:val="00F02DD7"/>
    <w:rsid w:val="00F04C85"/>
    <w:rsid w:val="00F06590"/>
    <w:rsid w:val="00F0664E"/>
    <w:rsid w:val="00F075C3"/>
    <w:rsid w:val="00F07972"/>
    <w:rsid w:val="00F13261"/>
    <w:rsid w:val="00F146F6"/>
    <w:rsid w:val="00F16A12"/>
    <w:rsid w:val="00F21440"/>
    <w:rsid w:val="00F228CC"/>
    <w:rsid w:val="00F233C6"/>
    <w:rsid w:val="00F23975"/>
    <w:rsid w:val="00F23AAA"/>
    <w:rsid w:val="00F26BC2"/>
    <w:rsid w:val="00F3108C"/>
    <w:rsid w:val="00F31A3A"/>
    <w:rsid w:val="00F32CC0"/>
    <w:rsid w:val="00F41B6D"/>
    <w:rsid w:val="00F426C4"/>
    <w:rsid w:val="00F47BE6"/>
    <w:rsid w:val="00F521D0"/>
    <w:rsid w:val="00F53FB3"/>
    <w:rsid w:val="00F54F36"/>
    <w:rsid w:val="00F56B18"/>
    <w:rsid w:val="00F56C12"/>
    <w:rsid w:val="00F6201F"/>
    <w:rsid w:val="00F634A7"/>
    <w:rsid w:val="00F653FB"/>
    <w:rsid w:val="00F6688D"/>
    <w:rsid w:val="00F75E93"/>
    <w:rsid w:val="00F80A52"/>
    <w:rsid w:val="00F80D59"/>
    <w:rsid w:val="00F838C5"/>
    <w:rsid w:val="00F91E54"/>
    <w:rsid w:val="00F92759"/>
    <w:rsid w:val="00F93FEA"/>
    <w:rsid w:val="00F944E7"/>
    <w:rsid w:val="00F97D3F"/>
    <w:rsid w:val="00FA6167"/>
    <w:rsid w:val="00FB106B"/>
    <w:rsid w:val="00FB3091"/>
    <w:rsid w:val="00FB4AD3"/>
    <w:rsid w:val="00FB63F2"/>
    <w:rsid w:val="00FB66BB"/>
    <w:rsid w:val="00FC25EF"/>
    <w:rsid w:val="00FC3875"/>
    <w:rsid w:val="00FD092B"/>
    <w:rsid w:val="00FD0F39"/>
    <w:rsid w:val="00FD7FBE"/>
    <w:rsid w:val="00FE236E"/>
    <w:rsid w:val="00FE32E8"/>
    <w:rsid w:val="00FE34D0"/>
    <w:rsid w:val="00FE3ABA"/>
    <w:rsid w:val="00FE63C8"/>
    <w:rsid w:val="00FE71C6"/>
    <w:rsid w:val="00FF33F3"/>
    <w:rsid w:val="00FF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style="mso-wrap-style:none;v-text-anchor:middle" fillcolor="#dcebf5">
      <v:fill color="#dcebf5" color2="fill darken(118)" focusposition=".5,.5" focussize="" method="linear sigma" focus="100%" type="gradient"/>
      <v:stroke weight="1pt"/>
      <v:shadow color="#542187"/>
      <o:extrusion v:ext="view" on="t"/>
      <v:textbox inset="14.4pt,,14.4pt"/>
      <o:colormru v:ext="edit" colors="#0072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semiHidden="1" w:unhideWhenUsed="1" w:qFormat="1"/>
    <w:lsdException w:name="table of figures" w:uiPriority="99"/>
    <w:lsdException w:name="envelope address" w:uiPriority="99"/>
    <w:lsdException w:name="envelope return" w:uiPriority="99"/>
    <w:lsdException w:name="footnote reference" w:uiPriority="99"/>
    <w:lsdException w:name="endnote reference" w:uiPriority="99"/>
    <w:lsdException w:name="table of authorities" w:uiPriority="99"/>
    <w:lsdException w:name="macro" w:uiPriority="99"/>
    <w:lsdException w:name="toa heading" w:uiPriority="99"/>
    <w:lsdException w:name="List" w:uiPriority="99"/>
    <w:lsdException w:name="List Bullet" w:qFormat="1"/>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Default Paragraph Font" w:uiPriority="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Body Text Indent 2" w:uiPriority="99"/>
    <w:lsdException w:name="Body Text Indent 3" w:uiPriority="99"/>
    <w:lsdException w:name="Hyperlink" w:uiPriority="99"/>
    <w:lsdException w:name="Strong" w:uiPriority="22" w:qFormat="1"/>
    <w:lsdException w:name="Emphasis" w:uiPriority="20" w:qFormat="1"/>
    <w:lsdException w:name="Plain Text" w:uiPriority="99"/>
    <w:lsdException w:name="E-mail Signature" w:uiPriority="99"/>
    <w:lsdException w:name="Normal (Web)" w:uiPriority="99"/>
    <w:lsdException w:name="HTML Address" w:uiPriority="99"/>
    <w:lsdException w:name="HTML Cite" w:uiPriority="99"/>
    <w:lsdException w:name="No List" w:uiPriority="99"/>
    <w:lsdException w:name="Outline List 2"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atentStyles>
  <w:style w:type="paragraph" w:default="1" w:styleId="Normal">
    <w:name w:val="Normal"/>
    <w:qFormat/>
    <w:rsid w:val="00822E24"/>
    <w:rPr>
      <w:rFonts w:ascii="Arial" w:hAnsi="Arial"/>
      <w:sz w:val="24"/>
      <w:szCs w:val="24"/>
    </w:rPr>
  </w:style>
  <w:style w:type="paragraph" w:styleId="Heading1">
    <w:name w:val="heading 1"/>
    <w:basedOn w:val="Normal"/>
    <w:next w:val="Normal"/>
    <w:link w:val="Heading1Char"/>
    <w:qFormat/>
    <w:rsid w:val="00C54C64"/>
    <w:pPr>
      <w:keepNext/>
      <w:numPr>
        <w:numId w:val="17"/>
      </w:numPr>
      <w:outlineLvl w:val="0"/>
    </w:pPr>
    <w:rPr>
      <w:b/>
      <w:bCs/>
    </w:rPr>
  </w:style>
  <w:style w:type="paragraph" w:styleId="Heading2">
    <w:name w:val="heading 2"/>
    <w:basedOn w:val="Normal"/>
    <w:next w:val="Normal"/>
    <w:link w:val="Heading2Char"/>
    <w:qFormat/>
    <w:rsid w:val="00E95C7C"/>
    <w:pPr>
      <w:keepNext/>
      <w:jc w:val="center"/>
      <w:outlineLvl w:val="1"/>
    </w:pPr>
    <w:rPr>
      <w:b/>
    </w:rPr>
  </w:style>
  <w:style w:type="paragraph" w:styleId="Heading3">
    <w:name w:val="heading 3"/>
    <w:basedOn w:val="Normal"/>
    <w:next w:val="Normal"/>
    <w:link w:val="Heading3Char"/>
    <w:qFormat/>
    <w:rsid w:val="00C54C64"/>
    <w:pPr>
      <w:keepNext/>
      <w:numPr>
        <w:ilvl w:val="2"/>
        <w:numId w:val="17"/>
      </w:numPr>
      <w:outlineLvl w:val="2"/>
    </w:pPr>
    <w:rPr>
      <w:b/>
      <w:bCs/>
      <w:u w:val="single"/>
    </w:rPr>
  </w:style>
  <w:style w:type="paragraph" w:styleId="Heading4">
    <w:name w:val="heading 4"/>
    <w:basedOn w:val="Normal"/>
    <w:next w:val="Normal"/>
    <w:link w:val="Heading4Char"/>
    <w:qFormat/>
    <w:rsid w:val="00C54C64"/>
    <w:pPr>
      <w:keepNext/>
      <w:numPr>
        <w:ilvl w:val="3"/>
        <w:numId w:val="17"/>
      </w:numPr>
      <w:outlineLvl w:val="3"/>
    </w:pPr>
    <w:rPr>
      <w:b/>
    </w:rPr>
  </w:style>
  <w:style w:type="paragraph" w:styleId="Heading5">
    <w:name w:val="heading 5"/>
    <w:basedOn w:val="Normal"/>
    <w:next w:val="Normal"/>
    <w:link w:val="Heading5Char"/>
    <w:uiPriority w:val="9"/>
    <w:semiHidden/>
    <w:qFormat/>
    <w:rsid w:val="00C54C64"/>
    <w:pPr>
      <w:numPr>
        <w:ilvl w:val="4"/>
        <w:numId w:val="17"/>
      </w:num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C54C64"/>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semiHidden/>
    <w:qFormat/>
    <w:rsid w:val="00C54C64"/>
    <w:pPr>
      <w:numPr>
        <w:ilvl w:val="6"/>
        <w:numId w:val="17"/>
      </w:numPr>
      <w:spacing w:before="240" w:after="60"/>
      <w:outlineLvl w:val="6"/>
    </w:pPr>
  </w:style>
  <w:style w:type="paragraph" w:styleId="Heading8">
    <w:name w:val="heading 8"/>
    <w:basedOn w:val="Normal"/>
    <w:next w:val="Normal"/>
    <w:link w:val="Heading8Char"/>
    <w:uiPriority w:val="9"/>
    <w:semiHidden/>
    <w:qFormat/>
    <w:rsid w:val="00C54C64"/>
    <w:pPr>
      <w:numPr>
        <w:ilvl w:val="7"/>
        <w:numId w:val="17"/>
      </w:numPr>
      <w:spacing w:before="240" w:after="60"/>
      <w:outlineLvl w:val="7"/>
    </w:pPr>
    <w:rPr>
      <w:i/>
      <w:iCs/>
    </w:rPr>
  </w:style>
  <w:style w:type="paragraph" w:styleId="Heading9">
    <w:name w:val="heading 9"/>
    <w:basedOn w:val="Normal"/>
    <w:next w:val="Normal"/>
    <w:link w:val="Heading9Char"/>
    <w:uiPriority w:val="9"/>
    <w:semiHidden/>
    <w:qFormat/>
    <w:rsid w:val="00C54C64"/>
    <w:pPr>
      <w:numPr>
        <w:ilvl w:val="8"/>
        <w:numId w:val="1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5C3"/>
    <w:rPr>
      <w:rFonts w:ascii="Arial" w:hAnsi="Arial"/>
      <w:b/>
      <w:bCs/>
      <w:sz w:val="24"/>
      <w:szCs w:val="24"/>
    </w:rPr>
  </w:style>
  <w:style w:type="paragraph" w:styleId="Header">
    <w:name w:val="header"/>
    <w:basedOn w:val="Normal"/>
    <w:link w:val="HeaderChar"/>
    <w:rsid w:val="001E1762"/>
    <w:pPr>
      <w:tabs>
        <w:tab w:val="center" w:pos="4680"/>
        <w:tab w:val="right" w:pos="9360"/>
      </w:tabs>
    </w:pPr>
  </w:style>
  <w:style w:type="paragraph" w:customStyle="1" w:styleId="StyleNCDHeading1ChapterNoNumberHelvetica">
    <w:name w:val="Style NCD Heading1_ChapterNoNumber + Helvetica"/>
    <w:basedOn w:val="NCDHeading1ChapterNoNumber"/>
    <w:rsid w:val="00EA7E7E"/>
    <w:rPr>
      <w:bCs/>
    </w:rPr>
  </w:style>
  <w:style w:type="character" w:styleId="PageNumber">
    <w:name w:val="page number"/>
    <w:basedOn w:val="DefaultParagraphFont"/>
    <w:rsid w:val="00C54C64"/>
    <w:rPr>
      <w:rFonts w:ascii="Arial" w:hAnsi="Arial" w:cs="Times New Roman"/>
      <w:sz w:val="24"/>
    </w:rPr>
  </w:style>
  <w:style w:type="paragraph" w:styleId="ListBullet">
    <w:name w:val="List Bullet"/>
    <w:basedOn w:val="Normal"/>
    <w:qFormat/>
    <w:rsid w:val="00C54C64"/>
    <w:pPr>
      <w:numPr>
        <w:numId w:val="4"/>
      </w:numPr>
    </w:pPr>
  </w:style>
  <w:style w:type="paragraph" w:styleId="TOC1">
    <w:name w:val="toc 1"/>
    <w:basedOn w:val="Normal"/>
    <w:next w:val="Normal"/>
    <w:uiPriority w:val="39"/>
    <w:rsid w:val="00144AF8"/>
    <w:pPr>
      <w:keepNext/>
      <w:tabs>
        <w:tab w:val="left" w:pos="1714"/>
        <w:tab w:val="right" w:leader="dot" w:pos="9360"/>
      </w:tabs>
      <w:spacing w:before="240" w:after="120"/>
      <w:ind w:left="1710" w:right="504" w:hanging="1710"/>
    </w:pPr>
    <w:rPr>
      <w:b/>
      <w:noProof/>
      <w:snapToGrid w:val="0"/>
      <w:w w:val="0"/>
      <w:szCs w:val="22"/>
    </w:rPr>
  </w:style>
  <w:style w:type="paragraph" w:styleId="TOC2">
    <w:name w:val="toc 2"/>
    <w:basedOn w:val="Normal"/>
    <w:next w:val="Normal"/>
    <w:uiPriority w:val="39"/>
    <w:rsid w:val="00FB63F2"/>
    <w:pPr>
      <w:tabs>
        <w:tab w:val="left" w:pos="480"/>
        <w:tab w:val="left" w:pos="2250"/>
        <w:tab w:val="right" w:leader="dot" w:pos="9360"/>
      </w:tabs>
      <w:spacing w:after="120"/>
      <w:ind w:left="2250" w:right="504" w:hanging="536"/>
      <w:contextualSpacing/>
    </w:pPr>
    <w:rPr>
      <w:rFonts w:cs="Arial"/>
    </w:rPr>
  </w:style>
  <w:style w:type="paragraph" w:styleId="TOC3">
    <w:name w:val="toc 3"/>
    <w:basedOn w:val="TOC2"/>
    <w:next w:val="Normal"/>
    <w:uiPriority w:val="39"/>
    <w:rsid w:val="00FB63F2"/>
    <w:pPr>
      <w:tabs>
        <w:tab w:val="left" w:pos="2970"/>
      </w:tabs>
      <w:ind w:left="2970" w:hanging="720"/>
    </w:pPr>
    <w:rPr>
      <w:i/>
    </w:rPr>
  </w:style>
  <w:style w:type="paragraph" w:styleId="TOC4">
    <w:name w:val="toc 4"/>
    <w:basedOn w:val="Normal"/>
    <w:next w:val="Normal"/>
    <w:uiPriority w:val="39"/>
    <w:rsid w:val="00FB63F2"/>
    <w:pPr>
      <w:tabs>
        <w:tab w:val="left" w:pos="3600"/>
        <w:tab w:val="right" w:leader="dot" w:pos="9360"/>
      </w:tabs>
      <w:spacing w:after="120"/>
      <w:ind w:left="3600" w:right="540" w:hanging="900"/>
      <w:contextualSpacing/>
    </w:pPr>
    <w:rPr>
      <w:rFonts w:cs="Arial"/>
    </w:rPr>
  </w:style>
  <w:style w:type="paragraph" w:styleId="TOC5">
    <w:name w:val="toc 5"/>
    <w:basedOn w:val="Normal"/>
    <w:next w:val="Normal"/>
    <w:uiPriority w:val="39"/>
    <w:rsid w:val="00FB63F2"/>
    <w:pPr>
      <w:tabs>
        <w:tab w:val="left" w:pos="4050"/>
        <w:tab w:val="right" w:leader="dot" w:pos="9360"/>
      </w:tabs>
      <w:spacing w:after="120"/>
      <w:ind w:left="4050" w:right="540" w:hanging="450"/>
      <w:contextualSpacing/>
    </w:pPr>
    <w:rPr>
      <w:rFonts w:cs="Arial"/>
      <w:i/>
    </w:rPr>
  </w:style>
  <w:style w:type="paragraph" w:styleId="TOC6">
    <w:name w:val="toc 6"/>
    <w:basedOn w:val="Normal"/>
    <w:next w:val="Normal"/>
    <w:uiPriority w:val="39"/>
    <w:rsid w:val="00FB63F2"/>
    <w:pPr>
      <w:tabs>
        <w:tab w:val="left" w:pos="2160"/>
        <w:tab w:val="left" w:pos="4140"/>
        <w:tab w:val="right" w:leader="dot" w:pos="8820"/>
      </w:tabs>
      <w:spacing w:after="120"/>
      <w:ind w:left="4140"/>
      <w:contextualSpacing/>
    </w:pPr>
    <w:rPr>
      <w:rFonts w:cs="Arial"/>
    </w:rPr>
  </w:style>
  <w:style w:type="paragraph" w:customStyle="1" w:styleId="NCDHeading3findings">
    <w:name w:val="NCD Heading 3 findings"/>
    <w:qFormat/>
    <w:rsid w:val="00F634A7"/>
    <w:pPr>
      <w:keepNext/>
      <w:spacing w:before="360" w:after="240" w:line="360" w:lineRule="auto"/>
      <w:outlineLvl w:val="3"/>
    </w:pPr>
    <w:rPr>
      <w:rFonts w:ascii="Arial" w:hAnsi="Arial"/>
      <w:b/>
      <w:sz w:val="24"/>
      <w:szCs w:val="26"/>
    </w:rPr>
  </w:style>
  <w:style w:type="paragraph" w:styleId="NormalWeb">
    <w:name w:val="Normal (Web)"/>
    <w:basedOn w:val="Normal"/>
    <w:uiPriority w:val="99"/>
    <w:rsid w:val="00FB63F2"/>
  </w:style>
  <w:style w:type="character" w:customStyle="1" w:styleId="HeaderChar">
    <w:name w:val="Header Char"/>
    <w:basedOn w:val="DefaultParagraphFont"/>
    <w:link w:val="Header"/>
    <w:rsid w:val="001E1762"/>
    <w:rPr>
      <w:rFonts w:ascii="Arial" w:hAnsi="Arial"/>
      <w:sz w:val="24"/>
      <w:szCs w:val="24"/>
    </w:rPr>
  </w:style>
  <w:style w:type="character" w:styleId="Hyperlink">
    <w:name w:val="Hyperlink"/>
    <w:basedOn w:val="DefaultParagraphFont"/>
    <w:uiPriority w:val="99"/>
    <w:rsid w:val="00C54C64"/>
    <w:rPr>
      <w:rFonts w:ascii="Arial" w:hAnsi="Arial" w:cs="Times New Roman"/>
      <w:color w:val="0000FF"/>
      <w:sz w:val="24"/>
      <w:u w:val="single"/>
    </w:rPr>
  </w:style>
  <w:style w:type="paragraph" w:styleId="DocumentMap">
    <w:name w:val="Document Map"/>
    <w:basedOn w:val="Normal"/>
    <w:semiHidden/>
    <w:rsid w:val="00E41283"/>
    <w:pPr>
      <w:shd w:val="clear" w:color="auto" w:fill="000080"/>
    </w:pPr>
    <w:rPr>
      <w:rFonts w:ascii="Tahoma" w:hAnsi="Tahoma" w:cs="Tahoma"/>
      <w:sz w:val="20"/>
      <w:szCs w:val="20"/>
    </w:rPr>
  </w:style>
  <w:style w:type="paragraph" w:styleId="Footer">
    <w:name w:val="footer"/>
    <w:basedOn w:val="Normal"/>
    <w:link w:val="FooterChar"/>
    <w:rsid w:val="001E1762"/>
    <w:pPr>
      <w:tabs>
        <w:tab w:val="center" w:pos="4680"/>
        <w:tab w:val="right" w:pos="9360"/>
      </w:tabs>
    </w:pPr>
  </w:style>
  <w:style w:type="paragraph" w:styleId="ListBullet2">
    <w:name w:val="List Bullet 2"/>
    <w:basedOn w:val="Normal"/>
    <w:uiPriority w:val="99"/>
    <w:semiHidden/>
    <w:rsid w:val="00C54C64"/>
    <w:pPr>
      <w:numPr>
        <w:numId w:val="5"/>
      </w:numPr>
    </w:pPr>
  </w:style>
  <w:style w:type="paragraph" w:styleId="ListBullet3">
    <w:name w:val="List Bullet 3"/>
    <w:basedOn w:val="Normal"/>
    <w:uiPriority w:val="99"/>
    <w:semiHidden/>
    <w:rsid w:val="00C54C64"/>
    <w:pPr>
      <w:numPr>
        <w:numId w:val="6"/>
      </w:numPr>
    </w:pPr>
  </w:style>
  <w:style w:type="character" w:customStyle="1" w:styleId="FooterChar">
    <w:name w:val="Footer Char"/>
    <w:basedOn w:val="DefaultParagraphFont"/>
    <w:link w:val="Footer"/>
    <w:rsid w:val="001E1762"/>
    <w:rPr>
      <w:rFonts w:ascii="Arial" w:hAnsi="Arial"/>
      <w:sz w:val="24"/>
      <w:szCs w:val="24"/>
    </w:rPr>
  </w:style>
  <w:style w:type="paragraph" w:customStyle="1" w:styleId="NCDTableNote">
    <w:name w:val="NCD Table Note"/>
    <w:basedOn w:val="NCDBody"/>
    <w:qFormat/>
    <w:rsid w:val="00DD5629"/>
    <w:pPr>
      <w:spacing w:before="180"/>
    </w:pPr>
  </w:style>
  <w:style w:type="table" w:customStyle="1" w:styleId="ncd">
    <w:name w:val="ncd"/>
    <w:basedOn w:val="TableNormal"/>
    <w:rsid w:val="007C06B6"/>
    <w:rPr>
      <w:rFonts w:ascii="Arial" w:hAnsi="Arial"/>
    </w:rPr>
    <w:tblPr>
      <w:tblInd w:w="0" w:type="dxa"/>
      <w:tblCellMar>
        <w:top w:w="0" w:type="dxa"/>
        <w:left w:w="108" w:type="dxa"/>
        <w:bottom w:w="0" w:type="dxa"/>
        <w:right w:w="108" w:type="dxa"/>
      </w:tblCellMar>
    </w:tblPr>
  </w:style>
  <w:style w:type="paragraph" w:styleId="EndnoteText">
    <w:name w:val="endnote text"/>
    <w:basedOn w:val="NCDReferences"/>
    <w:link w:val="EndnoteTextChar"/>
    <w:rsid w:val="00822E24"/>
    <w:pPr>
      <w:keepLines w:val="0"/>
      <w:spacing w:after="180"/>
      <w:ind w:left="0" w:firstLine="576"/>
    </w:pPr>
  </w:style>
  <w:style w:type="character" w:customStyle="1" w:styleId="EndnoteTextChar">
    <w:name w:val="Endnote Text Char"/>
    <w:link w:val="EndnoteText"/>
    <w:locked/>
    <w:rsid w:val="00822E24"/>
    <w:rPr>
      <w:rFonts w:ascii="Arial" w:hAnsi="Arial"/>
      <w:color w:val="000000" w:themeColor="text1"/>
      <w:sz w:val="24"/>
    </w:rPr>
  </w:style>
  <w:style w:type="character" w:styleId="EndnoteReference">
    <w:name w:val="endnote reference"/>
    <w:uiPriority w:val="99"/>
    <w:rsid w:val="00C54C64"/>
    <w:rPr>
      <w:rFonts w:cs="Times New Roman"/>
      <w:vertAlign w:val="superscript"/>
    </w:rPr>
  </w:style>
  <w:style w:type="paragraph" w:customStyle="1" w:styleId="NCDQuoteLessSpaceAfter">
    <w:name w:val="NCD Quote Less Space After"/>
    <w:basedOn w:val="NCDQuote"/>
    <w:qFormat/>
    <w:rsid w:val="00B745F9"/>
    <w:pPr>
      <w:spacing w:after="180"/>
    </w:pPr>
  </w:style>
  <w:style w:type="paragraph" w:customStyle="1" w:styleId="NCDHeading1ChapterNoNumber">
    <w:name w:val="NCD Heading1_ChapterNoNumber"/>
    <w:basedOn w:val="NCDHeading1Chapter"/>
    <w:qFormat/>
    <w:rsid w:val="0057062F"/>
    <w:pPr>
      <w:numPr>
        <w:numId w:val="0"/>
      </w:numPr>
    </w:pPr>
  </w:style>
  <w:style w:type="paragraph" w:customStyle="1" w:styleId="NCDQuoteLast">
    <w:name w:val="NCD Quote Last"/>
    <w:basedOn w:val="NCDQuote"/>
    <w:qFormat/>
    <w:rsid w:val="00B745F9"/>
  </w:style>
  <w:style w:type="paragraph" w:customStyle="1" w:styleId="NCDQuoteDivider">
    <w:name w:val="NCD Quote Divider"/>
    <w:basedOn w:val="NCDQuote"/>
    <w:qFormat/>
    <w:rsid w:val="00C87F1E"/>
    <w:pPr>
      <w:jc w:val="center"/>
    </w:pPr>
  </w:style>
  <w:style w:type="table" w:styleId="TableGrid">
    <w:name w:val="Table Grid"/>
    <w:basedOn w:val="TableNormal"/>
    <w:uiPriority w:val="59"/>
    <w:rsid w:val="00C54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C54C64"/>
    <w:rPr>
      <w:rFonts w:cs="Times New Roman"/>
      <w:color w:val="800080"/>
      <w:u w:val="single"/>
    </w:rPr>
  </w:style>
  <w:style w:type="character" w:customStyle="1" w:styleId="Heading2in-line">
    <w:name w:val="Heading 2 in-line"/>
    <w:semiHidden/>
    <w:rsid w:val="00FB63F2"/>
    <w:rPr>
      <w:rFonts w:ascii="Arial" w:hAnsi="Arial"/>
      <w:b/>
      <w:color w:val="000000" w:themeColor="text1"/>
      <w:sz w:val="24"/>
    </w:rPr>
  </w:style>
  <w:style w:type="character" w:customStyle="1" w:styleId="Heading2Char">
    <w:name w:val="Heading 2 Char"/>
    <w:link w:val="Heading2"/>
    <w:semiHidden/>
    <w:rsid w:val="00F075C3"/>
    <w:rPr>
      <w:rFonts w:ascii="Arial" w:hAnsi="Arial"/>
      <w:b/>
      <w:sz w:val="24"/>
      <w:szCs w:val="24"/>
    </w:rPr>
  </w:style>
  <w:style w:type="character" w:customStyle="1" w:styleId="Heading3Char">
    <w:name w:val="Heading 3 Char"/>
    <w:link w:val="Heading3"/>
    <w:rsid w:val="00F075C3"/>
    <w:rPr>
      <w:rFonts w:ascii="Arial" w:hAnsi="Arial"/>
      <w:b/>
      <w:bCs/>
      <w:sz w:val="24"/>
      <w:szCs w:val="24"/>
      <w:u w:val="single"/>
    </w:rPr>
  </w:style>
  <w:style w:type="paragraph" w:styleId="Revision">
    <w:name w:val="Revision"/>
    <w:hidden/>
    <w:uiPriority w:val="99"/>
    <w:semiHidden/>
    <w:rsid w:val="006E5644"/>
    <w:rPr>
      <w:rFonts w:ascii="Arial" w:hAnsi="Arial"/>
      <w:sz w:val="24"/>
      <w:szCs w:val="22"/>
    </w:rPr>
  </w:style>
  <w:style w:type="numbering" w:styleId="111111">
    <w:name w:val="Outline List 2"/>
    <w:basedOn w:val="NoList"/>
    <w:uiPriority w:val="99"/>
    <w:unhideWhenUsed/>
    <w:rsid w:val="00C54C64"/>
    <w:pPr>
      <w:numPr>
        <w:numId w:val="2"/>
      </w:numPr>
    </w:pPr>
  </w:style>
  <w:style w:type="paragraph" w:styleId="Bibliography">
    <w:name w:val="Bibliography"/>
    <w:basedOn w:val="Normal"/>
    <w:next w:val="Normal"/>
    <w:uiPriority w:val="99"/>
    <w:semiHidden/>
    <w:unhideWhenUsed/>
    <w:rsid w:val="00C54C64"/>
  </w:style>
  <w:style w:type="paragraph" w:customStyle="1" w:styleId="Center">
    <w:name w:val="Center"/>
    <w:basedOn w:val="Normal"/>
    <w:semiHidden/>
    <w:rsid w:val="00C54C64"/>
    <w:pPr>
      <w:jc w:val="center"/>
    </w:pPr>
    <w:rPr>
      <w:szCs w:val="20"/>
    </w:rPr>
  </w:style>
  <w:style w:type="paragraph" w:customStyle="1" w:styleId="CenterArial">
    <w:name w:val="Center Arial"/>
    <w:basedOn w:val="Normal"/>
    <w:semiHidden/>
    <w:rsid w:val="00C54C64"/>
    <w:pPr>
      <w:jc w:val="center"/>
    </w:pPr>
    <w:rPr>
      <w:rFonts w:cs="Arial"/>
      <w:szCs w:val="22"/>
    </w:rPr>
  </w:style>
  <w:style w:type="numbering" w:customStyle="1" w:styleId="CurrentList1">
    <w:name w:val="Current List1"/>
    <w:rsid w:val="00C54C64"/>
    <w:pPr>
      <w:numPr>
        <w:numId w:val="3"/>
      </w:numPr>
    </w:pPr>
  </w:style>
  <w:style w:type="character" w:customStyle="1" w:styleId="EmailStyle55">
    <w:name w:val="EmailStyle55"/>
    <w:basedOn w:val="DefaultParagraphFont"/>
    <w:semiHidden/>
    <w:rsid w:val="00C54C64"/>
    <w:rPr>
      <w:rFonts w:ascii="Arial" w:hAnsi="Arial" w:cs="Arial"/>
      <w:color w:val="000000"/>
      <w:sz w:val="24"/>
      <w:szCs w:val="24"/>
      <w:u w:val="none"/>
    </w:rPr>
  </w:style>
  <w:style w:type="paragraph" w:customStyle="1" w:styleId="fulltext-textfulltext-indent">
    <w:name w:val="fulltext-text fulltext-indent"/>
    <w:basedOn w:val="Normal"/>
    <w:semiHidden/>
    <w:rsid w:val="00C54C64"/>
    <w:pPr>
      <w:spacing w:before="100" w:beforeAutospacing="1" w:after="100" w:afterAutospacing="1"/>
    </w:pPr>
  </w:style>
  <w:style w:type="paragraph" w:customStyle="1" w:styleId="Indentnormal">
    <w:name w:val="Indent normal"/>
    <w:basedOn w:val="Normal"/>
    <w:semiHidden/>
    <w:rsid w:val="00C54C64"/>
    <w:pPr>
      <w:ind w:left="720"/>
    </w:pPr>
    <w:rPr>
      <w:szCs w:val="20"/>
    </w:rPr>
  </w:style>
  <w:style w:type="paragraph" w:styleId="Index1">
    <w:name w:val="index 1"/>
    <w:basedOn w:val="Normal"/>
    <w:next w:val="Normal"/>
    <w:autoRedefine/>
    <w:uiPriority w:val="99"/>
    <w:semiHidden/>
    <w:rsid w:val="00C54C64"/>
    <w:pPr>
      <w:ind w:left="240" w:hanging="240"/>
    </w:pPr>
  </w:style>
  <w:style w:type="paragraph" w:styleId="Index2">
    <w:name w:val="index 2"/>
    <w:basedOn w:val="Normal"/>
    <w:next w:val="Normal"/>
    <w:autoRedefine/>
    <w:uiPriority w:val="99"/>
    <w:semiHidden/>
    <w:rsid w:val="00C54C64"/>
    <w:pPr>
      <w:ind w:left="480" w:hanging="240"/>
    </w:pPr>
  </w:style>
  <w:style w:type="paragraph" w:styleId="Index3">
    <w:name w:val="index 3"/>
    <w:basedOn w:val="Normal"/>
    <w:next w:val="Normal"/>
    <w:autoRedefine/>
    <w:uiPriority w:val="99"/>
    <w:semiHidden/>
    <w:rsid w:val="00C54C64"/>
    <w:pPr>
      <w:ind w:left="720" w:hanging="240"/>
    </w:pPr>
  </w:style>
  <w:style w:type="paragraph" w:styleId="Index4">
    <w:name w:val="index 4"/>
    <w:basedOn w:val="Normal"/>
    <w:next w:val="Normal"/>
    <w:autoRedefine/>
    <w:uiPriority w:val="99"/>
    <w:semiHidden/>
    <w:rsid w:val="00C54C64"/>
    <w:pPr>
      <w:ind w:left="960" w:hanging="240"/>
    </w:pPr>
  </w:style>
  <w:style w:type="paragraph" w:styleId="Index5">
    <w:name w:val="index 5"/>
    <w:basedOn w:val="Normal"/>
    <w:next w:val="Normal"/>
    <w:autoRedefine/>
    <w:uiPriority w:val="99"/>
    <w:semiHidden/>
    <w:rsid w:val="00C54C64"/>
    <w:pPr>
      <w:ind w:left="1200" w:hanging="240"/>
    </w:pPr>
  </w:style>
  <w:style w:type="paragraph" w:styleId="Index6">
    <w:name w:val="index 6"/>
    <w:basedOn w:val="Normal"/>
    <w:next w:val="Normal"/>
    <w:autoRedefine/>
    <w:uiPriority w:val="99"/>
    <w:semiHidden/>
    <w:rsid w:val="00C54C64"/>
    <w:pPr>
      <w:ind w:left="1440" w:hanging="240"/>
    </w:pPr>
  </w:style>
  <w:style w:type="paragraph" w:styleId="Index7">
    <w:name w:val="index 7"/>
    <w:basedOn w:val="Normal"/>
    <w:next w:val="Normal"/>
    <w:autoRedefine/>
    <w:uiPriority w:val="99"/>
    <w:semiHidden/>
    <w:rsid w:val="00C54C64"/>
    <w:pPr>
      <w:ind w:left="1680" w:hanging="240"/>
    </w:pPr>
  </w:style>
  <w:style w:type="paragraph" w:styleId="Index8">
    <w:name w:val="index 8"/>
    <w:basedOn w:val="Normal"/>
    <w:next w:val="Normal"/>
    <w:autoRedefine/>
    <w:uiPriority w:val="99"/>
    <w:semiHidden/>
    <w:rsid w:val="00C54C64"/>
    <w:pPr>
      <w:ind w:left="1920" w:hanging="240"/>
    </w:pPr>
  </w:style>
  <w:style w:type="paragraph" w:styleId="Index9">
    <w:name w:val="index 9"/>
    <w:basedOn w:val="Normal"/>
    <w:next w:val="Normal"/>
    <w:autoRedefine/>
    <w:uiPriority w:val="99"/>
    <w:semiHidden/>
    <w:rsid w:val="00C54C64"/>
    <w:pPr>
      <w:ind w:left="2160" w:hanging="240"/>
    </w:pPr>
  </w:style>
  <w:style w:type="character" w:customStyle="1" w:styleId="Italic">
    <w:name w:val="Italic"/>
    <w:uiPriority w:val="1"/>
    <w:qFormat/>
    <w:rsid w:val="00C54C64"/>
    <w:rPr>
      <w:i/>
    </w:rPr>
  </w:style>
  <w:style w:type="paragraph" w:styleId="List">
    <w:name w:val="List"/>
    <w:basedOn w:val="Normal"/>
    <w:uiPriority w:val="99"/>
    <w:semiHidden/>
    <w:rsid w:val="00C54C64"/>
    <w:pPr>
      <w:ind w:left="360" w:hanging="360"/>
    </w:pPr>
  </w:style>
  <w:style w:type="paragraph" w:styleId="List2">
    <w:name w:val="List 2"/>
    <w:basedOn w:val="Normal"/>
    <w:uiPriority w:val="99"/>
    <w:semiHidden/>
    <w:rsid w:val="00C54C64"/>
    <w:pPr>
      <w:ind w:left="720" w:hanging="360"/>
    </w:pPr>
  </w:style>
  <w:style w:type="paragraph" w:styleId="List3">
    <w:name w:val="List 3"/>
    <w:basedOn w:val="Normal"/>
    <w:uiPriority w:val="99"/>
    <w:semiHidden/>
    <w:rsid w:val="00C54C64"/>
    <w:pPr>
      <w:ind w:left="1080" w:hanging="360"/>
    </w:pPr>
  </w:style>
  <w:style w:type="paragraph" w:styleId="List4">
    <w:name w:val="List 4"/>
    <w:basedOn w:val="Normal"/>
    <w:uiPriority w:val="99"/>
    <w:semiHidden/>
    <w:rsid w:val="00C54C64"/>
    <w:pPr>
      <w:ind w:left="1440" w:hanging="360"/>
    </w:pPr>
  </w:style>
  <w:style w:type="paragraph" w:styleId="List5">
    <w:name w:val="List 5"/>
    <w:basedOn w:val="Normal"/>
    <w:uiPriority w:val="99"/>
    <w:semiHidden/>
    <w:rsid w:val="00C54C64"/>
    <w:pPr>
      <w:ind w:left="1800" w:hanging="360"/>
    </w:pPr>
  </w:style>
  <w:style w:type="paragraph" w:styleId="ListBullet4">
    <w:name w:val="List Bullet 4"/>
    <w:basedOn w:val="Normal"/>
    <w:uiPriority w:val="99"/>
    <w:semiHidden/>
    <w:rsid w:val="00C54C64"/>
    <w:pPr>
      <w:numPr>
        <w:numId w:val="7"/>
      </w:numPr>
    </w:pPr>
  </w:style>
  <w:style w:type="paragraph" w:styleId="ListBullet5">
    <w:name w:val="List Bullet 5"/>
    <w:basedOn w:val="Normal"/>
    <w:uiPriority w:val="99"/>
    <w:semiHidden/>
    <w:rsid w:val="00C54C64"/>
    <w:pPr>
      <w:numPr>
        <w:numId w:val="8"/>
      </w:numPr>
    </w:pPr>
  </w:style>
  <w:style w:type="paragraph" w:styleId="ListContinue">
    <w:name w:val="List Continue"/>
    <w:basedOn w:val="Normal"/>
    <w:uiPriority w:val="99"/>
    <w:semiHidden/>
    <w:rsid w:val="00C54C64"/>
    <w:pPr>
      <w:spacing w:after="120"/>
      <w:ind w:left="360"/>
    </w:pPr>
  </w:style>
  <w:style w:type="paragraph" w:styleId="ListContinue2">
    <w:name w:val="List Continue 2"/>
    <w:basedOn w:val="Normal"/>
    <w:uiPriority w:val="99"/>
    <w:semiHidden/>
    <w:rsid w:val="00C54C64"/>
    <w:pPr>
      <w:spacing w:after="120"/>
      <w:ind w:left="720"/>
    </w:pPr>
  </w:style>
  <w:style w:type="paragraph" w:styleId="ListContinue3">
    <w:name w:val="List Continue 3"/>
    <w:basedOn w:val="Normal"/>
    <w:uiPriority w:val="99"/>
    <w:semiHidden/>
    <w:rsid w:val="00C54C64"/>
    <w:pPr>
      <w:spacing w:after="120"/>
      <w:ind w:left="1080"/>
    </w:pPr>
  </w:style>
  <w:style w:type="paragraph" w:styleId="ListContinue4">
    <w:name w:val="List Continue 4"/>
    <w:basedOn w:val="Normal"/>
    <w:uiPriority w:val="99"/>
    <w:semiHidden/>
    <w:rsid w:val="00C54C64"/>
    <w:pPr>
      <w:spacing w:after="120"/>
      <w:ind w:left="1440"/>
    </w:pPr>
  </w:style>
  <w:style w:type="paragraph" w:styleId="ListContinue5">
    <w:name w:val="List Continue 5"/>
    <w:basedOn w:val="Normal"/>
    <w:uiPriority w:val="99"/>
    <w:semiHidden/>
    <w:rsid w:val="00C54C64"/>
    <w:pPr>
      <w:spacing w:after="120"/>
      <w:ind w:left="1800"/>
    </w:pPr>
  </w:style>
  <w:style w:type="paragraph" w:styleId="ListNumber">
    <w:name w:val="List Number"/>
    <w:basedOn w:val="Normal"/>
    <w:uiPriority w:val="99"/>
    <w:semiHidden/>
    <w:rsid w:val="00C54C64"/>
    <w:pPr>
      <w:numPr>
        <w:numId w:val="9"/>
      </w:numPr>
    </w:pPr>
  </w:style>
  <w:style w:type="paragraph" w:styleId="ListNumber2">
    <w:name w:val="List Number 2"/>
    <w:basedOn w:val="Normal"/>
    <w:uiPriority w:val="99"/>
    <w:semiHidden/>
    <w:rsid w:val="00C54C64"/>
    <w:pPr>
      <w:numPr>
        <w:numId w:val="10"/>
      </w:numPr>
    </w:pPr>
  </w:style>
  <w:style w:type="paragraph" w:styleId="ListNumber3">
    <w:name w:val="List Number 3"/>
    <w:basedOn w:val="Normal"/>
    <w:uiPriority w:val="99"/>
    <w:semiHidden/>
    <w:rsid w:val="00C54C64"/>
    <w:pPr>
      <w:numPr>
        <w:numId w:val="11"/>
      </w:numPr>
    </w:pPr>
  </w:style>
  <w:style w:type="paragraph" w:styleId="ListNumber4">
    <w:name w:val="List Number 4"/>
    <w:basedOn w:val="Normal"/>
    <w:uiPriority w:val="99"/>
    <w:semiHidden/>
    <w:rsid w:val="00C54C64"/>
    <w:pPr>
      <w:numPr>
        <w:numId w:val="12"/>
      </w:numPr>
    </w:pPr>
  </w:style>
  <w:style w:type="paragraph" w:styleId="ListNumber5">
    <w:name w:val="List Number 5"/>
    <w:basedOn w:val="Normal"/>
    <w:uiPriority w:val="99"/>
    <w:semiHidden/>
    <w:rsid w:val="00C54C64"/>
    <w:pPr>
      <w:numPr>
        <w:numId w:val="13"/>
      </w:numPr>
    </w:pPr>
  </w:style>
  <w:style w:type="character" w:customStyle="1" w:styleId="medium-normal">
    <w:name w:val="medium-normal"/>
    <w:basedOn w:val="DefaultParagraphFont"/>
    <w:semiHidden/>
    <w:rsid w:val="00C54C64"/>
    <w:rPr>
      <w:rFonts w:cs="Times New Roman"/>
    </w:rPr>
  </w:style>
  <w:style w:type="character" w:customStyle="1" w:styleId="minusone">
    <w:name w:val="minusone"/>
    <w:basedOn w:val="DefaultParagraphFont"/>
    <w:semiHidden/>
    <w:rsid w:val="00C54C64"/>
    <w:rPr>
      <w:rFonts w:cs="Times New Roman"/>
    </w:rPr>
  </w:style>
  <w:style w:type="paragraph" w:customStyle="1" w:styleId="NCDBody">
    <w:name w:val="NCD Body"/>
    <w:rsid w:val="00F634A7"/>
    <w:pPr>
      <w:spacing w:after="360" w:line="360" w:lineRule="auto"/>
    </w:pPr>
    <w:rPr>
      <w:rFonts w:ascii="Arial" w:hAnsi="Arial"/>
      <w:color w:val="000000" w:themeColor="text1"/>
      <w:sz w:val="24"/>
    </w:rPr>
  </w:style>
  <w:style w:type="paragraph" w:customStyle="1" w:styleId="NCDAppendixBody">
    <w:name w:val="NCD Appendix Body"/>
    <w:basedOn w:val="NCDBody"/>
    <w:qFormat/>
    <w:rsid w:val="00C54C64"/>
    <w:pPr>
      <w:spacing w:after="240" w:line="240" w:lineRule="auto"/>
    </w:pPr>
  </w:style>
  <w:style w:type="paragraph" w:customStyle="1" w:styleId="NCDAppendixBodyIndent">
    <w:name w:val="NCD Appendix Body Indent"/>
    <w:basedOn w:val="Normal"/>
    <w:qFormat/>
    <w:rsid w:val="00C54C64"/>
    <w:pPr>
      <w:ind w:left="720" w:right="720"/>
    </w:pPr>
    <w:rPr>
      <w:szCs w:val="20"/>
    </w:rPr>
  </w:style>
  <w:style w:type="paragraph" w:customStyle="1" w:styleId="NCDAppendixHeading1">
    <w:name w:val="NCD Appendix Heading 1"/>
    <w:qFormat/>
    <w:rsid w:val="00F634A7"/>
    <w:pPr>
      <w:pageBreakBefore/>
      <w:tabs>
        <w:tab w:val="left" w:pos="2520"/>
      </w:tabs>
      <w:spacing w:after="360"/>
      <w:ind w:left="2520" w:hanging="2520"/>
      <w:outlineLvl w:val="0"/>
    </w:pPr>
    <w:rPr>
      <w:rFonts w:ascii="Arial" w:hAnsi="Arial"/>
      <w:b/>
      <w:sz w:val="36"/>
      <w:szCs w:val="32"/>
    </w:rPr>
  </w:style>
  <w:style w:type="paragraph" w:customStyle="1" w:styleId="NCDHeading2">
    <w:name w:val="NCD Heading 2"/>
    <w:rsid w:val="00F634A7"/>
    <w:pPr>
      <w:keepNext/>
      <w:keepLines/>
      <w:spacing w:before="480" w:after="360" w:line="360" w:lineRule="auto"/>
      <w:outlineLvl w:val="1"/>
    </w:pPr>
    <w:rPr>
      <w:rFonts w:ascii="Arial" w:hAnsi="Arial"/>
      <w:b/>
      <w:bCs/>
      <w:spacing w:val="-4"/>
      <w:sz w:val="28"/>
      <w:szCs w:val="30"/>
    </w:rPr>
  </w:style>
  <w:style w:type="paragraph" w:customStyle="1" w:styleId="NCDAppendixHeading2">
    <w:name w:val="NCD Appendix Heading 2"/>
    <w:basedOn w:val="NCDHeading2"/>
    <w:qFormat/>
    <w:rsid w:val="00C54C64"/>
    <w:pPr>
      <w:spacing w:before="360" w:after="240" w:line="240" w:lineRule="auto"/>
    </w:pPr>
  </w:style>
  <w:style w:type="paragraph" w:customStyle="1" w:styleId="NCDHeading3">
    <w:name w:val="NCD Heading 3"/>
    <w:qFormat/>
    <w:rsid w:val="00F634A7"/>
    <w:pPr>
      <w:keepNext/>
      <w:keepLines/>
      <w:tabs>
        <w:tab w:val="left" w:pos="475"/>
      </w:tabs>
      <w:spacing w:after="240" w:line="360" w:lineRule="auto"/>
      <w:outlineLvl w:val="2"/>
    </w:pPr>
    <w:rPr>
      <w:rFonts w:ascii="Arial" w:hAnsi="Arial"/>
      <w:b/>
      <w:i/>
      <w:sz w:val="24"/>
      <w:szCs w:val="26"/>
    </w:rPr>
  </w:style>
  <w:style w:type="paragraph" w:customStyle="1" w:styleId="NCDAppendixHeading3">
    <w:name w:val="NCD Appendix Heading 3"/>
    <w:basedOn w:val="NCDHeading3"/>
    <w:qFormat/>
    <w:rsid w:val="00C54C64"/>
    <w:pPr>
      <w:spacing w:before="240" w:line="240" w:lineRule="auto"/>
    </w:pPr>
  </w:style>
  <w:style w:type="paragraph" w:customStyle="1" w:styleId="NCDBodyAfterTable">
    <w:name w:val="NCD BodyAfterTable"/>
    <w:basedOn w:val="NCDBody"/>
    <w:rsid w:val="00C54C64"/>
    <w:pPr>
      <w:spacing w:before="360"/>
    </w:pPr>
  </w:style>
  <w:style w:type="character" w:customStyle="1" w:styleId="NCDBold">
    <w:name w:val="NCD Bold"/>
    <w:qFormat/>
    <w:rsid w:val="00C54C64"/>
    <w:rPr>
      <w:rFonts w:cs="Times New Roman"/>
      <w:b/>
    </w:rPr>
  </w:style>
  <w:style w:type="paragraph" w:customStyle="1" w:styleId="NCDBullet">
    <w:name w:val="NCD Bullet"/>
    <w:rsid w:val="00F02DD7"/>
    <w:pPr>
      <w:numPr>
        <w:numId w:val="14"/>
      </w:numPr>
      <w:tabs>
        <w:tab w:val="left" w:pos="1282"/>
      </w:tabs>
      <w:spacing w:after="240" w:line="360" w:lineRule="auto"/>
      <w:ind w:left="1252" w:hanging="446"/>
    </w:pPr>
    <w:rPr>
      <w:rFonts w:ascii="Arial" w:hAnsi="Arial"/>
      <w:sz w:val="24"/>
    </w:rPr>
  </w:style>
  <w:style w:type="paragraph" w:customStyle="1" w:styleId="NCDBulletlevel2">
    <w:name w:val="NCD Bullet_level 2"/>
    <w:basedOn w:val="NCDBullet"/>
    <w:rsid w:val="00CB071C"/>
    <w:pPr>
      <w:numPr>
        <w:ilvl w:val="1"/>
        <w:numId w:val="15"/>
      </w:numPr>
      <w:ind w:left="1800"/>
    </w:pPr>
  </w:style>
  <w:style w:type="paragraph" w:customStyle="1" w:styleId="NCDBulletlevel2last">
    <w:name w:val="NCD Bullet_level 2 last"/>
    <w:basedOn w:val="NCDBulletlevel2"/>
    <w:rsid w:val="00114586"/>
    <w:pPr>
      <w:spacing w:after="360"/>
    </w:pPr>
  </w:style>
  <w:style w:type="character" w:customStyle="1" w:styleId="NCDCHAPTER">
    <w:name w:val="NCD CHAPTER #:"/>
    <w:basedOn w:val="DefaultParagraphFont"/>
    <w:rsid w:val="00C54C64"/>
    <w:rPr>
      <w:rFonts w:ascii="Arial" w:hAnsi="Arial" w:cs="Times New Roman"/>
      <w:b/>
      <w:caps/>
      <w:color w:val="808080"/>
      <w:sz w:val="36"/>
    </w:rPr>
  </w:style>
  <w:style w:type="paragraph" w:customStyle="1" w:styleId="NCDChartTitle">
    <w:name w:val="NCD Chart Title"/>
    <w:rsid w:val="00C54C64"/>
    <w:pPr>
      <w:keepNext/>
      <w:keepLines/>
      <w:spacing w:after="360" w:line="360" w:lineRule="auto"/>
      <w:jc w:val="center"/>
    </w:pPr>
    <w:rPr>
      <w:rFonts w:ascii="Arial" w:hAnsi="Arial"/>
      <w:b/>
      <w:sz w:val="24"/>
      <w:szCs w:val="24"/>
    </w:rPr>
  </w:style>
  <w:style w:type="paragraph" w:customStyle="1" w:styleId="NCDChart">
    <w:name w:val="NCD Chart"/>
    <w:basedOn w:val="NCDChartTitle"/>
    <w:qFormat/>
    <w:rsid w:val="00C54C64"/>
    <w:pPr>
      <w:spacing w:after="240"/>
    </w:pPr>
  </w:style>
  <w:style w:type="paragraph" w:customStyle="1" w:styleId="NCDHeading4">
    <w:name w:val="NCD Heading 4"/>
    <w:next w:val="NCDBody"/>
    <w:qFormat/>
    <w:rsid w:val="00F634A7"/>
    <w:pPr>
      <w:keepNext/>
      <w:keepLines/>
      <w:tabs>
        <w:tab w:val="left" w:pos="1170"/>
      </w:tabs>
      <w:spacing w:after="240" w:line="360" w:lineRule="auto"/>
      <w:outlineLvl w:val="3"/>
    </w:pPr>
    <w:rPr>
      <w:rFonts w:ascii="Arial" w:hAnsi="Arial"/>
      <w:b/>
      <w:sz w:val="24"/>
    </w:rPr>
  </w:style>
  <w:style w:type="paragraph" w:customStyle="1" w:styleId="NCDFinding">
    <w:name w:val="NCD Finding"/>
    <w:basedOn w:val="NCDHeading4"/>
    <w:qFormat/>
    <w:rsid w:val="00313243"/>
    <w:pPr>
      <w:tabs>
        <w:tab w:val="clear" w:pos="1170"/>
        <w:tab w:val="left" w:pos="1440"/>
      </w:tabs>
      <w:spacing w:before="360"/>
      <w:ind w:left="1440" w:hanging="1440"/>
    </w:pPr>
  </w:style>
  <w:style w:type="paragraph" w:customStyle="1" w:styleId="NCDFrontMatterTitle">
    <w:name w:val="NCD Front Matter Title"/>
    <w:rsid w:val="00C54C64"/>
    <w:pPr>
      <w:spacing w:after="360"/>
      <w:jc w:val="center"/>
    </w:pPr>
    <w:rPr>
      <w:rFonts w:ascii="Arial" w:hAnsi="Arial"/>
      <w:b/>
      <w:sz w:val="36"/>
      <w:szCs w:val="36"/>
    </w:rPr>
  </w:style>
  <w:style w:type="paragraph" w:customStyle="1" w:styleId="NCDHeading1Chapter">
    <w:name w:val="NCD Heading 1_Chapter"/>
    <w:rsid w:val="00F634A7"/>
    <w:pPr>
      <w:keepNext/>
      <w:keepLines/>
      <w:numPr>
        <w:numId w:val="22"/>
      </w:numPr>
      <w:tabs>
        <w:tab w:val="clear" w:pos="634"/>
        <w:tab w:val="num" w:pos="2520"/>
      </w:tabs>
      <w:spacing w:after="360"/>
      <w:ind w:left="2520" w:hanging="2520"/>
      <w:outlineLvl w:val="0"/>
    </w:pPr>
    <w:rPr>
      <w:rFonts w:ascii="Arial" w:hAnsi="Arial"/>
      <w:b/>
      <w:sz w:val="36"/>
      <w:szCs w:val="32"/>
    </w:rPr>
  </w:style>
  <w:style w:type="paragraph" w:customStyle="1" w:styleId="NCDHeading2NoNumbering">
    <w:name w:val="NCD Heading 2 No Numbering"/>
    <w:basedOn w:val="NCDHeading2"/>
    <w:semiHidden/>
    <w:unhideWhenUsed/>
    <w:qFormat/>
    <w:rsid w:val="00C54C64"/>
  </w:style>
  <w:style w:type="paragraph" w:customStyle="1" w:styleId="NCDHeading2NOTOC">
    <w:name w:val="NCD Heading 2 NOTOC"/>
    <w:basedOn w:val="Normal"/>
    <w:semiHidden/>
    <w:unhideWhenUsed/>
    <w:rsid w:val="00C54C64"/>
    <w:pPr>
      <w:keepNext/>
      <w:spacing w:before="120" w:after="360"/>
    </w:pPr>
    <w:rPr>
      <w:b/>
      <w:bCs/>
      <w:sz w:val="30"/>
      <w:szCs w:val="30"/>
    </w:rPr>
  </w:style>
  <w:style w:type="paragraph" w:customStyle="1" w:styleId="NCDHeading3NoNumbering">
    <w:name w:val="NCD Heading 3 No Numbering"/>
    <w:basedOn w:val="NCDHeading3"/>
    <w:semiHidden/>
    <w:unhideWhenUsed/>
    <w:qFormat/>
    <w:rsid w:val="00C54C64"/>
  </w:style>
  <w:style w:type="paragraph" w:customStyle="1" w:styleId="NCDHeading3NoIndent">
    <w:name w:val="NCD Heading 3 NoIndent"/>
    <w:basedOn w:val="NCDHeading3"/>
    <w:semiHidden/>
    <w:unhideWhenUsed/>
    <w:rsid w:val="00C54C64"/>
  </w:style>
  <w:style w:type="paragraph" w:customStyle="1" w:styleId="NCDHeading4NoNumbering">
    <w:name w:val="NCD Heading 4 No Numbering"/>
    <w:basedOn w:val="NCDHeading4"/>
    <w:semiHidden/>
    <w:unhideWhenUsed/>
    <w:qFormat/>
    <w:rsid w:val="00C54C64"/>
  </w:style>
  <w:style w:type="paragraph" w:customStyle="1" w:styleId="NCDHeading5">
    <w:name w:val="NCD Heading 5"/>
    <w:basedOn w:val="NCDHeading3"/>
    <w:qFormat/>
    <w:rsid w:val="00F634A7"/>
    <w:pPr>
      <w:ind w:left="806"/>
      <w:outlineLvl w:val="4"/>
    </w:pPr>
    <w:rPr>
      <w:szCs w:val="24"/>
    </w:rPr>
  </w:style>
  <w:style w:type="paragraph" w:customStyle="1" w:styleId="NCDHeading5NoNumbering">
    <w:name w:val="NCD Heading 5 No Numbering"/>
    <w:basedOn w:val="NCDHeading5"/>
    <w:semiHidden/>
    <w:unhideWhenUsed/>
    <w:qFormat/>
    <w:rsid w:val="00C54C64"/>
    <w:pPr>
      <w:ind w:left="0"/>
    </w:pPr>
  </w:style>
  <w:style w:type="paragraph" w:customStyle="1" w:styleId="NCDHeading6">
    <w:name w:val="NCD Heading 6"/>
    <w:qFormat/>
    <w:rsid w:val="00C54C64"/>
    <w:pPr>
      <w:spacing w:after="120"/>
    </w:pPr>
    <w:rPr>
      <w:rFonts w:ascii="Arial" w:hAnsi="Arial"/>
      <w:i/>
      <w:sz w:val="24"/>
      <w:szCs w:val="24"/>
    </w:rPr>
  </w:style>
  <w:style w:type="paragraph" w:customStyle="1" w:styleId="NCDHeading2NoTOC0">
    <w:name w:val="NCD Heading2 NoTOC"/>
    <w:basedOn w:val="NCDHeading1Chapter"/>
    <w:semiHidden/>
    <w:unhideWhenUsed/>
    <w:rsid w:val="00C54C64"/>
    <w:pPr>
      <w:numPr>
        <w:numId w:val="0"/>
      </w:numPr>
    </w:pPr>
  </w:style>
  <w:style w:type="paragraph" w:customStyle="1" w:styleId="NCDLetterText">
    <w:name w:val="NCD Letter Text"/>
    <w:rsid w:val="00482B81"/>
    <w:pPr>
      <w:spacing w:after="240"/>
    </w:pPr>
    <w:rPr>
      <w:rFonts w:ascii="Arial" w:hAnsi="Arial"/>
      <w:sz w:val="24"/>
      <w:szCs w:val="24"/>
    </w:rPr>
  </w:style>
  <w:style w:type="paragraph" w:customStyle="1" w:styleId="NCDLetterheadHead">
    <w:name w:val="NCD Letterhead Head"/>
    <w:rsid w:val="00F634A7"/>
    <w:pPr>
      <w:spacing w:before="480" w:after="240"/>
      <w:jc w:val="center"/>
      <w:outlineLvl w:val="0"/>
    </w:pPr>
    <w:rPr>
      <w:rFonts w:ascii="Arial" w:hAnsi="Arial"/>
      <w:b/>
      <w:bCs/>
      <w:sz w:val="28"/>
      <w:szCs w:val="24"/>
    </w:rPr>
  </w:style>
  <w:style w:type="paragraph" w:customStyle="1" w:styleId="NCDNumberedList">
    <w:name w:val="NCD Numbered List"/>
    <w:rsid w:val="00F02DD7"/>
    <w:pPr>
      <w:tabs>
        <w:tab w:val="left" w:pos="810"/>
      </w:tabs>
      <w:spacing w:after="240" w:line="360" w:lineRule="auto"/>
      <w:ind w:left="1252" w:hanging="446"/>
    </w:pPr>
    <w:rPr>
      <w:rFonts w:ascii="Arial" w:hAnsi="Arial"/>
      <w:sz w:val="24"/>
    </w:rPr>
  </w:style>
  <w:style w:type="paragraph" w:customStyle="1" w:styleId="NCDQuote">
    <w:name w:val="NCD Quote"/>
    <w:basedOn w:val="NCDBody"/>
    <w:qFormat/>
    <w:rsid w:val="00C87F1E"/>
    <w:pPr>
      <w:tabs>
        <w:tab w:val="left" w:pos="720"/>
        <w:tab w:val="left" w:pos="8640"/>
      </w:tabs>
      <w:ind w:left="806" w:right="720"/>
    </w:pPr>
    <w:rPr>
      <w:i/>
    </w:rPr>
  </w:style>
  <w:style w:type="paragraph" w:customStyle="1" w:styleId="NCDRecommendBullet">
    <w:name w:val="NCD Recommend Bullet"/>
    <w:basedOn w:val="Normal"/>
    <w:rsid w:val="00B96916"/>
    <w:pPr>
      <w:keepNext/>
      <w:numPr>
        <w:numId w:val="16"/>
      </w:numPr>
      <w:tabs>
        <w:tab w:val="left" w:pos="1980"/>
      </w:tabs>
      <w:spacing w:line="360" w:lineRule="auto"/>
    </w:pPr>
    <w:rPr>
      <w:b/>
      <w:i/>
      <w:szCs w:val="20"/>
    </w:rPr>
  </w:style>
  <w:style w:type="paragraph" w:customStyle="1" w:styleId="NCDRecommendText">
    <w:name w:val="NCD Recommend Text"/>
    <w:basedOn w:val="NCDRecommendBullet"/>
    <w:qFormat/>
    <w:rsid w:val="00A87E8E"/>
    <w:pPr>
      <w:keepNext w:val="0"/>
      <w:numPr>
        <w:numId w:val="0"/>
      </w:numPr>
      <w:tabs>
        <w:tab w:val="clear" w:pos="1980"/>
        <w:tab w:val="left" w:pos="1440"/>
      </w:tabs>
      <w:spacing w:after="240"/>
      <w:ind w:left="835"/>
    </w:pPr>
    <w:rPr>
      <w:b w:val="0"/>
      <w:i w:val="0"/>
    </w:rPr>
  </w:style>
  <w:style w:type="character" w:customStyle="1" w:styleId="NCDRecommendation">
    <w:name w:val="NCD Recommendation"/>
    <w:basedOn w:val="DefaultParagraphFont"/>
    <w:qFormat/>
    <w:rsid w:val="00C54C64"/>
    <w:rPr>
      <w:rFonts w:ascii="Arial" w:hAnsi="Arial" w:cs="Times New Roman"/>
      <w:b/>
      <w:sz w:val="24"/>
    </w:rPr>
  </w:style>
  <w:style w:type="paragraph" w:customStyle="1" w:styleId="NCDReferences">
    <w:name w:val="NCD References"/>
    <w:rsid w:val="00C54C64"/>
    <w:pPr>
      <w:keepLines/>
      <w:spacing w:after="240"/>
      <w:ind w:left="720" w:hanging="720"/>
    </w:pPr>
    <w:rPr>
      <w:rFonts w:ascii="Arial" w:hAnsi="Arial"/>
      <w:color w:val="000000" w:themeColor="text1"/>
      <w:sz w:val="24"/>
    </w:rPr>
  </w:style>
  <w:style w:type="paragraph" w:customStyle="1" w:styleId="NCDStaffList">
    <w:name w:val="NCD Staff List"/>
    <w:autoRedefine/>
    <w:rsid w:val="00C54C64"/>
    <w:pPr>
      <w:spacing w:line="280" w:lineRule="exact"/>
      <w:jc w:val="center"/>
    </w:pPr>
    <w:rPr>
      <w:rFonts w:ascii="Arial" w:hAnsi="Arial"/>
      <w:sz w:val="24"/>
      <w:szCs w:val="24"/>
    </w:rPr>
  </w:style>
  <w:style w:type="paragraph" w:customStyle="1" w:styleId="NCDTableColumnHead">
    <w:name w:val="NCD Table Column Head"/>
    <w:basedOn w:val="Normal"/>
    <w:rsid w:val="00C5584D"/>
    <w:pPr>
      <w:framePr w:hSpace="180" w:wrap="around" w:vAnchor="text" w:hAnchor="text" w:xAlign="center" w:y="1"/>
      <w:spacing w:before="120" w:after="120"/>
      <w:suppressOverlap/>
      <w:jc w:val="center"/>
    </w:pPr>
    <w:rPr>
      <w:b/>
      <w:color w:val="FFFFFF" w:themeColor="background1"/>
    </w:rPr>
  </w:style>
  <w:style w:type="paragraph" w:customStyle="1" w:styleId="NCDTableText">
    <w:name w:val="NCD Table Text"/>
    <w:rsid w:val="001C00D7"/>
    <w:pPr>
      <w:framePr w:hSpace="187" w:wrap="notBeside" w:vAnchor="text" w:hAnchor="text" w:xAlign="center" w:y="1"/>
      <w:widowControl w:val="0"/>
      <w:autoSpaceDE w:val="0"/>
      <w:autoSpaceDN w:val="0"/>
      <w:adjustRightInd w:val="0"/>
      <w:spacing w:before="60" w:after="60"/>
      <w:suppressOverlap/>
    </w:pPr>
    <w:rPr>
      <w:rFonts w:ascii="Arial" w:hAnsi="Arial" w:cs="Arial"/>
      <w:szCs w:val="24"/>
    </w:rPr>
  </w:style>
  <w:style w:type="paragraph" w:customStyle="1" w:styleId="NCDTableTitle">
    <w:name w:val="NCD Table Title"/>
    <w:rsid w:val="0025462B"/>
    <w:pPr>
      <w:keepNext/>
      <w:keepLines/>
      <w:autoSpaceDE w:val="0"/>
      <w:autoSpaceDN w:val="0"/>
      <w:adjustRightInd w:val="0"/>
      <w:spacing w:after="120"/>
      <w:ind w:right="-270"/>
      <w:jc w:val="center"/>
    </w:pPr>
    <w:rPr>
      <w:rFonts w:ascii="Arial" w:hAnsi="Arial" w:cs="Arial"/>
      <w:b/>
      <w:spacing w:val="-4"/>
      <w:sz w:val="28"/>
      <w:szCs w:val="24"/>
    </w:rPr>
  </w:style>
  <w:style w:type="paragraph" w:customStyle="1" w:styleId="NCDTOCHeading">
    <w:name w:val="NCD TOC Heading"/>
    <w:rsid w:val="00C54C64"/>
    <w:pPr>
      <w:spacing w:before="480" w:after="120"/>
      <w:jc w:val="center"/>
    </w:pPr>
    <w:rPr>
      <w:rFonts w:ascii="Arial" w:hAnsi="Arial"/>
      <w:b/>
      <w:noProof/>
      <w:sz w:val="36"/>
      <w:szCs w:val="32"/>
    </w:rPr>
  </w:style>
  <w:style w:type="paragraph" w:customStyle="1" w:styleId="Normal15">
    <w:name w:val="Normal 1.5"/>
    <w:basedOn w:val="Normal"/>
    <w:semiHidden/>
    <w:rsid w:val="00C54C64"/>
    <w:pPr>
      <w:spacing w:line="360" w:lineRule="auto"/>
    </w:pPr>
    <w:rPr>
      <w:szCs w:val="20"/>
    </w:rPr>
  </w:style>
  <w:style w:type="paragraph" w:customStyle="1" w:styleId="Normalarial">
    <w:name w:val="Normal arial"/>
    <w:basedOn w:val="Normal"/>
    <w:semiHidden/>
    <w:rsid w:val="00C54C64"/>
    <w:rPr>
      <w:szCs w:val="20"/>
    </w:rPr>
  </w:style>
  <w:style w:type="paragraph" w:customStyle="1" w:styleId="StyleNormal14Underline">
    <w:name w:val="Style Normal 14 + Underline"/>
    <w:basedOn w:val="Normal"/>
    <w:semiHidden/>
    <w:rsid w:val="00C54C64"/>
    <w:rPr>
      <w:sz w:val="28"/>
      <w:u w:val="single"/>
    </w:rPr>
  </w:style>
  <w:style w:type="character" w:styleId="PlaceholderText">
    <w:name w:val="Placeholder Text"/>
    <w:uiPriority w:val="99"/>
    <w:semiHidden/>
    <w:rsid w:val="00FB63F2"/>
    <w:rPr>
      <w:color w:val="808080"/>
    </w:rPr>
  </w:style>
  <w:style w:type="paragraph" w:customStyle="1" w:styleId="Text-Bulleted">
    <w:name w:val="Text - Bulleted"/>
    <w:basedOn w:val="Normal"/>
    <w:semiHidden/>
    <w:rsid w:val="00C54C64"/>
    <w:pPr>
      <w:widowControl w:val="0"/>
      <w:autoSpaceDE w:val="0"/>
      <w:autoSpaceDN w:val="0"/>
      <w:adjustRightInd w:val="0"/>
    </w:pPr>
  </w:style>
  <w:style w:type="paragraph" w:customStyle="1" w:styleId="NCDQuestion">
    <w:name w:val="NCD Question"/>
    <w:qFormat/>
    <w:rsid w:val="00363C87"/>
    <w:pPr>
      <w:numPr>
        <w:numId w:val="19"/>
      </w:numPr>
      <w:spacing w:before="240"/>
    </w:pPr>
    <w:rPr>
      <w:rFonts w:ascii="Arial" w:hAnsi="Arial"/>
      <w:b/>
      <w:sz w:val="24"/>
      <w:szCs w:val="24"/>
    </w:rPr>
  </w:style>
  <w:style w:type="paragraph" w:customStyle="1" w:styleId="NCDQuestionHead">
    <w:name w:val="NCD Question Head"/>
    <w:qFormat/>
    <w:rsid w:val="0048265D"/>
    <w:pPr>
      <w:spacing w:before="240"/>
    </w:pPr>
    <w:rPr>
      <w:rFonts w:ascii="Arial" w:hAnsi="Arial" w:cs="TimesNewRoman,Bold"/>
      <w:b/>
      <w:bCs/>
      <w:sz w:val="28"/>
      <w:szCs w:val="28"/>
    </w:rPr>
  </w:style>
  <w:style w:type="paragraph" w:customStyle="1" w:styleId="NCDQuestionTitle">
    <w:name w:val="NCD Question Title"/>
    <w:qFormat/>
    <w:rsid w:val="007C06B6"/>
    <w:pPr>
      <w:spacing w:after="360"/>
      <w:jc w:val="center"/>
    </w:pPr>
    <w:rPr>
      <w:rFonts w:ascii="Arial" w:hAnsi="Arial"/>
      <w:b/>
      <w:bCs/>
      <w:spacing w:val="-4"/>
      <w:sz w:val="26"/>
      <w:szCs w:val="28"/>
    </w:rPr>
  </w:style>
  <w:style w:type="paragraph" w:customStyle="1" w:styleId="NCDAnswer">
    <w:name w:val="NCD Answer"/>
    <w:qFormat/>
    <w:rsid w:val="00A9192A"/>
    <w:pPr>
      <w:numPr>
        <w:numId w:val="18"/>
      </w:numPr>
      <w:ind w:left="605" w:hanging="245"/>
    </w:pPr>
    <w:rPr>
      <w:rFonts w:ascii="Arial" w:hAnsi="Arial"/>
      <w:sz w:val="24"/>
      <w:szCs w:val="24"/>
    </w:rPr>
  </w:style>
  <w:style w:type="paragraph" w:customStyle="1" w:styleId="NCDQuestion10pt">
    <w:name w:val="NCD Question10pt"/>
    <w:qFormat/>
    <w:rsid w:val="00927940"/>
    <w:pPr>
      <w:keepNext/>
      <w:numPr>
        <w:numId w:val="20"/>
      </w:numPr>
      <w:spacing w:before="60"/>
    </w:pPr>
    <w:rPr>
      <w:rFonts w:ascii="Arial" w:hAnsi="Arial"/>
      <w:b/>
      <w:sz w:val="21"/>
      <w:szCs w:val="24"/>
    </w:rPr>
  </w:style>
  <w:style w:type="paragraph" w:customStyle="1" w:styleId="NCDAnswer10pt">
    <w:name w:val="NCD Answer 10pt"/>
    <w:basedOn w:val="NCDAnswer"/>
    <w:qFormat/>
    <w:rsid w:val="00927940"/>
    <w:rPr>
      <w:sz w:val="21"/>
    </w:rPr>
  </w:style>
  <w:style w:type="paragraph" w:customStyle="1" w:styleId="NCDAppendixBullet">
    <w:name w:val="NCD Appendix Bullet"/>
    <w:basedOn w:val="NCDBullet"/>
    <w:qFormat/>
    <w:rsid w:val="00EA0CB0"/>
    <w:pPr>
      <w:spacing w:line="240" w:lineRule="auto"/>
    </w:pPr>
  </w:style>
  <w:style w:type="paragraph" w:customStyle="1" w:styleId="NCDAppendixTableText">
    <w:name w:val="NCD Appendix Table Text"/>
    <w:basedOn w:val="NCDTableText"/>
    <w:qFormat/>
    <w:rsid w:val="006F6B80"/>
    <w:pPr>
      <w:framePr w:wrap="around"/>
      <w:spacing w:before="80" w:after="80"/>
    </w:pPr>
  </w:style>
  <w:style w:type="paragraph" w:customStyle="1" w:styleId="NCDAppendixNumberedList">
    <w:name w:val="NCD Appendix Numbered List"/>
    <w:qFormat/>
    <w:rsid w:val="004C741E"/>
    <w:pPr>
      <w:numPr>
        <w:numId w:val="21"/>
      </w:numPr>
      <w:spacing w:after="240"/>
      <w:ind w:left="720" w:hanging="360"/>
    </w:pPr>
    <w:rPr>
      <w:rFonts w:ascii="Arial" w:hAnsi="Arial"/>
      <w:sz w:val="24"/>
    </w:rPr>
  </w:style>
  <w:style w:type="paragraph" w:customStyle="1" w:styleId="NCDAppendixNumList2">
    <w:name w:val="NCD Appendix Num List 2"/>
    <w:qFormat/>
    <w:rsid w:val="004C741E"/>
    <w:pPr>
      <w:numPr>
        <w:ilvl w:val="1"/>
        <w:numId w:val="21"/>
      </w:numPr>
      <w:tabs>
        <w:tab w:val="left" w:pos="1080"/>
      </w:tabs>
      <w:spacing w:after="60"/>
      <w:ind w:hanging="360"/>
    </w:pPr>
    <w:rPr>
      <w:rFonts w:ascii="Arial" w:hAnsi="Arial"/>
      <w:sz w:val="24"/>
    </w:rPr>
  </w:style>
  <w:style w:type="paragraph" w:customStyle="1" w:styleId="NCDAppendixHeading4">
    <w:name w:val="NCD Appendix Heading 4"/>
    <w:basedOn w:val="NCDAppendixHeading3"/>
    <w:qFormat/>
    <w:rsid w:val="00B226BD"/>
    <w:rPr>
      <w:i w:val="0"/>
      <w:szCs w:val="24"/>
    </w:rPr>
  </w:style>
  <w:style w:type="paragraph" w:customStyle="1" w:styleId="NCDAppendixbullet2">
    <w:name w:val="NCD Appendix bullet 2"/>
    <w:basedOn w:val="NCDBulletlevel2"/>
    <w:qFormat/>
    <w:rsid w:val="00580DD0"/>
    <w:pPr>
      <w:tabs>
        <w:tab w:val="clear" w:pos="1440"/>
      </w:tabs>
      <w:spacing w:line="240" w:lineRule="auto"/>
      <w:ind w:left="1728" w:hanging="446"/>
    </w:pPr>
  </w:style>
  <w:style w:type="paragraph" w:customStyle="1" w:styleId="NCDNumberedListLevel2">
    <w:name w:val="NCD Numbered List Level 2"/>
    <w:basedOn w:val="NCDNumberedList"/>
    <w:semiHidden/>
    <w:unhideWhenUsed/>
    <w:qFormat/>
    <w:rsid w:val="00F02DD7"/>
    <w:pPr>
      <w:tabs>
        <w:tab w:val="left" w:pos="1872"/>
      </w:tabs>
      <w:ind w:left="1728"/>
    </w:pPr>
  </w:style>
  <w:style w:type="paragraph" w:customStyle="1" w:styleId="NCDGlossary">
    <w:name w:val="NCD Glossary"/>
    <w:basedOn w:val="Normal"/>
    <w:qFormat/>
    <w:rsid w:val="00592D32"/>
    <w:pPr>
      <w:tabs>
        <w:tab w:val="left" w:pos="1440"/>
      </w:tabs>
      <w:ind w:left="1440" w:right="-360" w:hanging="1440"/>
    </w:pPr>
    <w:rPr>
      <w:rFonts w:cs="Arial"/>
    </w:rPr>
  </w:style>
  <w:style w:type="paragraph" w:customStyle="1" w:styleId="NCDNumberedList3">
    <w:name w:val="NCD Numbered List 3"/>
    <w:basedOn w:val="Normal"/>
    <w:semiHidden/>
    <w:unhideWhenUsed/>
    <w:qFormat/>
    <w:rsid w:val="00760CF9"/>
    <w:pPr>
      <w:numPr>
        <w:ilvl w:val="2"/>
        <w:numId w:val="1"/>
      </w:numPr>
      <w:tabs>
        <w:tab w:val="left" w:pos="2318"/>
      </w:tabs>
      <w:spacing w:after="240" w:line="360" w:lineRule="auto"/>
      <w:ind w:left="2318" w:hanging="446"/>
    </w:pPr>
    <w:rPr>
      <w:rFonts w:cs="Arial"/>
    </w:rPr>
  </w:style>
  <w:style w:type="paragraph" w:customStyle="1" w:styleId="NCDStaffListHead">
    <w:name w:val="NCD Staff List Head"/>
    <w:basedOn w:val="NCDAppendixHeading2"/>
    <w:qFormat/>
    <w:rsid w:val="00F634A7"/>
    <w:pPr>
      <w:jc w:val="center"/>
      <w:outlineLvl w:val="0"/>
    </w:pPr>
    <w:rPr>
      <w:sz w:val="29"/>
      <w:szCs w:val="29"/>
    </w:rPr>
  </w:style>
  <w:style w:type="paragraph" w:customStyle="1" w:styleId="NCDBulletLast">
    <w:name w:val="NCD Bullet Last"/>
    <w:basedOn w:val="NCDBullet"/>
    <w:qFormat/>
    <w:rsid w:val="00F02DD7"/>
    <w:pPr>
      <w:spacing w:after="360"/>
    </w:pPr>
  </w:style>
  <w:style w:type="paragraph" w:customStyle="1" w:styleId="NCDNumListLevel2LAST">
    <w:name w:val="NCD NumList Level 2 LAST"/>
    <w:basedOn w:val="NCDNumberedListLevel2"/>
    <w:semiHidden/>
    <w:unhideWhenUsed/>
    <w:qFormat/>
    <w:rsid w:val="00D96944"/>
    <w:pPr>
      <w:spacing w:after="360"/>
    </w:pPr>
  </w:style>
  <w:style w:type="paragraph" w:customStyle="1" w:styleId="NCDNumberedListLAST">
    <w:name w:val="NCD Numbered List LAST"/>
    <w:basedOn w:val="NCDNumberedList"/>
    <w:qFormat/>
    <w:rsid w:val="00D96944"/>
    <w:pPr>
      <w:spacing w:after="360"/>
    </w:pPr>
  </w:style>
  <w:style w:type="character" w:customStyle="1" w:styleId="Heading4Char">
    <w:name w:val="Heading 4 Char"/>
    <w:basedOn w:val="DefaultParagraphFont"/>
    <w:link w:val="Heading4"/>
    <w:rsid w:val="00F075C3"/>
    <w:rPr>
      <w:rFonts w:ascii="Arial" w:hAnsi="Arial"/>
      <w:b/>
      <w:sz w:val="24"/>
      <w:szCs w:val="24"/>
    </w:rPr>
  </w:style>
  <w:style w:type="character" w:customStyle="1" w:styleId="Heading5Char">
    <w:name w:val="Heading 5 Char"/>
    <w:basedOn w:val="DefaultParagraphFont"/>
    <w:link w:val="Heading5"/>
    <w:uiPriority w:val="9"/>
    <w:semiHidden/>
    <w:rsid w:val="00F075C3"/>
    <w:rPr>
      <w:rFonts w:ascii="Arial" w:hAnsi="Arial"/>
      <w:b/>
      <w:bCs/>
      <w:i/>
      <w:iCs/>
      <w:sz w:val="26"/>
      <w:szCs w:val="26"/>
    </w:rPr>
  </w:style>
  <w:style w:type="character" w:customStyle="1" w:styleId="Heading6Char">
    <w:name w:val="Heading 6 Char"/>
    <w:basedOn w:val="DefaultParagraphFont"/>
    <w:link w:val="Heading6"/>
    <w:uiPriority w:val="9"/>
    <w:semiHidden/>
    <w:rsid w:val="00E95C7C"/>
    <w:rPr>
      <w:rFonts w:ascii="Arial" w:hAnsi="Arial"/>
      <w:b/>
      <w:bCs/>
      <w:sz w:val="22"/>
      <w:szCs w:val="22"/>
    </w:rPr>
  </w:style>
  <w:style w:type="character" w:customStyle="1" w:styleId="Heading7Char">
    <w:name w:val="Heading 7 Char"/>
    <w:basedOn w:val="DefaultParagraphFont"/>
    <w:link w:val="Heading7"/>
    <w:uiPriority w:val="9"/>
    <w:semiHidden/>
    <w:rsid w:val="00E95C7C"/>
    <w:rPr>
      <w:rFonts w:ascii="Arial" w:hAnsi="Arial"/>
      <w:sz w:val="24"/>
      <w:szCs w:val="24"/>
    </w:rPr>
  </w:style>
  <w:style w:type="character" w:customStyle="1" w:styleId="Heading8Char">
    <w:name w:val="Heading 8 Char"/>
    <w:basedOn w:val="DefaultParagraphFont"/>
    <w:link w:val="Heading8"/>
    <w:uiPriority w:val="9"/>
    <w:semiHidden/>
    <w:rsid w:val="00E95C7C"/>
    <w:rPr>
      <w:rFonts w:ascii="Arial" w:hAnsi="Arial"/>
      <w:i/>
      <w:iCs/>
      <w:sz w:val="24"/>
      <w:szCs w:val="24"/>
    </w:rPr>
  </w:style>
  <w:style w:type="character" w:customStyle="1" w:styleId="Heading9Char">
    <w:name w:val="Heading 9 Char"/>
    <w:basedOn w:val="DefaultParagraphFont"/>
    <w:link w:val="Heading9"/>
    <w:uiPriority w:val="9"/>
    <w:semiHidden/>
    <w:rsid w:val="00E95C7C"/>
    <w:rPr>
      <w:rFonts w:ascii="Arial" w:hAnsi="Arial" w:cs="Arial"/>
      <w:sz w:val="22"/>
      <w:szCs w:val="22"/>
    </w:rPr>
  </w:style>
  <w:style w:type="paragraph" w:styleId="Title">
    <w:name w:val="Title"/>
    <w:basedOn w:val="Normal"/>
    <w:next w:val="Normal"/>
    <w:link w:val="TitleChar"/>
    <w:uiPriority w:val="10"/>
    <w:qFormat/>
    <w:rsid w:val="00E95C7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5C7C"/>
    <w:rPr>
      <w:rFonts w:asciiTheme="majorHAnsi" w:eastAsiaTheme="majorEastAsia" w:hAnsiTheme="majorHAnsi" w:cstheme="majorBidi"/>
      <w:spacing w:val="5"/>
      <w:sz w:val="52"/>
      <w:szCs w:val="52"/>
    </w:rPr>
  </w:style>
  <w:style w:type="paragraph" w:styleId="NoSpacing">
    <w:name w:val="No Spacing"/>
    <w:basedOn w:val="Normal"/>
    <w:uiPriority w:val="1"/>
    <w:qFormat/>
    <w:rsid w:val="00E95C7C"/>
    <w:rPr>
      <w:rFonts w:asciiTheme="minorHAnsi" w:eastAsiaTheme="minorHAnsi" w:hAnsiTheme="minorHAnsi" w:cstheme="minorBidi"/>
      <w:szCs w:val="22"/>
    </w:rPr>
  </w:style>
  <w:style w:type="paragraph" w:styleId="Quote">
    <w:name w:val="Quote"/>
    <w:basedOn w:val="Normal"/>
    <w:next w:val="Normal"/>
    <w:link w:val="QuoteChar"/>
    <w:uiPriority w:val="29"/>
    <w:qFormat/>
    <w:rsid w:val="00E95C7C"/>
    <w:pPr>
      <w:spacing w:before="200"/>
      <w:ind w:left="360" w:right="360"/>
    </w:pPr>
    <w:rPr>
      <w:rFonts w:asciiTheme="minorHAnsi" w:eastAsiaTheme="minorHAnsi" w:hAnsiTheme="minorHAnsi" w:cstheme="minorBidi"/>
      <w:i/>
      <w:iCs/>
      <w:sz w:val="22"/>
      <w:szCs w:val="22"/>
    </w:rPr>
  </w:style>
  <w:style w:type="character" w:customStyle="1" w:styleId="QuoteChar">
    <w:name w:val="Quote Char"/>
    <w:basedOn w:val="DefaultParagraphFont"/>
    <w:link w:val="Quote"/>
    <w:uiPriority w:val="29"/>
    <w:rsid w:val="00E95C7C"/>
    <w:rPr>
      <w:rFonts w:asciiTheme="minorHAnsi" w:eastAsiaTheme="minorHAnsi" w:hAnsiTheme="minorHAnsi" w:cstheme="minorBidi"/>
      <w:i/>
      <w:iCs/>
      <w:sz w:val="22"/>
      <w:szCs w:val="22"/>
    </w:rPr>
  </w:style>
  <w:style w:type="character" w:styleId="CommentReference">
    <w:name w:val="annotation reference"/>
    <w:basedOn w:val="DefaultParagraphFont"/>
    <w:unhideWhenUsed/>
    <w:rsid w:val="00E95C7C"/>
    <w:rPr>
      <w:sz w:val="16"/>
      <w:szCs w:val="16"/>
    </w:rPr>
  </w:style>
  <w:style w:type="character" w:styleId="HTMLCite">
    <w:name w:val="HTML Cite"/>
    <w:basedOn w:val="DefaultParagraphFont"/>
    <w:uiPriority w:val="99"/>
    <w:unhideWhenUsed/>
    <w:rsid w:val="00E95C7C"/>
    <w:rPr>
      <w:i/>
      <w:iCs/>
    </w:rPr>
  </w:style>
  <w:style w:type="paragraph" w:styleId="TOC7">
    <w:name w:val="toc 7"/>
    <w:basedOn w:val="Normal"/>
    <w:next w:val="Normal"/>
    <w:autoRedefine/>
    <w:uiPriority w:val="39"/>
    <w:unhideWhenUsed/>
    <w:rsid w:val="00E95C7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95C7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95C7C"/>
    <w:pPr>
      <w:spacing w:after="100" w:line="276" w:lineRule="auto"/>
      <w:ind w:left="1760"/>
    </w:pPr>
    <w:rPr>
      <w:rFonts w:asciiTheme="minorHAnsi" w:eastAsiaTheme="minorEastAsia" w:hAnsiTheme="minorHAnsi" w:cstheme="minorBidi"/>
      <w:sz w:val="22"/>
      <w:szCs w:val="22"/>
    </w:rPr>
  </w:style>
  <w:style w:type="character" w:customStyle="1" w:styleId="NCDBoldItalic">
    <w:name w:val="NCD Bold Italic"/>
    <w:uiPriority w:val="1"/>
    <w:qFormat/>
    <w:rsid w:val="003D111B"/>
    <w:rPr>
      <w:b/>
      <w:i/>
      <w:u w:val="none"/>
      <w:shd w:val="solid" w:color="FFFFFF" w:fill="FFFFFF"/>
    </w:rPr>
  </w:style>
  <w:style w:type="paragraph" w:styleId="CommentText">
    <w:name w:val="annotation text"/>
    <w:basedOn w:val="Normal"/>
    <w:link w:val="CommentTextChar"/>
    <w:rsid w:val="004944D3"/>
    <w:rPr>
      <w:sz w:val="20"/>
      <w:szCs w:val="20"/>
    </w:rPr>
  </w:style>
  <w:style w:type="character" w:customStyle="1" w:styleId="CommentTextChar">
    <w:name w:val="Comment Text Char"/>
    <w:basedOn w:val="DefaultParagraphFont"/>
    <w:link w:val="CommentText"/>
    <w:rsid w:val="004944D3"/>
    <w:rPr>
      <w:rFonts w:ascii="Arial" w:hAnsi="Arial"/>
    </w:rPr>
  </w:style>
  <w:style w:type="paragraph" w:styleId="BalloonText">
    <w:name w:val="Balloon Text"/>
    <w:basedOn w:val="Normal"/>
    <w:link w:val="BalloonTextChar"/>
    <w:rsid w:val="00100C46"/>
    <w:rPr>
      <w:rFonts w:ascii="Tahoma" w:hAnsi="Tahoma" w:cs="Tahoma"/>
      <w:sz w:val="16"/>
      <w:szCs w:val="16"/>
    </w:rPr>
  </w:style>
  <w:style w:type="character" w:customStyle="1" w:styleId="BalloonTextChar">
    <w:name w:val="Balloon Text Char"/>
    <w:basedOn w:val="DefaultParagraphFont"/>
    <w:link w:val="BalloonText"/>
    <w:rsid w:val="00100C46"/>
    <w:rPr>
      <w:rFonts w:ascii="Tahoma" w:hAnsi="Tahoma" w:cs="Tahoma"/>
      <w:sz w:val="16"/>
      <w:szCs w:val="16"/>
    </w:rPr>
  </w:style>
  <w:style w:type="paragraph" w:customStyle="1" w:styleId="NCDTableHeadA">
    <w:name w:val="NCD TableHeadA"/>
    <w:basedOn w:val="NCDTableText"/>
    <w:qFormat/>
    <w:rsid w:val="001C00D7"/>
    <w:pPr>
      <w:keepNext/>
      <w:framePr w:wrap="notBeside"/>
      <w:spacing w:before="0" w:after="0"/>
    </w:pPr>
    <w:rPr>
      <w:b/>
      <w:szCs w:val="20"/>
    </w:rPr>
  </w:style>
  <w:style w:type="paragraph" w:styleId="CommentSubject">
    <w:name w:val="annotation subject"/>
    <w:basedOn w:val="CommentText"/>
    <w:next w:val="CommentText"/>
    <w:link w:val="CommentSubjectChar"/>
    <w:rsid w:val="00512D34"/>
    <w:rPr>
      <w:b/>
      <w:bCs/>
    </w:rPr>
  </w:style>
  <w:style w:type="character" w:customStyle="1" w:styleId="CommentSubjectChar">
    <w:name w:val="Comment Subject Char"/>
    <w:basedOn w:val="CommentTextChar"/>
    <w:link w:val="CommentSubject"/>
    <w:rsid w:val="00512D34"/>
    <w:rPr>
      <w:rFonts w:ascii="Arial" w:hAnsi="Arial"/>
      <w:b/>
      <w:bCs/>
    </w:rPr>
  </w:style>
  <w:style w:type="paragraph" w:styleId="FootnoteText">
    <w:name w:val="footnote text"/>
    <w:basedOn w:val="Normal"/>
    <w:link w:val="FootnoteTextChar"/>
    <w:unhideWhenUsed/>
    <w:rsid w:val="00531A6F"/>
    <w:rPr>
      <w:rFonts w:ascii="Calibri" w:eastAsia="Calibri" w:hAnsi="Calibri"/>
      <w:sz w:val="20"/>
      <w:szCs w:val="20"/>
    </w:rPr>
  </w:style>
  <w:style w:type="character" w:customStyle="1" w:styleId="FootnoteTextChar">
    <w:name w:val="Footnote Text Char"/>
    <w:basedOn w:val="DefaultParagraphFont"/>
    <w:link w:val="FootnoteText"/>
    <w:rsid w:val="00531A6F"/>
    <w:rPr>
      <w:rFonts w:ascii="Calibri" w:eastAsia="Calibri" w:hAnsi="Calibri"/>
    </w:rPr>
  </w:style>
  <w:style w:type="character" w:styleId="FootnoteReference">
    <w:name w:val="footnote reference"/>
    <w:uiPriority w:val="99"/>
    <w:unhideWhenUsed/>
    <w:rsid w:val="00531A6F"/>
    <w:rPr>
      <w:vertAlign w:val="superscript"/>
    </w:rPr>
  </w:style>
  <w:style w:type="paragraph" w:customStyle="1" w:styleId="ColorfulList-Accent11">
    <w:name w:val="Colorful List - Accent 11"/>
    <w:basedOn w:val="Normal"/>
    <w:qFormat/>
    <w:rsid w:val="00531A6F"/>
    <w:pPr>
      <w:spacing w:after="200" w:line="276" w:lineRule="auto"/>
      <w:ind w:left="720"/>
      <w:contextualSpacing/>
      <w:jc w:val="both"/>
    </w:pPr>
    <w:rPr>
      <w:rFonts w:ascii="Calibri" w:hAnsi="Calibri"/>
      <w:sz w:val="22"/>
      <w:szCs w:val="22"/>
      <w:lang w:bidi="en-US"/>
    </w:rPr>
  </w:style>
  <w:style w:type="paragraph" w:customStyle="1" w:styleId="NoSpacing1">
    <w:name w:val="No Spacing1"/>
    <w:basedOn w:val="Normal"/>
    <w:qFormat/>
    <w:rsid w:val="00531A6F"/>
    <w:pPr>
      <w:jc w:val="both"/>
    </w:pPr>
    <w:rPr>
      <w:rFonts w:ascii="Calibri" w:hAnsi="Calibri"/>
      <w:sz w:val="22"/>
      <w:szCs w:val="22"/>
      <w:lang w:bidi="en-US"/>
    </w:rPr>
  </w:style>
  <w:style w:type="character" w:customStyle="1" w:styleId="NoSpacingChar">
    <w:name w:val="No Spacing Char"/>
    <w:rsid w:val="00531A6F"/>
    <w:rPr>
      <w:rFonts w:ascii="Calibri" w:eastAsia="Times New Roman" w:hAnsi="Calibri"/>
      <w:sz w:val="22"/>
      <w:szCs w:val="22"/>
      <w:lang w:bidi="en-US"/>
    </w:rPr>
  </w:style>
  <w:style w:type="character" w:customStyle="1" w:styleId="ft">
    <w:name w:val="ft"/>
    <w:rsid w:val="00531A6F"/>
  </w:style>
  <w:style w:type="paragraph" w:styleId="BodyText">
    <w:name w:val="Body Text"/>
    <w:basedOn w:val="Normal"/>
    <w:link w:val="BodyTextChar"/>
    <w:rsid w:val="00531A6F"/>
    <w:pPr>
      <w:spacing w:after="200" w:line="276" w:lineRule="auto"/>
    </w:pPr>
    <w:rPr>
      <w:rFonts w:eastAsia="Calibri" w:cs="Arial"/>
    </w:rPr>
  </w:style>
  <w:style w:type="character" w:customStyle="1" w:styleId="BodyTextChar">
    <w:name w:val="Body Text Char"/>
    <w:basedOn w:val="DefaultParagraphFont"/>
    <w:link w:val="BodyText"/>
    <w:rsid w:val="00531A6F"/>
    <w:rPr>
      <w:rFonts w:ascii="Arial" w:eastAsia="Calibri" w:hAnsi="Arial" w:cs="Arial"/>
      <w:sz w:val="24"/>
      <w:szCs w:val="24"/>
    </w:rPr>
  </w:style>
  <w:style w:type="paragraph" w:customStyle="1" w:styleId="Default">
    <w:name w:val="Default"/>
    <w:basedOn w:val="Normal"/>
    <w:rsid w:val="00531A6F"/>
    <w:pPr>
      <w:autoSpaceDE w:val="0"/>
      <w:autoSpaceDN w:val="0"/>
    </w:pPr>
    <w:rPr>
      <w:rFonts w:ascii="Georgia" w:hAnsi="Georgia" w:cs="Georgia"/>
      <w:color w:val="000000"/>
    </w:rPr>
  </w:style>
  <w:style w:type="paragraph" w:customStyle="1" w:styleId="TOCHeading1">
    <w:name w:val="TOC Heading1"/>
    <w:basedOn w:val="Heading1"/>
    <w:next w:val="Normal"/>
    <w:uiPriority w:val="39"/>
    <w:semiHidden/>
    <w:unhideWhenUsed/>
    <w:qFormat/>
    <w:rsid w:val="00531A6F"/>
    <w:pPr>
      <w:keepLines/>
      <w:numPr>
        <w:numId w:val="0"/>
      </w:numPr>
      <w:spacing w:before="480" w:line="276" w:lineRule="auto"/>
      <w:outlineLvl w:val="9"/>
    </w:pPr>
    <w:rPr>
      <w:rFonts w:ascii="Cambria" w:eastAsia="MS Gothic" w:hAnsi="Cambria"/>
      <w:color w:val="365F91"/>
      <w:sz w:val="28"/>
      <w:szCs w:val="28"/>
      <w:lang w:eastAsia="ja-JP"/>
    </w:rPr>
  </w:style>
  <w:style w:type="table" w:customStyle="1" w:styleId="TableGrid1">
    <w:name w:val="Table Grid1"/>
    <w:basedOn w:val="TableNormal"/>
    <w:next w:val="TableGrid"/>
    <w:uiPriority w:val="59"/>
    <w:rsid w:val="00531A6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1">
    <w:name w:val="Medium Grid 21"/>
    <w:uiPriority w:val="1"/>
    <w:qFormat/>
    <w:rsid w:val="00531A6F"/>
    <w:rPr>
      <w:rFonts w:ascii="Calibri" w:eastAsia="Calibri" w:hAnsi="Calibri"/>
      <w:sz w:val="22"/>
      <w:szCs w:val="22"/>
    </w:rPr>
  </w:style>
  <w:style w:type="paragraph" w:styleId="BodyTextIndent">
    <w:name w:val="Body Text Indent"/>
    <w:basedOn w:val="Normal"/>
    <w:link w:val="BodyTextIndentChar"/>
    <w:uiPriority w:val="99"/>
    <w:unhideWhenUsed/>
    <w:rsid w:val="00531A6F"/>
    <w:pPr>
      <w:spacing w:after="120"/>
      <w:ind w:left="360"/>
    </w:pPr>
    <w:rPr>
      <w:rFonts w:ascii="Calibri" w:eastAsia="Calibri" w:hAnsi="Calibri"/>
      <w:sz w:val="20"/>
      <w:szCs w:val="20"/>
    </w:rPr>
  </w:style>
  <w:style w:type="character" w:customStyle="1" w:styleId="BodyTextIndentChar">
    <w:name w:val="Body Text Indent Char"/>
    <w:basedOn w:val="DefaultParagraphFont"/>
    <w:link w:val="BodyTextIndent"/>
    <w:uiPriority w:val="99"/>
    <w:rsid w:val="00531A6F"/>
    <w:rPr>
      <w:rFonts w:ascii="Calibri" w:eastAsia="Calibri" w:hAnsi="Calibri"/>
    </w:rPr>
  </w:style>
  <w:style w:type="paragraph" w:styleId="BodyTextIndent2">
    <w:name w:val="Body Text Indent 2"/>
    <w:basedOn w:val="Normal"/>
    <w:link w:val="BodyTextIndent2Char"/>
    <w:uiPriority w:val="99"/>
    <w:unhideWhenUsed/>
    <w:rsid w:val="00531A6F"/>
    <w:pPr>
      <w:spacing w:after="120" w:line="480" w:lineRule="auto"/>
      <w:ind w:left="360"/>
    </w:pPr>
    <w:rPr>
      <w:rFonts w:ascii="Calibri" w:eastAsia="Calibri" w:hAnsi="Calibri"/>
      <w:sz w:val="20"/>
      <w:szCs w:val="20"/>
    </w:rPr>
  </w:style>
  <w:style w:type="character" w:customStyle="1" w:styleId="BodyTextIndent2Char">
    <w:name w:val="Body Text Indent 2 Char"/>
    <w:basedOn w:val="DefaultParagraphFont"/>
    <w:link w:val="BodyTextIndent2"/>
    <w:uiPriority w:val="99"/>
    <w:rsid w:val="00531A6F"/>
    <w:rPr>
      <w:rFonts w:ascii="Calibri" w:eastAsia="Calibri" w:hAnsi="Calibri"/>
    </w:rPr>
  </w:style>
  <w:style w:type="paragraph" w:styleId="BodyTextIndent3">
    <w:name w:val="Body Text Indent 3"/>
    <w:basedOn w:val="Normal"/>
    <w:link w:val="BodyTextIndent3Char"/>
    <w:uiPriority w:val="99"/>
    <w:unhideWhenUsed/>
    <w:rsid w:val="00531A6F"/>
    <w:pPr>
      <w:spacing w:after="120"/>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rsid w:val="00531A6F"/>
    <w:rPr>
      <w:rFonts w:ascii="Calibri" w:eastAsia="Calibri" w:hAnsi="Calibri"/>
      <w:sz w:val="16"/>
      <w:szCs w:val="16"/>
    </w:rPr>
  </w:style>
  <w:style w:type="character" w:styleId="LineNumber">
    <w:name w:val="line number"/>
    <w:basedOn w:val="DefaultParagraphFont"/>
    <w:rsid w:val="009E07C6"/>
  </w:style>
  <w:style w:type="paragraph" w:customStyle="1" w:styleId="BasicParagraph">
    <w:name w:val="[Basic Paragraph]"/>
    <w:basedOn w:val="Normal"/>
    <w:uiPriority w:val="99"/>
    <w:rsid w:val="00144AD1"/>
    <w:pPr>
      <w:autoSpaceDE w:val="0"/>
      <w:autoSpaceDN w:val="0"/>
      <w:adjustRightInd w:val="0"/>
      <w:spacing w:line="288" w:lineRule="auto"/>
      <w:textAlignment w:val="center"/>
    </w:pPr>
    <w:rPr>
      <w:rFonts w:ascii="Times New Roman" w:hAnsi="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1" w:unhideWhenUsed="1" w:qFormat="1"/>
    <w:lsdException w:name="table of figures" w:uiPriority="99"/>
    <w:lsdException w:name="envelope address" w:uiPriority="99"/>
    <w:lsdException w:name="envelope return"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Date" w:uiPriority="99"/>
    <w:lsdException w:name="Hyperlink" w:uiPriority="99"/>
    <w:lsdException w:name="FollowedHyperlink" w:uiPriority="99"/>
    <w:lsdException w:name="Strong" w:uiPriority="22" w:qFormat="1"/>
    <w:lsdException w:name="Emphasis" w:uiPriority="20" w:qFormat="1"/>
    <w:lsdException w:name="Plain Text" w:uiPriority="99"/>
    <w:lsdException w:name="E-mail Signature" w:uiPriority="99"/>
    <w:lsdException w:name="Normal (Web)" w:uiPriority="99"/>
    <w:lsdException w:name="HTML Address" w:uiPriority="99"/>
    <w:lsdException w:name="HTML Cite" w:uiPriority="99"/>
    <w:lsdException w:name="annotation subject" w:uiPriority="99"/>
    <w:lsdException w:name="No List" w:uiPriority="99"/>
    <w:lsdException w:name="Outline List 2"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atentStyles>
  <w:style w:type="paragraph" w:default="1" w:styleId="Normal">
    <w:name w:val="Normal"/>
    <w:qFormat/>
    <w:rsid w:val="00822E24"/>
    <w:rPr>
      <w:rFonts w:ascii="Arial" w:hAnsi="Arial"/>
      <w:sz w:val="24"/>
      <w:szCs w:val="24"/>
    </w:rPr>
  </w:style>
  <w:style w:type="paragraph" w:styleId="Heading1">
    <w:name w:val="heading 1"/>
    <w:basedOn w:val="Normal"/>
    <w:next w:val="Normal"/>
    <w:link w:val="Heading1Char"/>
    <w:uiPriority w:val="9"/>
    <w:semiHidden/>
    <w:qFormat/>
    <w:rsid w:val="00C54C64"/>
    <w:pPr>
      <w:keepNext/>
      <w:numPr>
        <w:numId w:val="17"/>
      </w:numPr>
      <w:outlineLvl w:val="0"/>
    </w:pPr>
    <w:rPr>
      <w:b/>
      <w:bCs/>
    </w:rPr>
  </w:style>
  <w:style w:type="paragraph" w:styleId="Heading2">
    <w:name w:val="heading 2"/>
    <w:basedOn w:val="Normal"/>
    <w:next w:val="Normal"/>
    <w:link w:val="Heading2Char"/>
    <w:uiPriority w:val="9"/>
    <w:semiHidden/>
    <w:qFormat/>
    <w:rsid w:val="00E95C7C"/>
    <w:pPr>
      <w:keepNext/>
      <w:jc w:val="center"/>
      <w:outlineLvl w:val="1"/>
    </w:pPr>
    <w:rPr>
      <w:b/>
    </w:rPr>
  </w:style>
  <w:style w:type="paragraph" w:styleId="Heading3">
    <w:name w:val="heading 3"/>
    <w:basedOn w:val="Normal"/>
    <w:next w:val="Normal"/>
    <w:link w:val="Heading3Char"/>
    <w:uiPriority w:val="9"/>
    <w:semiHidden/>
    <w:qFormat/>
    <w:rsid w:val="00C54C64"/>
    <w:pPr>
      <w:keepNext/>
      <w:numPr>
        <w:ilvl w:val="2"/>
        <w:numId w:val="17"/>
      </w:numPr>
      <w:outlineLvl w:val="2"/>
    </w:pPr>
    <w:rPr>
      <w:b/>
      <w:bCs/>
      <w:u w:val="single"/>
    </w:rPr>
  </w:style>
  <w:style w:type="paragraph" w:styleId="Heading4">
    <w:name w:val="heading 4"/>
    <w:basedOn w:val="Normal"/>
    <w:next w:val="Normal"/>
    <w:link w:val="Heading4Char"/>
    <w:uiPriority w:val="9"/>
    <w:semiHidden/>
    <w:qFormat/>
    <w:rsid w:val="00C54C64"/>
    <w:pPr>
      <w:keepNext/>
      <w:numPr>
        <w:ilvl w:val="3"/>
        <w:numId w:val="17"/>
      </w:numPr>
      <w:outlineLvl w:val="3"/>
    </w:pPr>
    <w:rPr>
      <w:b/>
    </w:rPr>
  </w:style>
  <w:style w:type="paragraph" w:styleId="Heading5">
    <w:name w:val="heading 5"/>
    <w:basedOn w:val="Normal"/>
    <w:next w:val="Normal"/>
    <w:link w:val="Heading5Char"/>
    <w:uiPriority w:val="9"/>
    <w:semiHidden/>
    <w:qFormat/>
    <w:rsid w:val="00C54C64"/>
    <w:pPr>
      <w:numPr>
        <w:ilvl w:val="4"/>
        <w:numId w:val="17"/>
      </w:num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C54C64"/>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semiHidden/>
    <w:qFormat/>
    <w:rsid w:val="00C54C64"/>
    <w:pPr>
      <w:numPr>
        <w:ilvl w:val="6"/>
        <w:numId w:val="17"/>
      </w:numPr>
      <w:spacing w:before="240" w:after="60"/>
      <w:outlineLvl w:val="6"/>
    </w:pPr>
  </w:style>
  <w:style w:type="paragraph" w:styleId="Heading8">
    <w:name w:val="heading 8"/>
    <w:basedOn w:val="Normal"/>
    <w:next w:val="Normal"/>
    <w:link w:val="Heading8Char"/>
    <w:uiPriority w:val="9"/>
    <w:semiHidden/>
    <w:qFormat/>
    <w:rsid w:val="00C54C64"/>
    <w:pPr>
      <w:numPr>
        <w:ilvl w:val="7"/>
        <w:numId w:val="17"/>
      </w:numPr>
      <w:spacing w:before="240" w:after="60"/>
      <w:outlineLvl w:val="7"/>
    </w:pPr>
    <w:rPr>
      <w:i/>
      <w:iCs/>
    </w:rPr>
  </w:style>
  <w:style w:type="paragraph" w:styleId="Heading9">
    <w:name w:val="heading 9"/>
    <w:basedOn w:val="Normal"/>
    <w:next w:val="Normal"/>
    <w:link w:val="Heading9Char"/>
    <w:uiPriority w:val="9"/>
    <w:semiHidden/>
    <w:qFormat/>
    <w:rsid w:val="00C54C64"/>
    <w:pPr>
      <w:numPr>
        <w:ilvl w:val="8"/>
        <w:numId w:val="1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F075C3"/>
    <w:rPr>
      <w:rFonts w:ascii="Arial" w:hAnsi="Arial"/>
      <w:b/>
      <w:bCs/>
      <w:sz w:val="24"/>
      <w:szCs w:val="24"/>
    </w:rPr>
  </w:style>
  <w:style w:type="paragraph" w:styleId="Header">
    <w:name w:val="header"/>
    <w:basedOn w:val="Normal"/>
    <w:link w:val="HeaderChar"/>
    <w:uiPriority w:val="99"/>
    <w:rsid w:val="001E1762"/>
    <w:pPr>
      <w:tabs>
        <w:tab w:val="center" w:pos="4680"/>
        <w:tab w:val="right" w:pos="9360"/>
      </w:tabs>
    </w:pPr>
  </w:style>
  <w:style w:type="paragraph" w:customStyle="1" w:styleId="StyleNCDHeading1ChapterNoNumberHelvetica">
    <w:name w:val="Style NCD Heading1_ChapterNoNumber + Helvetica"/>
    <w:basedOn w:val="NCDHeading1ChapterNoNumber"/>
    <w:rsid w:val="00EA7E7E"/>
    <w:rPr>
      <w:bCs/>
    </w:rPr>
  </w:style>
  <w:style w:type="character" w:styleId="PageNumber">
    <w:name w:val="page number"/>
    <w:basedOn w:val="DefaultParagraphFont"/>
    <w:rsid w:val="00C54C64"/>
    <w:rPr>
      <w:rFonts w:ascii="Arial" w:hAnsi="Arial" w:cs="Times New Roman"/>
      <w:sz w:val="24"/>
    </w:rPr>
  </w:style>
  <w:style w:type="paragraph" w:styleId="ListBullet">
    <w:name w:val="List Bullet"/>
    <w:basedOn w:val="Normal"/>
    <w:uiPriority w:val="99"/>
    <w:semiHidden/>
    <w:rsid w:val="00C54C64"/>
    <w:pPr>
      <w:numPr>
        <w:numId w:val="4"/>
      </w:numPr>
    </w:pPr>
  </w:style>
  <w:style w:type="paragraph" w:styleId="TOC1">
    <w:name w:val="toc 1"/>
    <w:basedOn w:val="Normal"/>
    <w:next w:val="Normal"/>
    <w:uiPriority w:val="39"/>
    <w:rsid w:val="00144AF8"/>
    <w:pPr>
      <w:keepNext/>
      <w:tabs>
        <w:tab w:val="left" w:pos="1714"/>
        <w:tab w:val="right" w:leader="dot" w:pos="9360"/>
      </w:tabs>
      <w:spacing w:before="240" w:after="120"/>
      <w:ind w:left="1710" w:right="504" w:hanging="1710"/>
    </w:pPr>
    <w:rPr>
      <w:b/>
      <w:noProof/>
      <w:snapToGrid w:val="0"/>
      <w:w w:val="0"/>
      <w:szCs w:val="22"/>
    </w:rPr>
  </w:style>
  <w:style w:type="paragraph" w:styleId="TOC2">
    <w:name w:val="toc 2"/>
    <w:basedOn w:val="Normal"/>
    <w:next w:val="Normal"/>
    <w:uiPriority w:val="39"/>
    <w:rsid w:val="00FB63F2"/>
    <w:pPr>
      <w:tabs>
        <w:tab w:val="left" w:pos="480"/>
        <w:tab w:val="left" w:pos="2250"/>
        <w:tab w:val="right" w:leader="dot" w:pos="9360"/>
      </w:tabs>
      <w:spacing w:after="120"/>
      <w:ind w:left="2250" w:right="504" w:hanging="536"/>
      <w:contextualSpacing/>
    </w:pPr>
    <w:rPr>
      <w:rFonts w:cs="Arial"/>
    </w:rPr>
  </w:style>
  <w:style w:type="paragraph" w:styleId="TOC3">
    <w:name w:val="toc 3"/>
    <w:basedOn w:val="TOC2"/>
    <w:next w:val="Normal"/>
    <w:uiPriority w:val="39"/>
    <w:rsid w:val="00FB63F2"/>
    <w:pPr>
      <w:tabs>
        <w:tab w:val="left" w:pos="2970"/>
      </w:tabs>
      <w:ind w:left="2970" w:hanging="720"/>
    </w:pPr>
    <w:rPr>
      <w:i/>
    </w:rPr>
  </w:style>
  <w:style w:type="paragraph" w:styleId="TOC4">
    <w:name w:val="toc 4"/>
    <w:basedOn w:val="Normal"/>
    <w:next w:val="Normal"/>
    <w:uiPriority w:val="39"/>
    <w:rsid w:val="00FB63F2"/>
    <w:pPr>
      <w:tabs>
        <w:tab w:val="left" w:pos="3600"/>
        <w:tab w:val="right" w:leader="dot" w:pos="9360"/>
      </w:tabs>
      <w:spacing w:after="120"/>
      <w:ind w:left="3600" w:right="540" w:hanging="900"/>
      <w:contextualSpacing/>
    </w:pPr>
    <w:rPr>
      <w:rFonts w:cs="Arial"/>
    </w:rPr>
  </w:style>
  <w:style w:type="paragraph" w:styleId="TOC5">
    <w:name w:val="toc 5"/>
    <w:basedOn w:val="Normal"/>
    <w:next w:val="Normal"/>
    <w:uiPriority w:val="39"/>
    <w:rsid w:val="00FB63F2"/>
    <w:pPr>
      <w:tabs>
        <w:tab w:val="left" w:pos="4050"/>
        <w:tab w:val="right" w:leader="dot" w:pos="9360"/>
      </w:tabs>
      <w:spacing w:after="120"/>
      <w:ind w:left="4050" w:right="540" w:hanging="450"/>
      <w:contextualSpacing/>
    </w:pPr>
    <w:rPr>
      <w:rFonts w:cs="Arial"/>
      <w:i/>
    </w:rPr>
  </w:style>
  <w:style w:type="paragraph" w:styleId="TOC6">
    <w:name w:val="toc 6"/>
    <w:basedOn w:val="Normal"/>
    <w:next w:val="Normal"/>
    <w:uiPriority w:val="39"/>
    <w:rsid w:val="00FB63F2"/>
    <w:pPr>
      <w:tabs>
        <w:tab w:val="left" w:pos="2160"/>
        <w:tab w:val="left" w:pos="4140"/>
        <w:tab w:val="right" w:leader="dot" w:pos="8820"/>
      </w:tabs>
      <w:spacing w:after="120"/>
      <w:ind w:left="4140"/>
      <w:contextualSpacing/>
    </w:pPr>
    <w:rPr>
      <w:rFonts w:cs="Arial"/>
    </w:rPr>
  </w:style>
  <w:style w:type="paragraph" w:customStyle="1" w:styleId="NCDHeading3findings">
    <w:name w:val="NCD Heading 3 findings"/>
    <w:qFormat/>
    <w:rsid w:val="00F634A7"/>
    <w:pPr>
      <w:keepNext/>
      <w:spacing w:before="360" w:after="240" w:line="360" w:lineRule="auto"/>
      <w:outlineLvl w:val="3"/>
    </w:pPr>
    <w:rPr>
      <w:rFonts w:ascii="Arial" w:hAnsi="Arial"/>
      <w:b/>
      <w:sz w:val="24"/>
      <w:szCs w:val="26"/>
    </w:rPr>
  </w:style>
  <w:style w:type="paragraph" w:styleId="NormalWeb">
    <w:name w:val="Normal (Web)"/>
    <w:basedOn w:val="Normal"/>
    <w:uiPriority w:val="99"/>
    <w:rsid w:val="00FB63F2"/>
  </w:style>
  <w:style w:type="character" w:customStyle="1" w:styleId="HeaderChar">
    <w:name w:val="Header Char"/>
    <w:basedOn w:val="DefaultParagraphFont"/>
    <w:link w:val="Header"/>
    <w:uiPriority w:val="99"/>
    <w:rsid w:val="001E1762"/>
    <w:rPr>
      <w:rFonts w:ascii="Arial" w:hAnsi="Arial"/>
      <w:sz w:val="24"/>
      <w:szCs w:val="24"/>
    </w:rPr>
  </w:style>
  <w:style w:type="character" w:styleId="Hyperlink">
    <w:name w:val="Hyperlink"/>
    <w:basedOn w:val="DefaultParagraphFont"/>
    <w:uiPriority w:val="99"/>
    <w:rsid w:val="00C54C64"/>
    <w:rPr>
      <w:rFonts w:ascii="Arial" w:hAnsi="Arial" w:cs="Times New Roman"/>
      <w:color w:val="0000FF"/>
      <w:sz w:val="24"/>
      <w:u w:val="single"/>
    </w:rPr>
  </w:style>
  <w:style w:type="paragraph" w:styleId="DocumentMap">
    <w:name w:val="Document Map"/>
    <w:basedOn w:val="Normal"/>
    <w:semiHidden/>
    <w:rsid w:val="00E41283"/>
    <w:pPr>
      <w:shd w:val="clear" w:color="auto" w:fill="000080"/>
    </w:pPr>
    <w:rPr>
      <w:rFonts w:ascii="Tahoma" w:hAnsi="Tahoma" w:cs="Tahoma"/>
      <w:sz w:val="20"/>
      <w:szCs w:val="20"/>
    </w:rPr>
  </w:style>
  <w:style w:type="paragraph" w:styleId="Footer">
    <w:name w:val="footer"/>
    <w:basedOn w:val="Normal"/>
    <w:link w:val="FooterChar"/>
    <w:uiPriority w:val="99"/>
    <w:rsid w:val="001E1762"/>
    <w:pPr>
      <w:tabs>
        <w:tab w:val="center" w:pos="4680"/>
        <w:tab w:val="right" w:pos="9360"/>
      </w:tabs>
    </w:pPr>
  </w:style>
  <w:style w:type="paragraph" w:styleId="ListBullet2">
    <w:name w:val="List Bullet 2"/>
    <w:basedOn w:val="Normal"/>
    <w:uiPriority w:val="99"/>
    <w:semiHidden/>
    <w:rsid w:val="00C54C64"/>
    <w:pPr>
      <w:numPr>
        <w:numId w:val="5"/>
      </w:numPr>
    </w:pPr>
  </w:style>
  <w:style w:type="paragraph" w:styleId="ListBullet3">
    <w:name w:val="List Bullet 3"/>
    <w:basedOn w:val="Normal"/>
    <w:uiPriority w:val="99"/>
    <w:semiHidden/>
    <w:rsid w:val="00C54C64"/>
    <w:pPr>
      <w:numPr>
        <w:numId w:val="6"/>
      </w:numPr>
    </w:pPr>
  </w:style>
  <w:style w:type="character" w:customStyle="1" w:styleId="FooterChar">
    <w:name w:val="Footer Char"/>
    <w:basedOn w:val="DefaultParagraphFont"/>
    <w:link w:val="Footer"/>
    <w:uiPriority w:val="99"/>
    <w:rsid w:val="001E1762"/>
    <w:rPr>
      <w:rFonts w:ascii="Arial" w:hAnsi="Arial"/>
      <w:sz w:val="24"/>
      <w:szCs w:val="24"/>
    </w:rPr>
  </w:style>
  <w:style w:type="paragraph" w:customStyle="1" w:styleId="NCDTableNote">
    <w:name w:val="NCD Table Note"/>
    <w:basedOn w:val="NCDBody"/>
    <w:qFormat/>
    <w:rsid w:val="00DD5629"/>
    <w:pPr>
      <w:spacing w:before="180"/>
    </w:pPr>
  </w:style>
  <w:style w:type="table" w:customStyle="1" w:styleId="ncd">
    <w:name w:val="ncd"/>
    <w:basedOn w:val="TableNormal"/>
    <w:rsid w:val="007C06B6"/>
    <w:rPr>
      <w:rFonts w:ascii="Arial" w:hAnsi="Arial"/>
    </w:rPr>
    <w:tblPr>
      <w:tblInd w:w="0" w:type="dxa"/>
      <w:tblCellMar>
        <w:top w:w="0" w:type="dxa"/>
        <w:left w:w="108" w:type="dxa"/>
        <w:bottom w:w="0" w:type="dxa"/>
        <w:right w:w="108" w:type="dxa"/>
      </w:tblCellMar>
    </w:tblPr>
  </w:style>
  <w:style w:type="paragraph" w:styleId="EndnoteText">
    <w:name w:val="endnote text"/>
    <w:basedOn w:val="NCDReferences"/>
    <w:link w:val="EndnoteTextChar"/>
    <w:uiPriority w:val="99"/>
    <w:rsid w:val="00822E24"/>
    <w:pPr>
      <w:keepLines w:val="0"/>
      <w:spacing w:after="180"/>
      <w:ind w:left="0" w:firstLine="576"/>
    </w:pPr>
  </w:style>
  <w:style w:type="character" w:customStyle="1" w:styleId="EndnoteTextChar">
    <w:name w:val="Endnote Text Char"/>
    <w:link w:val="EndnoteText"/>
    <w:uiPriority w:val="99"/>
    <w:locked/>
    <w:rsid w:val="00822E24"/>
    <w:rPr>
      <w:rFonts w:ascii="Arial" w:hAnsi="Arial"/>
      <w:color w:val="000000" w:themeColor="text1"/>
      <w:sz w:val="24"/>
    </w:rPr>
  </w:style>
  <w:style w:type="character" w:styleId="EndnoteReference">
    <w:name w:val="endnote reference"/>
    <w:uiPriority w:val="99"/>
    <w:rsid w:val="00C54C64"/>
    <w:rPr>
      <w:rFonts w:cs="Times New Roman"/>
      <w:vertAlign w:val="superscript"/>
    </w:rPr>
  </w:style>
  <w:style w:type="paragraph" w:customStyle="1" w:styleId="NCDQuoteLessSpaceAfter">
    <w:name w:val="NCD Quote Less Space After"/>
    <w:basedOn w:val="NCDQuote"/>
    <w:qFormat/>
    <w:rsid w:val="00B745F9"/>
    <w:pPr>
      <w:spacing w:after="180"/>
    </w:pPr>
  </w:style>
  <w:style w:type="paragraph" w:customStyle="1" w:styleId="NCDHeading1ChapterNoNumber">
    <w:name w:val="NCD Heading1_ChapterNoNumber"/>
    <w:basedOn w:val="NCDHeading1Chapter"/>
    <w:qFormat/>
    <w:rsid w:val="0057062F"/>
    <w:pPr>
      <w:numPr>
        <w:numId w:val="0"/>
      </w:numPr>
    </w:pPr>
  </w:style>
  <w:style w:type="paragraph" w:customStyle="1" w:styleId="NCDQuoteLast">
    <w:name w:val="NCD Quote Last"/>
    <w:basedOn w:val="NCDQuote"/>
    <w:qFormat/>
    <w:rsid w:val="00B745F9"/>
  </w:style>
  <w:style w:type="paragraph" w:customStyle="1" w:styleId="NCDQuoteDivider">
    <w:name w:val="NCD Quote Divider"/>
    <w:basedOn w:val="NCDQuote"/>
    <w:qFormat/>
    <w:rsid w:val="00C87F1E"/>
    <w:pPr>
      <w:jc w:val="center"/>
    </w:pPr>
  </w:style>
  <w:style w:type="table" w:styleId="TableGrid">
    <w:name w:val="Table Grid"/>
    <w:basedOn w:val="TableNormal"/>
    <w:uiPriority w:val="99"/>
    <w:rsid w:val="00C54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rsid w:val="00C54C64"/>
    <w:rPr>
      <w:rFonts w:cs="Times New Roman"/>
      <w:color w:val="800080"/>
      <w:u w:val="single"/>
    </w:rPr>
  </w:style>
  <w:style w:type="character" w:customStyle="1" w:styleId="Heading2in-line">
    <w:name w:val="Heading 2 in-line"/>
    <w:semiHidden/>
    <w:rsid w:val="00FB63F2"/>
    <w:rPr>
      <w:rFonts w:ascii="Arial" w:hAnsi="Arial"/>
      <w:b/>
      <w:color w:val="000000" w:themeColor="text1"/>
      <w:sz w:val="24"/>
    </w:rPr>
  </w:style>
  <w:style w:type="character" w:customStyle="1" w:styleId="Heading2Char">
    <w:name w:val="Heading 2 Char"/>
    <w:link w:val="Heading2"/>
    <w:uiPriority w:val="9"/>
    <w:semiHidden/>
    <w:rsid w:val="00F075C3"/>
    <w:rPr>
      <w:rFonts w:ascii="Arial" w:hAnsi="Arial"/>
      <w:b/>
      <w:sz w:val="24"/>
      <w:szCs w:val="24"/>
    </w:rPr>
  </w:style>
  <w:style w:type="character" w:customStyle="1" w:styleId="Heading3Char">
    <w:name w:val="Heading 3 Char"/>
    <w:link w:val="Heading3"/>
    <w:uiPriority w:val="9"/>
    <w:semiHidden/>
    <w:rsid w:val="00F075C3"/>
    <w:rPr>
      <w:rFonts w:ascii="Arial" w:hAnsi="Arial"/>
      <w:b/>
      <w:bCs/>
      <w:sz w:val="24"/>
      <w:szCs w:val="24"/>
      <w:u w:val="single"/>
    </w:rPr>
  </w:style>
  <w:style w:type="paragraph" w:styleId="Revision">
    <w:name w:val="Revision"/>
    <w:hidden/>
    <w:uiPriority w:val="99"/>
    <w:semiHidden/>
    <w:rsid w:val="006E5644"/>
    <w:rPr>
      <w:rFonts w:ascii="Arial" w:hAnsi="Arial"/>
      <w:sz w:val="24"/>
      <w:szCs w:val="22"/>
    </w:rPr>
  </w:style>
  <w:style w:type="numbering" w:styleId="111111">
    <w:name w:val="Outline List 2"/>
    <w:basedOn w:val="NoList"/>
    <w:uiPriority w:val="99"/>
    <w:unhideWhenUsed/>
    <w:rsid w:val="00C54C64"/>
    <w:pPr>
      <w:numPr>
        <w:numId w:val="2"/>
      </w:numPr>
    </w:pPr>
  </w:style>
  <w:style w:type="paragraph" w:styleId="Bibliography">
    <w:name w:val="Bibliography"/>
    <w:basedOn w:val="Normal"/>
    <w:next w:val="Normal"/>
    <w:uiPriority w:val="99"/>
    <w:semiHidden/>
    <w:unhideWhenUsed/>
    <w:rsid w:val="00C54C64"/>
  </w:style>
  <w:style w:type="paragraph" w:customStyle="1" w:styleId="Center">
    <w:name w:val="Center"/>
    <w:basedOn w:val="Normal"/>
    <w:semiHidden/>
    <w:rsid w:val="00C54C64"/>
    <w:pPr>
      <w:jc w:val="center"/>
    </w:pPr>
    <w:rPr>
      <w:szCs w:val="20"/>
    </w:rPr>
  </w:style>
  <w:style w:type="paragraph" w:customStyle="1" w:styleId="CenterArial">
    <w:name w:val="Center Arial"/>
    <w:basedOn w:val="Normal"/>
    <w:semiHidden/>
    <w:rsid w:val="00C54C64"/>
    <w:pPr>
      <w:jc w:val="center"/>
    </w:pPr>
    <w:rPr>
      <w:rFonts w:cs="Arial"/>
      <w:szCs w:val="22"/>
    </w:rPr>
  </w:style>
  <w:style w:type="numbering" w:customStyle="1" w:styleId="CurrentList1">
    <w:name w:val="Current List1"/>
    <w:rsid w:val="00C54C64"/>
    <w:pPr>
      <w:numPr>
        <w:numId w:val="3"/>
      </w:numPr>
    </w:pPr>
  </w:style>
  <w:style w:type="character" w:customStyle="1" w:styleId="EmailStyle55">
    <w:name w:val="EmailStyle55"/>
    <w:basedOn w:val="DefaultParagraphFont"/>
    <w:semiHidden/>
    <w:rsid w:val="00C54C64"/>
    <w:rPr>
      <w:rFonts w:ascii="Arial" w:hAnsi="Arial" w:cs="Arial"/>
      <w:color w:val="000000"/>
      <w:sz w:val="24"/>
      <w:szCs w:val="24"/>
      <w:u w:val="none"/>
    </w:rPr>
  </w:style>
  <w:style w:type="paragraph" w:customStyle="1" w:styleId="fulltext-textfulltext-indent">
    <w:name w:val="fulltext-text fulltext-indent"/>
    <w:basedOn w:val="Normal"/>
    <w:semiHidden/>
    <w:rsid w:val="00C54C64"/>
    <w:pPr>
      <w:spacing w:before="100" w:beforeAutospacing="1" w:after="100" w:afterAutospacing="1"/>
    </w:pPr>
  </w:style>
  <w:style w:type="paragraph" w:customStyle="1" w:styleId="Indentnormal">
    <w:name w:val="Indent normal"/>
    <w:basedOn w:val="Normal"/>
    <w:semiHidden/>
    <w:rsid w:val="00C54C64"/>
    <w:pPr>
      <w:ind w:left="720"/>
    </w:pPr>
    <w:rPr>
      <w:szCs w:val="20"/>
    </w:rPr>
  </w:style>
  <w:style w:type="paragraph" w:styleId="Index1">
    <w:name w:val="index 1"/>
    <w:basedOn w:val="Normal"/>
    <w:next w:val="Normal"/>
    <w:autoRedefine/>
    <w:uiPriority w:val="99"/>
    <w:semiHidden/>
    <w:rsid w:val="00C54C64"/>
    <w:pPr>
      <w:ind w:left="240" w:hanging="240"/>
    </w:pPr>
  </w:style>
  <w:style w:type="paragraph" w:styleId="Index2">
    <w:name w:val="index 2"/>
    <w:basedOn w:val="Normal"/>
    <w:next w:val="Normal"/>
    <w:autoRedefine/>
    <w:uiPriority w:val="99"/>
    <w:semiHidden/>
    <w:rsid w:val="00C54C64"/>
    <w:pPr>
      <w:ind w:left="480" w:hanging="240"/>
    </w:pPr>
  </w:style>
  <w:style w:type="paragraph" w:styleId="Index3">
    <w:name w:val="index 3"/>
    <w:basedOn w:val="Normal"/>
    <w:next w:val="Normal"/>
    <w:autoRedefine/>
    <w:uiPriority w:val="99"/>
    <w:semiHidden/>
    <w:rsid w:val="00C54C64"/>
    <w:pPr>
      <w:ind w:left="720" w:hanging="240"/>
    </w:pPr>
  </w:style>
  <w:style w:type="paragraph" w:styleId="Index4">
    <w:name w:val="index 4"/>
    <w:basedOn w:val="Normal"/>
    <w:next w:val="Normal"/>
    <w:autoRedefine/>
    <w:uiPriority w:val="99"/>
    <w:semiHidden/>
    <w:rsid w:val="00C54C64"/>
    <w:pPr>
      <w:ind w:left="960" w:hanging="240"/>
    </w:pPr>
  </w:style>
  <w:style w:type="paragraph" w:styleId="Index5">
    <w:name w:val="index 5"/>
    <w:basedOn w:val="Normal"/>
    <w:next w:val="Normal"/>
    <w:autoRedefine/>
    <w:uiPriority w:val="99"/>
    <w:semiHidden/>
    <w:rsid w:val="00C54C64"/>
    <w:pPr>
      <w:ind w:left="1200" w:hanging="240"/>
    </w:pPr>
  </w:style>
  <w:style w:type="paragraph" w:styleId="Index6">
    <w:name w:val="index 6"/>
    <w:basedOn w:val="Normal"/>
    <w:next w:val="Normal"/>
    <w:autoRedefine/>
    <w:uiPriority w:val="99"/>
    <w:semiHidden/>
    <w:rsid w:val="00C54C64"/>
    <w:pPr>
      <w:ind w:left="1440" w:hanging="240"/>
    </w:pPr>
  </w:style>
  <w:style w:type="paragraph" w:styleId="Index7">
    <w:name w:val="index 7"/>
    <w:basedOn w:val="Normal"/>
    <w:next w:val="Normal"/>
    <w:autoRedefine/>
    <w:uiPriority w:val="99"/>
    <w:semiHidden/>
    <w:rsid w:val="00C54C64"/>
    <w:pPr>
      <w:ind w:left="1680" w:hanging="240"/>
    </w:pPr>
  </w:style>
  <w:style w:type="paragraph" w:styleId="Index8">
    <w:name w:val="index 8"/>
    <w:basedOn w:val="Normal"/>
    <w:next w:val="Normal"/>
    <w:autoRedefine/>
    <w:uiPriority w:val="99"/>
    <w:semiHidden/>
    <w:rsid w:val="00C54C64"/>
    <w:pPr>
      <w:ind w:left="1920" w:hanging="240"/>
    </w:pPr>
  </w:style>
  <w:style w:type="paragraph" w:styleId="Index9">
    <w:name w:val="index 9"/>
    <w:basedOn w:val="Normal"/>
    <w:next w:val="Normal"/>
    <w:autoRedefine/>
    <w:uiPriority w:val="99"/>
    <w:semiHidden/>
    <w:rsid w:val="00C54C64"/>
    <w:pPr>
      <w:ind w:left="2160" w:hanging="240"/>
    </w:pPr>
  </w:style>
  <w:style w:type="character" w:customStyle="1" w:styleId="Italic">
    <w:name w:val="Italic"/>
    <w:uiPriority w:val="1"/>
    <w:qFormat/>
    <w:rsid w:val="00C54C64"/>
    <w:rPr>
      <w:i/>
    </w:rPr>
  </w:style>
  <w:style w:type="paragraph" w:styleId="List">
    <w:name w:val="List"/>
    <w:basedOn w:val="Normal"/>
    <w:uiPriority w:val="99"/>
    <w:semiHidden/>
    <w:rsid w:val="00C54C64"/>
    <w:pPr>
      <w:ind w:left="360" w:hanging="360"/>
    </w:pPr>
  </w:style>
  <w:style w:type="paragraph" w:styleId="List2">
    <w:name w:val="List 2"/>
    <w:basedOn w:val="Normal"/>
    <w:uiPriority w:val="99"/>
    <w:semiHidden/>
    <w:rsid w:val="00C54C64"/>
    <w:pPr>
      <w:ind w:left="720" w:hanging="360"/>
    </w:pPr>
  </w:style>
  <w:style w:type="paragraph" w:styleId="List3">
    <w:name w:val="List 3"/>
    <w:basedOn w:val="Normal"/>
    <w:uiPriority w:val="99"/>
    <w:semiHidden/>
    <w:rsid w:val="00C54C64"/>
    <w:pPr>
      <w:ind w:left="1080" w:hanging="360"/>
    </w:pPr>
  </w:style>
  <w:style w:type="paragraph" w:styleId="List4">
    <w:name w:val="List 4"/>
    <w:basedOn w:val="Normal"/>
    <w:uiPriority w:val="99"/>
    <w:semiHidden/>
    <w:rsid w:val="00C54C64"/>
    <w:pPr>
      <w:ind w:left="1440" w:hanging="360"/>
    </w:pPr>
  </w:style>
  <w:style w:type="paragraph" w:styleId="List5">
    <w:name w:val="List 5"/>
    <w:basedOn w:val="Normal"/>
    <w:uiPriority w:val="99"/>
    <w:semiHidden/>
    <w:rsid w:val="00C54C64"/>
    <w:pPr>
      <w:ind w:left="1800" w:hanging="360"/>
    </w:pPr>
  </w:style>
  <w:style w:type="paragraph" w:styleId="ListBullet4">
    <w:name w:val="List Bullet 4"/>
    <w:basedOn w:val="Normal"/>
    <w:uiPriority w:val="99"/>
    <w:semiHidden/>
    <w:rsid w:val="00C54C64"/>
    <w:pPr>
      <w:numPr>
        <w:numId w:val="7"/>
      </w:numPr>
    </w:pPr>
  </w:style>
  <w:style w:type="paragraph" w:styleId="ListBullet5">
    <w:name w:val="List Bullet 5"/>
    <w:basedOn w:val="Normal"/>
    <w:uiPriority w:val="99"/>
    <w:semiHidden/>
    <w:rsid w:val="00C54C64"/>
    <w:pPr>
      <w:numPr>
        <w:numId w:val="8"/>
      </w:numPr>
    </w:pPr>
  </w:style>
  <w:style w:type="paragraph" w:styleId="ListContinue">
    <w:name w:val="List Continue"/>
    <w:basedOn w:val="Normal"/>
    <w:uiPriority w:val="99"/>
    <w:semiHidden/>
    <w:rsid w:val="00C54C64"/>
    <w:pPr>
      <w:spacing w:after="120"/>
      <w:ind w:left="360"/>
    </w:pPr>
  </w:style>
  <w:style w:type="paragraph" w:styleId="ListContinue2">
    <w:name w:val="List Continue 2"/>
    <w:basedOn w:val="Normal"/>
    <w:uiPriority w:val="99"/>
    <w:semiHidden/>
    <w:rsid w:val="00C54C64"/>
    <w:pPr>
      <w:spacing w:after="120"/>
      <w:ind w:left="720"/>
    </w:pPr>
  </w:style>
  <w:style w:type="paragraph" w:styleId="ListContinue3">
    <w:name w:val="List Continue 3"/>
    <w:basedOn w:val="Normal"/>
    <w:uiPriority w:val="99"/>
    <w:semiHidden/>
    <w:rsid w:val="00C54C64"/>
    <w:pPr>
      <w:spacing w:after="120"/>
      <w:ind w:left="1080"/>
    </w:pPr>
  </w:style>
  <w:style w:type="paragraph" w:styleId="ListContinue4">
    <w:name w:val="List Continue 4"/>
    <w:basedOn w:val="Normal"/>
    <w:uiPriority w:val="99"/>
    <w:semiHidden/>
    <w:rsid w:val="00C54C64"/>
    <w:pPr>
      <w:spacing w:after="120"/>
      <w:ind w:left="1440"/>
    </w:pPr>
  </w:style>
  <w:style w:type="paragraph" w:styleId="ListContinue5">
    <w:name w:val="List Continue 5"/>
    <w:basedOn w:val="Normal"/>
    <w:uiPriority w:val="99"/>
    <w:semiHidden/>
    <w:rsid w:val="00C54C64"/>
    <w:pPr>
      <w:spacing w:after="120"/>
      <w:ind w:left="1800"/>
    </w:pPr>
  </w:style>
  <w:style w:type="paragraph" w:styleId="ListNumber">
    <w:name w:val="List Number"/>
    <w:basedOn w:val="Normal"/>
    <w:uiPriority w:val="99"/>
    <w:semiHidden/>
    <w:rsid w:val="00C54C64"/>
    <w:pPr>
      <w:numPr>
        <w:numId w:val="9"/>
      </w:numPr>
    </w:pPr>
  </w:style>
  <w:style w:type="paragraph" w:styleId="ListNumber2">
    <w:name w:val="List Number 2"/>
    <w:basedOn w:val="Normal"/>
    <w:uiPriority w:val="99"/>
    <w:semiHidden/>
    <w:rsid w:val="00C54C64"/>
    <w:pPr>
      <w:numPr>
        <w:numId w:val="10"/>
      </w:numPr>
    </w:pPr>
  </w:style>
  <w:style w:type="paragraph" w:styleId="ListNumber3">
    <w:name w:val="List Number 3"/>
    <w:basedOn w:val="Normal"/>
    <w:uiPriority w:val="99"/>
    <w:semiHidden/>
    <w:rsid w:val="00C54C64"/>
    <w:pPr>
      <w:numPr>
        <w:numId w:val="11"/>
      </w:numPr>
    </w:pPr>
  </w:style>
  <w:style w:type="paragraph" w:styleId="ListNumber4">
    <w:name w:val="List Number 4"/>
    <w:basedOn w:val="Normal"/>
    <w:uiPriority w:val="99"/>
    <w:semiHidden/>
    <w:rsid w:val="00C54C64"/>
    <w:pPr>
      <w:numPr>
        <w:numId w:val="12"/>
      </w:numPr>
    </w:pPr>
  </w:style>
  <w:style w:type="paragraph" w:styleId="ListNumber5">
    <w:name w:val="List Number 5"/>
    <w:basedOn w:val="Normal"/>
    <w:uiPriority w:val="99"/>
    <w:semiHidden/>
    <w:rsid w:val="00C54C64"/>
    <w:pPr>
      <w:numPr>
        <w:numId w:val="13"/>
      </w:numPr>
    </w:pPr>
  </w:style>
  <w:style w:type="character" w:customStyle="1" w:styleId="medium-normal">
    <w:name w:val="medium-normal"/>
    <w:basedOn w:val="DefaultParagraphFont"/>
    <w:semiHidden/>
    <w:rsid w:val="00C54C64"/>
    <w:rPr>
      <w:rFonts w:cs="Times New Roman"/>
    </w:rPr>
  </w:style>
  <w:style w:type="character" w:customStyle="1" w:styleId="minusone">
    <w:name w:val="minusone"/>
    <w:basedOn w:val="DefaultParagraphFont"/>
    <w:semiHidden/>
    <w:rsid w:val="00C54C64"/>
    <w:rPr>
      <w:rFonts w:cs="Times New Roman"/>
    </w:rPr>
  </w:style>
  <w:style w:type="paragraph" w:customStyle="1" w:styleId="NCDBody">
    <w:name w:val="NCD Body"/>
    <w:rsid w:val="00F634A7"/>
    <w:pPr>
      <w:spacing w:after="360" w:line="360" w:lineRule="auto"/>
    </w:pPr>
    <w:rPr>
      <w:rFonts w:ascii="Arial" w:hAnsi="Arial"/>
      <w:color w:val="000000" w:themeColor="text1"/>
      <w:sz w:val="24"/>
    </w:rPr>
  </w:style>
  <w:style w:type="paragraph" w:customStyle="1" w:styleId="NCDAppendixBody">
    <w:name w:val="NCD Appendix Body"/>
    <w:basedOn w:val="NCDBody"/>
    <w:qFormat/>
    <w:rsid w:val="00C54C64"/>
    <w:pPr>
      <w:spacing w:after="240" w:line="240" w:lineRule="auto"/>
    </w:pPr>
  </w:style>
  <w:style w:type="paragraph" w:customStyle="1" w:styleId="NCDAppendixBodyIndent">
    <w:name w:val="NCD Appendix Body Indent"/>
    <w:basedOn w:val="Normal"/>
    <w:qFormat/>
    <w:rsid w:val="00C54C64"/>
    <w:pPr>
      <w:ind w:left="720" w:right="720"/>
    </w:pPr>
    <w:rPr>
      <w:szCs w:val="20"/>
    </w:rPr>
  </w:style>
  <w:style w:type="paragraph" w:customStyle="1" w:styleId="NCDAppendixHeading1">
    <w:name w:val="NCD Appendix Heading 1"/>
    <w:qFormat/>
    <w:rsid w:val="00F634A7"/>
    <w:pPr>
      <w:pageBreakBefore/>
      <w:tabs>
        <w:tab w:val="left" w:pos="2520"/>
      </w:tabs>
      <w:spacing w:after="360"/>
      <w:ind w:left="2520" w:hanging="2520"/>
      <w:outlineLvl w:val="0"/>
    </w:pPr>
    <w:rPr>
      <w:rFonts w:ascii="Arial" w:hAnsi="Arial"/>
      <w:b/>
      <w:sz w:val="36"/>
      <w:szCs w:val="32"/>
    </w:rPr>
  </w:style>
  <w:style w:type="paragraph" w:customStyle="1" w:styleId="NCDHeading2">
    <w:name w:val="NCD Heading 2"/>
    <w:rsid w:val="00F634A7"/>
    <w:pPr>
      <w:keepNext/>
      <w:keepLines/>
      <w:spacing w:before="480" w:after="360" w:line="360" w:lineRule="auto"/>
      <w:outlineLvl w:val="1"/>
    </w:pPr>
    <w:rPr>
      <w:rFonts w:ascii="Arial" w:hAnsi="Arial"/>
      <w:b/>
      <w:bCs/>
      <w:spacing w:val="-4"/>
      <w:sz w:val="28"/>
      <w:szCs w:val="30"/>
    </w:rPr>
  </w:style>
  <w:style w:type="paragraph" w:customStyle="1" w:styleId="NCDAppendixHeading2">
    <w:name w:val="NCD Appendix Heading 2"/>
    <w:basedOn w:val="NCDHeading2"/>
    <w:qFormat/>
    <w:rsid w:val="00C54C64"/>
    <w:pPr>
      <w:spacing w:before="360" w:after="240" w:line="240" w:lineRule="auto"/>
    </w:pPr>
  </w:style>
  <w:style w:type="paragraph" w:customStyle="1" w:styleId="NCDHeading3">
    <w:name w:val="NCD Heading 3"/>
    <w:qFormat/>
    <w:rsid w:val="00F634A7"/>
    <w:pPr>
      <w:keepNext/>
      <w:keepLines/>
      <w:tabs>
        <w:tab w:val="left" w:pos="475"/>
      </w:tabs>
      <w:spacing w:after="240" w:line="360" w:lineRule="auto"/>
      <w:outlineLvl w:val="2"/>
    </w:pPr>
    <w:rPr>
      <w:rFonts w:ascii="Arial" w:hAnsi="Arial"/>
      <w:b/>
      <w:i/>
      <w:sz w:val="24"/>
      <w:szCs w:val="26"/>
    </w:rPr>
  </w:style>
  <w:style w:type="paragraph" w:customStyle="1" w:styleId="NCDAppendixHeading3">
    <w:name w:val="NCD Appendix Heading 3"/>
    <w:basedOn w:val="NCDHeading3"/>
    <w:qFormat/>
    <w:rsid w:val="00C54C64"/>
    <w:pPr>
      <w:spacing w:before="240" w:line="240" w:lineRule="auto"/>
    </w:pPr>
  </w:style>
  <w:style w:type="paragraph" w:customStyle="1" w:styleId="NCDBodyAfterTable">
    <w:name w:val="NCD BodyAfterTable"/>
    <w:basedOn w:val="NCDBody"/>
    <w:rsid w:val="00C54C64"/>
    <w:pPr>
      <w:spacing w:before="360"/>
    </w:pPr>
  </w:style>
  <w:style w:type="character" w:customStyle="1" w:styleId="NCDBold">
    <w:name w:val="NCD Bold"/>
    <w:qFormat/>
    <w:rsid w:val="00C54C64"/>
    <w:rPr>
      <w:rFonts w:cs="Times New Roman"/>
      <w:b/>
    </w:rPr>
  </w:style>
  <w:style w:type="paragraph" w:customStyle="1" w:styleId="NCDBullet">
    <w:name w:val="NCD Bullet"/>
    <w:rsid w:val="00F02DD7"/>
    <w:pPr>
      <w:numPr>
        <w:numId w:val="14"/>
      </w:numPr>
      <w:tabs>
        <w:tab w:val="left" w:pos="1282"/>
      </w:tabs>
      <w:spacing w:after="240" w:line="360" w:lineRule="auto"/>
      <w:ind w:left="1252" w:hanging="446"/>
    </w:pPr>
    <w:rPr>
      <w:rFonts w:ascii="Arial" w:hAnsi="Arial"/>
      <w:sz w:val="24"/>
    </w:rPr>
  </w:style>
  <w:style w:type="paragraph" w:customStyle="1" w:styleId="NCDBulletlevel2">
    <w:name w:val="NCD Bullet_level 2"/>
    <w:basedOn w:val="NCDBullet"/>
    <w:rsid w:val="00CB071C"/>
    <w:pPr>
      <w:numPr>
        <w:ilvl w:val="1"/>
        <w:numId w:val="15"/>
      </w:numPr>
      <w:ind w:left="1800"/>
    </w:pPr>
  </w:style>
  <w:style w:type="paragraph" w:customStyle="1" w:styleId="NCDBulletlevel2last">
    <w:name w:val="NCD Bullet_level 2 last"/>
    <w:basedOn w:val="NCDBulletlevel2"/>
    <w:rsid w:val="00114586"/>
    <w:pPr>
      <w:spacing w:after="360"/>
    </w:pPr>
  </w:style>
  <w:style w:type="character" w:customStyle="1" w:styleId="NCDCHAPTER">
    <w:name w:val="NCD CHAPTER #:"/>
    <w:basedOn w:val="DefaultParagraphFont"/>
    <w:rsid w:val="00C54C64"/>
    <w:rPr>
      <w:rFonts w:ascii="Arial" w:hAnsi="Arial" w:cs="Times New Roman"/>
      <w:b/>
      <w:caps/>
      <w:color w:val="808080"/>
      <w:sz w:val="36"/>
    </w:rPr>
  </w:style>
  <w:style w:type="paragraph" w:customStyle="1" w:styleId="NCDChartTitle">
    <w:name w:val="NCD Chart Title"/>
    <w:rsid w:val="00C54C64"/>
    <w:pPr>
      <w:keepNext/>
      <w:keepLines/>
      <w:spacing w:after="360" w:line="360" w:lineRule="auto"/>
      <w:jc w:val="center"/>
    </w:pPr>
    <w:rPr>
      <w:rFonts w:ascii="Arial" w:hAnsi="Arial"/>
      <w:b/>
      <w:sz w:val="24"/>
      <w:szCs w:val="24"/>
    </w:rPr>
  </w:style>
  <w:style w:type="paragraph" w:customStyle="1" w:styleId="NCDChart">
    <w:name w:val="NCD Chart"/>
    <w:basedOn w:val="NCDChartTitle"/>
    <w:qFormat/>
    <w:rsid w:val="00C54C64"/>
    <w:pPr>
      <w:spacing w:after="240"/>
    </w:pPr>
  </w:style>
  <w:style w:type="paragraph" w:customStyle="1" w:styleId="NCDHeading4">
    <w:name w:val="NCD Heading 4"/>
    <w:next w:val="NCDBody"/>
    <w:qFormat/>
    <w:rsid w:val="00F634A7"/>
    <w:pPr>
      <w:keepNext/>
      <w:keepLines/>
      <w:tabs>
        <w:tab w:val="left" w:pos="1170"/>
      </w:tabs>
      <w:spacing w:after="240" w:line="360" w:lineRule="auto"/>
      <w:outlineLvl w:val="3"/>
    </w:pPr>
    <w:rPr>
      <w:rFonts w:ascii="Arial" w:hAnsi="Arial"/>
      <w:b/>
      <w:sz w:val="24"/>
    </w:rPr>
  </w:style>
  <w:style w:type="paragraph" w:customStyle="1" w:styleId="NCDFinding">
    <w:name w:val="NCD Finding"/>
    <w:basedOn w:val="NCDHeading4"/>
    <w:qFormat/>
    <w:rsid w:val="00313243"/>
    <w:pPr>
      <w:tabs>
        <w:tab w:val="clear" w:pos="1170"/>
        <w:tab w:val="left" w:pos="1440"/>
      </w:tabs>
      <w:spacing w:before="360"/>
      <w:ind w:left="1440" w:hanging="1440"/>
    </w:pPr>
  </w:style>
  <w:style w:type="paragraph" w:customStyle="1" w:styleId="NCDFrontMatterTitle">
    <w:name w:val="NCD Front Matter Title"/>
    <w:rsid w:val="00C54C64"/>
    <w:pPr>
      <w:spacing w:after="360"/>
      <w:jc w:val="center"/>
    </w:pPr>
    <w:rPr>
      <w:rFonts w:ascii="Arial" w:hAnsi="Arial"/>
      <w:b/>
      <w:sz w:val="36"/>
      <w:szCs w:val="36"/>
    </w:rPr>
  </w:style>
  <w:style w:type="paragraph" w:customStyle="1" w:styleId="NCDHeading1Chapter">
    <w:name w:val="NCD Heading 1_Chapter"/>
    <w:rsid w:val="00F634A7"/>
    <w:pPr>
      <w:keepNext/>
      <w:keepLines/>
      <w:numPr>
        <w:numId w:val="22"/>
      </w:numPr>
      <w:tabs>
        <w:tab w:val="clear" w:pos="634"/>
        <w:tab w:val="num" w:pos="2520"/>
      </w:tabs>
      <w:spacing w:after="360"/>
      <w:ind w:left="2520" w:hanging="2520"/>
      <w:outlineLvl w:val="0"/>
    </w:pPr>
    <w:rPr>
      <w:rFonts w:ascii="Arial" w:hAnsi="Arial"/>
      <w:b/>
      <w:sz w:val="36"/>
      <w:szCs w:val="32"/>
    </w:rPr>
  </w:style>
  <w:style w:type="paragraph" w:customStyle="1" w:styleId="NCDHeading2NoNumbering">
    <w:name w:val="NCD Heading 2 No Numbering"/>
    <w:basedOn w:val="NCDHeading2"/>
    <w:semiHidden/>
    <w:unhideWhenUsed/>
    <w:qFormat/>
    <w:rsid w:val="00C54C64"/>
  </w:style>
  <w:style w:type="paragraph" w:customStyle="1" w:styleId="NCDHeading2NOTOC">
    <w:name w:val="NCD Heading 2 NOTOC"/>
    <w:basedOn w:val="Normal"/>
    <w:semiHidden/>
    <w:unhideWhenUsed/>
    <w:rsid w:val="00C54C64"/>
    <w:pPr>
      <w:keepNext/>
      <w:spacing w:before="120" w:after="360"/>
    </w:pPr>
    <w:rPr>
      <w:b/>
      <w:bCs/>
      <w:sz w:val="30"/>
      <w:szCs w:val="30"/>
    </w:rPr>
  </w:style>
  <w:style w:type="paragraph" w:customStyle="1" w:styleId="NCDHeading3NoNumbering">
    <w:name w:val="NCD Heading 3 No Numbering"/>
    <w:basedOn w:val="NCDHeading3"/>
    <w:semiHidden/>
    <w:unhideWhenUsed/>
    <w:qFormat/>
    <w:rsid w:val="00C54C64"/>
  </w:style>
  <w:style w:type="paragraph" w:customStyle="1" w:styleId="NCDHeading3NoIndent">
    <w:name w:val="NCD Heading 3 NoIndent"/>
    <w:basedOn w:val="NCDHeading3"/>
    <w:semiHidden/>
    <w:unhideWhenUsed/>
    <w:rsid w:val="00C54C64"/>
  </w:style>
  <w:style w:type="paragraph" w:customStyle="1" w:styleId="NCDHeading4NoNumbering">
    <w:name w:val="NCD Heading 4 No Numbering"/>
    <w:basedOn w:val="NCDHeading4"/>
    <w:semiHidden/>
    <w:unhideWhenUsed/>
    <w:qFormat/>
    <w:rsid w:val="00C54C64"/>
  </w:style>
  <w:style w:type="paragraph" w:customStyle="1" w:styleId="NCDHeading5">
    <w:name w:val="NCD Heading 5"/>
    <w:basedOn w:val="NCDHeading3"/>
    <w:qFormat/>
    <w:rsid w:val="00F634A7"/>
    <w:pPr>
      <w:ind w:left="806"/>
      <w:outlineLvl w:val="4"/>
    </w:pPr>
    <w:rPr>
      <w:szCs w:val="24"/>
    </w:rPr>
  </w:style>
  <w:style w:type="paragraph" w:customStyle="1" w:styleId="NCDHeading5NoNumbering">
    <w:name w:val="NCD Heading 5 No Numbering"/>
    <w:basedOn w:val="NCDHeading5"/>
    <w:semiHidden/>
    <w:unhideWhenUsed/>
    <w:qFormat/>
    <w:rsid w:val="00C54C64"/>
    <w:pPr>
      <w:ind w:left="0"/>
    </w:pPr>
  </w:style>
  <w:style w:type="paragraph" w:customStyle="1" w:styleId="NCDHeading6">
    <w:name w:val="NCD Heading 6"/>
    <w:qFormat/>
    <w:rsid w:val="00C54C64"/>
    <w:pPr>
      <w:spacing w:after="120"/>
    </w:pPr>
    <w:rPr>
      <w:rFonts w:ascii="Arial" w:hAnsi="Arial"/>
      <w:i/>
      <w:sz w:val="24"/>
      <w:szCs w:val="24"/>
    </w:rPr>
  </w:style>
  <w:style w:type="paragraph" w:customStyle="1" w:styleId="NCDHeading2NoTOC0">
    <w:name w:val="NCD Heading2 NoTOC"/>
    <w:basedOn w:val="NCDHeading1Chapter"/>
    <w:semiHidden/>
    <w:unhideWhenUsed/>
    <w:rsid w:val="00C54C64"/>
    <w:pPr>
      <w:numPr>
        <w:numId w:val="0"/>
      </w:numPr>
    </w:pPr>
  </w:style>
  <w:style w:type="paragraph" w:customStyle="1" w:styleId="NCDLetterText">
    <w:name w:val="NCD Letter Text"/>
    <w:rsid w:val="00482B81"/>
    <w:pPr>
      <w:spacing w:after="240"/>
    </w:pPr>
    <w:rPr>
      <w:rFonts w:ascii="Arial" w:hAnsi="Arial"/>
      <w:sz w:val="24"/>
      <w:szCs w:val="24"/>
    </w:rPr>
  </w:style>
  <w:style w:type="paragraph" w:customStyle="1" w:styleId="NCDLetterheadHead">
    <w:name w:val="NCD Letterhead Head"/>
    <w:rsid w:val="00F634A7"/>
    <w:pPr>
      <w:spacing w:before="480" w:after="240"/>
      <w:jc w:val="center"/>
      <w:outlineLvl w:val="0"/>
    </w:pPr>
    <w:rPr>
      <w:rFonts w:ascii="Arial" w:hAnsi="Arial"/>
      <w:b/>
      <w:bCs/>
      <w:sz w:val="28"/>
      <w:szCs w:val="24"/>
    </w:rPr>
  </w:style>
  <w:style w:type="paragraph" w:customStyle="1" w:styleId="NCDNumberedList">
    <w:name w:val="NCD Numbered List"/>
    <w:rsid w:val="00F02DD7"/>
    <w:pPr>
      <w:tabs>
        <w:tab w:val="left" w:pos="810"/>
      </w:tabs>
      <w:spacing w:after="240" w:line="360" w:lineRule="auto"/>
      <w:ind w:left="1252" w:hanging="446"/>
    </w:pPr>
    <w:rPr>
      <w:rFonts w:ascii="Arial" w:hAnsi="Arial"/>
      <w:sz w:val="24"/>
    </w:rPr>
  </w:style>
  <w:style w:type="paragraph" w:customStyle="1" w:styleId="NCDQuote">
    <w:name w:val="NCD Quote"/>
    <w:basedOn w:val="NCDBody"/>
    <w:qFormat/>
    <w:rsid w:val="00C87F1E"/>
    <w:pPr>
      <w:tabs>
        <w:tab w:val="left" w:pos="720"/>
        <w:tab w:val="left" w:pos="8640"/>
      </w:tabs>
      <w:ind w:left="806" w:right="720"/>
    </w:pPr>
    <w:rPr>
      <w:i/>
    </w:rPr>
  </w:style>
  <w:style w:type="paragraph" w:customStyle="1" w:styleId="NCDRecommendBullet">
    <w:name w:val="NCD Recommend Bullet"/>
    <w:basedOn w:val="Normal"/>
    <w:rsid w:val="00B96916"/>
    <w:pPr>
      <w:keepNext/>
      <w:numPr>
        <w:numId w:val="16"/>
      </w:numPr>
      <w:tabs>
        <w:tab w:val="left" w:pos="1980"/>
      </w:tabs>
      <w:spacing w:line="360" w:lineRule="auto"/>
    </w:pPr>
    <w:rPr>
      <w:b/>
      <w:i/>
      <w:szCs w:val="20"/>
    </w:rPr>
  </w:style>
  <w:style w:type="paragraph" w:customStyle="1" w:styleId="NCDRecommendText">
    <w:name w:val="NCD Recommend Text"/>
    <w:basedOn w:val="NCDRecommendBullet"/>
    <w:qFormat/>
    <w:rsid w:val="00A87E8E"/>
    <w:pPr>
      <w:keepNext w:val="0"/>
      <w:numPr>
        <w:numId w:val="0"/>
      </w:numPr>
      <w:tabs>
        <w:tab w:val="clear" w:pos="1980"/>
        <w:tab w:val="left" w:pos="1440"/>
      </w:tabs>
      <w:spacing w:after="240"/>
      <w:ind w:left="835"/>
    </w:pPr>
    <w:rPr>
      <w:b w:val="0"/>
      <w:i w:val="0"/>
    </w:rPr>
  </w:style>
  <w:style w:type="character" w:customStyle="1" w:styleId="NCDRecommendation">
    <w:name w:val="NCD Recommendation"/>
    <w:basedOn w:val="DefaultParagraphFont"/>
    <w:qFormat/>
    <w:rsid w:val="00C54C64"/>
    <w:rPr>
      <w:rFonts w:ascii="Arial" w:hAnsi="Arial" w:cs="Times New Roman"/>
      <w:b/>
      <w:sz w:val="24"/>
    </w:rPr>
  </w:style>
  <w:style w:type="paragraph" w:customStyle="1" w:styleId="NCDReferences">
    <w:name w:val="NCD References"/>
    <w:rsid w:val="00C54C64"/>
    <w:pPr>
      <w:keepLines/>
      <w:spacing w:after="240"/>
      <w:ind w:left="720" w:hanging="720"/>
    </w:pPr>
    <w:rPr>
      <w:rFonts w:ascii="Arial" w:hAnsi="Arial"/>
      <w:color w:val="000000" w:themeColor="text1"/>
      <w:sz w:val="24"/>
    </w:rPr>
  </w:style>
  <w:style w:type="paragraph" w:customStyle="1" w:styleId="NCDStaffList">
    <w:name w:val="NCD Staff List"/>
    <w:autoRedefine/>
    <w:rsid w:val="00C54C64"/>
    <w:pPr>
      <w:spacing w:line="280" w:lineRule="exact"/>
      <w:jc w:val="center"/>
    </w:pPr>
    <w:rPr>
      <w:rFonts w:ascii="Arial" w:hAnsi="Arial"/>
      <w:sz w:val="24"/>
      <w:szCs w:val="24"/>
    </w:rPr>
  </w:style>
  <w:style w:type="paragraph" w:customStyle="1" w:styleId="NCDTableColumnHead">
    <w:name w:val="NCD Table Column Head"/>
    <w:basedOn w:val="Normal"/>
    <w:rsid w:val="00C5584D"/>
    <w:pPr>
      <w:framePr w:hSpace="180" w:wrap="around" w:vAnchor="text" w:hAnchor="text" w:xAlign="center" w:y="1"/>
      <w:spacing w:before="120" w:after="120"/>
      <w:suppressOverlap/>
      <w:jc w:val="center"/>
    </w:pPr>
    <w:rPr>
      <w:b/>
      <w:color w:val="FFFFFF" w:themeColor="background1"/>
    </w:rPr>
  </w:style>
  <w:style w:type="paragraph" w:customStyle="1" w:styleId="NCDTableText">
    <w:name w:val="NCD Table Text"/>
    <w:rsid w:val="001C00D7"/>
    <w:pPr>
      <w:framePr w:hSpace="187" w:wrap="notBeside" w:vAnchor="text" w:hAnchor="text" w:xAlign="center" w:y="1"/>
      <w:widowControl w:val="0"/>
      <w:autoSpaceDE w:val="0"/>
      <w:autoSpaceDN w:val="0"/>
      <w:adjustRightInd w:val="0"/>
      <w:spacing w:before="60" w:after="60"/>
      <w:suppressOverlap/>
    </w:pPr>
    <w:rPr>
      <w:rFonts w:ascii="Arial" w:hAnsi="Arial" w:cs="Arial"/>
      <w:szCs w:val="24"/>
    </w:rPr>
  </w:style>
  <w:style w:type="paragraph" w:customStyle="1" w:styleId="NCDTableTitle">
    <w:name w:val="NCD Table Title"/>
    <w:rsid w:val="0025462B"/>
    <w:pPr>
      <w:keepNext/>
      <w:keepLines/>
      <w:autoSpaceDE w:val="0"/>
      <w:autoSpaceDN w:val="0"/>
      <w:adjustRightInd w:val="0"/>
      <w:spacing w:after="120"/>
      <w:ind w:right="-270"/>
      <w:jc w:val="center"/>
    </w:pPr>
    <w:rPr>
      <w:rFonts w:ascii="Arial" w:hAnsi="Arial" w:cs="Arial"/>
      <w:b/>
      <w:spacing w:val="-4"/>
      <w:sz w:val="28"/>
      <w:szCs w:val="24"/>
    </w:rPr>
  </w:style>
  <w:style w:type="paragraph" w:customStyle="1" w:styleId="NCDTOCHeading">
    <w:name w:val="NCD TOC Heading"/>
    <w:rsid w:val="00C54C64"/>
    <w:pPr>
      <w:spacing w:before="480" w:after="120"/>
      <w:jc w:val="center"/>
    </w:pPr>
    <w:rPr>
      <w:rFonts w:ascii="Arial" w:hAnsi="Arial"/>
      <w:b/>
      <w:noProof/>
      <w:sz w:val="36"/>
      <w:szCs w:val="32"/>
    </w:rPr>
  </w:style>
  <w:style w:type="paragraph" w:customStyle="1" w:styleId="Normal15">
    <w:name w:val="Normal 1.5"/>
    <w:basedOn w:val="Normal"/>
    <w:semiHidden/>
    <w:rsid w:val="00C54C64"/>
    <w:pPr>
      <w:spacing w:line="360" w:lineRule="auto"/>
    </w:pPr>
    <w:rPr>
      <w:szCs w:val="20"/>
    </w:rPr>
  </w:style>
  <w:style w:type="paragraph" w:customStyle="1" w:styleId="Normalarial">
    <w:name w:val="Normal arial"/>
    <w:basedOn w:val="Normal"/>
    <w:semiHidden/>
    <w:rsid w:val="00C54C64"/>
    <w:rPr>
      <w:szCs w:val="20"/>
    </w:rPr>
  </w:style>
  <w:style w:type="paragraph" w:customStyle="1" w:styleId="StyleNormal14Underline">
    <w:name w:val="Style Normal 14 + Underline"/>
    <w:basedOn w:val="Normal"/>
    <w:semiHidden/>
    <w:rsid w:val="00C54C64"/>
    <w:rPr>
      <w:sz w:val="28"/>
      <w:u w:val="single"/>
    </w:rPr>
  </w:style>
  <w:style w:type="character" w:styleId="PlaceholderText">
    <w:name w:val="Placeholder Text"/>
    <w:uiPriority w:val="99"/>
    <w:semiHidden/>
    <w:rsid w:val="00FB63F2"/>
    <w:rPr>
      <w:color w:val="808080"/>
    </w:rPr>
  </w:style>
  <w:style w:type="paragraph" w:customStyle="1" w:styleId="Text-Bulleted">
    <w:name w:val="Text - Bulleted"/>
    <w:basedOn w:val="Normal"/>
    <w:semiHidden/>
    <w:rsid w:val="00C54C64"/>
    <w:pPr>
      <w:widowControl w:val="0"/>
      <w:autoSpaceDE w:val="0"/>
      <w:autoSpaceDN w:val="0"/>
      <w:adjustRightInd w:val="0"/>
    </w:pPr>
  </w:style>
  <w:style w:type="paragraph" w:customStyle="1" w:styleId="NCDQuestion">
    <w:name w:val="NCD Question"/>
    <w:qFormat/>
    <w:rsid w:val="00363C87"/>
    <w:pPr>
      <w:numPr>
        <w:numId w:val="19"/>
      </w:numPr>
      <w:spacing w:before="240"/>
    </w:pPr>
    <w:rPr>
      <w:rFonts w:ascii="Arial" w:hAnsi="Arial"/>
      <w:b/>
      <w:sz w:val="24"/>
      <w:szCs w:val="24"/>
    </w:rPr>
  </w:style>
  <w:style w:type="paragraph" w:customStyle="1" w:styleId="NCDQuestionHead">
    <w:name w:val="NCD Question Head"/>
    <w:qFormat/>
    <w:rsid w:val="0048265D"/>
    <w:pPr>
      <w:spacing w:before="240"/>
    </w:pPr>
    <w:rPr>
      <w:rFonts w:ascii="Arial" w:hAnsi="Arial" w:cs="TimesNewRoman,Bold"/>
      <w:b/>
      <w:bCs/>
      <w:sz w:val="28"/>
      <w:szCs w:val="28"/>
    </w:rPr>
  </w:style>
  <w:style w:type="paragraph" w:customStyle="1" w:styleId="NCDQuestionTitle">
    <w:name w:val="NCD Question Title"/>
    <w:qFormat/>
    <w:rsid w:val="007C06B6"/>
    <w:pPr>
      <w:spacing w:after="360"/>
      <w:jc w:val="center"/>
    </w:pPr>
    <w:rPr>
      <w:rFonts w:ascii="Arial" w:hAnsi="Arial"/>
      <w:b/>
      <w:bCs/>
      <w:spacing w:val="-4"/>
      <w:sz w:val="26"/>
      <w:szCs w:val="28"/>
    </w:rPr>
  </w:style>
  <w:style w:type="paragraph" w:customStyle="1" w:styleId="NCDAnswer">
    <w:name w:val="NCD Answer"/>
    <w:qFormat/>
    <w:rsid w:val="00A9192A"/>
    <w:pPr>
      <w:numPr>
        <w:numId w:val="18"/>
      </w:numPr>
      <w:ind w:left="605" w:hanging="245"/>
    </w:pPr>
    <w:rPr>
      <w:rFonts w:ascii="Arial" w:hAnsi="Arial"/>
      <w:sz w:val="24"/>
      <w:szCs w:val="24"/>
    </w:rPr>
  </w:style>
  <w:style w:type="paragraph" w:customStyle="1" w:styleId="NCDQuestion10pt">
    <w:name w:val="NCD Question10pt"/>
    <w:qFormat/>
    <w:rsid w:val="00927940"/>
    <w:pPr>
      <w:keepNext/>
      <w:numPr>
        <w:numId w:val="20"/>
      </w:numPr>
      <w:spacing w:before="60"/>
    </w:pPr>
    <w:rPr>
      <w:rFonts w:ascii="Arial" w:hAnsi="Arial"/>
      <w:b/>
      <w:sz w:val="21"/>
      <w:szCs w:val="24"/>
    </w:rPr>
  </w:style>
  <w:style w:type="paragraph" w:customStyle="1" w:styleId="NCDAnswer10pt">
    <w:name w:val="NCD Answer 10pt"/>
    <w:basedOn w:val="NCDAnswer"/>
    <w:qFormat/>
    <w:rsid w:val="00927940"/>
    <w:rPr>
      <w:sz w:val="21"/>
    </w:rPr>
  </w:style>
  <w:style w:type="paragraph" w:customStyle="1" w:styleId="NCDAppendixBullet">
    <w:name w:val="NCD Appendix Bullet"/>
    <w:basedOn w:val="NCDBullet"/>
    <w:qFormat/>
    <w:rsid w:val="00EA0CB0"/>
    <w:pPr>
      <w:spacing w:line="240" w:lineRule="auto"/>
    </w:pPr>
  </w:style>
  <w:style w:type="paragraph" w:customStyle="1" w:styleId="NCDAppendixTableText">
    <w:name w:val="NCD Appendix Table Text"/>
    <w:basedOn w:val="NCDTableText"/>
    <w:qFormat/>
    <w:rsid w:val="006F6B80"/>
    <w:pPr>
      <w:framePr w:wrap="around"/>
      <w:spacing w:before="80" w:after="80"/>
    </w:pPr>
  </w:style>
  <w:style w:type="paragraph" w:customStyle="1" w:styleId="NCDAppendixNumberedList">
    <w:name w:val="NCD Appendix Numbered List"/>
    <w:qFormat/>
    <w:rsid w:val="004C741E"/>
    <w:pPr>
      <w:numPr>
        <w:numId w:val="21"/>
      </w:numPr>
      <w:spacing w:after="240"/>
      <w:ind w:left="720" w:hanging="360"/>
    </w:pPr>
    <w:rPr>
      <w:rFonts w:ascii="Arial" w:hAnsi="Arial"/>
      <w:sz w:val="24"/>
    </w:rPr>
  </w:style>
  <w:style w:type="paragraph" w:customStyle="1" w:styleId="NCDAppendixNumList2">
    <w:name w:val="NCD Appendix Num List 2"/>
    <w:qFormat/>
    <w:rsid w:val="004C741E"/>
    <w:pPr>
      <w:numPr>
        <w:ilvl w:val="1"/>
        <w:numId w:val="21"/>
      </w:numPr>
      <w:tabs>
        <w:tab w:val="left" w:pos="1080"/>
      </w:tabs>
      <w:spacing w:after="60"/>
      <w:ind w:hanging="360"/>
    </w:pPr>
    <w:rPr>
      <w:rFonts w:ascii="Arial" w:hAnsi="Arial"/>
      <w:sz w:val="24"/>
    </w:rPr>
  </w:style>
  <w:style w:type="paragraph" w:customStyle="1" w:styleId="NCDAppendixHeading4">
    <w:name w:val="NCD Appendix Heading 4"/>
    <w:basedOn w:val="NCDAppendixHeading3"/>
    <w:qFormat/>
    <w:rsid w:val="00B226BD"/>
    <w:rPr>
      <w:i w:val="0"/>
      <w:szCs w:val="24"/>
    </w:rPr>
  </w:style>
  <w:style w:type="paragraph" w:customStyle="1" w:styleId="NCDAppendixbullet2">
    <w:name w:val="NCD Appendix bullet 2"/>
    <w:basedOn w:val="NCDBulletlevel2"/>
    <w:qFormat/>
    <w:rsid w:val="00580DD0"/>
    <w:pPr>
      <w:tabs>
        <w:tab w:val="clear" w:pos="1440"/>
      </w:tabs>
      <w:spacing w:line="240" w:lineRule="auto"/>
      <w:ind w:left="1728" w:hanging="446"/>
    </w:pPr>
  </w:style>
  <w:style w:type="paragraph" w:customStyle="1" w:styleId="NCDNumberedListLevel2">
    <w:name w:val="NCD Numbered List Level 2"/>
    <w:basedOn w:val="NCDNumberedList"/>
    <w:semiHidden/>
    <w:unhideWhenUsed/>
    <w:qFormat/>
    <w:rsid w:val="00F02DD7"/>
    <w:pPr>
      <w:tabs>
        <w:tab w:val="left" w:pos="1872"/>
      </w:tabs>
      <w:ind w:left="1728"/>
    </w:pPr>
  </w:style>
  <w:style w:type="paragraph" w:customStyle="1" w:styleId="NCDGlossary">
    <w:name w:val="NCD Glossary"/>
    <w:basedOn w:val="Normal"/>
    <w:qFormat/>
    <w:rsid w:val="00592D32"/>
    <w:pPr>
      <w:tabs>
        <w:tab w:val="left" w:pos="1440"/>
      </w:tabs>
      <w:ind w:left="1440" w:right="-360" w:hanging="1440"/>
    </w:pPr>
    <w:rPr>
      <w:rFonts w:cs="Arial"/>
    </w:rPr>
  </w:style>
  <w:style w:type="paragraph" w:customStyle="1" w:styleId="NCDNumberedList3">
    <w:name w:val="NCD Numbered List 3"/>
    <w:basedOn w:val="Normal"/>
    <w:semiHidden/>
    <w:unhideWhenUsed/>
    <w:qFormat/>
    <w:rsid w:val="00760CF9"/>
    <w:pPr>
      <w:numPr>
        <w:ilvl w:val="2"/>
        <w:numId w:val="1"/>
      </w:numPr>
      <w:tabs>
        <w:tab w:val="left" w:pos="2318"/>
      </w:tabs>
      <w:spacing w:after="240" w:line="360" w:lineRule="auto"/>
      <w:ind w:left="2318" w:hanging="446"/>
    </w:pPr>
    <w:rPr>
      <w:rFonts w:cs="Arial"/>
    </w:rPr>
  </w:style>
  <w:style w:type="paragraph" w:customStyle="1" w:styleId="NCDStaffListHead">
    <w:name w:val="NCD Staff List Head"/>
    <w:basedOn w:val="NCDAppendixHeading2"/>
    <w:qFormat/>
    <w:rsid w:val="00F634A7"/>
    <w:pPr>
      <w:jc w:val="center"/>
      <w:outlineLvl w:val="0"/>
    </w:pPr>
    <w:rPr>
      <w:sz w:val="29"/>
      <w:szCs w:val="29"/>
    </w:rPr>
  </w:style>
  <w:style w:type="paragraph" w:customStyle="1" w:styleId="NCDBulletLast">
    <w:name w:val="NCD Bullet Last"/>
    <w:basedOn w:val="NCDBullet"/>
    <w:qFormat/>
    <w:rsid w:val="00F02DD7"/>
    <w:pPr>
      <w:spacing w:after="360"/>
    </w:pPr>
  </w:style>
  <w:style w:type="paragraph" w:customStyle="1" w:styleId="NCDNumListLevel2LAST">
    <w:name w:val="NCD NumList Level 2 LAST"/>
    <w:basedOn w:val="NCDNumberedListLevel2"/>
    <w:semiHidden/>
    <w:unhideWhenUsed/>
    <w:qFormat/>
    <w:rsid w:val="00D96944"/>
    <w:pPr>
      <w:spacing w:after="360"/>
    </w:pPr>
  </w:style>
  <w:style w:type="paragraph" w:customStyle="1" w:styleId="NCDNumberedListLAST">
    <w:name w:val="NCD Numbered List LAST"/>
    <w:basedOn w:val="NCDNumberedList"/>
    <w:qFormat/>
    <w:rsid w:val="00D96944"/>
    <w:pPr>
      <w:spacing w:after="360"/>
    </w:pPr>
  </w:style>
  <w:style w:type="character" w:customStyle="1" w:styleId="Heading4Char">
    <w:name w:val="Heading 4 Char"/>
    <w:basedOn w:val="DefaultParagraphFont"/>
    <w:link w:val="Heading4"/>
    <w:uiPriority w:val="9"/>
    <w:semiHidden/>
    <w:rsid w:val="00F075C3"/>
    <w:rPr>
      <w:rFonts w:ascii="Arial" w:hAnsi="Arial"/>
      <w:b/>
      <w:sz w:val="24"/>
      <w:szCs w:val="24"/>
    </w:rPr>
  </w:style>
  <w:style w:type="character" w:customStyle="1" w:styleId="Heading5Char">
    <w:name w:val="Heading 5 Char"/>
    <w:basedOn w:val="DefaultParagraphFont"/>
    <w:link w:val="Heading5"/>
    <w:uiPriority w:val="9"/>
    <w:semiHidden/>
    <w:rsid w:val="00F075C3"/>
    <w:rPr>
      <w:rFonts w:ascii="Arial" w:hAnsi="Arial"/>
      <w:b/>
      <w:bCs/>
      <w:i/>
      <w:iCs/>
      <w:sz w:val="26"/>
      <w:szCs w:val="26"/>
    </w:rPr>
  </w:style>
  <w:style w:type="character" w:customStyle="1" w:styleId="Heading6Char">
    <w:name w:val="Heading 6 Char"/>
    <w:basedOn w:val="DefaultParagraphFont"/>
    <w:link w:val="Heading6"/>
    <w:uiPriority w:val="9"/>
    <w:semiHidden/>
    <w:rsid w:val="00E95C7C"/>
    <w:rPr>
      <w:rFonts w:ascii="Arial" w:hAnsi="Arial"/>
      <w:b/>
      <w:bCs/>
      <w:sz w:val="22"/>
      <w:szCs w:val="22"/>
    </w:rPr>
  </w:style>
  <w:style w:type="character" w:customStyle="1" w:styleId="Heading7Char">
    <w:name w:val="Heading 7 Char"/>
    <w:basedOn w:val="DefaultParagraphFont"/>
    <w:link w:val="Heading7"/>
    <w:uiPriority w:val="9"/>
    <w:semiHidden/>
    <w:rsid w:val="00E95C7C"/>
    <w:rPr>
      <w:rFonts w:ascii="Arial" w:hAnsi="Arial"/>
      <w:sz w:val="24"/>
      <w:szCs w:val="24"/>
    </w:rPr>
  </w:style>
  <w:style w:type="character" w:customStyle="1" w:styleId="Heading8Char">
    <w:name w:val="Heading 8 Char"/>
    <w:basedOn w:val="DefaultParagraphFont"/>
    <w:link w:val="Heading8"/>
    <w:uiPriority w:val="9"/>
    <w:semiHidden/>
    <w:rsid w:val="00E95C7C"/>
    <w:rPr>
      <w:rFonts w:ascii="Arial" w:hAnsi="Arial"/>
      <w:i/>
      <w:iCs/>
      <w:sz w:val="24"/>
      <w:szCs w:val="24"/>
    </w:rPr>
  </w:style>
  <w:style w:type="character" w:customStyle="1" w:styleId="Heading9Char">
    <w:name w:val="Heading 9 Char"/>
    <w:basedOn w:val="DefaultParagraphFont"/>
    <w:link w:val="Heading9"/>
    <w:uiPriority w:val="9"/>
    <w:semiHidden/>
    <w:rsid w:val="00E95C7C"/>
    <w:rPr>
      <w:rFonts w:ascii="Arial" w:hAnsi="Arial" w:cs="Arial"/>
      <w:sz w:val="22"/>
      <w:szCs w:val="22"/>
    </w:rPr>
  </w:style>
  <w:style w:type="paragraph" w:styleId="Title">
    <w:name w:val="Title"/>
    <w:basedOn w:val="Normal"/>
    <w:next w:val="Normal"/>
    <w:link w:val="TitleChar"/>
    <w:uiPriority w:val="10"/>
    <w:qFormat/>
    <w:rsid w:val="00E95C7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5C7C"/>
    <w:rPr>
      <w:rFonts w:asciiTheme="majorHAnsi" w:eastAsiaTheme="majorEastAsia" w:hAnsiTheme="majorHAnsi" w:cstheme="majorBidi"/>
      <w:spacing w:val="5"/>
      <w:sz w:val="52"/>
      <w:szCs w:val="52"/>
    </w:rPr>
  </w:style>
  <w:style w:type="paragraph" w:styleId="NoSpacing">
    <w:name w:val="No Spacing"/>
    <w:basedOn w:val="Normal"/>
    <w:uiPriority w:val="1"/>
    <w:qFormat/>
    <w:rsid w:val="00E95C7C"/>
    <w:rPr>
      <w:rFonts w:asciiTheme="minorHAnsi" w:eastAsiaTheme="minorHAnsi" w:hAnsiTheme="minorHAnsi" w:cstheme="minorBidi"/>
      <w:szCs w:val="22"/>
    </w:rPr>
  </w:style>
  <w:style w:type="paragraph" w:styleId="Quote">
    <w:name w:val="Quote"/>
    <w:basedOn w:val="Normal"/>
    <w:next w:val="Normal"/>
    <w:link w:val="QuoteChar"/>
    <w:uiPriority w:val="29"/>
    <w:qFormat/>
    <w:rsid w:val="00E95C7C"/>
    <w:pPr>
      <w:spacing w:before="200"/>
      <w:ind w:left="360" w:right="360"/>
    </w:pPr>
    <w:rPr>
      <w:rFonts w:asciiTheme="minorHAnsi" w:eastAsiaTheme="minorHAnsi" w:hAnsiTheme="minorHAnsi" w:cstheme="minorBidi"/>
      <w:i/>
      <w:iCs/>
      <w:sz w:val="22"/>
      <w:szCs w:val="22"/>
    </w:rPr>
  </w:style>
  <w:style w:type="character" w:customStyle="1" w:styleId="QuoteChar">
    <w:name w:val="Quote Char"/>
    <w:basedOn w:val="DefaultParagraphFont"/>
    <w:link w:val="Quote"/>
    <w:uiPriority w:val="29"/>
    <w:rsid w:val="00E95C7C"/>
    <w:rPr>
      <w:rFonts w:asciiTheme="minorHAnsi" w:eastAsiaTheme="minorHAnsi" w:hAnsiTheme="minorHAnsi" w:cstheme="minorBidi"/>
      <w:i/>
      <w:iCs/>
      <w:sz w:val="22"/>
      <w:szCs w:val="22"/>
    </w:rPr>
  </w:style>
  <w:style w:type="character" w:styleId="CommentReference">
    <w:name w:val="annotation reference"/>
    <w:basedOn w:val="DefaultParagraphFont"/>
    <w:uiPriority w:val="99"/>
    <w:unhideWhenUsed/>
    <w:rsid w:val="00E95C7C"/>
    <w:rPr>
      <w:sz w:val="16"/>
      <w:szCs w:val="16"/>
    </w:rPr>
  </w:style>
  <w:style w:type="character" w:styleId="HTMLCite">
    <w:name w:val="HTML Cite"/>
    <w:basedOn w:val="DefaultParagraphFont"/>
    <w:uiPriority w:val="99"/>
    <w:unhideWhenUsed/>
    <w:rsid w:val="00E95C7C"/>
    <w:rPr>
      <w:i/>
      <w:iCs/>
    </w:rPr>
  </w:style>
  <w:style w:type="paragraph" w:styleId="TOC7">
    <w:name w:val="toc 7"/>
    <w:basedOn w:val="Normal"/>
    <w:next w:val="Normal"/>
    <w:autoRedefine/>
    <w:uiPriority w:val="39"/>
    <w:unhideWhenUsed/>
    <w:rsid w:val="00E95C7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95C7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95C7C"/>
    <w:pPr>
      <w:spacing w:after="100" w:line="276" w:lineRule="auto"/>
      <w:ind w:left="1760"/>
    </w:pPr>
    <w:rPr>
      <w:rFonts w:asciiTheme="minorHAnsi" w:eastAsiaTheme="minorEastAsia" w:hAnsiTheme="minorHAnsi" w:cstheme="minorBidi"/>
      <w:sz w:val="22"/>
      <w:szCs w:val="22"/>
    </w:rPr>
  </w:style>
  <w:style w:type="character" w:customStyle="1" w:styleId="NCDBoldItalic">
    <w:name w:val="NCD Bold Italic"/>
    <w:uiPriority w:val="1"/>
    <w:qFormat/>
    <w:rsid w:val="003D111B"/>
    <w:rPr>
      <w:b/>
      <w:i/>
      <w:u w:val="none"/>
      <w:shd w:val="solid" w:color="FFFFFF" w:fill="FFFFFF"/>
    </w:rPr>
  </w:style>
  <w:style w:type="paragraph" w:styleId="CommentText">
    <w:name w:val="annotation text"/>
    <w:basedOn w:val="Normal"/>
    <w:link w:val="CommentTextChar"/>
    <w:uiPriority w:val="99"/>
    <w:rsid w:val="004944D3"/>
    <w:rPr>
      <w:sz w:val="20"/>
      <w:szCs w:val="20"/>
    </w:rPr>
  </w:style>
  <w:style w:type="character" w:customStyle="1" w:styleId="CommentTextChar">
    <w:name w:val="Comment Text Char"/>
    <w:basedOn w:val="DefaultParagraphFont"/>
    <w:link w:val="CommentText"/>
    <w:uiPriority w:val="99"/>
    <w:rsid w:val="004944D3"/>
    <w:rPr>
      <w:rFonts w:ascii="Arial" w:hAnsi="Arial"/>
    </w:rPr>
  </w:style>
  <w:style w:type="paragraph" w:styleId="BalloonText">
    <w:name w:val="Balloon Text"/>
    <w:basedOn w:val="Normal"/>
    <w:link w:val="BalloonTextChar"/>
    <w:uiPriority w:val="99"/>
    <w:rsid w:val="00100C46"/>
    <w:rPr>
      <w:rFonts w:ascii="Tahoma" w:hAnsi="Tahoma" w:cs="Tahoma"/>
      <w:sz w:val="16"/>
      <w:szCs w:val="16"/>
    </w:rPr>
  </w:style>
  <w:style w:type="character" w:customStyle="1" w:styleId="BalloonTextChar">
    <w:name w:val="Balloon Text Char"/>
    <w:basedOn w:val="DefaultParagraphFont"/>
    <w:link w:val="BalloonText"/>
    <w:uiPriority w:val="99"/>
    <w:rsid w:val="00100C46"/>
    <w:rPr>
      <w:rFonts w:ascii="Tahoma" w:hAnsi="Tahoma" w:cs="Tahoma"/>
      <w:sz w:val="16"/>
      <w:szCs w:val="16"/>
    </w:rPr>
  </w:style>
  <w:style w:type="paragraph" w:customStyle="1" w:styleId="NCDTableHeadA">
    <w:name w:val="NCD TableHeadA"/>
    <w:basedOn w:val="NCDTableText"/>
    <w:qFormat/>
    <w:rsid w:val="001C00D7"/>
    <w:pPr>
      <w:keepNext/>
      <w:framePr w:wrap="notBeside"/>
      <w:spacing w:before="0" w:after="0"/>
    </w:pPr>
    <w:rPr>
      <w:b/>
      <w:szCs w:val="20"/>
    </w:rPr>
  </w:style>
  <w:style w:type="paragraph" w:styleId="CommentSubject">
    <w:name w:val="annotation subject"/>
    <w:basedOn w:val="CommentText"/>
    <w:next w:val="CommentText"/>
    <w:link w:val="CommentSubjectChar"/>
    <w:uiPriority w:val="99"/>
    <w:rsid w:val="00512D34"/>
    <w:rPr>
      <w:b/>
      <w:bCs/>
    </w:rPr>
  </w:style>
  <w:style w:type="character" w:customStyle="1" w:styleId="CommentSubjectChar">
    <w:name w:val="Comment Subject Char"/>
    <w:basedOn w:val="CommentTextChar"/>
    <w:link w:val="CommentSubject"/>
    <w:uiPriority w:val="99"/>
    <w:rsid w:val="00512D3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6649">
      <w:bodyDiv w:val="1"/>
      <w:marLeft w:val="0"/>
      <w:marRight w:val="0"/>
      <w:marTop w:val="0"/>
      <w:marBottom w:val="0"/>
      <w:divBdr>
        <w:top w:val="none" w:sz="0" w:space="0" w:color="auto"/>
        <w:left w:val="none" w:sz="0" w:space="0" w:color="auto"/>
        <w:bottom w:val="none" w:sz="0" w:space="0" w:color="auto"/>
        <w:right w:val="none" w:sz="0" w:space="0" w:color="auto"/>
      </w:divBdr>
    </w:div>
    <w:div w:id="161434058">
      <w:bodyDiv w:val="1"/>
      <w:marLeft w:val="0"/>
      <w:marRight w:val="0"/>
      <w:marTop w:val="0"/>
      <w:marBottom w:val="0"/>
      <w:divBdr>
        <w:top w:val="none" w:sz="0" w:space="0" w:color="auto"/>
        <w:left w:val="none" w:sz="0" w:space="0" w:color="auto"/>
        <w:bottom w:val="none" w:sz="0" w:space="0" w:color="auto"/>
        <w:right w:val="none" w:sz="0" w:space="0" w:color="auto"/>
      </w:divBdr>
    </w:div>
    <w:div w:id="323707139">
      <w:bodyDiv w:val="1"/>
      <w:marLeft w:val="0"/>
      <w:marRight w:val="0"/>
      <w:marTop w:val="0"/>
      <w:marBottom w:val="0"/>
      <w:divBdr>
        <w:top w:val="none" w:sz="0" w:space="0" w:color="auto"/>
        <w:left w:val="none" w:sz="0" w:space="0" w:color="auto"/>
        <w:bottom w:val="none" w:sz="0" w:space="0" w:color="auto"/>
        <w:right w:val="none" w:sz="0" w:space="0" w:color="auto"/>
      </w:divBdr>
    </w:div>
    <w:div w:id="369569989">
      <w:bodyDiv w:val="1"/>
      <w:marLeft w:val="0"/>
      <w:marRight w:val="0"/>
      <w:marTop w:val="0"/>
      <w:marBottom w:val="0"/>
      <w:divBdr>
        <w:top w:val="none" w:sz="0" w:space="0" w:color="auto"/>
        <w:left w:val="none" w:sz="0" w:space="0" w:color="auto"/>
        <w:bottom w:val="none" w:sz="0" w:space="0" w:color="auto"/>
        <w:right w:val="none" w:sz="0" w:space="0" w:color="auto"/>
      </w:divBdr>
    </w:div>
    <w:div w:id="412362377">
      <w:bodyDiv w:val="1"/>
      <w:marLeft w:val="0"/>
      <w:marRight w:val="0"/>
      <w:marTop w:val="0"/>
      <w:marBottom w:val="0"/>
      <w:divBdr>
        <w:top w:val="none" w:sz="0" w:space="0" w:color="auto"/>
        <w:left w:val="none" w:sz="0" w:space="0" w:color="auto"/>
        <w:bottom w:val="none" w:sz="0" w:space="0" w:color="auto"/>
        <w:right w:val="none" w:sz="0" w:space="0" w:color="auto"/>
      </w:divBdr>
    </w:div>
    <w:div w:id="483160774">
      <w:bodyDiv w:val="1"/>
      <w:marLeft w:val="0"/>
      <w:marRight w:val="0"/>
      <w:marTop w:val="0"/>
      <w:marBottom w:val="0"/>
      <w:divBdr>
        <w:top w:val="none" w:sz="0" w:space="0" w:color="auto"/>
        <w:left w:val="none" w:sz="0" w:space="0" w:color="auto"/>
        <w:bottom w:val="none" w:sz="0" w:space="0" w:color="auto"/>
        <w:right w:val="none" w:sz="0" w:space="0" w:color="auto"/>
      </w:divBdr>
    </w:div>
    <w:div w:id="503789374">
      <w:bodyDiv w:val="1"/>
      <w:marLeft w:val="0"/>
      <w:marRight w:val="0"/>
      <w:marTop w:val="0"/>
      <w:marBottom w:val="0"/>
      <w:divBdr>
        <w:top w:val="none" w:sz="0" w:space="0" w:color="auto"/>
        <w:left w:val="none" w:sz="0" w:space="0" w:color="auto"/>
        <w:bottom w:val="none" w:sz="0" w:space="0" w:color="auto"/>
        <w:right w:val="none" w:sz="0" w:space="0" w:color="auto"/>
      </w:divBdr>
    </w:div>
    <w:div w:id="523641676">
      <w:bodyDiv w:val="1"/>
      <w:marLeft w:val="0"/>
      <w:marRight w:val="0"/>
      <w:marTop w:val="0"/>
      <w:marBottom w:val="0"/>
      <w:divBdr>
        <w:top w:val="none" w:sz="0" w:space="0" w:color="auto"/>
        <w:left w:val="none" w:sz="0" w:space="0" w:color="auto"/>
        <w:bottom w:val="none" w:sz="0" w:space="0" w:color="auto"/>
        <w:right w:val="none" w:sz="0" w:space="0" w:color="auto"/>
      </w:divBdr>
    </w:div>
    <w:div w:id="800073270">
      <w:bodyDiv w:val="1"/>
      <w:marLeft w:val="0"/>
      <w:marRight w:val="0"/>
      <w:marTop w:val="0"/>
      <w:marBottom w:val="0"/>
      <w:divBdr>
        <w:top w:val="none" w:sz="0" w:space="0" w:color="auto"/>
        <w:left w:val="none" w:sz="0" w:space="0" w:color="auto"/>
        <w:bottom w:val="none" w:sz="0" w:space="0" w:color="auto"/>
        <w:right w:val="none" w:sz="0" w:space="0" w:color="auto"/>
      </w:divBdr>
    </w:div>
    <w:div w:id="841549796">
      <w:bodyDiv w:val="1"/>
      <w:marLeft w:val="0"/>
      <w:marRight w:val="0"/>
      <w:marTop w:val="0"/>
      <w:marBottom w:val="0"/>
      <w:divBdr>
        <w:top w:val="none" w:sz="0" w:space="0" w:color="auto"/>
        <w:left w:val="none" w:sz="0" w:space="0" w:color="auto"/>
        <w:bottom w:val="none" w:sz="0" w:space="0" w:color="auto"/>
        <w:right w:val="none" w:sz="0" w:space="0" w:color="auto"/>
      </w:divBdr>
    </w:div>
    <w:div w:id="970288703">
      <w:bodyDiv w:val="1"/>
      <w:marLeft w:val="0"/>
      <w:marRight w:val="0"/>
      <w:marTop w:val="0"/>
      <w:marBottom w:val="0"/>
      <w:divBdr>
        <w:top w:val="none" w:sz="0" w:space="0" w:color="auto"/>
        <w:left w:val="none" w:sz="0" w:space="0" w:color="auto"/>
        <w:bottom w:val="none" w:sz="0" w:space="0" w:color="auto"/>
        <w:right w:val="none" w:sz="0" w:space="0" w:color="auto"/>
      </w:divBdr>
    </w:div>
    <w:div w:id="1085103700">
      <w:bodyDiv w:val="1"/>
      <w:marLeft w:val="0"/>
      <w:marRight w:val="0"/>
      <w:marTop w:val="0"/>
      <w:marBottom w:val="0"/>
      <w:divBdr>
        <w:top w:val="none" w:sz="0" w:space="0" w:color="auto"/>
        <w:left w:val="none" w:sz="0" w:space="0" w:color="auto"/>
        <w:bottom w:val="none" w:sz="0" w:space="0" w:color="auto"/>
        <w:right w:val="none" w:sz="0" w:space="0" w:color="auto"/>
      </w:divBdr>
    </w:div>
    <w:div w:id="1196964867">
      <w:bodyDiv w:val="1"/>
      <w:marLeft w:val="0"/>
      <w:marRight w:val="0"/>
      <w:marTop w:val="0"/>
      <w:marBottom w:val="0"/>
      <w:divBdr>
        <w:top w:val="none" w:sz="0" w:space="0" w:color="auto"/>
        <w:left w:val="none" w:sz="0" w:space="0" w:color="auto"/>
        <w:bottom w:val="none" w:sz="0" w:space="0" w:color="auto"/>
        <w:right w:val="none" w:sz="0" w:space="0" w:color="auto"/>
      </w:divBdr>
    </w:div>
    <w:div w:id="1323777870">
      <w:bodyDiv w:val="1"/>
      <w:marLeft w:val="0"/>
      <w:marRight w:val="0"/>
      <w:marTop w:val="0"/>
      <w:marBottom w:val="0"/>
      <w:divBdr>
        <w:top w:val="none" w:sz="0" w:space="0" w:color="auto"/>
        <w:left w:val="none" w:sz="0" w:space="0" w:color="auto"/>
        <w:bottom w:val="none" w:sz="0" w:space="0" w:color="auto"/>
        <w:right w:val="none" w:sz="0" w:space="0" w:color="auto"/>
      </w:divBdr>
    </w:div>
    <w:div w:id="1518348267">
      <w:bodyDiv w:val="1"/>
      <w:marLeft w:val="0"/>
      <w:marRight w:val="0"/>
      <w:marTop w:val="0"/>
      <w:marBottom w:val="0"/>
      <w:divBdr>
        <w:top w:val="none" w:sz="0" w:space="0" w:color="auto"/>
        <w:left w:val="none" w:sz="0" w:space="0" w:color="auto"/>
        <w:bottom w:val="none" w:sz="0" w:space="0" w:color="auto"/>
        <w:right w:val="none" w:sz="0" w:space="0" w:color="auto"/>
      </w:divBdr>
    </w:div>
    <w:div w:id="1548420232">
      <w:bodyDiv w:val="1"/>
      <w:marLeft w:val="0"/>
      <w:marRight w:val="0"/>
      <w:marTop w:val="0"/>
      <w:marBottom w:val="0"/>
      <w:divBdr>
        <w:top w:val="none" w:sz="0" w:space="0" w:color="auto"/>
        <w:left w:val="none" w:sz="0" w:space="0" w:color="auto"/>
        <w:bottom w:val="none" w:sz="0" w:space="0" w:color="auto"/>
        <w:right w:val="none" w:sz="0" w:space="0" w:color="auto"/>
      </w:divBdr>
    </w:div>
    <w:div w:id="1721051701">
      <w:bodyDiv w:val="1"/>
      <w:marLeft w:val="0"/>
      <w:marRight w:val="0"/>
      <w:marTop w:val="0"/>
      <w:marBottom w:val="0"/>
      <w:divBdr>
        <w:top w:val="none" w:sz="0" w:space="0" w:color="auto"/>
        <w:left w:val="none" w:sz="0" w:space="0" w:color="auto"/>
        <w:bottom w:val="none" w:sz="0" w:space="0" w:color="auto"/>
        <w:right w:val="none" w:sz="0" w:space="0" w:color="auto"/>
      </w:divBdr>
    </w:div>
    <w:div w:id="1815566977">
      <w:bodyDiv w:val="1"/>
      <w:marLeft w:val="0"/>
      <w:marRight w:val="0"/>
      <w:marTop w:val="0"/>
      <w:marBottom w:val="0"/>
      <w:divBdr>
        <w:top w:val="none" w:sz="0" w:space="0" w:color="auto"/>
        <w:left w:val="none" w:sz="0" w:space="0" w:color="auto"/>
        <w:bottom w:val="none" w:sz="0" w:space="0" w:color="auto"/>
        <w:right w:val="none" w:sz="0" w:space="0" w:color="auto"/>
      </w:divBdr>
    </w:div>
    <w:div w:id="2063404039">
      <w:bodyDiv w:val="1"/>
      <w:marLeft w:val="0"/>
      <w:marRight w:val="0"/>
      <w:marTop w:val="0"/>
      <w:marBottom w:val="0"/>
      <w:divBdr>
        <w:top w:val="none" w:sz="0" w:space="0" w:color="auto"/>
        <w:left w:val="none" w:sz="0" w:space="0" w:color="auto"/>
        <w:bottom w:val="none" w:sz="0" w:space="0" w:color="auto"/>
        <w:right w:val="none" w:sz="0" w:space="0" w:color="auto"/>
      </w:divBdr>
    </w:div>
    <w:div w:id="2076774156">
      <w:bodyDiv w:val="1"/>
      <w:marLeft w:val="0"/>
      <w:marRight w:val="0"/>
      <w:marTop w:val="0"/>
      <w:marBottom w:val="0"/>
      <w:divBdr>
        <w:top w:val="none" w:sz="0" w:space="0" w:color="auto"/>
        <w:left w:val="none" w:sz="0" w:space="0" w:color="auto"/>
        <w:bottom w:val="none" w:sz="0" w:space="0" w:color="auto"/>
        <w:right w:val="none" w:sz="0" w:space="0" w:color="auto"/>
      </w:divBdr>
    </w:div>
    <w:div w:id="2117555633">
      <w:bodyDiv w:val="1"/>
      <w:marLeft w:val="0"/>
      <w:marRight w:val="0"/>
      <w:marTop w:val="0"/>
      <w:marBottom w:val="0"/>
      <w:divBdr>
        <w:top w:val="none" w:sz="0" w:space="0" w:color="auto"/>
        <w:left w:val="none" w:sz="0" w:space="0" w:color="auto"/>
        <w:bottom w:val="none" w:sz="0" w:space="0" w:color="auto"/>
        <w:right w:val="none" w:sz="0" w:space="0" w:color="auto"/>
      </w:divBdr>
    </w:div>
    <w:div w:id="21345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eb2.westlaw.com/find/default.wl?returnto=BusinessNameReturnTo&amp;db=BC-COMPANYSRBD&amp;rs=WLW13.04&amp;lvbp=T&amp;vr=2.0&amp;rp=%2ffind%2fdefault.wl&amp;sv=Split&amp;fn=_top&amp;findtype=l&amp;mt=Westlaw&amp;docname=CIK(LE10428483)" TargetMode="External"/><Relationship Id="rId3" Type="http://schemas.openxmlformats.org/officeDocument/2006/relationships/numbering" Target="numbering.xml"/><Relationship Id="rId21" Type="http://schemas.openxmlformats.org/officeDocument/2006/relationships/hyperlink" Target="mailto:Voting.Questionnaire@ndrn.org"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media/image3.jpeg"/><Relationship Id="rId20" Type="http://schemas.openxmlformats.org/officeDocument/2006/relationships/hyperlink" Target="http://articles.orlandosentinel.com/2013-01-29/business/os-voter-lines-statewide-20130118_1_long-lines-sentinel-analysis-state-ken-detzner"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cd.gov"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brennancenter.org/analysis/election-2013-voting-laws-roundu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urveygizmo.com/s3/1053447/Voting"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www.eac.gov/assets/1/Documents/FY-2012-EAC-Activities-Report-Website-Scanned.pdf" TargetMode="External"/><Relationship Id="rId18" Type="http://schemas.openxmlformats.org/officeDocument/2006/relationships/hyperlink" Target="http://www.eac.gov/assets/1/Documents/FY-2012-EAC-Activities-Report-Website-Scanned.pdf" TargetMode="External"/><Relationship Id="rId26" Type="http://schemas.openxmlformats.org/officeDocument/2006/relationships/hyperlink" Target="http://www.eac.gov/payments_and_grants/reporting.aspx" TargetMode="External"/><Relationship Id="rId39" Type="http://schemas.openxmlformats.org/officeDocument/2006/relationships/hyperlink" Target="http://www.huffingtonpost.com/2012/11/06/hurricane-sandy-aftermath-voters-new-york-new-jersey_n_2084358.html" TargetMode="External"/><Relationship Id="rId21" Type="http://schemas.openxmlformats.org/officeDocument/2006/relationships/hyperlink" Target="http://www.acf.hhs.gov/programs/aidd/programs/hava/about" TargetMode="External"/><Relationship Id="rId34" Type="http://schemas.openxmlformats.org/officeDocument/2006/relationships/hyperlink" Target="http://www.brennancenter.org/content/resource/voter_id_laws_passed_in_2011/" TargetMode="External"/><Relationship Id="rId42" Type="http://schemas.openxmlformats.org/officeDocument/2006/relationships/hyperlink" Target="http://www.nytimes.com/2012/11/03/us/politics/hurricane-sandy-threatens-to-disrupt-voting-on-election-day.html" TargetMode="External"/><Relationship Id="rId47" Type="http://schemas.openxmlformats.org/officeDocument/2006/relationships/hyperlink" Target="http://www.whitehouse.gov/the-press-office/2013/05/21/president-obama-announces-his-intent-appoint-individuals-presidential-co" TargetMode="External"/><Relationship Id="rId50" Type="http://schemas.openxmlformats.org/officeDocument/2006/relationships/hyperlink" Target="http://www.ncd.gov/events/OtherEvents/04232013/" TargetMode="External"/><Relationship Id="rId55" Type="http://schemas.openxmlformats.org/officeDocument/2006/relationships/hyperlink" Target="http://www.brennancenter.org/analysis/election-2013-voting-laws-roundup" TargetMode="External"/><Relationship Id="rId7" Type="http://schemas.openxmlformats.org/officeDocument/2006/relationships/hyperlink" Target="http://smlr.rutgers.edu/research-centers/disability-and-voter-turnout" TargetMode="External"/><Relationship Id="rId12" Type="http://schemas.openxmlformats.org/officeDocument/2006/relationships/hyperlink" Target="http://www.whitehouse.gov/the-press-office/2013/03/28/executive-order-establishment-presidential-commission-election-administr" TargetMode="External"/><Relationship Id="rId17" Type="http://schemas.openxmlformats.org/officeDocument/2006/relationships/hyperlink" Target="http://www.nist.gov/itl/iad/avt-research-workshop.cfm" TargetMode="External"/><Relationship Id="rId25" Type="http://schemas.openxmlformats.org/officeDocument/2006/relationships/hyperlink" Target="http://www.acf.hhs.gov/programs/aidd/programs/hava" TargetMode="External"/><Relationship Id="rId33" Type="http://schemas.openxmlformats.org/officeDocument/2006/relationships/hyperlink" Target="http://www.ada.gov/civicac.htm" TargetMode="External"/><Relationship Id="rId38" Type="http://schemas.openxmlformats.org/officeDocument/2006/relationships/hyperlink" Target="http://mypowerandpride.org/news/2012/10/hurricane-sandy-information-voters-virginia" TargetMode="External"/><Relationship Id="rId46" Type="http://schemas.openxmlformats.org/officeDocument/2006/relationships/hyperlink" Target="http://www.whitehouse.gov/the-press-office/2013/03/28/executive-order-establishment-presidential-commission-election-administr" TargetMode="External"/><Relationship Id="rId2" Type="http://schemas.openxmlformats.org/officeDocument/2006/relationships/hyperlink" Target="http://www.ncd.gov/events/OtherEvents/04232013/" TargetMode="External"/><Relationship Id="rId16" Type="http://schemas.openxmlformats.org/officeDocument/2006/relationships/hyperlink" Target="http://www.clemson.edu/ces/computing/news-stories/PrimeIII.html" TargetMode="External"/><Relationship Id="rId20" Type="http://schemas.openxmlformats.org/officeDocument/2006/relationships/hyperlink" Target="http://www.ncd.gov/events/OtherEvents/04232013/" TargetMode="External"/><Relationship Id="rId29" Type="http://schemas.openxmlformats.org/officeDocument/2006/relationships/hyperlink" Target="http://www.justice.gov/crt/about/vot/" TargetMode="External"/><Relationship Id="rId41" Type="http://schemas.openxmlformats.org/officeDocument/2006/relationships/hyperlink" Target="http://www.huffingtonpost.com/2012/11/04/hurricane-sandy-election-plans_n_2073731.html" TargetMode="External"/><Relationship Id="rId54" Type="http://schemas.openxmlformats.org/officeDocument/2006/relationships/hyperlink" Target="http://mgaleg.maryland.gov/2013RS/chapters_noln/Ch_158_hb0224E.pdf" TargetMode="External"/><Relationship Id="rId1" Type="http://schemas.openxmlformats.org/officeDocument/2006/relationships/hyperlink" Target="http://vote.caltech.edu/content/voting-what-what-could-be" TargetMode="External"/><Relationship Id="rId6" Type="http://schemas.openxmlformats.org/officeDocument/2006/relationships/hyperlink" Target="http://smlr.rutgers.edu/research-centers/disability-and-voter-turnout" TargetMode="External"/><Relationship Id="rId11" Type="http://schemas.openxmlformats.org/officeDocument/2006/relationships/hyperlink" Target="http://electionlawblog.org/wp-content/uploads/SOTU-factsheet-Elections-FINAL.pdf" TargetMode="External"/><Relationship Id="rId24" Type="http://schemas.openxmlformats.org/officeDocument/2006/relationships/hyperlink" Target="http://www.ncd.gov/events/OtherEvents/04232013" TargetMode="External"/><Relationship Id="rId32" Type="http://schemas.openxmlformats.org/officeDocument/2006/relationships/hyperlink" Target="http://www.law.cornell.edu/uscode/42/12165.html" TargetMode="External"/><Relationship Id="rId37" Type="http://schemas.openxmlformats.org/officeDocument/2006/relationships/hyperlink" Target="http://vote.nyc.ny.us/html/temp_hours/temp_hours.shtml" TargetMode="External"/><Relationship Id="rId40" Type="http://schemas.openxmlformats.org/officeDocument/2006/relationships/hyperlink" Target="http://articles.washingtonpost.com/2012-11-06/politics/35506148_1_hurricane-sandy-paper-ballot-vote-by-provisional-ballot" TargetMode="External"/><Relationship Id="rId45" Type="http://schemas.openxmlformats.org/officeDocument/2006/relationships/hyperlink" Target="http://electionlawblog.org/wp-content/uploads/SOTU-factsheet-Elections-FINAL.pdf" TargetMode="External"/><Relationship Id="rId53" Type="http://schemas.openxmlformats.org/officeDocument/2006/relationships/hyperlink" Target="http://www.flsenate.gov/Session/Bill/2013/7013/Analyses/d/mB65yRQ12h4tkO0XaLyLBIPH8=%7C14/Public/Bills/7000-7099/7013/Analysis/h7013z1.EES.PDF" TargetMode="External"/><Relationship Id="rId5" Type="http://schemas.openxmlformats.org/officeDocument/2006/relationships/hyperlink" Target="http://www.census.gov/prod/2012pubs/p70-131.pdf" TargetMode="External"/><Relationship Id="rId15" Type="http://schemas.openxmlformats.org/officeDocument/2006/relationships/hyperlink" Target="http://idevmail.americaneagle.com/message.aspx?d=237&amp;m=596&amp;e" TargetMode="External"/><Relationship Id="rId23" Type="http://schemas.openxmlformats.org/officeDocument/2006/relationships/hyperlink" Target="http://www.acf.hhs.gov/programs/aidd/resource/help-america-vote-act-fy-2007-2008-performance-highlights" TargetMode="External"/><Relationship Id="rId28" Type="http://schemas.openxmlformats.org/officeDocument/2006/relationships/hyperlink" Target="http://www.ncd.gov/events/OtherEvents/04232013/" TargetMode="External"/><Relationship Id="rId36" Type="http://schemas.openxmlformats.org/officeDocument/2006/relationships/hyperlink" Target="http://www.washingtonpost.com/blogs/post-politics/wp/2012/10/26/how-hurricane-sandy-could-affect-the-election/" TargetMode="External"/><Relationship Id="rId49" Type="http://schemas.openxmlformats.org/officeDocument/2006/relationships/hyperlink" Target="http://www.census.gov/prod/2012pubs/p70-131.pdf" TargetMode="External"/><Relationship Id="rId57" Type="http://schemas.openxmlformats.org/officeDocument/2006/relationships/hyperlink" Target="http://www.ncd.gov/events/OtherEvents/04232013/" TargetMode="External"/><Relationship Id="rId10" Type="http://schemas.openxmlformats.org/officeDocument/2006/relationships/hyperlink" Target="http://www.866ourvote.org/newsroom/publications/document/EP-2012-Full-Report.pdf" TargetMode="External"/><Relationship Id="rId19" Type="http://schemas.openxmlformats.org/officeDocument/2006/relationships/hyperlink" Target="http://www.fas.org/sgp/crs/misc/RS20898.pdf" TargetMode="External"/><Relationship Id="rId31" Type="http://schemas.openxmlformats.org/officeDocument/2006/relationships/hyperlink" Target="http://www.law.cornell.edu/uscode/42/12131.html" TargetMode="External"/><Relationship Id="rId44" Type="http://schemas.openxmlformats.org/officeDocument/2006/relationships/hyperlink" Target="http://www.foxreno.com/news/news/national/secretaries-state-announce-national-task-force-eme/nWgWr/" TargetMode="External"/><Relationship Id="rId52" Type="http://schemas.openxmlformats.org/officeDocument/2006/relationships/hyperlink" Target="http://www.brennancenter.org/content/resource/2012_summary" TargetMode="External"/><Relationship Id="rId4" Type="http://schemas.openxmlformats.org/officeDocument/2006/relationships/hyperlink" Target="http://www.gao.gov/cgi-bin/getrpt?GAO-09-685" TargetMode="External"/><Relationship Id="rId9" Type="http://schemas.openxmlformats.org/officeDocument/2006/relationships/hyperlink" Target="http://www.nysilc.org/voter_edu.htm" TargetMode="External"/><Relationship Id="rId14" Type="http://schemas.openxmlformats.org/officeDocument/2006/relationships/hyperlink" Target="http://www.eac.gov/testing_and_certification/2005_vvsg.aspx" TargetMode="External"/><Relationship Id="rId22" Type="http://schemas.openxmlformats.org/officeDocument/2006/relationships/hyperlink" Target="https://www.acf.hhs.gov/sites/default/files/aidd/hava_factsheet.pdf?nocache=1349467427" TargetMode="External"/><Relationship Id="rId27" Type="http://schemas.openxmlformats.org/officeDocument/2006/relationships/hyperlink" Target="http://www.census.gov/prod/2012pubs/p70-131.pdf" TargetMode="External"/><Relationship Id="rId30" Type="http://schemas.openxmlformats.org/officeDocument/2006/relationships/hyperlink" Target="http://en.wikipedia.org/wiki/Title_42_of_the_United_States_Code" TargetMode="External"/><Relationship Id="rId35" Type="http://schemas.openxmlformats.org/officeDocument/2006/relationships/hyperlink" Target="http://www.ncsl.org/legislatures-elections/elections/voter-id.aspx" TargetMode="External"/><Relationship Id="rId43" Type="http://schemas.openxmlformats.org/officeDocument/2006/relationships/hyperlink" Target="http://www.866vote.org/newsroom" TargetMode="External"/><Relationship Id="rId48" Type="http://schemas.openxmlformats.org/officeDocument/2006/relationships/hyperlink" Target="http://www.ncd.gov/events/OtherEvents/04232013/" TargetMode="External"/><Relationship Id="rId56" Type="http://schemas.openxmlformats.org/officeDocument/2006/relationships/hyperlink" Target="http://www.bazelon.org/LinkClick.aspx?fileticket=8GRTfqaH_Qc%3d&amp;tabid=543" TargetMode="External"/><Relationship Id="rId8" Type="http://schemas.openxmlformats.org/officeDocument/2006/relationships/hyperlink" Target="http://www.nj.com/suburbannews/index.ssf/2013/01/post_35.html" TargetMode="External"/><Relationship Id="rId51" Type="http://schemas.openxmlformats.org/officeDocument/2006/relationships/hyperlink" Target="http://www.ncd.gov/events/OtherEvents/04232013/" TargetMode="External"/><Relationship Id="rId3" Type="http://schemas.openxmlformats.org/officeDocument/2006/relationships/hyperlink" Target="http://www.justice.gov/crt/about/vo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E7D08-4064-4196-963E-92B39A71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28622</Words>
  <Characters>166616</Characters>
  <Application>Microsoft Office Word</Application>
  <DocSecurity>0</DocSecurity>
  <Lines>1388</Lines>
  <Paragraphs>389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194849</CharactersWithSpaces>
  <SharedDoc>false</SharedDoc>
  <HLinks>
    <vt:vector size="618" baseType="variant">
      <vt:variant>
        <vt:i4>786517</vt:i4>
      </vt:variant>
      <vt:variant>
        <vt:i4>501</vt:i4>
      </vt:variant>
      <vt:variant>
        <vt:i4>0</vt:i4>
      </vt:variant>
      <vt:variant>
        <vt:i4>5</vt:i4>
      </vt:variant>
      <vt:variant>
        <vt:lpwstr>http://en.wikipedia.org/wiki/Provider</vt:lpwstr>
      </vt:variant>
      <vt:variant>
        <vt:lpwstr/>
      </vt:variant>
      <vt:variant>
        <vt:i4>655443</vt:i4>
      </vt:variant>
      <vt:variant>
        <vt:i4>498</vt:i4>
      </vt:variant>
      <vt:variant>
        <vt:i4>0</vt:i4>
      </vt:variant>
      <vt:variant>
        <vt:i4>5</vt:i4>
      </vt:variant>
      <vt:variant>
        <vt:lpwstr>http://en.wikipedia.org/wiki/Patient</vt:lpwstr>
      </vt:variant>
      <vt:variant>
        <vt:lpwstr/>
      </vt:variant>
      <vt:variant>
        <vt:i4>983142</vt:i4>
      </vt:variant>
      <vt:variant>
        <vt:i4>495</vt:i4>
      </vt:variant>
      <vt:variant>
        <vt:i4>0</vt:i4>
      </vt:variant>
      <vt:variant>
        <vt:i4>5</vt:i4>
      </vt:variant>
      <vt:variant>
        <vt:lpwstr>http://en.wikipedia.org/wiki/Primary_care</vt:lpwstr>
      </vt:variant>
      <vt:variant>
        <vt:lpwstr/>
      </vt:variant>
      <vt:variant>
        <vt:i4>4980745</vt:i4>
      </vt:variant>
      <vt:variant>
        <vt:i4>492</vt:i4>
      </vt:variant>
      <vt:variant>
        <vt:i4>0</vt:i4>
      </vt:variant>
      <vt:variant>
        <vt:i4>5</vt:i4>
      </vt:variant>
      <vt:variant>
        <vt:lpwstr>http://www.siblingconference.org/</vt:lpwstr>
      </vt:variant>
      <vt:variant>
        <vt:lpwstr/>
      </vt:variant>
      <vt:variant>
        <vt:i4>786517</vt:i4>
      </vt:variant>
      <vt:variant>
        <vt:i4>489</vt:i4>
      </vt:variant>
      <vt:variant>
        <vt:i4>0</vt:i4>
      </vt:variant>
      <vt:variant>
        <vt:i4>5</vt:i4>
      </vt:variant>
      <vt:variant>
        <vt:lpwstr>http://en.wikipedia.org/wiki/Provider</vt:lpwstr>
      </vt:variant>
      <vt:variant>
        <vt:lpwstr/>
      </vt:variant>
      <vt:variant>
        <vt:i4>655443</vt:i4>
      </vt:variant>
      <vt:variant>
        <vt:i4>486</vt:i4>
      </vt:variant>
      <vt:variant>
        <vt:i4>0</vt:i4>
      </vt:variant>
      <vt:variant>
        <vt:i4>5</vt:i4>
      </vt:variant>
      <vt:variant>
        <vt:lpwstr>http://en.wikipedia.org/wiki/Patient</vt:lpwstr>
      </vt:variant>
      <vt:variant>
        <vt:lpwstr/>
      </vt:variant>
      <vt:variant>
        <vt:i4>983142</vt:i4>
      </vt:variant>
      <vt:variant>
        <vt:i4>483</vt:i4>
      </vt:variant>
      <vt:variant>
        <vt:i4>0</vt:i4>
      </vt:variant>
      <vt:variant>
        <vt:i4>5</vt:i4>
      </vt:variant>
      <vt:variant>
        <vt:lpwstr>http://en.wikipedia.org/wiki/Primary_care</vt:lpwstr>
      </vt:variant>
      <vt:variant>
        <vt:lpwstr/>
      </vt:variant>
      <vt:variant>
        <vt:i4>1245243</vt:i4>
      </vt:variant>
      <vt:variant>
        <vt:i4>476</vt:i4>
      </vt:variant>
      <vt:variant>
        <vt:i4>0</vt:i4>
      </vt:variant>
      <vt:variant>
        <vt:i4>5</vt:i4>
      </vt:variant>
      <vt:variant>
        <vt:lpwstr/>
      </vt:variant>
      <vt:variant>
        <vt:lpwstr>_Toc279071722</vt:lpwstr>
      </vt:variant>
      <vt:variant>
        <vt:i4>1245243</vt:i4>
      </vt:variant>
      <vt:variant>
        <vt:i4>470</vt:i4>
      </vt:variant>
      <vt:variant>
        <vt:i4>0</vt:i4>
      </vt:variant>
      <vt:variant>
        <vt:i4>5</vt:i4>
      </vt:variant>
      <vt:variant>
        <vt:lpwstr/>
      </vt:variant>
      <vt:variant>
        <vt:lpwstr>_Toc279071720</vt:lpwstr>
      </vt:variant>
      <vt:variant>
        <vt:i4>1048635</vt:i4>
      </vt:variant>
      <vt:variant>
        <vt:i4>464</vt:i4>
      </vt:variant>
      <vt:variant>
        <vt:i4>0</vt:i4>
      </vt:variant>
      <vt:variant>
        <vt:i4>5</vt:i4>
      </vt:variant>
      <vt:variant>
        <vt:lpwstr/>
      </vt:variant>
      <vt:variant>
        <vt:lpwstr>_Toc279071719</vt:lpwstr>
      </vt:variant>
      <vt:variant>
        <vt:i4>1048635</vt:i4>
      </vt:variant>
      <vt:variant>
        <vt:i4>458</vt:i4>
      </vt:variant>
      <vt:variant>
        <vt:i4>0</vt:i4>
      </vt:variant>
      <vt:variant>
        <vt:i4>5</vt:i4>
      </vt:variant>
      <vt:variant>
        <vt:lpwstr/>
      </vt:variant>
      <vt:variant>
        <vt:lpwstr>_Toc279071718</vt:lpwstr>
      </vt:variant>
      <vt:variant>
        <vt:i4>1048635</vt:i4>
      </vt:variant>
      <vt:variant>
        <vt:i4>452</vt:i4>
      </vt:variant>
      <vt:variant>
        <vt:i4>0</vt:i4>
      </vt:variant>
      <vt:variant>
        <vt:i4>5</vt:i4>
      </vt:variant>
      <vt:variant>
        <vt:lpwstr/>
      </vt:variant>
      <vt:variant>
        <vt:lpwstr>_Toc279071717</vt:lpwstr>
      </vt:variant>
      <vt:variant>
        <vt:i4>1048635</vt:i4>
      </vt:variant>
      <vt:variant>
        <vt:i4>446</vt:i4>
      </vt:variant>
      <vt:variant>
        <vt:i4>0</vt:i4>
      </vt:variant>
      <vt:variant>
        <vt:i4>5</vt:i4>
      </vt:variant>
      <vt:variant>
        <vt:lpwstr/>
      </vt:variant>
      <vt:variant>
        <vt:lpwstr>_Toc279071716</vt:lpwstr>
      </vt:variant>
      <vt:variant>
        <vt:i4>1048635</vt:i4>
      </vt:variant>
      <vt:variant>
        <vt:i4>440</vt:i4>
      </vt:variant>
      <vt:variant>
        <vt:i4>0</vt:i4>
      </vt:variant>
      <vt:variant>
        <vt:i4>5</vt:i4>
      </vt:variant>
      <vt:variant>
        <vt:lpwstr/>
      </vt:variant>
      <vt:variant>
        <vt:lpwstr>_Toc279071715</vt:lpwstr>
      </vt:variant>
      <vt:variant>
        <vt:i4>1048635</vt:i4>
      </vt:variant>
      <vt:variant>
        <vt:i4>434</vt:i4>
      </vt:variant>
      <vt:variant>
        <vt:i4>0</vt:i4>
      </vt:variant>
      <vt:variant>
        <vt:i4>5</vt:i4>
      </vt:variant>
      <vt:variant>
        <vt:lpwstr/>
      </vt:variant>
      <vt:variant>
        <vt:lpwstr>_Toc279071714</vt:lpwstr>
      </vt:variant>
      <vt:variant>
        <vt:i4>1048635</vt:i4>
      </vt:variant>
      <vt:variant>
        <vt:i4>428</vt:i4>
      </vt:variant>
      <vt:variant>
        <vt:i4>0</vt:i4>
      </vt:variant>
      <vt:variant>
        <vt:i4>5</vt:i4>
      </vt:variant>
      <vt:variant>
        <vt:lpwstr/>
      </vt:variant>
      <vt:variant>
        <vt:lpwstr>_Toc279071713</vt:lpwstr>
      </vt:variant>
      <vt:variant>
        <vt:i4>1048635</vt:i4>
      </vt:variant>
      <vt:variant>
        <vt:i4>422</vt:i4>
      </vt:variant>
      <vt:variant>
        <vt:i4>0</vt:i4>
      </vt:variant>
      <vt:variant>
        <vt:i4>5</vt:i4>
      </vt:variant>
      <vt:variant>
        <vt:lpwstr/>
      </vt:variant>
      <vt:variant>
        <vt:lpwstr>_Toc279071712</vt:lpwstr>
      </vt:variant>
      <vt:variant>
        <vt:i4>1048635</vt:i4>
      </vt:variant>
      <vt:variant>
        <vt:i4>416</vt:i4>
      </vt:variant>
      <vt:variant>
        <vt:i4>0</vt:i4>
      </vt:variant>
      <vt:variant>
        <vt:i4>5</vt:i4>
      </vt:variant>
      <vt:variant>
        <vt:lpwstr/>
      </vt:variant>
      <vt:variant>
        <vt:lpwstr>_Toc279071711</vt:lpwstr>
      </vt:variant>
      <vt:variant>
        <vt:i4>1048635</vt:i4>
      </vt:variant>
      <vt:variant>
        <vt:i4>410</vt:i4>
      </vt:variant>
      <vt:variant>
        <vt:i4>0</vt:i4>
      </vt:variant>
      <vt:variant>
        <vt:i4>5</vt:i4>
      </vt:variant>
      <vt:variant>
        <vt:lpwstr/>
      </vt:variant>
      <vt:variant>
        <vt:lpwstr>_Toc279071710</vt:lpwstr>
      </vt:variant>
      <vt:variant>
        <vt:i4>1114171</vt:i4>
      </vt:variant>
      <vt:variant>
        <vt:i4>404</vt:i4>
      </vt:variant>
      <vt:variant>
        <vt:i4>0</vt:i4>
      </vt:variant>
      <vt:variant>
        <vt:i4>5</vt:i4>
      </vt:variant>
      <vt:variant>
        <vt:lpwstr/>
      </vt:variant>
      <vt:variant>
        <vt:lpwstr>_Toc279071709</vt:lpwstr>
      </vt:variant>
      <vt:variant>
        <vt:i4>1114171</vt:i4>
      </vt:variant>
      <vt:variant>
        <vt:i4>398</vt:i4>
      </vt:variant>
      <vt:variant>
        <vt:i4>0</vt:i4>
      </vt:variant>
      <vt:variant>
        <vt:i4>5</vt:i4>
      </vt:variant>
      <vt:variant>
        <vt:lpwstr/>
      </vt:variant>
      <vt:variant>
        <vt:lpwstr>_Toc279071708</vt:lpwstr>
      </vt:variant>
      <vt:variant>
        <vt:i4>1114171</vt:i4>
      </vt:variant>
      <vt:variant>
        <vt:i4>392</vt:i4>
      </vt:variant>
      <vt:variant>
        <vt:i4>0</vt:i4>
      </vt:variant>
      <vt:variant>
        <vt:i4>5</vt:i4>
      </vt:variant>
      <vt:variant>
        <vt:lpwstr/>
      </vt:variant>
      <vt:variant>
        <vt:lpwstr>_Toc279071707</vt:lpwstr>
      </vt:variant>
      <vt:variant>
        <vt:i4>1114171</vt:i4>
      </vt:variant>
      <vt:variant>
        <vt:i4>386</vt:i4>
      </vt:variant>
      <vt:variant>
        <vt:i4>0</vt:i4>
      </vt:variant>
      <vt:variant>
        <vt:i4>5</vt:i4>
      </vt:variant>
      <vt:variant>
        <vt:lpwstr/>
      </vt:variant>
      <vt:variant>
        <vt:lpwstr>_Toc279071706</vt:lpwstr>
      </vt:variant>
      <vt:variant>
        <vt:i4>1114171</vt:i4>
      </vt:variant>
      <vt:variant>
        <vt:i4>380</vt:i4>
      </vt:variant>
      <vt:variant>
        <vt:i4>0</vt:i4>
      </vt:variant>
      <vt:variant>
        <vt:i4>5</vt:i4>
      </vt:variant>
      <vt:variant>
        <vt:lpwstr/>
      </vt:variant>
      <vt:variant>
        <vt:lpwstr>_Toc279071705</vt:lpwstr>
      </vt:variant>
      <vt:variant>
        <vt:i4>1114171</vt:i4>
      </vt:variant>
      <vt:variant>
        <vt:i4>374</vt:i4>
      </vt:variant>
      <vt:variant>
        <vt:i4>0</vt:i4>
      </vt:variant>
      <vt:variant>
        <vt:i4>5</vt:i4>
      </vt:variant>
      <vt:variant>
        <vt:lpwstr/>
      </vt:variant>
      <vt:variant>
        <vt:lpwstr>_Toc279071704</vt:lpwstr>
      </vt:variant>
      <vt:variant>
        <vt:i4>1114171</vt:i4>
      </vt:variant>
      <vt:variant>
        <vt:i4>368</vt:i4>
      </vt:variant>
      <vt:variant>
        <vt:i4>0</vt:i4>
      </vt:variant>
      <vt:variant>
        <vt:i4>5</vt:i4>
      </vt:variant>
      <vt:variant>
        <vt:lpwstr/>
      </vt:variant>
      <vt:variant>
        <vt:lpwstr>_Toc279071703</vt:lpwstr>
      </vt:variant>
      <vt:variant>
        <vt:i4>1114171</vt:i4>
      </vt:variant>
      <vt:variant>
        <vt:i4>362</vt:i4>
      </vt:variant>
      <vt:variant>
        <vt:i4>0</vt:i4>
      </vt:variant>
      <vt:variant>
        <vt:i4>5</vt:i4>
      </vt:variant>
      <vt:variant>
        <vt:lpwstr/>
      </vt:variant>
      <vt:variant>
        <vt:lpwstr>_Toc279071702</vt:lpwstr>
      </vt:variant>
      <vt:variant>
        <vt:i4>1114171</vt:i4>
      </vt:variant>
      <vt:variant>
        <vt:i4>356</vt:i4>
      </vt:variant>
      <vt:variant>
        <vt:i4>0</vt:i4>
      </vt:variant>
      <vt:variant>
        <vt:i4>5</vt:i4>
      </vt:variant>
      <vt:variant>
        <vt:lpwstr/>
      </vt:variant>
      <vt:variant>
        <vt:lpwstr>_Toc279071701</vt:lpwstr>
      </vt:variant>
      <vt:variant>
        <vt:i4>1114171</vt:i4>
      </vt:variant>
      <vt:variant>
        <vt:i4>350</vt:i4>
      </vt:variant>
      <vt:variant>
        <vt:i4>0</vt:i4>
      </vt:variant>
      <vt:variant>
        <vt:i4>5</vt:i4>
      </vt:variant>
      <vt:variant>
        <vt:lpwstr/>
      </vt:variant>
      <vt:variant>
        <vt:lpwstr>_Toc279071700</vt:lpwstr>
      </vt:variant>
      <vt:variant>
        <vt:i4>1572922</vt:i4>
      </vt:variant>
      <vt:variant>
        <vt:i4>344</vt:i4>
      </vt:variant>
      <vt:variant>
        <vt:i4>0</vt:i4>
      </vt:variant>
      <vt:variant>
        <vt:i4>5</vt:i4>
      </vt:variant>
      <vt:variant>
        <vt:lpwstr/>
      </vt:variant>
      <vt:variant>
        <vt:lpwstr>_Toc279071699</vt:lpwstr>
      </vt:variant>
      <vt:variant>
        <vt:i4>1572922</vt:i4>
      </vt:variant>
      <vt:variant>
        <vt:i4>338</vt:i4>
      </vt:variant>
      <vt:variant>
        <vt:i4>0</vt:i4>
      </vt:variant>
      <vt:variant>
        <vt:i4>5</vt:i4>
      </vt:variant>
      <vt:variant>
        <vt:lpwstr/>
      </vt:variant>
      <vt:variant>
        <vt:lpwstr>_Toc279071698</vt:lpwstr>
      </vt:variant>
      <vt:variant>
        <vt:i4>1572922</vt:i4>
      </vt:variant>
      <vt:variant>
        <vt:i4>332</vt:i4>
      </vt:variant>
      <vt:variant>
        <vt:i4>0</vt:i4>
      </vt:variant>
      <vt:variant>
        <vt:i4>5</vt:i4>
      </vt:variant>
      <vt:variant>
        <vt:lpwstr/>
      </vt:variant>
      <vt:variant>
        <vt:lpwstr>_Toc279071697</vt:lpwstr>
      </vt:variant>
      <vt:variant>
        <vt:i4>1572922</vt:i4>
      </vt:variant>
      <vt:variant>
        <vt:i4>326</vt:i4>
      </vt:variant>
      <vt:variant>
        <vt:i4>0</vt:i4>
      </vt:variant>
      <vt:variant>
        <vt:i4>5</vt:i4>
      </vt:variant>
      <vt:variant>
        <vt:lpwstr/>
      </vt:variant>
      <vt:variant>
        <vt:lpwstr>_Toc279071696</vt:lpwstr>
      </vt:variant>
      <vt:variant>
        <vt:i4>1572922</vt:i4>
      </vt:variant>
      <vt:variant>
        <vt:i4>320</vt:i4>
      </vt:variant>
      <vt:variant>
        <vt:i4>0</vt:i4>
      </vt:variant>
      <vt:variant>
        <vt:i4>5</vt:i4>
      </vt:variant>
      <vt:variant>
        <vt:lpwstr/>
      </vt:variant>
      <vt:variant>
        <vt:lpwstr>_Toc279071695</vt:lpwstr>
      </vt:variant>
      <vt:variant>
        <vt:i4>1572922</vt:i4>
      </vt:variant>
      <vt:variant>
        <vt:i4>314</vt:i4>
      </vt:variant>
      <vt:variant>
        <vt:i4>0</vt:i4>
      </vt:variant>
      <vt:variant>
        <vt:i4>5</vt:i4>
      </vt:variant>
      <vt:variant>
        <vt:lpwstr/>
      </vt:variant>
      <vt:variant>
        <vt:lpwstr>_Toc279071694</vt:lpwstr>
      </vt:variant>
      <vt:variant>
        <vt:i4>1572922</vt:i4>
      </vt:variant>
      <vt:variant>
        <vt:i4>308</vt:i4>
      </vt:variant>
      <vt:variant>
        <vt:i4>0</vt:i4>
      </vt:variant>
      <vt:variant>
        <vt:i4>5</vt:i4>
      </vt:variant>
      <vt:variant>
        <vt:lpwstr/>
      </vt:variant>
      <vt:variant>
        <vt:lpwstr>_Toc279071693</vt:lpwstr>
      </vt:variant>
      <vt:variant>
        <vt:i4>1572922</vt:i4>
      </vt:variant>
      <vt:variant>
        <vt:i4>302</vt:i4>
      </vt:variant>
      <vt:variant>
        <vt:i4>0</vt:i4>
      </vt:variant>
      <vt:variant>
        <vt:i4>5</vt:i4>
      </vt:variant>
      <vt:variant>
        <vt:lpwstr/>
      </vt:variant>
      <vt:variant>
        <vt:lpwstr>_Toc279071692</vt:lpwstr>
      </vt:variant>
      <vt:variant>
        <vt:i4>1572922</vt:i4>
      </vt:variant>
      <vt:variant>
        <vt:i4>296</vt:i4>
      </vt:variant>
      <vt:variant>
        <vt:i4>0</vt:i4>
      </vt:variant>
      <vt:variant>
        <vt:i4>5</vt:i4>
      </vt:variant>
      <vt:variant>
        <vt:lpwstr/>
      </vt:variant>
      <vt:variant>
        <vt:lpwstr>_Toc279071691</vt:lpwstr>
      </vt:variant>
      <vt:variant>
        <vt:i4>1572922</vt:i4>
      </vt:variant>
      <vt:variant>
        <vt:i4>290</vt:i4>
      </vt:variant>
      <vt:variant>
        <vt:i4>0</vt:i4>
      </vt:variant>
      <vt:variant>
        <vt:i4>5</vt:i4>
      </vt:variant>
      <vt:variant>
        <vt:lpwstr/>
      </vt:variant>
      <vt:variant>
        <vt:lpwstr>_Toc279071690</vt:lpwstr>
      </vt:variant>
      <vt:variant>
        <vt:i4>1638458</vt:i4>
      </vt:variant>
      <vt:variant>
        <vt:i4>284</vt:i4>
      </vt:variant>
      <vt:variant>
        <vt:i4>0</vt:i4>
      </vt:variant>
      <vt:variant>
        <vt:i4>5</vt:i4>
      </vt:variant>
      <vt:variant>
        <vt:lpwstr/>
      </vt:variant>
      <vt:variant>
        <vt:lpwstr>_Toc279071689</vt:lpwstr>
      </vt:variant>
      <vt:variant>
        <vt:i4>1638458</vt:i4>
      </vt:variant>
      <vt:variant>
        <vt:i4>278</vt:i4>
      </vt:variant>
      <vt:variant>
        <vt:i4>0</vt:i4>
      </vt:variant>
      <vt:variant>
        <vt:i4>5</vt:i4>
      </vt:variant>
      <vt:variant>
        <vt:lpwstr/>
      </vt:variant>
      <vt:variant>
        <vt:lpwstr>_Toc279071688</vt:lpwstr>
      </vt:variant>
      <vt:variant>
        <vt:i4>1638458</vt:i4>
      </vt:variant>
      <vt:variant>
        <vt:i4>272</vt:i4>
      </vt:variant>
      <vt:variant>
        <vt:i4>0</vt:i4>
      </vt:variant>
      <vt:variant>
        <vt:i4>5</vt:i4>
      </vt:variant>
      <vt:variant>
        <vt:lpwstr/>
      </vt:variant>
      <vt:variant>
        <vt:lpwstr>_Toc279071687</vt:lpwstr>
      </vt:variant>
      <vt:variant>
        <vt:i4>1638458</vt:i4>
      </vt:variant>
      <vt:variant>
        <vt:i4>266</vt:i4>
      </vt:variant>
      <vt:variant>
        <vt:i4>0</vt:i4>
      </vt:variant>
      <vt:variant>
        <vt:i4>5</vt:i4>
      </vt:variant>
      <vt:variant>
        <vt:lpwstr/>
      </vt:variant>
      <vt:variant>
        <vt:lpwstr>_Toc279071686</vt:lpwstr>
      </vt:variant>
      <vt:variant>
        <vt:i4>1638458</vt:i4>
      </vt:variant>
      <vt:variant>
        <vt:i4>260</vt:i4>
      </vt:variant>
      <vt:variant>
        <vt:i4>0</vt:i4>
      </vt:variant>
      <vt:variant>
        <vt:i4>5</vt:i4>
      </vt:variant>
      <vt:variant>
        <vt:lpwstr/>
      </vt:variant>
      <vt:variant>
        <vt:lpwstr>_Toc279071685</vt:lpwstr>
      </vt:variant>
      <vt:variant>
        <vt:i4>1638458</vt:i4>
      </vt:variant>
      <vt:variant>
        <vt:i4>254</vt:i4>
      </vt:variant>
      <vt:variant>
        <vt:i4>0</vt:i4>
      </vt:variant>
      <vt:variant>
        <vt:i4>5</vt:i4>
      </vt:variant>
      <vt:variant>
        <vt:lpwstr/>
      </vt:variant>
      <vt:variant>
        <vt:lpwstr>_Toc279071684</vt:lpwstr>
      </vt:variant>
      <vt:variant>
        <vt:i4>1638458</vt:i4>
      </vt:variant>
      <vt:variant>
        <vt:i4>248</vt:i4>
      </vt:variant>
      <vt:variant>
        <vt:i4>0</vt:i4>
      </vt:variant>
      <vt:variant>
        <vt:i4>5</vt:i4>
      </vt:variant>
      <vt:variant>
        <vt:lpwstr/>
      </vt:variant>
      <vt:variant>
        <vt:lpwstr>_Toc279071683</vt:lpwstr>
      </vt:variant>
      <vt:variant>
        <vt:i4>1638458</vt:i4>
      </vt:variant>
      <vt:variant>
        <vt:i4>242</vt:i4>
      </vt:variant>
      <vt:variant>
        <vt:i4>0</vt:i4>
      </vt:variant>
      <vt:variant>
        <vt:i4>5</vt:i4>
      </vt:variant>
      <vt:variant>
        <vt:lpwstr/>
      </vt:variant>
      <vt:variant>
        <vt:lpwstr>_Toc279071682</vt:lpwstr>
      </vt:variant>
      <vt:variant>
        <vt:i4>1638458</vt:i4>
      </vt:variant>
      <vt:variant>
        <vt:i4>236</vt:i4>
      </vt:variant>
      <vt:variant>
        <vt:i4>0</vt:i4>
      </vt:variant>
      <vt:variant>
        <vt:i4>5</vt:i4>
      </vt:variant>
      <vt:variant>
        <vt:lpwstr/>
      </vt:variant>
      <vt:variant>
        <vt:lpwstr>_Toc279071681</vt:lpwstr>
      </vt:variant>
      <vt:variant>
        <vt:i4>1638458</vt:i4>
      </vt:variant>
      <vt:variant>
        <vt:i4>230</vt:i4>
      </vt:variant>
      <vt:variant>
        <vt:i4>0</vt:i4>
      </vt:variant>
      <vt:variant>
        <vt:i4>5</vt:i4>
      </vt:variant>
      <vt:variant>
        <vt:lpwstr/>
      </vt:variant>
      <vt:variant>
        <vt:lpwstr>_Toc279071680</vt:lpwstr>
      </vt:variant>
      <vt:variant>
        <vt:i4>1441850</vt:i4>
      </vt:variant>
      <vt:variant>
        <vt:i4>224</vt:i4>
      </vt:variant>
      <vt:variant>
        <vt:i4>0</vt:i4>
      </vt:variant>
      <vt:variant>
        <vt:i4>5</vt:i4>
      </vt:variant>
      <vt:variant>
        <vt:lpwstr/>
      </vt:variant>
      <vt:variant>
        <vt:lpwstr>_Toc279071679</vt:lpwstr>
      </vt:variant>
      <vt:variant>
        <vt:i4>1441850</vt:i4>
      </vt:variant>
      <vt:variant>
        <vt:i4>218</vt:i4>
      </vt:variant>
      <vt:variant>
        <vt:i4>0</vt:i4>
      </vt:variant>
      <vt:variant>
        <vt:i4>5</vt:i4>
      </vt:variant>
      <vt:variant>
        <vt:lpwstr/>
      </vt:variant>
      <vt:variant>
        <vt:lpwstr>_Toc279071678</vt:lpwstr>
      </vt:variant>
      <vt:variant>
        <vt:i4>1441850</vt:i4>
      </vt:variant>
      <vt:variant>
        <vt:i4>212</vt:i4>
      </vt:variant>
      <vt:variant>
        <vt:i4>0</vt:i4>
      </vt:variant>
      <vt:variant>
        <vt:i4>5</vt:i4>
      </vt:variant>
      <vt:variant>
        <vt:lpwstr/>
      </vt:variant>
      <vt:variant>
        <vt:lpwstr>_Toc279071677</vt:lpwstr>
      </vt:variant>
      <vt:variant>
        <vt:i4>1441850</vt:i4>
      </vt:variant>
      <vt:variant>
        <vt:i4>206</vt:i4>
      </vt:variant>
      <vt:variant>
        <vt:i4>0</vt:i4>
      </vt:variant>
      <vt:variant>
        <vt:i4>5</vt:i4>
      </vt:variant>
      <vt:variant>
        <vt:lpwstr/>
      </vt:variant>
      <vt:variant>
        <vt:lpwstr>_Toc279071676</vt:lpwstr>
      </vt:variant>
      <vt:variant>
        <vt:i4>1441850</vt:i4>
      </vt:variant>
      <vt:variant>
        <vt:i4>200</vt:i4>
      </vt:variant>
      <vt:variant>
        <vt:i4>0</vt:i4>
      </vt:variant>
      <vt:variant>
        <vt:i4>5</vt:i4>
      </vt:variant>
      <vt:variant>
        <vt:lpwstr/>
      </vt:variant>
      <vt:variant>
        <vt:lpwstr>_Toc279071675</vt:lpwstr>
      </vt:variant>
      <vt:variant>
        <vt:i4>1441850</vt:i4>
      </vt:variant>
      <vt:variant>
        <vt:i4>194</vt:i4>
      </vt:variant>
      <vt:variant>
        <vt:i4>0</vt:i4>
      </vt:variant>
      <vt:variant>
        <vt:i4>5</vt:i4>
      </vt:variant>
      <vt:variant>
        <vt:lpwstr/>
      </vt:variant>
      <vt:variant>
        <vt:lpwstr>_Toc279071674</vt:lpwstr>
      </vt:variant>
      <vt:variant>
        <vt:i4>1441850</vt:i4>
      </vt:variant>
      <vt:variant>
        <vt:i4>188</vt:i4>
      </vt:variant>
      <vt:variant>
        <vt:i4>0</vt:i4>
      </vt:variant>
      <vt:variant>
        <vt:i4>5</vt:i4>
      </vt:variant>
      <vt:variant>
        <vt:lpwstr/>
      </vt:variant>
      <vt:variant>
        <vt:lpwstr>_Toc279071673</vt:lpwstr>
      </vt:variant>
      <vt:variant>
        <vt:i4>1441850</vt:i4>
      </vt:variant>
      <vt:variant>
        <vt:i4>182</vt:i4>
      </vt:variant>
      <vt:variant>
        <vt:i4>0</vt:i4>
      </vt:variant>
      <vt:variant>
        <vt:i4>5</vt:i4>
      </vt:variant>
      <vt:variant>
        <vt:lpwstr/>
      </vt:variant>
      <vt:variant>
        <vt:lpwstr>_Toc279071672</vt:lpwstr>
      </vt:variant>
      <vt:variant>
        <vt:i4>1441850</vt:i4>
      </vt:variant>
      <vt:variant>
        <vt:i4>176</vt:i4>
      </vt:variant>
      <vt:variant>
        <vt:i4>0</vt:i4>
      </vt:variant>
      <vt:variant>
        <vt:i4>5</vt:i4>
      </vt:variant>
      <vt:variant>
        <vt:lpwstr/>
      </vt:variant>
      <vt:variant>
        <vt:lpwstr>_Toc279071671</vt:lpwstr>
      </vt:variant>
      <vt:variant>
        <vt:i4>1441850</vt:i4>
      </vt:variant>
      <vt:variant>
        <vt:i4>170</vt:i4>
      </vt:variant>
      <vt:variant>
        <vt:i4>0</vt:i4>
      </vt:variant>
      <vt:variant>
        <vt:i4>5</vt:i4>
      </vt:variant>
      <vt:variant>
        <vt:lpwstr/>
      </vt:variant>
      <vt:variant>
        <vt:lpwstr>_Toc279071670</vt:lpwstr>
      </vt:variant>
      <vt:variant>
        <vt:i4>1507386</vt:i4>
      </vt:variant>
      <vt:variant>
        <vt:i4>164</vt:i4>
      </vt:variant>
      <vt:variant>
        <vt:i4>0</vt:i4>
      </vt:variant>
      <vt:variant>
        <vt:i4>5</vt:i4>
      </vt:variant>
      <vt:variant>
        <vt:lpwstr/>
      </vt:variant>
      <vt:variant>
        <vt:lpwstr>_Toc279071669</vt:lpwstr>
      </vt:variant>
      <vt:variant>
        <vt:i4>1507386</vt:i4>
      </vt:variant>
      <vt:variant>
        <vt:i4>158</vt:i4>
      </vt:variant>
      <vt:variant>
        <vt:i4>0</vt:i4>
      </vt:variant>
      <vt:variant>
        <vt:i4>5</vt:i4>
      </vt:variant>
      <vt:variant>
        <vt:lpwstr/>
      </vt:variant>
      <vt:variant>
        <vt:lpwstr>_Toc279071668</vt:lpwstr>
      </vt:variant>
      <vt:variant>
        <vt:i4>1507386</vt:i4>
      </vt:variant>
      <vt:variant>
        <vt:i4>152</vt:i4>
      </vt:variant>
      <vt:variant>
        <vt:i4>0</vt:i4>
      </vt:variant>
      <vt:variant>
        <vt:i4>5</vt:i4>
      </vt:variant>
      <vt:variant>
        <vt:lpwstr/>
      </vt:variant>
      <vt:variant>
        <vt:lpwstr>_Toc279071667</vt:lpwstr>
      </vt:variant>
      <vt:variant>
        <vt:i4>1507386</vt:i4>
      </vt:variant>
      <vt:variant>
        <vt:i4>146</vt:i4>
      </vt:variant>
      <vt:variant>
        <vt:i4>0</vt:i4>
      </vt:variant>
      <vt:variant>
        <vt:i4>5</vt:i4>
      </vt:variant>
      <vt:variant>
        <vt:lpwstr/>
      </vt:variant>
      <vt:variant>
        <vt:lpwstr>_Toc279071666</vt:lpwstr>
      </vt:variant>
      <vt:variant>
        <vt:i4>1507386</vt:i4>
      </vt:variant>
      <vt:variant>
        <vt:i4>140</vt:i4>
      </vt:variant>
      <vt:variant>
        <vt:i4>0</vt:i4>
      </vt:variant>
      <vt:variant>
        <vt:i4>5</vt:i4>
      </vt:variant>
      <vt:variant>
        <vt:lpwstr/>
      </vt:variant>
      <vt:variant>
        <vt:lpwstr>_Toc279071665</vt:lpwstr>
      </vt:variant>
      <vt:variant>
        <vt:i4>1507386</vt:i4>
      </vt:variant>
      <vt:variant>
        <vt:i4>134</vt:i4>
      </vt:variant>
      <vt:variant>
        <vt:i4>0</vt:i4>
      </vt:variant>
      <vt:variant>
        <vt:i4>5</vt:i4>
      </vt:variant>
      <vt:variant>
        <vt:lpwstr/>
      </vt:variant>
      <vt:variant>
        <vt:lpwstr>_Toc279071664</vt:lpwstr>
      </vt:variant>
      <vt:variant>
        <vt:i4>1507386</vt:i4>
      </vt:variant>
      <vt:variant>
        <vt:i4>128</vt:i4>
      </vt:variant>
      <vt:variant>
        <vt:i4>0</vt:i4>
      </vt:variant>
      <vt:variant>
        <vt:i4>5</vt:i4>
      </vt:variant>
      <vt:variant>
        <vt:lpwstr/>
      </vt:variant>
      <vt:variant>
        <vt:lpwstr>_Toc279071663</vt:lpwstr>
      </vt:variant>
      <vt:variant>
        <vt:i4>1507386</vt:i4>
      </vt:variant>
      <vt:variant>
        <vt:i4>122</vt:i4>
      </vt:variant>
      <vt:variant>
        <vt:i4>0</vt:i4>
      </vt:variant>
      <vt:variant>
        <vt:i4>5</vt:i4>
      </vt:variant>
      <vt:variant>
        <vt:lpwstr/>
      </vt:variant>
      <vt:variant>
        <vt:lpwstr>_Toc279071662</vt:lpwstr>
      </vt:variant>
      <vt:variant>
        <vt:i4>1507386</vt:i4>
      </vt:variant>
      <vt:variant>
        <vt:i4>116</vt:i4>
      </vt:variant>
      <vt:variant>
        <vt:i4>0</vt:i4>
      </vt:variant>
      <vt:variant>
        <vt:i4>5</vt:i4>
      </vt:variant>
      <vt:variant>
        <vt:lpwstr/>
      </vt:variant>
      <vt:variant>
        <vt:lpwstr>_Toc279071661</vt:lpwstr>
      </vt:variant>
      <vt:variant>
        <vt:i4>1507386</vt:i4>
      </vt:variant>
      <vt:variant>
        <vt:i4>110</vt:i4>
      </vt:variant>
      <vt:variant>
        <vt:i4>0</vt:i4>
      </vt:variant>
      <vt:variant>
        <vt:i4>5</vt:i4>
      </vt:variant>
      <vt:variant>
        <vt:lpwstr/>
      </vt:variant>
      <vt:variant>
        <vt:lpwstr>_Toc279071660</vt:lpwstr>
      </vt:variant>
      <vt:variant>
        <vt:i4>1310778</vt:i4>
      </vt:variant>
      <vt:variant>
        <vt:i4>104</vt:i4>
      </vt:variant>
      <vt:variant>
        <vt:i4>0</vt:i4>
      </vt:variant>
      <vt:variant>
        <vt:i4>5</vt:i4>
      </vt:variant>
      <vt:variant>
        <vt:lpwstr/>
      </vt:variant>
      <vt:variant>
        <vt:lpwstr>_Toc279071659</vt:lpwstr>
      </vt:variant>
      <vt:variant>
        <vt:i4>1310778</vt:i4>
      </vt:variant>
      <vt:variant>
        <vt:i4>98</vt:i4>
      </vt:variant>
      <vt:variant>
        <vt:i4>0</vt:i4>
      </vt:variant>
      <vt:variant>
        <vt:i4>5</vt:i4>
      </vt:variant>
      <vt:variant>
        <vt:lpwstr/>
      </vt:variant>
      <vt:variant>
        <vt:lpwstr>_Toc279071658</vt:lpwstr>
      </vt:variant>
      <vt:variant>
        <vt:i4>1310778</vt:i4>
      </vt:variant>
      <vt:variant>
        <vt:i4>92</vt:i4>
      </vt:variant>
      <vt:variant>
        <vt:i4>0</vt:i4>
      </vt:variant>
      <vt:variant>
        <vt:i4>5</vt:i4>
      </vt:variant>
      <vt:variant>
        <vt:lpwstr/>
      </vt:variant>
      <vt:variant>
        <vt:lpwstr>_Toc279071657</vt:lpwstr>
      </vt:variant>
      <vt:variant>
        <vt:i4>1310778</vt:i4>
      </vt:variant>
      <vt:variant>
        <vt:i4>86</vt:i4>
      </vt:variant>
      <vt:variant>
        <vt:i4>0</vt:i4>
      </vt:variant>
      <vt:variant>
        <vt:i4>5</vt:i4>
      </vt:variant>
      <vt:variant>
        <vt:lpwstr/>
      </vt:variant>
      <vt:variant>
        <vt:lpwstr>_Toc279071656</vt:lpwstr>
      </vt:variant>
      <vt:variant>
        <vt:i4>1310778</vt:i4>
      </vt:variant>
      <vt:variant>
        <vt:i4>80</vt:i4>
      </vt:variant>
      <vt:variant>
        <vt:i4>0</vt:i4>
      </vt:variant>
      <vt:variant>
        <vt:i4>5</vt:i4>
      </vt:variant>
      <vt:variant>
        <vt:lpwstr/>
      </vt:variant>
      <vt:variant>
        <vt:lpwstr>_Toc279071655</vt:lpwstr>
      </vt:variant>
      <vt:variant>
        <vt:i4>1310778</vt:i4>
      </vt:variant>
      <vt:variant>
        <vt:i4>74</vt:i4>
      </vt:variant>
      <vt:variant>
        <vt:i4>0</vt:i4>
      </vt:variant>
      <vt:variant>
        <vt:i4>5</vt:i4>
      </vt:variant>
      <vt:variant>
        <vt:lpwstr/>
      </vt:variant>
      <vt:variant>
        <vt:lpwstr>_Toc279071654</vt:lpwstr>
      </vt:variant>
      <vt:variant>
        <vt:i4>1310778</vt:i4>
      </vt:variant>
      <vt:variant>
        <vt:i4>68</vt:i4>
      </vt:variant>
      <vt:variant>
        <vt:i4>0</vt:i4>
      </vt:variant>
      <vt:variant>
        <vt:i4>5</vt:i4>
      </vt:variant>
      <vt:variant>
        <vt:lpwstr/>
      </vt:variant>
      <vt:variant>
        <vt:lpwstr>_Toc279071653</vt:lpwstr>
      </vt:variant>
      <vt:variant>
        <vt:i4>1310778</vt:i4>
      </vt:variant>
      <vt:variant>
        <vt:i4>62</vt:i4>
      </vt:variant>
      <vt:variant>
        <vt:i4>0</vt:i4>
      </vt:variant>
      <vt:variant>
        <vt:i4>5</vt:i4>
      </vt:variant>
      <vt:variant>
        <vt:lpwstr/>
      </vt:variant>
      <vt:variant>
        <vt:lpwstr>_Toc279071652</vt:lpwstr>
      </vt:variant>
      <vt:variant>
        <vt:i4>1310778</vt:i4>
      </vt:variant>
      <vt:variant>
        <vt:i4>56</vt:i4>
      </vt:variant>
      <vt:variant>
        <vt:i4>0</vt:i4>
      </vt:variant>
      <vt:variant>
        <vt:i4>5</vt:i4>
      </vt:variant>
      <vt:variant>
        <vt:lpwstr/>
      </vt:variant>
      <vt:variant>
        <vt:lpwstr>_Toc279071651</vt:lpwstr>
      </vt:variant>
      <vt:variant>
        <vt:i4>1310778</vt:i4>
      </vt:variant>
      <vt:variant>
        <vt:i4>50</vt:i4>
      </vt:variant>
      <vt:variant>
        <vt:i4>0</vt:i4>
      </vt:variant>
      <vt:variant>
        <vt:i4>5</vt:i4>
      </vt:variant>
      <vt:variant>
        <vt:lpwstr/>
      </vt:variant>
      <vt:variant>
        <vt:lpwstr>_Toc279071650</vt:lpwstr>
      </vt:variant>
      <vt:variant>
        <vt:i4>1376314</vt:i4>
      </vt:variant>
      <vt:variant>
        <vt:i4>44</vt:i4>
      </vt:variant>
      <vt:variant>
        <vt:i4>0</vt:i4>
      </vt:variant>
      <vt:variant>
        <vt:i4>5</vt:i4>
      </vt:variant>
      <vt:variant>
        <vt:lpwstr/>
      </vt:variant>
      <vt:variant>
        <vt:lpwstr>_Toc279071649</vt:lpwstr>
      </vt:variant>
      <vt:variant>
        <vt:i4>1376314</vt:i4>
      </vt:variant>
      <vt:variant>
        <vt:i4>38</vt:i4>
      </vt:variant>
      <vt:variant>
        <vt:i4>0</vt:i4>
      </vt:variant>
      <vt:variant>
        <vt:i4>5</vt:i4>
      </vt:variant>
      <vt:variant>
        <vt:lpwstr/>
      </vt:variant>
      <vt:variant>
        <vt:lpwstr>_Toc279071648</vt:lpwstr>
      </vt:variant>
      <vt:variant>
        <vt:i4>1376314</vt:i4>
      </vt:variant>
      <vt:variant>
        <vt:i4>32</vt:i4>
      </vt:variant>
      <vt:variant>
        <vt:i4>0</vt:i4>
      </vt:variant>
      <vt:variant>
        <vt:i4>5</vt:i4>
      </vt:variant>
      <vt:variant>
        <vt:lpwstr/>
      </vt:variant>
      <vt:variant>
        <vt:lpwstr>_Toc279071647</vt:lpwstr>
      </vt:variant>
      <vt:variant>
        <vt:i4>1376314</vt:i4>
      </vt:variant>
      <vt:variant>
        <vt:i4>26</vt:i4>
      </vt:variant>
      <vt:variant>
        <vt:i4>0</vt:i4>
      </vt:variant>
      <vt:variant>
        <vt:i4>5</vt:i4>
      </vt:variant>
      <vt:variant>
        <vt:lpwstr/>
      </vt:variant>
      <vt:variant>
        <vt:lpwstr>_Toc279071646</vt:lpwstr>
      </vt:variant>
      <vt:variant>
        <vt:i4>1376314</vt:i4>
      </vt:variant>
      <vt:variant>
        <vt:i4>20</vt:i4>
      </vt:variant>
      <vt:variant>
        <vt:i4>0</vt:i4>
      </vt:variant>
      <vt:variant>
        <vt:i4>5</vt:i4>
      </vt:variant>
      <vt:variant>
        <vt:lpwstr/>
      </vt:variant>
      <vt:variant>
        <vt:lpwstr>_Toc279071645</vt:lpwstr>
      </vt:variant>
      <vt:variant>
        <vt:i4>1376314</vt:i4>
      </vt:variant>
      <vt:variant>
        <vt:i4>14</vt:i4>
      </vt:variant>
      <vt:variant>
        <vt:i4>0</vt:i4>
      </vt:variant>
      <vt:variant>
        <vt:i4>5</vt:i4>
      </vt:variant>
      <vt:variant>
        <vt:lpwstr/>
      </vt:variant>
      <vt:variant>
        <vt:lpwstr>_Toc279071644</vt:lpwstr>
      </vt:variant>
      <vt:variant>
        <vt:i4>1376314</vt:i4>
      </vt:variant>
      <vt:variant>
        <vt:i4>8</vt:i4>
      </vt:variant>
      <vt:variant>
        <vt:i4>0</vt:i4>
      </vt:variant>
      <vt:variant>
        <vt:i4>5</vt:i4>
      </vt:variant>
      <vt:variant>
        <vt:lpwstr/>
      </vt:variant>
      <vt:variant>
        <vt:lpwstr>_Toc279071643</vt:lpwstr>
      </vt:variant>
      <vt:variant>
        <vt:i4>1376314</vt:i4>
      </vt:variant>
      <vt:variant>
        <vt:i4>2</vt:i4>
      </vt:variant>
      <vt:variant>
        <vt:i4>0</vt:i4>
      </vt:variant>
      <vt:variant>
        <vt:i4>5</vt:i4>
      </vt:variant>
      <vt:variant>
        <vt:lpwstr/>
      </vt:variant>
      <vt:variant>
        <vt:lpwstr>_Toc279071642</vt:lpwstr>
      </vt:variant>
      <vt:variant>
        <vt:i4>6226007</vt:i4>
      </vt:variant>
      <vt:variant>
        <vt:i4>45</vt:i4>
      </vt:variant>
      <vt:variant>
        <vt:i4>0</vt:i4>
      </vt:variant>
      <vt:variant>
        <vt:i4>5</vt:i4>
      </vt:variant>
      <vt:variant>
        <vt:lpwstr>http://www.acponline.org/advocacy/where_we_stand/medical_home/approve_jp.pdf</vt:lpwstr>
      </vt:variant>
      <vt:variant>
        <vt:lpwstr/>
      </vt:variant>
      <vt:variant>
        <vt:i4>5701708</vt:i4>
      </vt:variant>
      <vt:variant>
        <vt:i4>42</vt:i4>
      </vt:variant>
      <vt:variant>
        <vt:i4>0</vt:i4>
      </vt:variant>
      <vt:variant>
        <vt:i4>5</vt:i4>
      </vt:variant>
      <vt:variant>
        <vt:lpwstr>http://www.longtermcare.gov/glossary</vt:lpwstr>
      </vt:variant>
      <vt:variant>
        <vt:lpwstr/>
      </vt:variant>
      <vt:variant>
        <vt:i4>3342452</vt:i4>
      </vt:variant>
      <vt:variant>
        <vt:i4>39</vt:i4>
      </vt:variant>
      <vt:variant>
        <vt:i4>0</vt:i4>
      </vt:variant>
      <vt:variant>
        <vt:i4>5</vt:i4>
      </vt:variant>
      <vt:variant>
        <vt:lpwstr>http://www.tricare.mil/</vt:lpwstr>
      </vt:variant>
      <vt:variant>
        <vt:lpwstr/>
      </vt:variant>
      <vt:variant>
        <vt:i4>3211365</vt:i4>
      </vt:variant>
      <vt:variant>
        <vt:i4>36</vt:i4>
      </vt:variant>
      <vt:variant>
        <vt:i4>0</vt:i4>
      </vt:variant>
      <vt:variant>
        <vt:i4>5</vt:i4>
      </vt:variant>
      <vt:variant>
        <vt:lpwstr>http://www.usmc-mccs.org/efmp/assignmentcoord.cfm?sid=fl&amp;smid=3</vt:lpwstr>
      </vt:variant>
      <vt:variant>
        <vt:lpwstr/>
      </vt:variant>
      <vt:variant>
        <vt:i4>2162732</vt:i4>
      </vt:variant>
      <vt:variant>
        <vt:i4>33</vt:i4>
      </vt:variant>
      <vt:variant>
        <vt:i4>0</vt:i4>
      </vt:variant>
      <vt:variant>
        <vt:i4>5</vt:i4>
      </vt:variant>
      <vt:variant>
        <vt:lpwstr>jdurocher/AppData/Local/Microsoft/Windows/Temporary Internet Files/Content.Outlook/YWLU1QCX/Julie/Julie/AppData/Local/Microsoft/Windows/Temporary Internet Files/Content.Outlook/Users/jcarroll/AppData/Local/Microsoft/Windows/Temporary Internet Files/Content.Outlook/AppData/Local/Microsoft/Windows/Temporary Internet Files/Content.Outlook/Documents and Settings/15065/Local Settings/15065/Local Settings/Temporary Internet Files/Documents and Settings/20815/Application Data/15065/18588/Local Settings/Temporary Internet Files/OLKFC/www.dodea.edu/pressroom/releases.cfm?dtRange=2007</vt:lpwstr>
      </vt:variant>
      <vt:variant>
        <vt:lpwstr/>
      </vt:variant>
      <vt:variant>
        <vt:i4>5898323</vt:i4>
      </vt:variant>
      <vt:variant>
        <vt:i4>30</vt:i4>
      </vt:variant>
      <vt:variant>
        <vt:i4>0</vt:i4>
      </vt:variant>
      <vt:variant>
        <vt:i4>5</vt:i4>
      </vt:variant>
      <vt:variant>
        <vt:lpwstr>http://www.usmc-mccs.org/aboutmccs/downloads/pom/Demographics Update.pdf</vt:lpwstr>
      </vt:variant>
      <vt:variant>
        <vt:lpwstr/>
      </vt:variant>
      <vt:variant>
        <vt:i4>7929865</vt:i4>
      </vt:variant>
      <vt:variant>
        <vt:i4>27</vt:i4>
      </vt:variant>
      <vt:variant>
        <vt:i4>0</vt:i4>
      </vt:variant>
      <vt:variant>
        <vt:i4>5</vt:i4>
      </vt:variant>
      <vt:variant>
        <vt:lpwstr>http://www.ncd.gov/newsroom/publications/index_subject.htm</vt:lpwstr>
      </vt:variant>
      <vt:variant>
        <vt:lpwstr/>
      </vt:variant>
      <vt:variant>
        <vt:i4>8257608</vt:i4>
      </vt:variant>
      <vt:variant>
        <vt:i4>24</vt:i4>
      </vt:variant>
      <vt:variant>
        <vt:i4>0</vt:i4>
      </vt:variant>
      <vt:variant>
        <vt:i4>5</vt:i4>
      </vt:variant>
      <vt:variant>
        <vt:lpwstr>http://www.autism-society.org/site/PageServer?pagename=life_home</vt:lpwstr>
      </vt:variant>
      <vt:variant>
        <vt:lpwstr/>
      </vt:variant>
      <vt:variant>
        <vt:i4>6094848</vt:i4>
      </vt:variant>
      <vt:variant>
        <vt:i4>21</vt:i4>
      </vt:variant>
      <vt:variant>
        <vt:i4>0</vt:i4>
      </vt:variant>
      <vt:variant>
        <vt:i4>5</vt:i4>
      </vt:variant>
      <vt:variant>
        <vt:lpwstr>http://www.aucd.org/template/news.cfm?news_id=3643&amp;parent=294&amp;parent_title=Brochures</vt:lpwstr>
      </vt:variant>
      <vt:variant>
        <vt:lpwstr/>
      </vt:variant>
      <vt:variant>
        <vt:i4>1376379</vt:i4>
      </vt:variant>
      <vt:variant>
        <vt:i4>18</vt:i4>
      </vt:variant>
      <vt:variant>
        <vt:i4>0</vt:i4>
      </vt:variant>
      <vt:variant>
        <vt:i4>5</vt:i4>
      </vt:variant>
      <vt:variant>
        <vt:lpwstr>http://www.aaidd.org/content_54.cfm?navID=11</vt:lpwstr>
      </vt:variant>
      <vt:variant>
        <vt:lpwstr/>
      </vt:variant>
      <vt:variant>
        <vt:i4>4325470</vt:i4>
      </vt:variant>
      <vt:variant>
        <vt:i4>15</vt:i4>
      </vt:variant>
      <vt:variant>
        <vt:i4>0</vt:i4>
      </vt:variant>
      <vt:variant>
        <vt:i4>5</vt:i4>
      </vt:variant>
      <vt:variant>
        <vt:lpwstr>http://www.acf.hhs.gov/programs/add/emphasis.html</vt:lpwstr>
      </vt:variant>
      <vt:variant>
        <vt:lpwstr/>
      </vt:variant>
      <vt:variant>
        <vt:i4>2031619</vt:i4>
      </vt:variant>
      <vt:variant>
        <vt:i4>12</vt:i4>
      </vt:variant>
      <vt:variant>
        <vt:i4>0</vt:i4>
      </vt:variant>
      <vt:variant>
        <vt:i4>5</vt:i4>
      </vt:variant>
      <vt:variant>
        <vt:lpwstr>https://www.cms.gov/home/medicaid.asp</vt:lpwstr>
      </vt:variant>
      <vt:variant>
        <vt:lpwstr/>
      </vt:variant>
      <vt:variant>
        <vt:i4>6225985</vt:i4>
      </vt:variant>
      <vt:variant>
        <vt:i4>9</vt:i4>
      </vt:variant>
      <vt:variant>
        <vt:i4>0</vt:i4>
      </vt:variant>
      <vt:variant>
        <vt:i4>5</vt:i4>
      </vt:variant>
      <vt:variant>
        <vt:lpwstr>http://factfinder.census.gov/servlet/STTable?_bm=y&amp;-geo_id=01000US&amp;-qr_name=ACS_2005_EST_G00_S1801&amp;-ds_name=ACS_2005_EST_G00_&amp;-_lang=en&amp;-_caller=geoselect&amp;-state=st&amp;-format=</vt:lpwstr>
      </vt:variant>
      <vt:variant>
        <vt:lpwstr/>
      </vt:variant>
      <vt:variant>
        <vt:i4>6946864</vt:i4>
      </vt:variant>
      <vt:variant>
        <vt:i4>6</vt:i4>
      </vt:variant>
      <vt:variant>
        <vt:i4>0</vt:i4>
      </vt:variant>
      <vt:variant>
        <vt:i4>5</vt:i4>
      </vt:variant>
      <vt:variant>
        <vt:lpwstr>http://www.ncd.gov/whatsnew.htm</vt:lpwstr>
      </vt:variant>
      <vt:variant>
        <vt:lpwstr/>
      </vt:variant>
      <vt:variant>
        <vt:i4>2490464</vt:i4>
      </vt:variant>
      <vt:variant>
        <vt:i4>3</vt:i4>
      </vt:variant>
      <vt:variant>
        <vt:i4>0</vt:i4>
      </vt:variant>
      <vt:variant>
        <vt:i4>5</vt:i4>
      </vt:variant>
      <vt:variant>
        <vt:lpwstr>http://www.rand.org/pubs/monog</vt:lpwstr>
      </vt:variant>
      <vt:variant>
        <vt:lpwstr/>
      </vt:variant>
      <vt:variant>
        <vt:i4>4063328</vt:i4>
      </vt:variant>
      <vt:variant>
        <vt:i4>0</vt:i4>
      </vt:variant>
      <vt:variant>
        <vt:i4>0</vt:i4>
      </vt:variant>
      <vt:variant>
        <vt:i4>5</vt:i4>
      </vt:variant>
      <vt:variant>
        <vt:lpwstr>http://www.nmfa.org/site/DocSer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2010-06-30T19:39:00Z</cp:lastPrinted>
  <dcterms:created xsi:type="dcterms:W3CDTF">2013-09-19T15:52:00Z</dcterms:created>
  <dcterms:modified xsi:type="dcterms:W3CDTF">2013-10-23T13:20:00Z</dcterms:modified>
</cp:coreProperties>
</file>