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Checklist to Process Data</w:t>
      </w:r>
    </w:p>
    <w:p w:rsidR="00000000" w:rsidDel="00000000" w:rsidP="00000000" w:rsidRDefault="00000000" w:rsidRPr="00000000" w14:paraId="00000002">
      <w:pPr>
        <w:jc w:val="center"/>
        <w:rPr/>
      </w:pPr>
      <w:r w:rsidDel="00000000" w:rsidR="00000000" w:rsidRPr="00000000">
        <w:rPr>
          <w:rtl w:val="0"/>
        </w:rPr>
        <w:t xml:space="preserve">Consider this document your initial template to build upon with your colleagues.</w:t>
      </w:r>
    </w:p>
    <w:p w:rsidR="00000000" w:rsidDel="00000000" w:rsidP="00000000" w:rsidRDefault="00000000" w:rsidRPr="00000000" w14:paraId="00000003">
      <w:pPr>
        <w:jc w:val="center"/>
        <w:rPr>
          <w:b w:val="1"/>
        </w:rPr>
      </w:pPr>
      <w:r w:rsidDel="00000000" w:rsidR="00000000" w:rsidRPr="00000000">
        <w:rPr>
          <w:rtl w:val="0"/>
        </w:rPr>
      </w:r>
    </w:p>
    <w:tbl>
      <w:tblPr>
        <w:tblStyle w:val="Table1"/>
        <w:tblW w:w="91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
        <w:gridCol w:w="8730"/>
        <w:tblGridChange w:id="0">
          <w:tblGrid>
            <w:gridCol w:w="445"/>
            <w:gridCol w:w="8730"/>
          </w:tblGrid>
        </w:tblGridChange>
      </w:tblGrid>
      <w:tr>
        <w:trPr>
          <w:cantSplit w:val="0"/>
          <w:tblHeader w:val="0"/>
        </w:trPr>
        <w:tc>
          <w:tcPr>
            <w:gridSpan w:val="2"/>
          </w:tcPr>
          <w:p w:rsidR="00000000" w:rsidDel="00000000" w:rsidP="00000000" w:rsidRDefault="00000000" w:rsidRPr="00000000" w14:paraId="00000004">
            <w:pPr>
              <w:rPr>
                <w:b w:val="1"/>
              </w:rPr>
            </w:pPr>
            <w:r w:rsidDel="00000000" w:rsidR="00000000" w:rsidRPr="00000000">
              <w:rPr>
                <w:b w:val="1"/>
                <w:rtl w:val="0"/>
              </w:rPr>
              <w:t xml:space="preserve">Describe and preserve data</w:t>
            </w:r>
          </w:p>
        </w:tc>
      </w:tr>
      <w:tr>
        <w:trPr>
          <w:cantSplit w:val="0"/>
          <w:tblHeader w:val="0"/>
        </w:trPr>
        <w:tc>
          <w:tcPr/>
          <w:p w:rsidR="00000000" w:rsidDel="00000000" w:rsidP="00000000" w:rsidRDefault="00000000" w:rsidRPr="00000000" w14:paraId="00000006">
            <w:pPr>
              <w:rPr>
                <w:b w:val="1"/>
              </w:rPr>
            </w:pPr>
            <w:r w:rsidDel="00000000" w:rsidR="00000000" w:rsidRPr="00000000">
              <w:rPr>
                <w:rtl w:val="0"/>
              </w:rPr>
            </w:r>
          </w:p>
        </w:tc>
        <w:tc>
          <w:tcPr/>
          <w:p w:rsidR="00000000" w:rsidDel="00000000" w:rsidP="00000000" w:rsidRDefault="00000000" w:rsidRPr="00000000" w14:paraId="00000007">
            <w:pPr>
              <w:rPr/>
            </w:pPr>
            <w:r w:rsidDel="00000000" w:rsidR="00000000" w:rsidRPr="00000000">
              <w:rPr>
                <w:rtl w:val="0"/>
              </w:rPr>
              <w:t xml:space="preserve">Save a copy of the untouched raw data in a separate location as a backup.</w:t>
            </w:r>
          </w:p>
        </w:tc>
      </w:tr>
      <w:tr>
        <w:trPr>
          <w:cantSplit w:val="0"/>
          <w:tblHeader w:val="0"/>
        </w:trPr>
        <w:tc>
          <w:tcPr/>
          <w:p w:rsidR="00000000" w:rsidDel="00000000" w:rsidP="00000000" w:rsidRDefault="00000000" w:rsidRPr="00000000" w14:paraId="00000008">
            <w:pPr>
              <w:rPr>
                <w:b w:val="1"/>
              </w:rPr>
            </w:pP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t xml:space="preserve">Create a metadata file/tab and make sure all fields are completed.</w:t>
            </w:r>
          </w:p>
        </w:tc>
      </w:tr>
      <w:tr>
        <w:trPr>
          <w:cantSplit w:val="0"/>
          <w:tblHeader w:val="0"/>
        </w:trPr>
        <w:tc>
          <w:tcPr>
            <w:gridSpan w:val="2"/>
          </w:tcPr>
          <w:p w:rsidR="00000000" w:rsidDel="00000000" w:rsidP="00000000" w:rsidRDefault="00000000" w:rsidRPr="00000000" w14:paraId="0000000A">
            <w:pPr>
              <w:rPr>
                <w:b w:val="1"/>
              </w:rPr>
            </w:pPr>
            <w:r w:rsidDel="00000000" w:rsidR="00000000" w:rsidRPr="00000000">
              <w:rPr>
                <w:b w:val="1"/>
                <w:rtl w:val="0"/>
              </w:rPr>
              <w:t xml:space="preserve">Organize data</w:t>
            </w:r>
          </w:p>
        </w:tc>
      </w:tr>
      <w:tr>
        <w:trPr>
          <w:cantSplit w:val="0"/>
          <w:tblHeader w:val="0"/>
        </w:trPr>
        <w:tc>
          <w:tcPr/>
          <w:p w:rsidR="00000000" w:rsidDel="00000000" w:rsidP="00000000" w:rsidRDefault="00000000" w:rsidRPr="00000000" w14:paraId="0000000C">
            <w:pPr>
              <w:rPr>
                <w:b w:val="1"/>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t xml:space="preserve">Create a consistent file structure to easily locate raw data, processed data, and output.</w:t>
            </w:r>
          </w:p>
        </w:tc>
      </w:tr>
      <w:tr>
        <w:trPr>
          <w:cantSplit w:val="0"/>
          <w:tblHeader w:val="0"/>
        </w:trPr>
        <w:tc>
          <w:tcPr/>
          <w:p w:rsidR="00000000" w:rsidDel="00000000" w:rsidP="00000000" w:rsidRDefault="00000000" w:rsidRPr="00000000" w14:paraId="0000000E">
            <w:pPr>
              <w:rPr>
                <w:b w:val="1"/>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Use convention on column names and file names: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special characters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Substitute _ for spaces (use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w:t>
            </w:r>
            <w:r w:rsidDel="00000000" w:rsidR="00000000" w:rsidRPr="00000000">
              <w:rPr>
                <w:rtl w:val="0"/>
              </w:rPr>
              <w:t xml:space="preserve">aw_data” rather than “Raw data”)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Descriptive name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Consistent use of upper- and lower-case letters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names starting with a number</w:t>
            </w:r>
          </w:p>
        </w:tc>
      </w:tr>
      <w:tr>
        <w:trPr>
          <w:cantSplit w:val="0"/>
          <w:tblHeader w:val="0"/>
        </w:trPr>
        <w:tc>
          <w:tcPr/>
          <w:p w:rsidR="00000000" w:rsidDel="00000000" w:rsidP="00000000" w:rsidRDefault="00000000" w:rsidRPr="00000000" w14:paraId="00000015">
            <w:pPr>
              <w:rPr>
                <w:b w:val="1"/>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Verify the data is in long format (as opposed to block format). If not, transform and save as a new file. </w:t>
            </w:r>
          </w:p>
        </w:tc>
      </w:tr>
      <w:tr>
        <w:trPr>
          <w:cantSplit w:val="0"/>
          <w:tblHeader w:val="0"/>
        </w:trPr>
        <w:tc>
          <w:tcPr>
            <w:gridSpan w:val="2"/>
          </w:tcPr>
          <w:p w:rsidR="00000000" w:rsidDel="00000000" w:rsidP="00000000" w:rsidRDefault="00000000" w:rsidRPr="00000000" w14:paraId="00000017">
            <w:pPr>
              <w:rPr>
                <w:b w:val="1"/>
              </w:rPr>
            </w:pPr>
            <w:r w:rsidDel="00000000" w:rsidR="00000000" w:rsidRPr="00000000">
              <w:rPr>
                <w:b w:val="1"/>
                <w:rtl w:val="0"/>
              </w:rPr>
              <w:t xml:space="preserve">Clean data and check for common mistakes in records</w:t>
            </w:r>
          </w:p>
        </w:tc>
      </w:tr>
      <w:tr>
        <w:trPr>
          <w:cantSplit w:val="0"/>
          <w:tblHeader w:val="0"/>
        </w:trPr>
        <w:tc>
          <w:tcPr/>
          <w:p w:rsidR="00000000" w:rsidDel="00000000" w:rsidP="00000000" w:rsidRDefault="00000000" w:rsidRPr="00000000" w14:paraId="00000019">
            <w:pPr>
              <w:rPr>
                <w:b w:val="1"/>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Check each column contains only one type of data (NUMERIC, STRING/TEXT, etc.).</w:t>
            </w:r>
          </w:p>
        </w:tc>
      </w:tr>
      <w:tr>
        <w:trPr>
          <w:cantSplit w:val="0"/>
          <w:tblHeader w:val="0"/>
        </w:trPr>
        <w:tc>
          <w:tcPr/>
          <w:p w:rsidR="00000000" w:rsidDel="00000000" w:rsidP="00000000" w:rsidRDefault="00000000" w:rsidRPr="00000000" w14:paraId="0000001B">
            <w:pPr>
              <w:rPr>
                <w:b w:val="1"/>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If column is UNIQUE_ID, verify that you have as many different IDs as the number of records.</w:t>
            </w:r>
          </w:p>
        </w:tc>
      </w:tr>
      <w:tr>
        <w:trPr>
          <w:cantSplit w:val="0"/>
          <w:tblHeader w:val="0"/>
        </w:trPr>
        <w:tc>
          <w:tcPr/>
          <w:p w:rsidR="00000000" w:rsidDel="00000000" w:rsidP="00000000" w:rsidRDefault="00000000" w:rsidRPr="00000000" w14:paraId="0000001D">
            <w:pPr>
              <w:rPr>
                <w:b w:val="1"/>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If column is NUMERIC but non-unique, plot histograms to easily spot outliers that might be errors (can be done for subsets of data, e.g. species, if necessary). Use Tableau to easily plot histograms.</w:t>
            </w:r>
          </w:p>
        </w:tc>
      </w:tr>
      <w:tr>
        <w:trPr>
          <w:cantSplit w:val="0"/>
          <w:tblHeader w:val="0"/>
        </w:trPr>
        <w:tc>
          <w:tcPr/>
          <w:p w:rsidR="00000000" w:rsidDel="00000000" w:rsidP="00000000" w:rsidRDefault="00000000" w:rsidRPr="00000000" w14:paraId="0000001F">
            <w:pPr>
              <w:rPr>
                <w:b w:val="1"/>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If column is STRING/TEXT, create a list with all unique elements sorted out in alphabetical order to identify misspellings and synonyms. Decide which one should be the one to keep and change accordingly. Use Tableau or Excel dynamic tables to easily obtain the list of unique elements.</w:t>
            </w:r>
          </w:p>
        </w:tc>
      </w:tr>
      <w:tr>
        <w:trPr>
          <w:cantSplit w:val="0"/>
          <w:tblHeader w:val="0"/>
        </w:trPr>
        <w:tc>
          <w:tcPr/>
          <w:p w:rsidR="00000000" w:rsidDel="00000000" w:rsidP="00000000" w:rsidRDefault="00000000" w:rsidRPr="00000000" w14:paraId="00000021">
            <w:pPr>
              <w:rPr>
                <w:b w:val="1"/>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Verify true zeroes. If a row has no data, leave empty.</w:t>
            </w:r>
          </w:p>
        </w:tc>
      </w:tr>
      <w:tr>
        <w:trPr>
          <w:cantSplit w:val="0"/>
          <w:tblHeader w:val="0"/>
        </w:trPr>
        <w:tc>
          <w:tcPr>
            <w:gridSpan w:val="2"/>
          </w:tcPr>
          <w:p w:rsidR="00000000" w:rsidDel="00000000" w:rsidP="00000000" w:rsidRDefault="00000000" w:rsidRPr="00000000" w14:paraId="00000023">
            <w:pPr>
              <w:rPr>
                <w:b w:val="1"/>
              </w:rPr>
            </w:pPr>
            <w:r w:rsidDel="00000000" w:rsidR="00000000" w:rsidRPr="00000000">
              <w:rPr>
                <w:b w:val="1"/>
                <w:rtl w:val="0"/>
              </w:rPr>
              <w:t xml:space="preserve">Getting data to Tableau and sharing with colleagues</w:t>
            </w:r>
          </w:p>
        </w:tc>
      </w:tr>
      <w:tr>
        <w:trPr>
          <w:cantSplit w:val="0"/>
          <w:tblHeader w:val="0"/>
        </w:trPr>
        <w:tc>
          <w:tcPr/>
          <w:p w:rsidR="00000000" w:rsidDel="00000000" w:rsidP="00000000" w:rsidRDefault="00000000" w:rsidRPr="00000000" w14:paraId="00000025">
            <w:pPr>
              <w:rPr>
                <w:b w:val="1"/>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Open data with Tableau, verify the interpreter assigned all fields to proper categories (e.g. data type, discrete/continuous, measure/dimensions).</w:t>
            </w:r>
          </w:p>
        </w:tc>
      </w:tr>
      <w:tr>
        <w:trPr>
          <w:cantSplit w:val="0"/>
          <w:tblHeader w:val="0"/>
        </w:trPr>
        <w:tc>
          <w:tcPr/>
          <w:p w:rsidR="00000000" w:rsidDel="00000000" w:rsidP="00000000" w:rsidRDefault="00000000" w:rsidRPr="00000000" w14:paraId="00000027">
            <w:pPr>
              <w:rPr>
                <w:b w:val="1"/>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If you are sharing your Tableau workbook, also share the data file.</w:t>
            </w:r>
          </w:p>
        </w:tc>
      </w:tr>
      <w:tr>
        <w:trPr>
          <w:cantSplit w:val="0"/>
          <w:tblHeader w:val="0"/>
        </w:trPr>
        <w:tc>
          <w:tcPr/>
          <w:p w:rsidR="00000000" w:rsidDel="00000000" w:rsidP="00000000" w:rsidRDefault="00000000" w:rsidRPr="00000000" w14:paraId="00000029">
            <w:pPr>
              <w:rPr>
                <w:b w:val="1"/>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If you don’t want to share the data file, create a packaged workbook by creating a data extract in Tableau.</w:t>
            </w:r>
          </w:p>
        </w:tc>
      </w:tr>
    </w:tbl>
    <w:p w:rsidR="00000000" w:rsidDel="00000000" w:rsidP="00000000" w:rsidRDefault="00000000" w:rsidRPr="00000000" w14:paraId="0000002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0B8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80B87"/>
    <w:pPr>
      <w:ind w:left="720"/>
      <w:contextualSpacing w:val="1"/>
    </w:pPr>
  </w:style>
  <w:style w:type="paragraph" w:styleId="Revision">
    <w:name w:val="Revision"/>
    <w:hidden w:val="1"/>
    <w:uiPriority w:val="99"/>
    <w:semiHidden w:val="1"/>
    <w:rsid w:val="00C142D4"/>
  </w:style>
  <w:style w:type="character" w:styleId="CommentReference">
    <w:name w:val="annotation reference"/>
    <w:basedOn w:val="DefaultParagraphFont"/>
    <w:uiPriority w:val="99"/>
    <w:semiHidden w:val="1"/>
    <w:unhideWhenUsed w:val="1"/>
    <w:rsid w:val="00C142D4"/>
    <w:rPr>
      <w:sz w:val="16"/>
      <w:szCs w:val="16"/>
    </w:rPr>
  </w:style>
  <w:style w:type="paragraph" w:styleId="CommentText">
    <w:name w:val="annotation text"/>
    <w:basedOn w:val="Normal"/>
    <w:link w:val="CommentTextChar"/>
    <w:uiPriority w:val="99"/>
    <w:semiHidden w:val="1"/>
    <w:unhideWhenUsed w:val="1"/>
    <w:rsid w:val="00C142D4"/>
    <w:rPr>
      <w:sz w:val="20"/>
      <w:szCs w:val="20"/>
    </w:rPr>
  </w:style>
  <w:style w:type="character" w:styleId="CommentTextChar" w:customStyle="1">
    <w:name w:val="Comment Text Char"/>
    <w:basedOn w:val="DefaultParagraphFont"/>
    <w:link w:val="CommentText"/>
    <w:uiPriority w:val="99"/>
    <w:semiHidden w:val="1"/>
    <w:rsid w:val="00C142D4"/>
    <w:rPr>
      <w:sz w:val="20"/>
      <w:szCs w:val="20"/>
    </w:rPr>
  </w:style>
  <w:style w:type="paragraph" w:styleId="CommentSubject">
    <w:name w:val="annotation subject"/>
    <w:basedOn w:val="CommentText"/>
    <w:next w:val="CommentText"/>
    <w:link w:val="CommentSubjectChar"/>
    <w:uiPriority w:val="99"/>
    <w:semiHidden w:val="1"/>
    <w:unhideWhenUsed w:val="1"/>
    <w:rsid w:val="00C142D4"/>
    <w:rPr>
      <w:b w:val="1"/>
      <w:bCs w:val="1"/>
    </w:rPr>
  </w:style>
  <w:style w:type="character" w:styleId="CommentSubjectChar" w:customStyle="1">
    <w:name w:val="Comment Subject Char"/>
    <w:basedOn w:val="CommentTextChar"/>
    <w:link w:val="CommentSubject"/>
    <w:uiPriority w:val="99"/>
    <w:semiHidden w:val="1"/>
    <w:rsid w:val="00C142D4"/>
    <w:rPr>
      <w:b w:val="1"/>
      <w:bCs w:val="1"/>
      <w:sz w:val="20"/>
      <w:szCs w:val="20"/>
    </w:rPr>
  </w:style>
  <w:style w:type="paragraph" w:styleId="BalloonText">
    <w:name w:val="Balloon Text"/>
    <w:basedOn w:val="Normal"/>
    <w:link w:val="BalloonTextChar"/>
    <w:uiPriority w:val="99"/>
    <w:semiHidden w:val="1"/>
    <w:unhideWhenUsed w:val="1"/>
    <w:rsid w:val="00061EB5"/>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061EB5"/>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AVhZnkhJletYDCSZH+3F6YJyw==">AMUW2mVPgQBmv/OxrIb/eaReXmUlg+cPU90Li5FfPlKmKjyfPvDDYe7C8QO4jeR0j9u9qg/GPdMR9Ix+a0Nsp8vypfe9wDQgFqqWd94kbLiTzd0uGWvMISs=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2020-10-15T22:41:00Z</dcterms:created>
  <dc:creator>Alfredo Giron</dc:creator>
</cp:coreProperties>
</file>