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445B2" w14:textId="77777777" w:rsidR="001051F2" w:rsidRDefault="00315773" w:rsidP="00315773">
      <w:pPr>
        <w:pStyle w:val="Heading1"/>
      </w:pPr>
      <w:r>
        <w:t>Documentation and Metadata</w:t>
      </w:r>
    </w:p>
    <w:p w14:paraId="4E9267C6" w14:textId="77777777" w:rsidR="00A54A4F" w:rsidRPr="00A54A4F" w:rsidRDefault="00A54A4F" w:rsidP="00A54A4F">
      <w:r w:rsidRPr="00A54A4F">
        <w:tab/>
        <w:t>All scientists and scientific communities recognize the need to document observ</w:t>
      </w:r>
      <w:r w:rsidRPr="00A54A4F">
        <w:t>a</w:t>
      </w:r>
      <w:r w:rsidRPr="00A54A4F">
        <w:t>tions and processing clearly and completely in order to support understanding and r</w:t>
      </w:r>
      <w:r w:rsidRPr="00A54A4F">
        <w:t>e</w:t>
      </w:r>
      <w:r w:rsidRPr="00A54A4F">
        <w:t>producibility of their scientific results. Many datasets and products are documented u</w:t>
      </w:r>
      <w:r w:rsidRPr="00A54A4F">
        <w:t>s</w:t>
      </w:r>
      <w:r w:rsidRPr="00A54A4F">
        <w:t>ing approaches and tools d</w:t>
      </w:r>
      <w:r w:rsidRPr="00A54A4F">
        <w:t>e</w:t>
      </w:r>
      <w:r w:rsidRPr="00A54A4F">
        <w:t>veloped by data collectors to support their own analysis and understanding needs. This doc</w:t>
      </w:r>
      <w:r w:rsidRPr="00A54A4F">
        <w:t>u</w:t>
      </w:r>
      <w:r w:rsidRPr="00A54A4F">
        <w:t>mentation can exist in notebooks, scientific papers, web pages, user guides, word processing documents, spreadsheets, data dictionaries, PDF’s, databases, cu</w:t>
      </w:r>
      <w:r w:rsidRPr="00A54A4F">
        <w:t>s</w:t>
      </w:r>
      <w:r w:rsidRPr="00A54A4F">
        <w:t>tom binary and ASCII formats, and almost any other conceivable form, each with associated storage and preservation strategies. This custom, often unstru</w:t>
      </w:r>
      <w:r w:rsidRPr="00A54A4F">
        <w:t>c</w:t>
      </w:r>
      <w:r w:rsidRPr="00A54A4F">
        <w:t>tured, approach may work well for independent investigators or in the confines of a pa</w:t>
      </w:r>
      <w:r w:rsidRPr="00A54A4F">
        <w:t>r</w:t>
      </w:r>
      <w:r w:rsidRPr="00A54A4F">
        <w:t>ticular laboratory or commun</w:t>
      </w:r>
      <w:r w:rsidRPr="00A54A4F">
        <w:t>i</w:t>
      </w:r>
      <w:r w:rsidRPr="00A54A4F">
        <w:t>ty, but it makes it difficult for users outside of these small groups to discover, use, and understand the data without consulting with its cre</w:t>
      </w:r>
      <w:r w:rsidRPr="00A54A4F">
        <w:t>a</w:t>
      </w:r>
      <w:r w:rsidRPr="00A54A4F">
        <w:t>tors.</w:t>
      </w:r>
    </w:p>
    <w:p w14:paraId="61A3F3EA" w14:textId="77777777" w:rsidR="00A54A4F" w:rsidRDefault="00A54A4F" w:rsidP="00A54A4F">
      <w:r w:rsidRPr="00A54A4F">
        <w:tab/>
        <w:t>Metadata, in contrast to documentation, helps address discovery, access, use, and understanding by providing well‐defined content in structured representations. This makes it possible for users to access and quickly understand many aspects of datasets that they need to answer particular questions</w:t>
      </w:r>
      <w:r w:rsidR="00315773">
        <w:t>,</w:t>
      </w:r>
      <w:r w:rsidRPr="00A54A4F">
        <w:t xml:space="preserve"> but have not collected</w:t>
      </w:r>
      <w:r w:rsidR="0022752D">
        <w:t xml:space="preserve"> </w:t>
      </w:r>
      <w:r w:rsidR="00315773">
        <w:t xml:space="preserve">or created </w:t>
      </w:r>
      <w:r w:rsidR="0022752D">
        <w:t>the</w:t>
      </w:r>
      <w:r w:rsidR="0022752D">
        <w:t>m</w:t>
      </w:r>
      <w:r w:rsidR="0022752D">
        <w:t>selves</w:t>
      </w:r>
      <w:r w:rsidRPr="00A54A4F">
        <w:t xml:space="preserve">. It also makes it possible to integrate </w:t>
      </w:r>
      <w:r w:rsidR="00315773">
        <w:t>information</w:t>
      </w:r>
      <w:r w:rsidRPr="00A54A4F">
        <w:t xml:space="preserve"> into discovery and analysis tools, and to provide consistent references from the metadata to external document</w:t>
      </w:r>
      <w:r w:rsidRPr="00A54A4F">
        <w:t>a</w:t>
      </w:r>
      <w:r w:rsidRPr="00A54A4F">
        <w:t>tion.</w:t>
      </w:r>
    </w:p>
    <w:p w14:paraId="69D141CE" w14:textId="77777777" w:rsidR="00315773" w:rsidRDefault="00315773" w:rsidP="00315773">
      <w:pPr>
        <w:pStyle w:val="Heading2"/>
      </w:pPr>
      <w:r>
        <w:t xml:space="preserve">Metadata Standards/Dialects/Recommendations </w:t>
      </w:r>
    </w:p>
    <w:p w14:paraId="1BD667F6" w14:textId="77777777" w:rsidR="00A54A4F" w:rsidRPr="00A54A4F" w:rsidRDefault="00A54A4F" w:rsidP="00A54A4F">
      <w:r>
        <w:tab/>
        <w:t xml:space="preserve">Most scientific communities recognize the need for metadata and address that need using one </w:t>
      </w:r>
      <w:r w:rsidR="0022752D">
        <w:t xml:space="preserve">of several approaches: they </w:t>
      </w:r>
      <w:r w:rsidR="00315773">
        <w:t xml:space="preserve">1) </w:t>
      </w:r>
      <w:r w:rsidR="0022752D">
        <w:t>either use a metadata standard proposed by a related community or organiza</w:t>
      </w:r>
      <w:r w:rsidR="00315773">
        <w:t xml:space="preserve">tion, </w:t>
      </w:r>
      <w:r w:rsidR="0022752D">
        <w:t xml:space="preserve">or </w:t>
      </w:r>
      <w:r w:rsidR="00315773">
        <w:t xml:space="preserve">2) </w:t>
      </w:r>
      <w:r w:rsidR="0022752D">
        <w:t xml:space="preserve">they develop </w:t>
      </w:r>
      <w:r w:rsidR="00315773">
        <w:t xml:space="preserve">one that fits their perceived needs. These metadata standards include </w:t>
      </w:r>
      <w:r>
        <w:t xml:space="preserve">standard </w:t>
      </w:r>
      <w:r w:rsidR="00315773">
        <w:t>concept</w:t>
      </w:r>
      <w:r>
        <w:t xml:space="preserve"> names</w:t>
      </w:r>
      <w:r w:rsidR="00315773">
        <w:t>, definitions</w:t>
      </w:r>
      <w:r>
        <w:t xml:space="preserve"> and a</w:t>
      </w:r>
      <w:r>
        <w:t>s</w:t>
      </w:r>
      <w:r>
        <w:t>sociated structures</w:t>
      </w:r>
      <w:r w:rsidR="00315773">
        <w:t xml:space="preserve">. In most cases they also include a standard representation for the metadata. We refer to these representations as </w:t>
      </w:r>
      <w:r w:rsidR="00315773" w:rsidRPr="00315773">
        <w:rPr>
          <w:i/>
        </w:rPr>
        <w:t>metadata dialects</w:t>
      </w:r>
      <w:r w:rsidR="00315773">
        <w:t>.</w:t>
      </w:r>
      <w:r>
        <w:t xml:space="preserve"> </w:t>
      </w:r>
      <w:r w:rsidR="00315773">
        <w:t>Typically, the co</w:t>
      </w:r>
      <w:r w:rsidR="00315773">
        <w:t>m</w:t>
      </w:r>
      <w:r w:rsidR="00315773">
        <w:t>munities or organizations that develop the standard also develop a set of recommend</w:t>
      </w:r>
      <w:r w:rsidR="00315773">
        <w:t>a</w:t>
      </w:r>
      <w:r w:rsidR="00315773">
        <w:t xml:space="preserve">tions for metadata content. We refer to these as </w:t>
      </w:r>
      <w:r w:rsidR="00315773" w:rsidRPr="00315773">
        <w:rPr>
          <w:i/>
        </w:rPr>
        <w:t>metadata recommendations</w:t>
      </w:r>
      <w:r w:rsidR="00315773">
        <w:t>.</w:t>
      </w:r>
    </w:p>
    <w:p w14:paraId="0B5EFFF8" w14:textId="77777777" w:rsidR="00A54A4F" w:rsidRPr="00A54A4F" w:rsidRDefault="00315773" w:rsidP="00A54A4F">
      <w:r>
        <w:tab/>
      </w:r>
      <w:r w:rsidR="00A54A4F" w:rsidRPr="00A54A4F">
        <w:t>Recommendations and dialects are different but, in practice, they are frequently r</w:t>
      </w:r>
      <w:r w:rsidR="00A54A4F" w:rsidRPr="00A54A4F">
        <w:t>e</w:t>
      </w:r>
      <w:r w:rsidR="00A54A4F" w:rsidRPr="00A54A4F">
        <w:t>lated because groups create metadata dialects and recommendations together. For e</w:t>
      </w:r>
      <w:r w:rsidR="00A54A4F" w:rsidRPr="00A54A4F">
        <w:t>x</w:t>
      </w:r>
      <w:r w:rsidR="00A54A4F" w:rsidRPr="00A54A4F">
        <w:t>ample, the NASA Global Change Master Directory (GCMD) created a metadata dialect for e</w:t>
      </w:r>
      <w:r w:rsidR="00A54A4F" w:rsidRPr="00A54A4F">
        <w:t>x</w:t>
      </w:r>
      <w:r w:rsidR="00A54A4F" w:rsidRPr="00A54A4F">
        <w:t>changing directory information (Directory Interchange Format, DIF) schematically shown as D</w:t>
      </w:r>
      <w:r w:rsidR="00A54A4F" w:rsidRPr="00A54A4F">
        <w:rPr>
          <w:vertAlign w:val="subscript"/>
        </w:rPr>
        <w:t>1</w:t>
      </w:r>
      <w:r w:rsidR="00A54A4F" w:rsidRPr="00A54A4F">
        <w:t xml:space="preserve"> in </w:t>
      </w:r>
      <w:r w:rsidR="006547C1">
        <w:t>Figure 1</w:t>
      </w:r>
      <w:r w:rsidR="00A54A4F" w:rsidRPr="00A54A4F">
        <w:t>. When GCMD created DIF, they also created recommendations at three levels (mandatory, recommended, and suggested). These recommend</w:t>
      </w:r>
      <w:r w:rsidR="00A54A4F" w:rsidRPr="00A54A4F">
        <w:t>a</w:t>
      </w:r>
      <w:r w:rsidR="00A54A4F" w:rsidRPr="00A54A4F">
        <w:t>tions (R</w:t>
      </w:r>
      <w:r w:rsidR="00A54A4F" w:rsidRPr="00A54A4F">
        <w:rPr>
          <w:vertAlign w:val="subscript"/>
        </w:rPr>
        <w:t>1</w:t>
      </w:r>
      <w:r w:rsidR="00A54A4F" w:rsidRPr="00A54A4F">
        <w:t>, R</w:t>
      </w:r>
      <w:r w:rsidR="00A54A4F" w:rsidRPr="00A54A4F">
        <w:rPr>
          <w:vertAlign w:val="subscript"/>
        </w:rPr>
        <w:t>2</w:t>
      </w:r>
      <w:r w:rsidR="00A54A4F" w:rsidRPr="00A54A4F">
        <w:t>, and R</w:t>
      </w:r>
      <w:r w:rsidR="00A54A4F" w:rsidRPr="00A54A4F">
        <w:rPr>
          <w:vertAlign w:val="subscript"/>
        </w:rPr>
        <w:t>3</w:t>
      </w:r>
      <w:r w:rsidR="00A54A4F" w:rsidRPr="00A54A4F">
        <w:t>) contained different numbers of elements (mandatory recomme</w:t>
      </w:r>
      <w:r w:rsidR="00A54A4F" w:rsidRPr="00A54A4F">
        <w:t>n</w:t>
      </w:r>
      <w:r w:rsidR="00A54A4F" w:rsidRPr="00A54A4F">
        <w:t>dations are typically the smallest)</w:t>
      </w:r>
      <w:r w:rsidR="006547C1">
        <w:t>. All of these elements</w:t>
      </w:r>
      <w:r w:rsidR="00A54A4F" w:rsidRPr="00A54A4F">
        <w:t xml:space="preserve"> were entirely contained in the DIF di</w:t>
      </w:r>
      <w:r w:rsidR="00A54A4F" w:rsidRPr="00A54A4F">
        <w:t>a</w:t>
      </w:r>
      <w:r w:rsidR="00A54A4F" w:rsidRPr="00A54A4F">
        <w:t>lect because they were created as guidance for how to use DIF. This is a typical situ</w:t>
      </w:r>
      <w:r w:rsidR="00A54A4F" w:rsidRPr="00A54A4F">
        <w:t>a</w:t>
      </w:r>
      <w:r w:rsidR="00A54A4F" w:rsidRPr="00A54A4F">
        <w:t>tion: a dialect with multiple dialect-specific recommendations.</w:t>
      </w:r>
    </w:p>
    <w:p w14:paraId="568E7807" w14:textId="77777777" w:rsidR="00A54A4F" w:rsidRPr="00A54A4F" w:rsidRDefault="006547C1" w:rsidP="00A54A4F">
      <w:r>
        <w:tab/>
      </w:r>
      <w:r w:rsidR="00A54A4F" w:rsidRPr="00A54A4F">
        <w:t>At some other time, another organization created a different dialect (D</w:t>
      </w:r>
      <w:r w:rsidR="00A54A4F" w:rsidRPr="00A54A4F">
        <w:rPr>
          <w:vertAlign w:val="subscript"/>
        </w:rPr>
        <w:t>2</w:t>
      </w:r>
      <w:r w:rsidR="00A54A4F" w:rsidRPr="00A54A4F">
        <w:t>) with two other recommendations (R</w:t>
      </w:r>
      <w:r w:rsidR="00A54A4F" w:rsidRPr="00A54A4F">
        <w:rPr>
          <w:vertAlign w:val="subscript"/>
        </w:rPr>
        <w:t>4</w:t>
      </w:r>
      <w:r w:rsidR="00A54A4F" w:rsidRPr="00A54A4F">
        <w:t xml:space="preserve"> and R</w:t>
      </w:r>
      <w:r w:rsidR="00A54A4F" w:rsidRPr="00A54A4F">
        <w:rPr>
          <w:vertAlign w:val="subscript"/>
        </w:rPr>
        <w:t>5</w:t>
      </w:r>
      <w:r w:rsidR="00A54A4F" w:rsidRPr="00A54A4F">
        <w:t>), also completely contained by their dialect (D</w:t>
      </w:r>
      <w:r w:rsidR="00A54A4F" w:rsidRPr="00A54A4F">
        <w:rPr>
          <w:vertAlign w:val="subscript"/>
        </w:rPr>
        <w:t>2</w:t>
      </w:r>
      <w:r w:rsidR="00A54A4F" w:rsidRPr="00A54A4F">
        <w:t>). R</w:t>
      </w:r>
      <w:r w:rsidR="00A54A4F" w:rsidRPr="00A54A4F">
        <w:rPr>
          <w:vertAlign w:val="subscript"/>
        </w:rPr>
        <w:t>4</w:t>
      </w:r>
      <w:r w:rsidR="00A54A4F" w:rsidRPr="00A54A4F">
        <w:t xml:space="preserve"> </w:t>
      </w:r>
      <w:r w:rsidR="00A54A4F" w:rsidRPr="00A54A4F">
        <w:lastRenderedPageBreak/>
        <w:t>also had considerable overlap with D</w:t>
      </w:r>
      <w:r w:rsidR="00A54A4F" w:rsidRPr="00A54A4F">
        <w:rPr>
          <w:vertAlign w:val="subscript"/>
        </w:rPr>
        <w:t>1</w:t>
      </w:r>
      <w:r w:rsidR="00A54A4F" w:rsidRPr="00A54A4F">
        <w:t xml:space="preserve"> and also with R</w:t>
      </w:r>
      <w:r w:rsidR="00A54A4F" w:rsidRPr="00A54A4F">
        <w:rPr>
          <w:vertAlign w:val="subscript"/>
        </w:rPr>
        <w:t>1</w:t>
      </w:r>
      <w:r w:rsidR="00A54A4F" w:rsidRPr="00A54A4F">
        <w:t>. This is not unusual when two organ</w:t>
      </w:r>
      <w:r w:rsidR="00A54A4F" w:rsidRPr="00A54A4F">
        <w:t>i</w:t>
      </w:r>
      <w:r w:rsidR="00A54A4F" w:rsidRPr="00A54A4F">
        <w:t>zations are addressing the same metadata use case (e.g. Discovery).</w:t>
      </w:r>
    </w:p>
    <w:p w14:paraId="329F8175" w14:textId="77777777" w:rsidR="00A54A4F" w:rsidRPr="00A54A4F" w:rsidRDefault="006547C1" w:rsidP="00A54A4F">
      <w:r>
        <w:rPr>
          <w:noProof/>
        </w:rPr>
        <w:drawing>
          <wp:anchor distT="0" distB="0" distL="114300" distR="114300" simplePos="0" relativeHeight="251659264" behindDoc="0" locked="0" layoutInCell="1" allowOverlap="1" wp14:anchorId="2B52C626" wp14:editId="21887B4B">
            <wp:simplePos x="0" y="0"/>
            <wp:positionH relativeFrom="column">
              <wp:posOffset>0</wp:posOffset>
            </wp:positionH>
            <wp:positionV relativeFrom="paragraph">
              <wp:posOffset>1344930</wp:posOffset>
            </wp:positionV>
            <wp:extent cx="5477510" cy="3655060"/>
            <wp:effectExtent l="0" t="0" r="889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365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A54A4F" w:rsidRPr="00A54A4F">
        <w:t>Finally, another organization created one more recommendation (R</w:t>
      </w:r>
      <w:r w:rsidR="00A54A4F" w:rsidRPr="00A54A4F">
        <w:rPr>
          <w:vertAlign w:val="subscript"/>
        </w:rPr>
        <w:t>6</w:t>
      </w:r>
      <w:r w:rsidR="00A54A4F" w:rsidRPr="00A54A4F">
        <w:t>) that was ind</w:t>
      </w:r>
      <w:r w:rsidR="00A54A4F" w:rsidRPr="00A54A4F">
        <w:t>e</w:t>
      </w:r>
      <w:r w:rsidR="00A54A4F" w:rsidRPr="00A54A4F">
        <w:t>pendent of dialect (i.e. purely conceptual). This recommendation included co</w:t>
      </w:r>
      <w:r w:rsidR="00A54A4F" w:rsidRPr="00A54A4F">
        <w:t>n</w:t>
      </w:r>
      <w:r w:rsidR="00A54A4F" w:rsidRPr="00A54A4F">
        <w:t>cepts that were also included in D</w:t>
      </w:r>
      <w:r w:rsidR="00A54A4F" w:rsidRPr="00A54A4F">
        <w:rPr>
          <w:vertAlign w:val="subscript"/>
        </w:rPr>
        <w:t>2</w:t>
      </w:r>
      <w:r w:rsidR="00A54A4F" w:rsidRPr="00A54A4F">
        <w:t xml:space="preserve"> and R</w:t>
      </w:r>
      <w:r w:rsidR="00A54A4F" w:rsidRPr="00A54A4F">
        <w:rPr>
          <w:vertAlign w:val="subscript"/>
        </w:rPr>
        <w:t>5</w:t>
      </w:r>
      <w:r w:rsidR="00A54A4F" w:rsidRPr="00A54A4F">
        <w:t>. A real-world example of this is the Open Geospatial Consortium (OGC) Catalog Service for the Web (CSW) recommend</w:t>
      </w:r>
      <w:r w:rsidR="00A54A4F" w:rsidRPr="00A54A4F">
        <w:t>a</w:t>
      </w:r>
      <w:r w:rsidR="00A54A4F" w:rsidRPr="00A54A4F">
        <w:t>tion(s). These were developed specifically to be dialect-independent with profiles defining their impleme</w:t>
      </w:r>
      <w:r w:rsidR="00A54A4F" w:rsidRPr="00A54A4F">
        <w:t>n</w:t>
      </w:r>
      <w:r w:rsidR="00A54A4F" w:rsidRPr="00A54A4F">
        <w:t xml:space="preserve">tations in specific dialects, e.g. CSDGM and ISO 19115. </w:t>
      </w:r>
    </w:p>
    <w:p w14:paraId="2C3621F9" w14:textId="77777777" w:rsidR="003C4089" w:rsidRDefault="003C4089"/>
    <w:p w14:paraId="47B4A6EA" w14:textId="5EDC83C2" w:rsidR="00CB46AE" w:rsidRDefault="00CB46AE">
      <w:r>
        <w:rPr>
          <w:noProof/>
        </w:rPr>
        <mc:AlternateContent>
          <mc:Choice Requires="wps">
            <w:drawing>
              <wp:anchor distT="0" distB="0" distL="114300" distR="114300" simplePos="0" relativeHeight="251661312" behindDoc="0" locked="0" layoutInCell="1" allowOverlap="1" wp14:anchorId="0BEEBDC6" wp14:editId="4CB79E24">
                <wp:simplePos x="0" y="0"/>
                <wp:positionH relativeFrom="column">
                  <wp:posOffset>0</wp:posOffset>
                </wp:positionH>
                <wp:positionV relativeFrom="paragraph">
                  <wp:posOffset>3926205</wp:posOffset>
                </wp:positionV>
                <wp:extent cx="5477510" cy="293370"/>
                <wp:effectExtent l="0" t="0" r="8890" b="11430"/>
                <wp:wrapSquare wrapText="bothSides"/>
                <wp:docPr id="1" name="Text Box 1"/>
                <wp:cNvGraphicFramePr/>
                <a:graphic xmlns:a="http://schemas.openxmlformats.org/drawingml/2006/main">
                  <a:graphicData uri="http://schemas.microsoft.com/office/word/2010/wordprocessingShape">
                    <wps:wsp>
                      <wps:cNvSpPr txBox="1"/>
                      <wps:spPr>
                        <a:xfrm>
                          <a:off x="0" y="0"/>
                          <a:ext cx="5477510" cy="2933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46E6848" w14:textId="77777777" w:rsidR="00CB46AE" w:rsidRPr="00925A12" w:rsidRDefault="00CB46AE" w:rsidP="006547C1">
                            <w:pPr>
                              <w:pStyle w:val="Caption"/>
                              <w:rPr>
                                <w:noProof/>
                              </w:rPr>
                            </w:pPr>
                            <w:proofErr w:type="gramStart"/>
                            <w:r>
                              <w:t xml:space="preserve">Figure </w:t>
                            </w:r>
                            <w:fldSimple w:instr=" SEQ Figure \* ARABIC ">
                              <w:r>
                                <w:rPr>
                                  <w:noProof/>
                                </w:rPr>
                                <w:t>1</w:t>
                              </w:r>
                            </w:fldSimple>
                            <w:r>
                              <w:t>.</w:t>
                            </w:r>
                            <w:proofErr w:type="gramEnd"/>
                            <w:r>
                              <w:t xml:space="preserve"> Metadata Dialects and Recommendations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309.15pt;width:431.3pt;height:23.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" stroked="f">
                <v:textbox inset="0,0,0,0">
                  <w:txbxContent>
                    <w:p w14:paraId="646E6848" w14:textId="77777777" w:rsidR="00CB46AE" w:rsidRPr="00925A12" w:rsidRDefault="00CB46AE" w:rsidP="006547C1">
                      <w:pPr>
                        <w:pStyle w:val="Caption"/>
                        <w:rPr>
                          <w:noProof/>
                        </w:rPr>
                      </w:pPr>
                      <w:proofErr w:type="gramStart"/>
                      <w:r>
                        <w:t xml:space="preserve">Figure </w:t>
                      </w:r>
                      <w:fldSimple w:instr=" SEQ Figure \* ARABIC ">
                        <w:r>
                          <w:rPr>
                            <w:noProof/>
                          </w:rPr>
                          <w:t>1</w:t>
                        </w:r>
                      </w:fldSimple>
                      <w:r>
                        <w:t>.</w:t>
                      </w:r>
                      <w:proofErr w:type="gramEnd"/>
                      <w:r>
                        <w:t xml:space="preserve"> Metadata Dialects and Recommendations</w:t>
                      </w:r>
                    </w:p>
                  </w:txbxContent>
                </v:textbox>
                <w10:wrap type="square"/>
              </v:shape>
            </w:pict>
          </mc:Fallback>
        </mc:AlternateContent>
      </w:r>
    </w:p>
    <w:p w14:paraId="70F55E47" w14:textId="77777777" w:rsidR="00A61FB5" w:rsidRDefault="00A61FB5" w:rsidP="00A61FB5">
      <w:pPr>
        <w:pStyle w:val="Heading2"/>
      </w:pPr>
      <w:r>
        <w:t>Recommendations and Dialects at DataOne</w:t>
      </w:r>
    </w:p>
    <w:p w14:paraId="33C21756" w14:textId="102EC4E7" w:rsidR="003C4089" w:rsidRDefault="00CB46AE">
      <w:r>
        <w:tab/>
        <w:t>The DataOne Metadata Repository (REFE</w:t>
      </w:r>
      <w:r>
        <w:t>R</w:t>
      </w:r>
      <w:r>
        <w:t>ENCE) provides a unique opportunity to explore relationships between metadata recommendations and dialects. It includes co</w:t>
      </w:r>
      <w:r>
        <w:t>l</w:t>
      </w:r>
      <w:r>
        <w:t>lections of metadata records from XX diffe</w:t>
      </w:r>
      <w:r>
        <w:t>r</w:t>
      </w:r>
      <w:r>
        <w:t>ent Member Nodes in XX different dialects. The most common dialects are Ecolog</w:t>
      </w:r>
      <w:r w:rsidR="006D5D4C">
        <w:t>ical</w:t>
      </w:r>
      <w:r>
        <w:t xml:space="preserve"> Metadata La</w:t>
      </w:r>
      <w:r>
        <w:t>n</w:t>
      </w:r>
      <w:r>
        <w:t>guage (EML) and the Content Standard for Digital Geographic Metadata (CSDGM), which is commonly known as FGDC because the U.S. Federal Geographic Data Committee developed the stan</w:t>
      </w:r>
      <w:r>
        <w:t>d</w:t>
      </w:r>
      <w:r>
        <w:t>ard.</w:t>
      </w:r>
    </w:p>
    <w:p w14:paraId="79D3E55D" w14:textId="250FBBD2" w:rsidR="00CB46AE" w:rsidRDefault="00CB46AE" w:rsidP="006D5D4C">
      <w:r w:rsidRPr="006D5D4C">
        <w:tab/>
      </w:r>
      <w:proofErr w:type="gramStart"/>
      <w:r w:rsidRPr="006D5D4C">
        <w:t>Ecolog</w:t>
      </w:r>
      <w:r w:rsidR="006D5D4C" w:rsidRPr="006D5D4C">
        <w:t>ical</w:t>
      </w:r>
      <w:r w:rsidRPr="006D5D4C">
        <w:t xml:space="preserve"> Metadata Language was developed by the </w:t>
      </w:r>
      <w:r w:rsidR="006D5D4C" w:rsidRPr="006D5D4C">
        <w:rPr>
          <w:rFonts w:eastAsia="Times New Roman" w:cs="Times New Roman"/>
          <w:color w:val="252525"/>
          <w:shd w:val="clear" w:color="auto" w:fill="FFFFFF"/>
        </w:rPr>
        <w:t>Knowledge Network</w:t>
      </w:r>
      <w:proofErr w:type="gramEnd"/>
      <w:r w:rsidR="006D5D4C" w:rsidRPr="006D5D4C">
        <w:rPr>
          <w:rFonts w:eastAsia="Times New Roman" w:cs="Times New Roman"/>
          <w:color w:val="252525"/>
          <w:shd w:val="clear" w:color="auto" w:fill="FFFFFF"/>
        </w:rPr>
        <w:t xml:space="preserve"> for </w:t>
      </w:r>
      <w:proofErr w:type="spellStart"/>
      <w:r w:rsidR="006D5D4C" w:rsidRPr="006D5D4C">
        <w:rPr>
          <w:rFonts w:eastAsia="Times New Roman" w:cs="Times New Roman"/>
          <w:color w:val="252525"/>
          <w:shd w:val="clear" w:color="auto" w:fill="FFFFFF"/>
        </w:rPr>
        <w:t>Bi</w:t>
      </w:r>
      <w:r w:rsidR="006D5D4C" w:rsidRPr="006D5D4C">
        <w:rPr>
          <w:rFonts w:eastAsia="Times New Roman" w:cs="Times New Roman"/>
          <w:color w:val="252525"/>
          <w:shd w:val="clear" w:color="auto" w:fill="FFFFFF"/>
        </w:rPr>
        <w:t>o</w:t>
      </w:r>
      <w:r w:rsidR="006D5D4C" w:rsidRPr="006D5D4C">
        <w:rPr>
          <w:rFonts w:eastAsia="Times New Roman" w:cs="Times New Roman"/>
          <w:color w:val="252525"/>
          <w:shd w:val="clear" w:color="auto" w:fill="FFFFFF"/>
        </w:rPr>
        <w:t>complexity</w:t>
      </w:r>
      <w:proofErr w:type="spellEnd"/>
      <w:r w:rsidR="006D5D4C" w:rsidRPr="006D5D4C">
        <w:rPr>
          <w:rFonts w:eastAsia="Times New Roman" w:cs="Times New Roman"/>
          <w:color w:val="252525"/>
          <w:shd w:val="clear" w:color="auto" w:fill="FFFFFF"/>
        </w:rPr>
        <w:t xml:space="preserve"> </w:t>
      </w:r>
      <w:r w:rsidR="006D5D4C">
        <w:rPr>
          <w:rFonts w:eastAsia="Times New Roman" w:cs="Times New Roman"/>
          <w:color w:val="252525"/>
          <w:shd w:val="clear" w:color="auto" w:fill="FFFFFF"/>
        </w:rPr>
        <w:t xml:space="preserve">(KNB) </w:t>
      </w:r>
      <w:r w:rsidR="006D5D4C" w:rsidRPr="006D5D4C">
        <w:rPr>
          <w:rFonts w:eastAsia="Times New Roman" w:cs="Times New Roman"/>
          <w:color w:val="252525"/>
          <w:shd w:val="clear" w:color="auto" w:fill="FFFFFF"/>
        </w:rPr>
        <w:t xml:space="preserve">and the </w:t>
      </w:r>
      <w:r w:rsidRPr="006D5D4C">
        <w:t xml:space="preserve">Long-Term Ecological Research </w:t>
      </w:r>
      <w:r w:rsidR="006D5D4C">
        <w:t xml:space="preserve">(LTER) </w:t>
      </w:r>
      <w:r w:rsidRPr="006D5D4C">
        <w:t>Program</w:t>
      </w:r>
      <w:r w:rsidR="006D5D4C">
        <w:t xml:space="preserve"> (REFERENCE)</w:t>
      </w:r>
      <w:r w:rsidR="00A61FB5">
        <w:t xml:space="preserve"> to address specific needs of the ecological research community. The authors were infl</w:t>
      </w:r>
      <w:r w:rsidR="00A61FB5">
        <w:t>u</w:t>
      </w:r>
      <w:r w:rsidR="00A61FB5">
        <w:t>enced by both FGDC</w:t>
      </w:r>
      <w:r w:rsidRPr="006D5D4C">
        <w:t xml:space="preserve"> </w:t>
      </w:r>
      <w:r w:rsidR="00A61FB5">
        <w:t>and ISO metadata standards, so EML shares characteristics of both of these standards. Many ecological research groups in the U.S. and around the world actively use EML.</w:t>
      </w:r>
    </w:p>
    <w:p w14:paraId="67A52A7F" w14:textId="25A386AA" w:rsidR="00A61FB5" w:rsidRDefault="00A61FB5" w:rsidP="006D5D4C">
      <w:r>
        <w:tab/>
        <w:t>As the ecological research community gained experience with EML, it became clear that, in many cases,</w:t>
      </w:r>
      <w:r w:rsidR="00151A5D">
        <w:t xml:space="preserve"> </w:t>
      </w:r>
      <w:r>
        <w:t xml:space="preserve">metadata </w:t>
      </w:r>
      <w:r w:rsidR="00151A5D">
        <w:t xml:space="preserve">records </w:t>
      </w:r>
      <w:r>
        <w:t xml:space="preserve">were </w:t>
      </w:r>
      <w:r w:rsidR="00151A5D">
        <w:t>not complete or</w:t>
      </w:r>
      <w:r>
        <w:t xml:space="preserve"> consistent enough to serve important community requirements. In order to address this problem, a group of LTER metadata experts developed a set of recommendations </w:t>
      </w:r>
      <w:r w:rsidR="00151A5D">
        <w:t>f</w:t>
      </w:r>
      <w:r>
        <w:t>or metadata content (REFE</w:t>
      </w:r>
      <w:r>
        <w:t>R</w:t>
      </w:r>
      <w:r>
        <w:t>ENCE). These recommendations included elements expected to cover five important use cases: xxx.</w:t>
      </w:r>
    </w:p>
    <w:p w14:paraId="5C150D35" w14:textId="77777777" w:rsidR="00715BF0" w:rsidRDefault="00151A5D" w:rsidP="006D5D4C">
      <w:r>
        <w:tab/>
      </w:r>
      <w:r w:rsidR="00715BF0">
        <w:t>T</w:t>
      </w:r>
      <w:r w:rsidR="00715BF0">
        <w:t>he LTER recommendations were well publicized and supported in the LTER comm</w:t>
      </w:r>
      <w:r w:rsidR="00715BF0">
        <w:t>u</w:t>
      </w:r>
      <w:r w:rsidR="00715BF0">
        <w:t xml:space="preserve">nity, so we might expect that the LTER metadata </w:t>
      </w:r>
      <w:r w:rsidR="00715BF0">
        <w:t xml:space="preserve">records </w:t>
      </w:r>
      <w:r w:rsidR="00715BF0">
        <w:t>are more complete with r</w:t>
      </w:r>
      <w:r w:rsidR="00715BF0">
        <w:t>e</w:t>
      </w:r>
      <w:r w:rsidR="00715BF0">
        <w:t>spect to these recommendations</w:t>
      </w:r>
      <w:r w:rsidR="00715BF0">
        <w:t xml:space="preserve"> than other EML collections</w:t>
      </w:r>
      <w:r w:rsidR="00715BF0">
        <w:t>.</w:t>
      </w:r>
      <w:r w:rsidR="00715BF0">
        <w:t xml:space="preserve"> The DataOne Repository includes many EML collections and thus provides an excellent test case for understan</w:t>
      </w:r>
      <w:r w:rsidR="00715BF0">
        <w:t>d</w:t>
      </w:r>
      <w:r w:rsidR="00715BF0">
        <w:t>ing the impact of recommendations across communities. W</w:t>
      </w:r>
      <w:r w:rsidR="00715BF0">
        <w:t>e might expect that LTER metadata requirements overlap many other DataOne member node communities and, therefore, that the LTER metadata recommendations would be relevant for many DataOne member nodes.</w:t>
      </w:r>
      <w:r w:rsidR="00715BF0">
        <w:t xml:space="preserve"> This is the hypothesis we explore in this paper.</w:t>
      </w:r>
    </w:p>
    <w:p w14:paraId="38061BD4" w14:textId="77777777" w:rsidR="003C4089" w:rsidRDefault="003C4089">
      <w:bookmarkStart w:id="0" w:name="_GoBack"/>
      <w:bookmarkEnd w:id="0"/>
    </w:p>
    <w:p w14:paraId="5D6668D5" w14:textId="77777777" w:rsidR="003C4089" w:rsidRDefault="003C4089"/>
    <w:p w14:paraId="3CD0A4E5" w14:textId="01B71BFD" w:rsidR="003C4089" w:rsidRDefault="003C4089"/>
    <w:sectPr w:rsidR="003C4089" w:rsidSect="001051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288"/>
  <w:autoHyphenation/>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089"/>
    <w:rsid w:val="001051F2"/>
    <w:rsid w:val="00151A5D"/>
    <w:rsid w:val="0022752D"/>
    <w:rsid w:val="00315773"/>
    <w:rsid w:val="003C4089"/>
    <w:rsid w:val="006547C1"/>
    <w:rsid w:val="006D5D4C"/>
    <w:rsid w:val="00715BF0"/>
    <w:rsid w:val="00A54A4F"/>
    <w:rsid w:val="00A61FB5"/>
    <w:rsid w:val="00CB46AE"/>
    <w:rsid w:val="00E82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4EF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A4F"/>
    <w:rPr>
      <w:rFonts w:asciiTheme="majorHAnsi" w:hAnsiTheme="majorHAnsi"/>
    </w:rPr>
  </w:style>
  <w:style w:type="paragraph" w:styleId="Heading1">
    <w:name w:val="heading 1"/>
    <w:basedOn w:val="Normal"/>
    <w:next w:val="Normal"/>
    <w:link w:val="Heading1Char"/>
    <w:uiPriority w:val="9"/>
    <w:qFormat/>
    <w:rsid w:val="00315773"/>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315773"/>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A4F"/>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315773"/>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315773"/>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6547C1"/>
    <w:pPr>
      <w:spacing w:after="200"/>
    </w:pPr>
    <w:rPr>
      <w:b/>
      <w:bCs/>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A4F"/>
    <w:rPr>
      <w:rFonts w:asciiTheme="majorHAnsi" w:hAnsiTheme="majorHAnsi"/>
    </w:rPr>
  </w:style>
  <w:style w:type="paragraph" w:styleId="Heading1">
    <w:name w:val="heading 1"/>
    <w:basedOn w:val="Normal"/>
    <w:next w:val="Normal"/>
    <w:link w:val="Heading1Char"/>
    <w:uiPriority w:val="9"/>
    <w:qFormat/>
    <w:rsid w:val="00315773"/>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315773"/>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A4F"/>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315773"/>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315773"/>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6547C1"/>
    <w:pPr>
      <w:spacing w:after="200"/>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21851">
      <w:bodyDiv w:val="1"/>
      <w:marLeft w:val="0"/>
      <w:marRight w:val="0"/>
      <w:marTop w:val="0"/>
      <w:marBottom w:val="0"/>
      <w:divBdr>
        <w:top w:val="none" w:sz="0" w:space="0" w:color="auto"/>
        <w:left w:val="none" w:sz="0" w:space="0" w:color="auto"/>
        <w:bottom w:val="none" w:sz="0" w:space="0" w:color="auto"/>
        <w:right w:val="none" w:sz="0" w:space="0" w:color="auto"/>
      </w:divBdr>
    </w:div>
    <w:div w:id="1822572603">
      <w:bodyDiv w:val="1"/>
      <w:marLeft w:val="0"/>
      <w:marRight w:val="0"/>
      <w:marTop w:val="0"/>
      <w:marBottom w:val="0"/>
      <w:divBdr>
        <w:top w:val="none" w:sz="0" w:space="0" w:color="auto"/>
        <w:left w:val="none" w:sz="0" w:space="0" w:color="auto"/>
        <w:bottom w:val="none" w:sz="0" w:space="0" w:color="auto"/>
        <w:right w:val="none" w:sz="0" w:space="0" w:color="auto"/>
      </w:divBdr>
      <w:divsChild>
        <w:div w:id="1458332929">
          <w:marLeft w:val="0"/>
          <w:marRight w:val="0"/>
          <w:marTop w:val="0"/>
          <w:marBottom w:val="0"/>
          <w:divBdr>
            <w:top w:val="none" w:sz="0" w:space="0" w:color="auto"/>
            <w:left w:val="none" w:sz="0" w:space="0" w:color="auto"/>
            <w:bottom w:val="none" w:sz="0" w:space="0" w:color="auto"/>
            <w:right w:val="none" w:sz="0" w:space="0" w:color="auto"/>
          </w:divBdr>
          <w:divsChild>
            <w:div w:id="1884125397">
              <w:marLeft w:val="0"/>
              <w:marRight w:val="0"/>
              <w:marTop w:val="0"/>
              <w:marBottom w:val="0"/>
              <w:divBdr>
                <w:top w:val="none" w:sz="0" w:space="0" w:color="auto"/>
                <w:left w:val="none" w:sz="0" w:space="0" w:color="auto"/>
                <w:bottom w:val="none" w:sz="0" w:space="0" w:color="auto"/>
                <w:right w:val="none" w:sz="0" w:space="0" w:color="auto"/>
              </w:divBdr>
              <w:divsChild>
                <w:div w:id="506137177">
                  <w:marLeft w:val="0"/>
                  <w:marRight w:val="0"/>
                  <w:marTop w:val="0"/>
                  <w:marBottom w:val="0"/>
                  <w:divBdr>
                    <w:top w:val="none" w:sz="0" w:space="0" w:color="auto"/>
                    <w:left w:val="none" w:sz="0" w:space="0" w:color="auto"/>
                    <w:bottom w:val="none" w:sz="0" w:space="0" w:color="auto"/>
                    <w:right w:val="none" w:sz="0" w:space="0" w:color="auto"/>
                  </w:divBdr>
                </w:div>
              </w:divsChild>
            </w:div>
            <w:div w:id="1913194599">
              <w:marLeft w:val="0"/>
              <w:marRight w:val="0"/>
              <w:marTop w:val="0"/>
              <w:marBottom w:val="0"/>
              <w:divBdr>
                <w:top w:val="none" w:sz="0" w:space="0" w:color="auto"/>
                <w:left w:val="none" w:sz="0" w:space="0" w:color="auto"/>
                <w:bottom w:val="none" w:sz="0" w:space="0" w:color="auto"/>
                <w:right w:val="none" w:sz="0" w:space="0" w:color="auto"/>
              </w:divBdr>
              <w:divsChild>
                <w:div w:id="1019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384">
          <w:marLeft w:val="0"/>
          <w:marRight w:val="0"/>
          <w:marTop w:val="0"/>
          <w:marBottom w:val="0"/>
          <w:divBdr>
            <w:top w:val="none" w:sz="0" w:space="0" w:color="auto"/>
            <w:left w:val="none" w:sz="0" w:space="0" w:color="auto"/>
            <w:bottom w:val="none" w:sz="0" w:space="0" w:color="auto"/>
            <w:right w:val="none" w:sz="0" w:space="0" w:color="auto"/>
          </w:divBdr>
          <w:divsChild>
            <w:div w:id="812795874">
              <w:marLeft w:val="0"/>
              <w:marRight w:val="0"/>
              <w:marTop w:val="0"/>
              <w:marBottom w:val="0"/>
              <w:divBdr>
                <w:top w:val="none" w:sz="0" w:space="0" w:color="auto"/>
                <w:left w:val="none" w:sz="0" w:space="0" w:color="auto"/>
                <w:bottom w:val="none" w:sz="0" w:space="0" w:color="auto"/>
                <w:right w:val="none" w:sz="0" w:space="0" w:color="auto"/>
              </w:divBdr>
              <w:divsChild>
                <w:div w:id="2081906546">
                  <w:marLeft w:val="0"/>
                  <w:marRight w:val="0"/>
                  <w:marTop w:val="0"/>
                  <w:marBottom w:val="0"/>
                  <w:divBdr>
                    <w:top w:val="none" w:sz="0" w:space="0" w:color="auto"/>
                    <w:left w:val="none" w:sz="0" w:space="0" w:color="auto"/>
                    <w:bottom w:val="none" w:sz="0" w:space="0" w:color="auto"/>
                    <w:right w:val="none" w:sz="0" w:space="0" w:color="auto"/>
                  </w:divBdr>
                </w:div>
              </w:divsChild>
            </w:div>
            <w:div w:id="1844515040">
              <w:marLeft w:val="0"/>
              <w:marRight w:val="0"/>
              <w:marTop w:val="0"/>
              <w:marBottom w:val="0"/>
              <w:divBdr>
                <w:top w:val="none" w:sz="0" w:space="0" w:color="auto"/>
                <w:left w:val="none" w:sz="0" w:space="0" w:color="auto"/>
                <w:bottom w:val="none" w:sz="0" w:space="0" w:color="auto"/>
                <w:right w:val="none" w:sz="0" w:space="0" w:color="auto"/>
              </w:divBdr>
              <w:divsChild>
                <w:div w:id="14868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7893">
          <w:marLeft w:val="0"/>
          <w:marRight w:val="0"/>
          <w:marTop w:val="0"/>
          <w:marBottom w:val="0"/>
          <w:divBdr>
            <w:top w:val="none" w:sz="0" w:space="0" w:color="auto"/>
            <w:left w:val="none" w:sz="0" w:space="0" w:color="auto"/>
            <w:bottom w:val="none" w:sz="0" w:space="0" w:color="auto"/>
            <w:right w:val="none" w:sz="0" w:space="0" w:color="auto"/>
          </w:divBdr>
          <w:divsChild>
            <w:div w:id="1409155805">
              <w:marLeft w:val="0"/>
              <w:marRight w:val="0"/>
              <w:marTop w:val="0"/>
              <w:marBottom w:val="0"/>
              <w:divBdr>
                <w:top w:val="none" w:sz="0" w:space="0" w:color="auto"/>
                <w:left w:val="none" w:sz="0" w:space="0" w:color="auto"/>
                <w:bottom w:val="none" w:sz="0" w:space="0" w:color="auto"/>
                <w:right w:val="none" w:sz="0" w:space="0" w:color="auto"/>
              </w:divBdr>
              <w:divsChild>
                <w:div w:id="15129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7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872</Words>
  <Characters>4974</Characters>
  <Application>Microsoft Macintosh Word</Application>
  <DocSecurity>0</DocSecurity>
  <Lines>41</Lines>
  <Paragraphs>11</Paragraphs>
  <ScaleCrop>false</ScaleCrop>
  <Company>NOAA/NGDC Enterprise Data Systems Group</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Habermann</dc:creator>
  <cp:keywords/>
  <dc:description/>
  <cp:lastModifiedBy>Ted Habermann</cp:lastModifiedBy>
  <cp:revision>6</cp:revision>
  <dcterms:created xsi:type="dcterms:W3CDTF">2017-02-21T20:28:00Z</dcterms:created>
  <dcterms:modified xsi:type="dcterms:W3CDTF">2017-02-22T00:59:00Z</dcterms:modified>
</cp:coreProperties>
</file>