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D2D" w:rsidRDefault="00B83D2D" w:rsidP="00B83D2D">
      <w:r>
        <w:t xml:space="preserve">Fig. S1. </w:t>
      </w:r>
      <w:proofErr w:type="gramStart"/>
      <w:r>
        <w:t>Synchrony among EVOS (dashed lines) and Control (solid lines) areas using a 9-year moving window.</w:t>
      </w:r>
      <w:proofErr w:type="gramEnd"/>
      <w:r>
        <w:t xml:space="preserve">  Thick lines and shading show mean</w:t>
      </w:r>
      <w:r>
        <w:rPr>
          <w:rFonts w:ascii="Cambria" w:hAnsi="Cambria"/>
        </w:rPr>
        <w:t>±</w:t>
      </w:r>
      <w:r>
        <w:t>1SE for EVOS and Control areas, faint lines show time-series for individual areas.</w:t>
      </w:r>
    </w:p>
    <w:p w:rsidR="00B83D2D" w:rsidRDefault="00B83D2D" w:rsidP="00B83D2D">
      <w:r>
        <w:rPr>
          <w:noProof/>
        </w:rPr>
        <w:drawing>
          <wp:inline distT="0" distB="0" distL="0" distR="0" wp14:anchorId="2CCF4B39" wp14:editId="2785A798">
            <wp:extent cx="411480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chrony,window= 9 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B9A" w:rsidRDefault="005F6B9A">
      <w:bookmarkStart w:id="0" w:name="_GoBack"/>
      <w:bookmarkEnd w:id="0"/>
    </w:p>
    <w:sectPr w:rsidR="005F6B9A" w:rsidSect="005F6B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D2D"/>
    <w:rsid w:val="005F6B9A"/>
    <w:rsid w:val="00B8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1359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3D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D2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3D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D2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Macintosh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Shelton</dc:creator>
  <cp:keywords/>
  <dc:description/>
  <cp:lastModifiedBy>Ole Shelton</cp:lastModifiedBy>
  <cp:revision>1</cp:revision>
  <dcterms:created xsi:type="dcterms:W3CDTF">2016-11-17T18:22:00Z</dcterms:created>
  <dcterms:modified xsi:type="dcterms:W3CDTF">2016-11-17T18:23:00Z</dcterms:modified>
</cp:coreProperties>
</file>