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1BE97" w14:textId="77777777" w:rsidR="00DD170B" w:rsidRDefault="00DD170B" w:rsidP="00DD170B">
      <w:pPr>
        <w:rPr>
          <w:b/>
        </w:rPr>
      </w:pPr>
      <w:r>
        <w:rPr>
          <w:b/>
        </w:rPr>
        <w:t xml:space="preserve">Focal questions for </w:t>
      </w:r>
      <w:proofErr w:type="spellStart"/>
      <w:r>
        <w:rPr>
          <w:b/>
        </w:rPr>
        <w:t>groundfish</w:t>
      </w:r>
      <w:proofErr w:type="spellEnd"/>
    </w:p>
    <w:p w14:paraId="0D695D68" w14:textId="77777777" w:rsidR="00DD170B" w:rsidRDefault="00DD170B" w:rsidP="00DD170B">
      <w:pPr>
        <w:rPr>
          <w:b/>
        </w:rPr>
      </w:pPr>
    </w:p>
    <w:p w14:paraId="1E311B40" w14:textId="77777777" w:rsidR="00DD170B" w:rsidRDefault="00DD170B" w:rsidP="00DD170B">
      <w:pPr>
        <w:pStyle w:val="ListParagraph"/>
        <w:numPr>
          <w:ilvl w:val="0"/>
          <w:numId w:val="1"/>
        </w:numPr>
        <w:rPr>
          <w:b/>
        </w:rPr>
      </w:pPr>
      <w:r w:rsidRPr="00DD170B">
        <w:rPr>
          <w:b/>
        </w:rPr>
        <w:t xml:space="preserve">Have there been detectable changes in spatial distribution of </w:t>
      </w:r>
      <w:proofErr w:type="spellStart"/>
      <w:r w:rsidRPr="00DD170B">
        <w:rPr>
          <w:b/>
        </w:rPr>
        <w:t>groundfish</w:t>
      </w:r>
      <w:proofErr w:type="spellEnd"/>
      <w:r w:rsidRPr="00DD170B">
        <w:rPr>
          <w:b/>
        </w:rPr>
        <w:t xml:space="preserve"> related to oil spill (space/time)? </w:t>
      </w:r>
    </w:p>
    <w:p w14:paraId="5CEF3021" w14:textId="77777777" w:rsidR="00DD170B" w:rsidRDefault="00DD170B" w:rsidP="00DD170B">
      <w:pPr>
        <w:pStyle w:val="ListParagraph"/>
        <w:numPr>
          <w:ilvl w:val="1"/>
          <w:numId w:val="1"/>
        </w:numPr>
        <w:rPr>
          <w:b/>
        </w:rPr>
      </w:pPr>
      <w:r w:rsidRPr="00DD170B">
        <w:rPr>
          <w:b/>
        </w:rPr>
        <w:t xml:space="preserve">Different responses depending on life history characteristics? </w:t>
      </w:r>
    </w:p>
    <w:p w14:paraId="5F163F92" w14:textId="77777777" w:rsidR="00DD170B" w:rsidRPr="00DD170B" w:rsidRDefault="00DD170B" w:rsidP="00DD170B">
      <w:pPr>
        <w:pStyle w:val="ListParagraph"/>
        <w:numPr>
          <w:ilvl w:val="1"/>
          <w:numId w:val="1"/>
        </w:numPr>
        <w:rPr>
          <w:b/>
        </w:rPr>
      </w:pPr>
      <w:r w:rsidRPr="00DD170B">
        <w:rPr>
          <w:b/>
        </w:rPr>
        <w:t xml:space="preserve">Shifts in diversity in </w:t>
      </w:r>
      <w:proofErr w:type="spellStart"/>
      <w:r w:rsidRPr="00DD170B">
        <w:rPr>
          <w:b/>
        </w:rPr>
        <w:t>groundfish</w:t>
      </w:r>
      <w:proofErr w:type="spellEnd"/>
      <w:r w:rsidRPr="00DD170B">
        <w:rPr>
          <w:b/>
        </w:rPr>
        <w:t xml:space="preserve"> assemblages.</w:t>
      </w:r>
    </w:p>
    <w:p w14:paraId="7391BF38" w14:textId="77777777" w:rsidR="00DD170B" w:rsidRDefault="00DD170B"/>
    <w:p w14:paraId="3961B8DC" w14:textId="77777777" w:rsidR="00DD170B" w:rsidRDefault="00DD170B">
      <w:r>
        <w:t xml:space="preserve">There are about 5 papers here.  Basic thrust is descriptive.  Do we see any </w:t>
      </w:r>
      <w:proofErr w:type="gramStart"/>
      <w:r>
        <w:t>difference</w:t>
      </w:r>
      <w:proofErr w:type="gramEnd"/>
      <w:r>
        <w:t xml:space="preserve"> </w:t>
      </w:r>
    </w:p>
    <w:p w14:paraId="74FDB0F3" w14:textId="77777777" w:rsidR="00DD170B" w:rsidRDefault="00DD170B"/>
    <w:p w14:paraId="437A6319" w14:textId="77777777" w:rsidR="00DD170B" w:rsidRDefault="00DD170B">
      <w:r>
        <w:t xml:space="preserve">I’m going to outline the output we have in hand </w:t>
      </w:r>
      <w:r w:rsidR="00550B3F">
        <w:t xml:space="preserve">that allow a lot of flexibility with the kinds of analysis we can do.  Then I’ll </w:t>
      </w:r>
      <w:r>
        <w:t>then sketch out one paper</w:t>
      </w:r>
      <w:r w:rsidR="00550B3F">
        <w:t>.</w:t>
      </w:r>
    </w:p>
    <w:p w14:paraId="493883A2" w14:textId="77777777" w:rsidR="00550B3F" w:rsidRDefault="00550B3F"/>
    <w:p w14:paraId="181EB79E" w14:textId="77777777" w:rsidR="00550B3F" w:rsidRPr="00550B3F" w:rsidRDefault="00550B3F">
      <w:pPr>
        <w:rPr>
          <w:b/>
        </w:rPr>
      </w:pPr>
      <w:r w:rsidRPr="00550B3F">
        <w:rPr>
          <w:b/>
        </w:rPr>
        <w:t>DATA AND OUTPUT:</w:t>
      </w:r>
    </w:p>
    <w:p w14:paraId="6D76F319" w14:textId="212CB192" w:rsidR="00DD170B" w:rsidRDefault="00550B3F">
      <w:r>
        <w:tab/>
        <w:t xml:space="preserve">We collected the AFSC </w:t>
      </w:r>
      <w:proofErr w:type="spellStart"/>
      <w:r>
        <w:t>groundfish</w:t>
      </w:r>
      <w:proofErr w:type="spellEnd"/>
      <w:r>
        <w:t xml:space="preserve"> trawl survey data from 1984-2011 (occurs every 3 years</w:t>
      </w:r>
      <w:r w:rsidR="00930835">
        <w:t xml:space="preserve"> to 1999 then every 2 years after 1999</w:t>
      </w:r>
      <w:r>
        <w:t xml:space="preserve">) and estimated </w:t>
      </w:r>
      <w:proofErr w:type="spellStart"/>
      <w:r>
        <w:t>spatio</w:t>
      </w:r>
      <w:proofErr w:type="spellEnd"/>
      <w:r>
        <w:t>-temporal models for each species independently.  We estimated this as a hurdle model so there are two independent model components: one that describes the probability of the species occurring (presence-absence) and a second component that described the abundance conditional on the species being present.  From these estimated models, we can produce predicted abundances (with uncertainty) for each species. At the moment, we have the ability to predict the abundance at the center of each 2x2km grid cell for the entire Gulf of Alaska</w:t>
      </w:r>
      <w:r w:rsidR="00252B8F">
        <w:t>. So this output is a summary of the species distribution for the 55 most abundant species in the depth range of AFSC trawl survey (approximately 50-800m).  I put a list of the species at the end of this document</w:t>
      </w:r>
      <w:r w:rsidR="00905EAB">
        <w:t xml:space="preserve"> (including 2 species complexes). There are a lot of different ways to summarize this output, as will be seen below.</w:t>
      </w:r>
    </w:p>
    <w:p w14:paraId="075909F6" w14:textId="77777777" w:rsidR="00DD170B" w:rsidRDefault="00DD170B"/>
    <w:p w14:paraId="7DDFC9DA" w14:textId="77777777" w:rsidR="00905EAB" w:rsidRDefault="00905EAB">
      <w:pPr>
        <w:rPr>
          <w:b/>
        </w:rPr>
      </w:pPr>
      <w:r>
        <w:rPr>
          <w:b/>
        </w:rPr>
        <w:br w:type="page"/>
      </w:r>
    </w:p>
    <w:p w14:paraId="0D4FA5D6" w14:textId="77777777" w:rsidR="00905EAB" w:rsidRPr="00905EAB" w:rsidRDefault="00905EAB">
      <w:pPr>
        <w:rPr>
          <w:b/>
        </w:rPr>
      </w:pPr>
      <w:r w:rsidRPr="00905EAB">
        <w:rPr>
          <w:b/>
        </w:rPr>
        <w:lastRenderedPageBreak/>
        <w:t>Paper 1</w:t>
      </w:r>
      <w:r w:rsidR="00C82A41">
        <w:rPr>
          <w:b/>
        </w:rPr>
        <w:t xml:space="preserve"> (there is a lot here right now.  </w:t>
      </w:r>
      <w:proofErr w:type="spellStart"/>
      <w:r w:rsidR="00C82A41">
        <w:rPr>
          <w:b/>
        </w:rPr>
        <w:t>Prob</w:t>
      </w:r>
      <w:proofErr w:type="spellEnd"/>
      <w:r w:rsidR="00C82A41">
        <w:rPr>
          <w:b/>
        </w:rPr>
        <w:t xml:space="preserve"> need to trim.)</w:t>
      </w:r>
    </w:p>
    <w:p w14:paraId="4399BD1D" w14:textId="77777777" w:rsidR="00DD170B" w:rsidRDefault="00905EAB">
      <w:r>
        <w:tab/>
      </w:r>
    </w:p>
    <w:p w14:paraId="3E1E5D6C" w14:textId="33943CF2" w:rsidR="00905EAB" w:rsidRDefault="00905EAB">
      <w:r>
        <w:t xml:space="preserve">Divide the </w:t>
      </w:r>
      <w:proofErr w:type="gramStart"/>
      <w:r>
        <w:t>gulf</w:t>
      </w:r>
      <w:proofErr w:type="gramEnd"/>
      <w:r>
        <w:t xml:space="preserve"> of Alaska in to a number of discrete chunks.  Like so:</w:t>
      </w:r>
    </w:p>
    <w:p w14:paraId="2DF2E03C" w14:textId="384D0F5D" w:rsidR="00905EAB" w:rsidRDefault="00174AA8">
      <w:r>
        <w:rPr>
          <w:noProof/>
        </w:rPr>
        <w:drawing>
          <wp:inline distT="0" distB="0" distL="0" distR="0" wp14:anchorId="7F534550" wp14:editId="153941F8">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llow Areas for comparison.pdf"/>
                    <pic:cNvPicPr/>
                  </pic:nvPicPr>
                  <pic:blipFill>
                    <a:blip r:embed="rId6">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59913C21" w14:textId="2AA070C6" w:rsidR="00905EAB" w:rsidRDefault="00905EAB">
      <w:r>
        <w:tab/>
        <w:t>Each of the numbered circles is a shallow area that should have approxim</w:t>
      </w:r>
      <w:r w:rsidR="00CA5C97">
        <w:t>ately similar fish communities based on physical parameters (</w:t>
      </w:r>
      <w:r w:rsidR="00D3521B">
        <w:t>50 to 150m) and t</w:t>
      </w:r>
      <w:r w:rsidR="00CA5C97">
        <w:t xml:space="preserve">hey were all surveys before the </w:t>
      </w:r>
      <w:proofErr w:type="spellStart"/>
      <w:r w:rsidR="00CA5C97">
        <w:t>exxon</w:t>
      </w:r>
      <w:proofErr w:type="spellEnd"/>
      <w:r w:rsidR="00CA5C97">
        <w:t xml:space="preserve"> spill (1984 and 1987) and after the spill (1990 and on).  They experienced different levels of direct exposure to the oil spill, though. We would expect that oil spill effects would be most intense near the oil (in space and time) and decline as a function of both distance from the spill and time since the spill.  So we would expect to see the larg</w:t>
      </w:r>
      <w:r w:rsidR="00D3521B">
        <w:t xml:space="preserve">est changes at the site number 3,4,5, somewhat less at 2,6,7, </w:t>
      </w:r>
      <w:r w:rsidR="00CA5C97">
        <w:t>and much less at 1,</w:t>
      </w:r>
      <w:r w:rsidR="00D3521B">
        <w:t>8-11</w:t>
      </w:r>
      <w:r w:rsidR="00CA5C97">
        <w:t xml:space="preserve">.  </w:t>
      </w:r>
    </w:p>
    <w:p w14:paraId="33BCB221" w14:textId="77777777" w:rsidR="00C82A41" w:rsidRDefault="00C82A41">
      <w:r>
        <w:tab/>
        <w:t>Need to do some thinking about how to best standardize among the areas (bottom area, other things).</w:t>
      </w:r>
      <w:bookmarkStart w:id="0" w:name="_GoBack"/>
      <w:bookmarkEnd w:id="0"/>
    </w:p>
    <w:p w14:paraId="690A644B" w14:textId="77777777" w:rsidR="00CA5C97" w:rsidRDefault="00CA5C97">
      <w:r>
        <w:tab/>
        <w:t xml:space="preserve">So how do we measure changes </w:t>
      </w:r>
      <w:r w:rsidR="00D318A3">
        <w:t xml:space="preserve">among these areas to look at the effect of the spill?  There </w:t>
      </w:r>
      <w:proofErr w:type="gramStart"/>
      <w:r w:rsidR="00D318A3">
        <w:t>are a bunch</w:t>
      </w:r>
      <w:proofErr w:type="gramEnd"/>
      <w:r w:rsidR="00D318A3">
        <w:t xml:space="preserve"> of ways.</w:t>
      </w:r>
    </w:p>
    <w:p w14:paraId="4EB675F3" w14:textId="77777777" w:rsidR="00D318A3" w:rsidRDefault="00D318A3"/>
    <w:p w14:paraId="48D7C9E9" w14:textId="77777777" w:rsidR="00D318A3" w:rsidRDefault="00D318A3">
      <w:r>
        <w:t>For any given metric:</w:t>
      </w:r>
    </w:p>
    <w:p w14:paraId="1969D94C" w14:textId="77777777" w:rsidR="00D318A3" w:rsidRDefault="00D318A3" w:rsidP="00D318A3">
      <w:pPr>
        <w:pStyle w:val="ListParagraph"/>
        <w:numPr>
          <w:ilvl w:val="0"/>
          <w:numId w:val="4"/>
        </w:numPr>
      </w:pPr>
      <w:r>
        <w:t xml:space="preserve">Treat each area as a </w:t>
      </w:r>
      <w:proofErr w:type="spellStart"/>
      <w:r>
        <w:t>univariate</w:t>
      </w:r>
      <w:proofErr w:type="spellEnd"/>
      <w:r>
        <w:t xml:space="preserve"> time-series.  Ask if the metric changes notably </w:t>
      </w:r>
      <w:r w:rsidR="003574F1">
        <w:t>after the spill.</w:t>
      </w:r>
    </w:p>
    <w:p w14:paraId="0CC1F06F" w14:textId="77777777" w:rsidR="003574F1" w:rsidRDefault="003574F1" w:rsidP="003574F1">
      <w:pPr>
        <w:pStyle w:val="ListParagraph"/>
        <w:numPr>
          <w:ilvl w:val="1"/>
          <w:numId w:val="4"/>
        </w:numPr>
      </w:pPr>
      <w:r>
        <w:t xml:space="preserve">Do some metrics change while others do </w:t>
      </w:r>
      <w:proofErr w:type="gramStart"/>
      <w:r>
        <w:t>not.</w:t>
      </w:r>
      <w:proofErr w:type="gramEnd"/>
    </w:p>
    <w:p w14:paraId="0731922B" w14:textId="77777777" w:rsidR="003574F1" w:rsidRDefault="003574F1" w:rsidP="00D318A3">
      <w:pPr>
        <w:pStyle w:val="ListParagraph"/>
        <w:numPr>
          <w:ilvl w:val="0"/>
          <w:numId w:val="4"/>
        </w:numPr>
      </w:pPr>
      <w:r>
        <w:t>Look at all areas simultaneously.  Do the aggregate properties across all areas change with the spill</w:t>
      </w:r>
    </w:p>
    <w:p w14:paraId="13C125CF" w14:textId="77777777" w:rsidR="003574F1" w:rsidRDefault="003574F1" w:rsidP="003574F1">
      <w:pPr>
        <w:pStyle w:val="ListParagraph"/>
        <w:numPr>
          <w:ilvl w:val="1"/>
          <w:numId w:val="4"/>
        </w:numPr>
      </w:pPr>
      <w:r>
        <w:t>Is there greater variance among sites</w:t>
      </w:r>
    </w:p>
    <w:p w14:paraId="73D433CA" w14:textId="77777777" w:rsidR="003574F1" w:rsidRDefault="003574F1" w:rsidP="003574F1">
      <w:pPr>
        <w:pStyle w:val="ListParagraph"/>
        <w:numPr>
          <w:ilvl w:val="1"/>
          <w:numId w:val="4"/>
        </w:numPr>
      </w:pPr>
      <w:r>
        <w:t xml:space="preserve">Does the pairwise covariance between site </w:t>
      </w:r>
      <w:proofErr w:type="gramStart"/>
      <w:r>
        <w:t>change</w:t>
      </w:r>
      <w:proofErr w:type="gramEnd"/>
      <w:r>
        <w:t xml:space="preserve"> in some way?</w:t>
      </w:r>
    </w:p>
    <w:p w14:paraId="2ED3B210" w14:textId="77777777" w:rsidR="003574F1" w:rsidRDefault="003574F1" w:rsidP="003574F1">
      <w:pPr>
        <w:pStyle w:val="ListParagraph"/>
        <w:numPr>
          <w:ilvl w:val="1"/>
          <w:numId w:val="4"/>
        </w:numPr>
      </w:pPr>
      <w:r>
        <w:t>Are areas becoming more similar or more distinct post-spill?</w:t>
      </w:r>
    </w:p>
    <w:p w14:paraId="0A62D606" w14:textId="77777777" w:rsidR="00DD170B" w:rsidRDefault="00DD170B"/>
    <w:p w14:paraId="0CB95F3A" w14:textId="77777777" w:rsidR="003574F1" w:rsidRDefault="003574F1">
      <w:r>
        <w:t xml:space="preserve">This leads to the question- which metrics are the most interesting? </w:t>
      </w:r>
    </w:p>
    <w:p w14:paraId="3E86ECA4" w14:textId="77777777" w:rsidR="003574F1" w:rsidRDefault="003574F1">
      <w:r>
        <w:t>Here’s the list that we came up with in March:</w:t>
      </w:r>
    </w:p>
    <w:p w14:paraId="59312EBC" w14:textId="77777777" w:rsidR="00DD170B" w:rsidRDefault="00DD170B"/>
    <w:p w14:paraId="4EDAD65C" w14:textId="77777777" w:rsidR="003574F1" w:rsidRDefault="003574F1" w:rsidP="003574F1">
      <w:r>
        <w:t>Multi-species metrics</w:t>
      </w:r>
    </w:p>
    <w:p w14:paraId="3C5E6F20" w14:textId="77777777" w:rsidR="003574F1" w:rsidRDefault="003574F1" w:rsidP="003574F1">
      <w:pPr>
        <w:ind w:firstLine="720"/>
      </w:pPr>
      <w:r>
        <w:t>- Total Biomass (all species)</w:t>
      </w:r>
    </w:p>
    <w:p w14:paraId="0DD9E117" w14:textId="77777777" w:rsidR="003574F1" w:rsidRDefault="003574F1" w:rsidP="003574F1">
      <w:pPr>
        <w:ind w:firstLine="720"/>
      </w:pPr>
      <w:r>
        <w:t>- Dominance</w:t>
      </w:r>
    </w:p>
    <w:p w14:paraId="7A9CE740" w14:textId="77777777" w:rsidR="003574F1" w:rsidRDefault="003574F1" w:rsidP="003574F1">
      <w:pPr>
        <w:ind w:firstLine="720"/>
      </w:pPr>
      <w:r>
        <w:t>- Evenness</w:t>
      </w:r>
    </w:p>
    <w:p w14:paraId="70606F6B" w14:textId="77777777" w:rsidR="003574F1" w:rsidRDefault="003574F1" w:rsidP="003574F1">
      <w:r>
        <w:tab/>
        <w:t>- Simple richness</w:t>
      </w:r>
    </w:p>
    <w:p w14:paraId="3E9F4EBD" w14:textId="77777777" w:rsidR="003574F1" w:rsidRDefault="003574F1" w:rsidP="003574F1"/>
    <w:p w14:paraId="009C6DAC" w14:textId="77777777" w:rsidR="003574F1" w:rsidRDefault="003574F1" w:rsidP="003574F1">
      <w:pPr>
        <w:ind w:firstLine="720"/>
      </w:pPr>
      <w:r>
        <w:t>Compare each of these metrics divisions dividing species up by life style:</w:t>
      </w:r>
    </w:p>
    <w:p w14:paraId="0C281E21" w14:textId="77777777" w:rsidR="003574F1" w:rsidRDefault="003574F1" w:rsidP="003574F1">
      <w:pPr>
        <w:pStyle w:val="ListParagraph"/>
        <w:numPr>
          <w:ilvl w:val="0"/>
          <w:numId w:val="5"/>
        </w:numPr>
      </w:pPr>
      <w:r>
        <w:t>Benthic / Pelagic</w:t>
      </w:r>
    </w:p>
    <w:p w14:paraId="7A1885C4" w14:textId="77777777" w:rsidR="003574F1" w:rsidRDefault="003574F1" w:rsidP="003574F1">
      <w:pPr>
        <w:pStyle w:val="ListParagraph"/>
        <w:numPr>
          <w:ilvl w:val="0"/>
          <w:numId w:val="5"/>
        </w:numPr>
      </w:pPr>
      <w:r>
        <w:t>Feeing Guilds</w:t>
      </w:r>
    </w:p>
    <w:p w14:paraId="19D0BB3C" w14:textId="77777777" w:rsidR="003574F1" w:rsidRDefault="003574F1" w:rsidP="003574F1">
      <w:pPr>
        <w:pStyle w:val="ListParagraph"/>
        <w:numPr>
          <w:ilvl w:val="1"/>
          <w:numId w:val="5"/>
        </w:numPr>
      </w:pPr>
      <w:r>
        <w:t xml:space="preserve">Sarah </w:t>
      </w:r>
      <w:proofErr w:type="spellStart"/>
      <w:r>
        <w:t>Gaichas</w:t>
      </w:r>
      <w:proofErr w:type="spellEnd"/>
      <w:r>
        <w:t xml:space="preserve"> divisions</w:t>
      </w:r>
    </w:p>
    <w:p w14:paraId="77ABB4CD" w14:textId="77777777" w:rsidR="003574F1" w:rsidRDefault="003574F1" w:rsidP="003574F1">
      <w:pPr>
        <w:pStyle w:val="ListParagraph"/>
        <w:numPr>
          <w:ilvl w:val="0"/>
          <w:numId w:val="5"/>
        </w:numPr>
      </w:pPr>
      <w:r>
        <w:t>Unresolved</w:t>
      </w:r>
    </w:p>
    <w:p w14:paraId="11440BAB" w14:textId="77777777" w:rsidR="003574F1" w:rsidRDefault="003574F1" w:rsidP="003574F1">
      <w:pPr>
        <w:pStyle w:val="ListParagraph"/>
        <w:numPr>
          <w:ilvl w:val="1"/>
          <w:numId w:val="5"/>
        </w:numPr>
      </w:pPr>
      <w:proofErr w:type="gramStart"/>
      <w:r>
        <w:t>treat</w:t>
      </w:r>
      <w:proofErr w:type="gramEnd"/>
      <w:r>
        <w:t xml:space="preserve"> species divided into multiple life-history categories as separate entities or not?</w:t>
      </w:r>
    </w:p>
    <w:p w14:paraId="65C3E9A6" w14:textId="061332F3" w:rsidR="001C67E4" w:rsidRPr="00FE0D09" w:rsidRDefault="001C67E4" w:rsidP="001C67E4">
      <w:pPr>
        <w:rPr>
          <w:highlight w:val="green"/>
        </w:rPr>
      </w:pPr>
      <w:r w:rsidRPr="00FE0D09">
        <w:rPr>
          <w:highlight w:val="green"/>
        </w:rPr>
        <w:t>To DO:</w:t>
      </w:r>
    </w:p>
    <w:p w14:paraId="0EB3E7F5" w14:textId="50A481FD" w:rsidR="001C67E4" w:rsidRPr="00FE0D09" w:rsidRDefault="001C67E4" w:rsidP="001C67E4">
      <w:pPr>
        <w:rPr>
          <w:highlight w:val="green"/>
        </w:rPr>
      </w:pPr>
      <w:r w:rsidRPr="00FE0D09">
        <w:rPr>
          <w:highlight w:val="green"/>
        </w:rPr>
        <w:t>Define prediction areas for AREAs 1-9.</w:t>
      </w:r>
      <w:r w:rsidR="00174AA8">
        <w:rPr>
          <w:highlight w:val="green"/>
        </w:rPr>
        <w:t xml:space="preserve"> (DONE!)</w:t>
      </w:r>
    </w:p>
    <w:p w14:paraId="16D5E09B" w14:textId="418486C3" w:rsidR="00FB0122" w:rsidRPr="00FE0D09" w:rsidRDefault="00FB0122" w:rsidP="001C67E4">
      <w:pPr>
        <w:rPr>
          <w:highlight w:val="green"/>
        </w:rPr>
      </w:pPr>
      <w:r w:rsidRPr="00FE0D09">
        <w:rPr>
          <w:highlight w:val="green"/>
        </w:rPr>
        <w:t xml:space="preserve">Make examples maps for everyone to look </w:t>
      </w:r>
    </w:p>
    <w:p w14:paraId="26165340" w14:textId="7A4782AE" w:rsidR="00FB0122" w:rsidRDefault="00FB0122" w:rsidP="001C67E4">
      <w:r w:rsidRPr="00FE0D09">
        <w:rPr>
          <w:highlight w:val="green"/>
        </w:rPr>
        <w:tab/>
        <w:t>-</w:t>
      </w:r>
      <w:proofErr w:type="gramStart"/>
      <w:r w:rsidRPr="00FE0D09">
        <w:rPr>
          <w:highlight w:val="green"/>
        </w:rPr>
        <w:t>two</w:t>
      </w:r>
      <w:proofErr w:type="gramEnd"/>
      <w:r w:rsidRPr="00FE0D09">
        <w:rPr>
          <w:highlight w:val="green"/>
        </w:rPr>
        <w:t xml:space="preserve"> weeks before meeting, send out an update and example output.</w:t>
      </w:r>
    </w:p>
    <w:p w14:paraId="1432C1F5" w14:textId="77777777" w:rsidR="00FB0122" w:rsidRDefault="00FB0122" w:rsidP="001C67E4"/>
    <w:p w14:paraId="246D53A2" w14:textId="112E4299" w:rsidR="00FB0122" w:rsidRDefault="00FB0122" w:rsidP="001C67E4">
      <w:r>
        <w:t>Mary</w:t>
      </w:r>
    </w:p>
    <w:p w14:paraId="7A8067E0" w14:textId="77777777" w:rsidR="003574F1" w:rsidRDefault="003574F1" w:rsidP="003574F1">
      <w:pPr>
        <w:ind w:left="720" w:firstLine="720"/>
      </w:pPr>
    </w:p>
    <w:p w14:paraId="2B1DE487" w14:textId="77777777" w:rsidR="00DD170B" w:rsidRPr="00C82A41" w:rsidRDefault="003574F1">
      <w:pPr>
        <w:rPr>
          <w:b/>
        </w:rPr>
      </w:pPr>
      <w:r w:rsidRPr="00C82A41">
        <w:rPr>
          <w:b/>
          <w:highlight w:val="red"/>
        </w:rPr>
        <w:t xml:space="preserve">There are a bunch of other things that are described in the </w:t>
      </w:r>
      <w:r w:rsidR="00C82A41" w:rsidRPr="00C82A41">
        <w:rPr>
          <w:b/>
          <w:highlight w:val="red"/>
        </w:rPr>
        <w:t>previous doc.  I just pasted them below:</w:t>
      </w:r>
    </w:p>
    <w:p w14:paraId="34D4D51A" w14:textId="77777777" w:rsidR="003574F1" w:rsidRPr="00C82A41" w:rsidRDefault="003574F1">
      <w:pPr>
        <w:rPr>
          <w:b/>
        </w:rPr>
      </w:pPr>
    </w:p>
    <w:p w14:paraId="640019EA" w14:textId="77777777" w:rsidR="003574F1" w:rsidRDefault="003574F1"/>
    <w:p w14:paraId="72EF0D2E" w14:textId="77777777" w:rsidR="00DD170B" w:rsidRPr="001C304A" w:rsidRDefault="00DD170B" w:rsidP="00DD170B">
      <w:pPr>
        <w:rPr>
          <w:b/>
        </w:rPr>
      </w:pPr>
      <w:r w:rsidRPr="00D870B9">
        <w:rPr>
          <w:b/>
        </w:rPr>
        <w:t>Hypotheses:</w:t>
      </w:r>
    </w:p>
    <w:p w14:paraId="533B43CA" w14:textId="77777777" w:rsidR="00DD170B" w:rsidRDefault="00DD170B" w:rsidP="00DD170B">
      <w:pPr>
        <w:pStyle w:val="ListParagraph"/>
        <w:numPr>
          <w:ilvl w:val="0"/>
          <w:numId w:val="2"/>
        </w:numPr>
      </w:pPr>
      <w:r>
        <w:t>Temporal comparisons in EVOS area</w:t>
      </w:r>
      <w:r>
        <w:br/>
      </w:r>
      <w:proofErr w:type="gramStart"/>
      <w:r>
        <w:t>-     Each</w:t>
      </w:r>
      <w:proofErr w:type="gramEnd"/>
      <w:r>
        <w:t xml:space="preserve"> species and aggregation</w:t>
      </w:r>
    </w:p>
    <w:p w14:paraId="23A486EF" w14:textId="77777777" w:rsidR="00DD170B" w:rsidRDefault="00DD170B" w:rsidP="00DD170B">
      <w:pPr>
        <w:pStyle w:val="ListParagraph"/>
        <w:numPr>
          <w:ilvl w:val="0"/>
          <w:numId w:val="3"/>
        </w:numPr>
      </w:pPr>
      <w:r>
        <w:t xml:space="preserve">Plot metric vs. time for a few metrics in oil spill area vs. </w:t>
      </w:r>
      <w:proofErr w:type="gramStart"/>
      <w:r>
        <w:t>non affected</w:t>
      </w:r>
      <w:proofErr w:type="gramEnd"/>
      <w:r>
        <w:t xml:space="preserve"> area.</w:t>
      </w:r>
    </w:p>
    <w:p w14:paraId="79D93D89" w14:textId="77777777" w:rsidR="00DD170B" w:rsidRDefault="00DD170B" w:rsidP="00DD170B">
      <w:pPr>
        <w:pStyle w:val="ListParagraph"/>
        <w:numPr>
          <w:ilvl w:val="0"/>
          <w:numId w:val="3"/>
        </w:numPr>
      </w:pPr>
      <w:r>
        <w:t>Proportion of change in species composition.</w:t>
      </w:r>
    </w:p>
    <w:p w14:paraId="1E1AB23F" w14:textId="77777777" w:rsidR="00DD170B" w:rsidRDefault="00DD170B" w:rsidP="00DD170B">
      <w:pPr>
        <w:pStyle w:val="ListParagraph"/>
        <w:numPr>
          <w:ilvl w:val="0"/>
          <w:numId w:val="3"/>
        </w:numPr>
      </w:pPr>
      <w:r>
        <w:t>Dominance - rate of change</w:t>
      </w:r>
    </w:p>
    <w:p w14:paraId="0134EFEF" w14:textId="77777777" w:rsidR="00DD170B" w:rsidRDefault="00DD170B" w:rsidP="00DD170B">
      <w:pPr>
        <w:pStyle w:val="ListParagraph"/>
        <w:numPr>
          <w:ilvl w:val="0"/>
          <w:numId w:val="3"/>
        </w:numPr>
      </w:pPr>
      <w:r>
        <w:t xml:space="preserve">Diversity (Shannon-Weiner Index, </w:t>
      </w:r>
      <w:proofErr w:type="spellStart"/>
      <w:r>
        <w:t>Eveness</w:t>
      </w:r>
      <w:proofErr w:type="spellEnd"/>
      <w:r>
        <w:t>)</w:t>
      </w:r>
    </w:p>
    <w:p w14:paraId="66E55D84" w14:textId="77777777" w:rsidR="00DD170B" w:rsidRDefault="00DD170B" w:rsidP="00DD170B"/>
    <w:p w14:paraId="08418BEA" w14:textId="77777777" w:rsidR="00DD170B" w:rsidRDefault="00DD170B" w:rsidP="00DD170B">
      <w:pPr>
        <w:pStyle w:val="ListParagraph"/>
        <w:numPr>
          <w:ilvl w:val="0"/>
          <w:numId w:val="3"/>
        </w:numPr>
      </w:pPr>
      <w:r>
        <w:t>Come up with metric of oil spill intensity - where and when oil dispersed (ask Tammy)</w:t>
      </w:r>
    </w:p>
    <w:p w14:paraId="55A151B8" w14:textId="77777777" w:rsidR="00DD170B" w:rsidRDefault="00DD170B" w:rsidP="00DD170B">
      <w:pPr>
        <w:pStyle w:val="ListParagraph"/>
        <w:ind w:left="1080"/>
      </w:pPr>
    </w:p>
    <w:p w14:paraId="28C8E526" w14:textId="77777777" w:rsidR="00DD170B" w:rsidRDefault="00DD170B" w:rsidP="00DD170B">
      <w:r>
        <w:t>Multiple “Control” Areas</w:t>
      </w:r>
    </w:p>
    <w:p w14:paraId="3E0BAC76" w14:textId="77777777" w:rsidR="00DD170B" w:rsidRDefault="00DD170B" w:rsidP="00DD170B">
      <w:pPr>
        <w:ind w:firstLine="720"/>
      </w:pPr>
      <w:r>
        <w:t>-     Decide which regions to compare</w:t>
      </w:r>
    </w:p>
    <w:p w14:paraId="60E3F38C" w14:textId="77777777" w:rsidR="00DD170B" w:rsidRDefault="00DD170B" w:rsidP="00DD170B">
      <w:pPr>
        <w:pStyle w:val="ListParagraph"/>
        <w:numPr>
          <w:ilvl w:val="0"/>
          <w:numId w:val="3"/>
        </w:numPr>
      </w:pPr>
      <w:r>
        <w:t>Control areas in eastern and western GOA and the plume area. Try to have more than 1 reference area</w:t>
      </w:r>
    </w:p>
    <w:p w14:paraId="2403230B" w14:textId="77777777" w:rsidR="00DD170B" w:rsidRDefault="00DD170B" w:rsidP="00DD170B">
      <w:pPr>
        <w:pStyle w:val="ListParagraph"/>
        <w:numPr>
          <w:ilvl w:val="0"/>
          <w:numId w:val="3"/>
        </w:numPr>
      </w:pPr>
      <w:r>
        <w:t>Compare at depths in and out of area, either control vs. impacted area or distance from source.</w:t>
      </w:r>
    </w:p>
    <w:p w14:paraId="27642707" w14:textId="77777777" w:rsidR="00DD170B" w:rsidRDefault="00DD170B" w:rsidP="00DD170B">
      <w:pPr>
        <w:ind w:left="720"/>
      </w:pPr>
      <w:r>
        <w:t>-     Again, emphasis should be on species abundance</w:t>
      </w:r>
    </w:p>
    <w:p w14:paraId="4839FCB4" w14:textId="77777777" w:rsidR="00DD170B" w:rsidRDefault="00DD170B" w:rsidP="00DD170B"/>
    <w:p w14:paraId="73A051F7" w14:textId="77777777" w:rsidR="00DD170B" w:rsidRDefault="00DD170B" w:rsidP="00DD170B">
      <w:r>
        <w:t>Potential model covariates for mixture model:</w:t>
      </w:r>
    </w:p>
    <w:p w14:paraId="687562FE" w14:textId="77777777" w:rsidR="00DD170B" w:rsidRDefault="00DD170B" w:rsidP="00DD170B">
      <w:r>
        <w:tab/>
        <w:t>Temperature (</w:t>
      </w:r>
      <w:proofErr w:type="spellStart"/>
      <w:r>
        <w:t>Botttom</w:t>
      </w:r>
      <w:proofErr w:type="spellEnd"/>
      <w:r>
        <w:t>) -&gt; ROMS (Ben is working on this)</w:t>
      </w:r>
      <w:r>
        <w:br/>
      </w:r>
      <w:r>
        <w:tab/>
        <w:t>Fishing (Catch data – ask harvest portfolio group about this)</w:t>
      </w:r>
    </w:p>
    <w:p w14:paraId="7A63AA9F" w14:textId="77777777" w:rsidR="00DD170B" w:rsidRDefault="00DD170B" w:rsidP="00DD170B">
      <w:r>
        <w:tab/>
        <w:t>? Oil spill covariate (probably leave out of model)</w:t>
      </w:r>
    </w:p>
    <w:p w14:paraId="5C959BBB" w14:textId="77777777" w:rsidR="00DD170B" w:rsidRDefault="00DD170B" w:rsidP="00DD170B">
      <w:pPr>
        <w:ind w:left="720"/>
      </w:pPr>
      <w:r>
        <w:t>? River runoff (freshwater – maybe the Royer index – need something discrete)</w:t>
      </w:r>
    </w:p>
    <w:p w14:paraId="72844C71" w14:textId="77777777" w:rsidR="00DD170B" w:rsidRDefault="00DD170B" w:rsidP="00DD170B">
      <w:pPr>
        <w:ind w:left="720"/>
      </w:pPr>
      <w:r>
        <w:t>? Habitat (sediment information/grain size)</w:t>
      </w:r>
    </w:p>
    <w:p w14:paraId="58758063" w14:textId="77777777" w:rsidR="00DD170B" w:rsidRDefault="00DD170B" w:rsidP="00DD170B"/>
    <w:p w14:paraId="2ECB4130" w14:textId="77777777" w:rsidR="00DD170B" w:rsidRDefault="00DD170B" w:rsidP="00DD170B">
      <w:r>
        <w:t>Metrics for comparison:</w:t>
      </w:r>
    </w:p>
    <w:p w14:paraId="4690A581" w14:textId="77777777" w:rsidR="00DD170B" w:rsidRDefault="00DD170B" w:rsidP="00DD170B"/>
    <w:p w14:paraId="362A2240" w14:textId="77777777" w:rsidR="00DD170B" w:rsidRDefault="00DD170B" w:rsidP="00DD170B">
      <w:r>
        <w:t>Multi-species metrics</w:t>
      </w:r>
    </w:p>
    <w:p w14:paraId="0970C9AB" w14:textId="77777777" w:rsidR="00DD170B" w:rsidRDefault="00DD170B" w:rsidP="00DD170B">
      <w:r>
        <w:t>- Total Biomass (all species)</w:t>
      </w:r>
    </w:p>
    <w:p w14:paraId="46F5657C" w14:textId="77777777" w:rsidR="00DD170B" w:rsidRDefault="00DD170B" w:rsidP="00DD170B">
      <w:r>
        <w:t>- Dominance</w:t>
      </w:r>
    </w:p>
    <w:p w14:paraId="4F432102" w14:textId="77777777" w:rsidR="00DD170B" w:rsidRDefault="00DD170B" w:rsidP="00DD170B">
      <w:r>
        <w:t>- Evenness</w:t>
      </w:r>
    </w:p>
    <w:p w14:paraId="5D563732" w14:textId="77777777" w:rsidR="00DD170B" w:rsidRDefault="00DD170B" w:rsidP="00DD170B"/>
    <w:p w14:paraId="4F906177" w14:textId="77777777" w:rsidR="00DD170B" w:rsidRDefault="00DD170B" w:rsidP="00DD170B">
      <w:r>
        <w:t>Habitat divisions</w:t>
      </w:r>
    </w:p>
    <w:p w14:paraId="70F7E613" w14:textId="77777777" w:rsidR="00DD170B" w:rsidRDefault="00DD170B" w:rsidP="00DD170B">
      <w:r>
        <w:t>- Benthic: Pelagic</w:t>
      </w:r>
    </w:p>
    <w:p w14:paraId="71424A8E" w14:textId="77777777" w:rsidR="00DD170B" w:rsidRDefault="00DD170B" w:rsidP="00DD170B"/>
    <w:p w14:paraId="173319E8" w14:textId="77777777" w:rsidR="00DD170B" w:rsidRDefault="00DD170B" w:rsidP="00DD170B">
      <w:r>
        <w:t>Functional feeding group (guilds)</w:t>
      </w:r>
    </w:p>
    <w:p w14:paraId="1E75978D" w14:textId="77777777" w:rsidR="00DD170B" w:rsidRDefault="00DD170B" w:rsidP="00DD170B">
      <w:r>
        <w:t xml:space="preserve">- Sarah </w:t>
      </w:r>
      <w:proofErr w:type="spellStart"/>
      <w:r>
        <w:t>Gaichas</w:t>
      </w:r>
      <w:proofErr w:type="spellEnd"/>
      <w:r>
        <w:t xml:space="preserve"> Divisions</w:t>
      </w:r>
    </w:p>
    <w:p w14:paraId="2043AD87" w14:textId="77777777" w:rsidR="00DD170B" w:rsidRDefault="00DD170B" w:rsidP="00DD170B">
      <w:r>
        <w:t xml:space="preserve">- Include size info (immature vs. mature) for subset of species, including </w:t>
      </w:r>
      <w:proofErr w:type="spellStart"/>
      <w:r>
        <w:t>pollock</w:t>
      </w:r>
      <w:proofErr w:type="spellEnd"/>
      <w:r>
        <w:t>, cod and halibut</w:t>
      </w:r>
    </w:p>
    <w:p w14:paraId="5F64DB73" w14:textId="77777777" w:rsidR="00DD170B" w:rsidRDefault="00DD170B" w:rsidP="00DD170B"/>
    <w:p w14:paraId="3B43A897" w14:textId="77777777" w:rsidR="00DD170B" w:rsidRDefault="00DD170B" w:rsidP="00DD170B">
      <w:r>
        <w:t>Life-stage divisions</w:t>
      </w:r>
    </w:p>
    <w:p w14:paraId="78E5ED52" w14:textId="20190CF1" w:rsidR="005D6D29" w:rsidRDefault="00DD170B">
      <w:r>
        <w:t>Size structure</w:t>
      </w:r>
      <w:r w:rsidR="005D6D29">
        <w:br w:type="page"/>
      </w:r>
    </w:p>
    <w:p w14:paraId="7C122BE6" w14:textId="77777777" w:rsidR="005D6D29" w:rsidRDefault="005D6D29" w:rsidP="005D6D29">
      <w:pPr>
        <w:rPr>
          <w:b/>
          <w:u w:val="single"/>
        </w:rPr>
      </w:pPr>
    </w:p>
    <w:p w14:paraId="602B1927" w14:textId="77777777" w:rsidR="005D6D29" w:rsidRDefault="005D6D29" w:rsidP="005D6D29">
      <w:pPr>
        <w:rPr>
          <w:b/>
          <w:u w:val="single"/>
        </w:rPr>
      </w:pPr>
    </w:p>
    <w:p w14:paraId="7070DE15" w14:textId="77777777" w:rsidR="005D6D29" w:rsidRDefault="005D6D29" w:rsidP="005D6D29">
      <w:pPr>
        <w:rPr>
          <w:b/>
          <w:u w:val="single"/>
        </w:rPr>
      </w:pPr>
      <w:proofErr w:type="spellStart"/>
      <w:r>
        <w:rPr>
          <w:b/>
          <w:u w:val="single"/>
        </w:rPr>
        <w:t>Groundfish</w:t>
      </w:r>
      <w:proofErr w:type="spellEnd"/>
      <w:r>
        <w:rPr>
          <w:b/>
          <w:u w:val="single"/>
        </w:rPr>
        <w:t xml:space="preserve"> Methods.</w:t>
      </w:r>
    </w:p>
    <w:p w14:paraId="3504C191" w14:textId="77777777" w:rsidR="005D6D29" w:rsidRDefault="005D6D29" w:rsidP="005D6D29">
      <w:pPr>
        <w:rPr>
          <w:b/>
          <w:u w:val="single"/>
        </w:rPr>
      </w:pPr>
      <w:r>
        <w:rPr>
          <w:b/>
          <w:u w:val="single"/>
        </w:rPr>
        <w:t>Data:</w:t>
      </w:r>
    </w:p>
    <w:p w14:paraId="1282ADEC" w14:textId="77777777"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To assess spatial and temporal patterns in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 we used fisheries independent surveys conducted by the Alaska Fisheries Science Center (AFSC). </w:t>
      </w:r>
      <w:proofErr w:type="gramStart"/>
      <w:r>
        <w:rPr>
          <w:rFonts w:ascii="Times New Roman" w:hAnsi="Times New Roman" w:cs="Times New Roman"/>
          <w:color w:val="000000"/>
        </w:rPr>
        <w:t>between</w:t>
      </w:r>
      <w:proofErr w:type="gramEnd"/>
      <w:r>
        <w:rPr>
          <w:rFonts w:ascii="Times New Roman" w:hAnsi="Times New Roman" w:cs="Times New Roman"/>
          <w:color w:val="000000"/>
        </w:rPr>
        <w:t xml:space="preserve"> 1984 and 2011 (AFSC survey REF). </w:t>
      </w:r>
    </w:p>
    <w:p w14:paraId="3A56ECD5" w14:textId="72225307"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The average latitude and longitude of survey tow were used to represent the spatial locations of each sample, and these values were converted to </w:t>
      </w:r>
      <w:r w:rsidRPr="00930835">
        <w:rPr>
          <w:rFonts w:ascii="Times New Roman" w:hAnsi="Times New Roman" w:cs="Times New Roman"/>
          <w:color w:val="000000"/>
          <w:highlight w:val="yellow"/>
        </w:rPr>
        <w:t xml:space="preserve">ALBERS </w:t>
      </w:r>
      <w:proofErr w:type="gramStart"/>
      <w:r w:rsidRPr="00930835">
        <w:rPr>
          <w:rFonts w:ascii="Times New Roman" w:hAnsi="Times New Roman" w:cs="Times New Roman"/>
          <w:color w:val="000000"/>
          <w:highlight w:val="yellow"/>
        </w:rPr>
        <w:t>PROJECTION</w:t>
      </w:r>
      <w:r>
        <w:rPr>
          <w:rFonts w:ascii="Times New Roman" w:hAnsi="Times New Roman" w:cs="Times New Roman"/>
          <w:color w:val="000000"/>
        </w:rPr>
        <w:t xml:space="preserve"> which</w:t>
      </w:r>
      <w:proofErr w:type="gramEnd"/>
      <w:r>
        <w:rPr>
          <w:rFonts w:ascii="Times New Roman" w:hAnsi="Times New Roman" w:cs="Times New Roman"/>
          <w:color w:val="000000"/>
        </w:rPr>
        <w:t xml:space="preserve"> is appropriate for the Gulf of Alaska </w:t>
      </w:r>
    </w:p>
    <w:p w14:paraId="33C886C4" w14:textId="4C49F68E" w:rsidR="005D6D29" w:rsidRPr="000F0F1D" w:rsidRDefault="00930835"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This AFSC</w:t>
      </w:r>
      <w:r w:rsidR="005D6D29">
        <w:rPr>
          <w:rFonts w:ascii="Times New Roman" w:hAnsi="Times New Roman" w:cs="Times New Roman"/>
          <w:color w:val="000000"/>
        </w:rPr>
        <w:t xml:space="preserve"> dataset has used the same methodology over the time series (stratified random sampling design, with the same bottom trawl sampling gear throughout the time series</w:t>
      </w:r>
      <w:r>
        <w:rPr>
          <w:rFonts w:ascii="Times New Roman" w:hAnsi="Times New Roman" w:cs="Times New Roman"/>
          <w:color w:val="000000"/>
        </w:rPr>
        <w:t>; BEST REF?</w:t>
      </w:r>
      <w:r w:rsidR="005D6D29">
        <w:rPr>
          <w:rFonts w:ascii="Times New Roman" w:hAnsi="Times New Roman" w:cs="Times New Roman"/>
          <w:color w:val="000000"/>
        </w:rPr>
        <w:t>). As our interest was primarily in the waters likely most affected by the Exxon Valdez oil spill, we restricted our analysis to trawls conducted shallower that 600m. In tota</w:t>
      </w:r>
      <w:r w:rsidR="005D6D29" w:rsidRPr="000F0F1D">
        <w:rPr>
          <w:rFonts w:ascii="Times New Roman" w:hAnsi="Times New Roman" w:cs="Times New Roman"/>
          <w:color w:val="000000"/>
        </w:rPr>
        <w:t xml:space="preserve">l </w:t>
      </w:r>
      <w:r w:rsidR="00E9216E">
        <w:rPr>
          <w:rFonts w:ascii="Times New Roman" w:hAnsi="Times New Roman" w:cs="Times New Roman"/>
          <w:color w:val="000000"/>
        </w:rPr>
        <w:t>we included</w:t>
      </w:r>
      <w:r w:rsidR="005D6D29" w:rsidRPr="000F0F1D">
        <w:rPr>
          <w:rFonts w:ascii="Times New Roman" w:hAnsi="Times New Roman" w:cs="Times New Roman"/>
          <w:color w:val="000000"/>
        </w:rPr>
        <w:t xml:space="preserve"> 7601 tows between 1984 and</w:t>
      </w:r>
      <w:r w:rsidR="00E9216E">
        <w:rPr>
          <w:rFonts w:ascii="Times New Roman" w:hAnsi="Times New Roman" w:cs="Times New Roman"/>
          <w:color w:val="000000"/>
        </w:rPr>
        <w:t xml:space="preserve"> 2011.</w:t>
      </w:r>
    </w:p>
    <w:p w14:paraId="2EE6C972"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 xml:space="preserve">We attempted to estimate model for 55 species groups. These groups represent species that were observed in at least 270 survey tows. XX represent individual species and YY represent species complexes that represent were not identified to species separately during field sampling throughout the survey extent (TABLE). For brevity, we refer to these as species and species groups simply as “species” subsequently. We provide the full species list in the supplement. </w:t>
      </w:r>
    </w:p>
    <w:p w14:paraId="4C848D70" w14:textId="2D65B84B" w:rsidR="00E9216E" w:rsidRDefault="00E9216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6</w:t>
      </w:r>
      <w:r w:rsidR="005D6D29" w:rsidRPr="000F0F1D">
        <w:rPr>
          <w:rFonts w:ascii="Times New Roman" w:hAnsi="Times New Roman" w:cs="Times New Roman"/>
          <w:color w:val="000000"/>
        </w:rPr>
        <w:t xml:space="preserve"> abundant species, we used the size distribution data to divide our </w:t>
      </w:r>
      <w:proofErr w:type="spellStart"/>
      <w:r w:rsidR="005D6D29" w:rsidRPr="000F0F1D">
        <w:rPr>
          <w:rFonts w:ascii="Times New Roman" w:hAnsi="Times New Roman" w:cs="Times New Roman"/>
          <w:color w:val="000000"/>
        </w:rPr>
        <w:t>groundfish</w:t>
      </w:r>
      <w:proofErr w:type="spellEnd"/>
      <w:r w:rsidR="005D6D29" w:rsidRPr="000F0F1D">
        <w:rPr>
          <w:rFonts w:ascii="Times New Roman" w:hAnsi="Times New Roman" w:cs="Times New Roman"/>
          <w:color w:val="000000"/>
        </w:rPr>
        <w:t xml:space="preserve"> data into two components…. </w:t>
      </w:r>
      <w:proofErr w:type="gramStart"/>
      <w:r w:rsidR="005D6D29" w:rsidRPr="000F0F1D">
        <w:rPr>
          <w:rFonts w:ascii="Times New Roman" w:hAnsi="Times New Roman" w:cs="Times New Roman"/>
          <w:color w:val="000000"/>
        </w:rPr>
        <w:t>Big individuals and small individuals.</w:t>
      </w:r>
      <w:proofErr w:type="gramEnd"/>
      <w:r w:rsidR="005D6D29" w:rsidRPr="000F0F1D">
        <w:rPr>
          <w:rFonts w:ascii="Times New Roman" w:hAnsi="Times New Roman" w:cs="Times New Roman"/>
          <w:color w:val="000000"/>
        </w:rPr>
        <w:t xml:space="preserve"> </w:t>
      </w:r>
      <w:r>
        <w:rPr>
          <w:rFonts w:ascii="Times New Roman" w:hAnsi="Times New Roman" w:cs="Times New Roman"/>
          <w:color w:val="000000"/>
        </w:rPr>
        <w:t xml:space="preserve"> We follow some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models developed by </w:t>
      </w:r>
      <w:proofErr w:type="spellStart"/>
      <w:r>
        <w:rPr>
          <w:rFonts w:ascii="Times New Roman" w:hAnsi="Times New Roman" w:cs="Times New Roman"/>
          <w:color w:val="000000"/>
        </w:rPr>
        <w:t>Kerim</w:t>
      </w:r>
      <w:proofErr w:type="spellEnd"/>
      <w:r>
        <w:rPr>
          <w:rFonts w:ascii="Times New Roman" w:hAnsi="Times New Roman" w:cs="Times New Roman"/>
          <w:color w:val="000000"/>
        </w:rPr>
        <w:t xml:space="preserve"> and friends and use a 20cm cutoff to divide individuals into juvenile and adult size classes.</w:t>
      </w:r>
    </w:p>
    <w:p w14:paraId="7CB26C02" w14:textId="77777777" w:rsidR="00E9216E" w:rsidRDefault="00E9216E" w:rsidP="005D6D29">
      <w:pPr>
        <w:widowControl w:val="0"/>
        <w:autoSpaceDE w:val="0"/>
        <w:autoSpaceDN w:val="0"/>
        <w:adjustRightInd w:val="0"/>
        <w:ind w:firstLine="720"/>
        <w:rPr>
          <w:rFonts w:ascii="Times New Roman" w:hAnsi="Times New Roman" w:cs="Times New Roman"/>
          <w:color w:val="000000"/>
        </w:rPr>
      </w:pPr>
    </w:p>
    <w:p w14:paraId="66CAF5C0" w14:textId="1432D21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 xml:space="preserve"> Something about how</w:t>
      </w:r>
      <w:r>
        <w:rPr>
          <w:rFonts w:ascii="Times New Roman" w:hAnsi="Times New Roman" w:cs="Times New Roman"/>
          <w:color w:val="000000"/>
        </w:rPr>
        <w:t xml:space="preserve"> the cutoff size was identified (chat with Mary H.) </w:t>
      </w:r>
    </w:p>
    <w:p w14:paraId="1342B0B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p>
    <w:p w14:paraId="008196BA" w14:textId="77777777" w:rsidR="005D6D29" w:rsidRPr="000F0F1D" w:rsidRDefault="005D6D29" w:rsidP="005D6D29">
      <w:pPr>
        <w:widowControl w:val="0"/>
        <w:autoSpaceDE w:val="0"/>
        <w:autoSpaceDN w:val="0"/>
        <w:adjustRightInd w:val="0"/>
        <w:rPr>
          <w:rFonts w:ascii="Times New Roman" w:hAnsi="Times New Roman" w:cs="Times New Roman"/>
          <w:b/>
          <w:color w:val="000000"/>
        </w:rPr>
      </w:pPr>
      <w:r w:rsidRPr="000F0F1D">
        <w:rPr>
          <w:rFonts w:ascii="Times New Roman" w:hAnsi="Times New Roman" w:cs="Times New Roman"/>
          <w:b/>
          <w:color w:val="000000"/>
        </w:rPr>
        <w:t>Things to do</w:t>
      </w:r>
      <w:r>
        <w:rPr>
          <w:rFonts w:ascii="Times New Roman" w:hAnsi="Times New Roman" w:cs="Times New Roman"/>
          <w:b/>
          <w:color w:val="000000"/>
        </w:rPr>
        <w:t xml:space="preserve"> for Data</w:t>
      </w:r>
      <w:r w:rsidRPr="000F0F1D">
        <w:rPr>
          <w:rFonts w:ascii="Times New Roman" w:hAnsi="Times New Roman" w:cs="Times New Roman"/>
          <w:b/>
          <w:color w:val="000000"/>
        </w:rPr>
        <w:t>:</w:t>
      </w:r>
    </w:p>
    <w:p w14:paraId="06800CEE"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Make table of sample sizes by year for GOA surveys.</w:t>
      </w:r>
    </w:p>
    <w:p w14:paraId="797CB22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Make map of trawl locations for each year.</w:t>
      </w:r>
    </w:p>
    <w:p w14:paraId="3FCB16CE" w14:textId="77777777" w:rsidR="005D6D29" w:rsidRPr="000F0F1D" w:rsidRDefault="005D6D29" w:rsidP="005D6D29">
      <w:pPr>
        <w:pStyle w:val="ListParagraph"/>
        <w:widowControl w:val="0"/>
        <w:numPr>
          <w:ilvl w:val="0"/>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Write detailed methods for how I separated out the different sizes</w:t>
      </w:r>
    </w:p>
    <w:p w14:paraId="6D36C3DC"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Dealing with no observed size data.</w:t>
      </w:r>
    </w:p>
    <w:p w14:paraId="6904C5C2"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Converting observed length to weight using </w:t>
      </w:r>
      <w:proofErr w:type="spellStart"/>
      <w:r w:rsidRPr="000F0F1D">
        <w:rPr>
          <w:rFonts w:ascii="Times New Roman" w:hAnsi="Times New Roman" w:cs="Times New Roman"/>
          <w:color w:val="000000"/>
        </w:rPr>
        <w:t>allometric</w:t>
      </w:r>
      <w:proofErr w:type="spellEnd"/>
      <w:r w:rsidRPr="000F0F1D">
        <w:rPr>
          <w:rFonts w:ascii="Times New Roman" w:hAnsi="Times New Roman" w:cs="Times New Roman"/>
          <w:color w:val="000000"/>
        </w:rPr>
        <w:t xml:space="preserve"> equations.</w:t>
      </w:r>
    </w:p>
    <w:p w14:paraId="7723809C" w14:textId="77777777" w:rsidR="005D6D29"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Determining which fraction </w:t>
      </w:r>
      <w:proofErr w:type="gramStart"/>
      <w:r w:rsidRPr="000F0F1D">
        <w:rPr>
          <w:rFonts w:ascii="Times New Roman" w:hAnsi="Times New Roman" w:cs="Times New Roman"/>
          <w:color w:val="000000"/>
        </w:rPr>
        <w:t>are</w:t>
      </w:r>
      <w:proofErr w:type="gramEnd"/>
      <w:r w:rsidRPr="000F0F1D">
        <w:rPr>
          <w:rFonts w:ascii="Times New Roman" w:hAnsi="Times New Roman" w:cs="Times New Roman"/>
          <w:color w:val="000000"/>
        </w:rPr>
        <w:t xml:space="preserve"> “big” versus “small” and applying that to the CPUE data to generate CPUE for each size class.</w:t>
      </w:r>
    </w:p>
    <w:p w14:paraId="2809D869"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What is the “UE” in CPUE (per km^2? Hectare?)</w:t>
      </w:r>
    </w:p>
    <w:p w14:paraId="1CBFF1D0" w14:textId="77777777" w:rsidR="005D6D29" w:rsidRDefault="005D6D29" w:rsidP="005D6D29">
      <w:pPr>
        <w:widowControl w:val="0"/>
        <w:autoSpaceDE w:val="0"/>
        <w:autoSpaceDN w:val="0"/>
        <w:adjustRightInd w:val="0"/>
        <w:ind w:firstLine="720"/>
        <w:rPr>
          <w:rFonts w:ascii="–@˛ø˜“ﬂ" w:hAnsi="–@˛ø˜“ﬂ" w:cs="–@˛ø˜“ﬂ"/>
          <w:color w:val="000000"/>
        </w:rPr>
      </w:pPr>
    </w:p>
    <w:p w14:paraId="0AAC7ED9" w14:textId="77777777" w:rsidR="005D6D29" w:rsidRDefault="005D6D29" w:rsidP="005D6D29">
      <w:pPr>
        <w:widowControl w:val="0"/>
        <w:autoSpaceDE w:val="0"/>
        <w:autoSpaceDN w:val="0"/>
        <w:adjustRightInd w:val="0"/>
        <w:ind w:firstLine="720"/>
        <w:rPr>
          <w:rFonts w:ascii="–@˛ø˜“ﬂ" w:hAnsi="–@˛ø˜“ﬂ" w:cs="–@˛ø˜“ﬂ"/>
          <w:color w:val="000000"/>
        </w:rPr>
      </w:pPr>
    </w:p>
    <w:p w14:paraId="168B0CD9" w14:textId="77777777" w:rsidR="005D6D29" w:rsidRPr="00C52265" w:rsidRDefault="005D6D29" w:rsidP="005D6D29">
      <w:pPr>
        <w:widowControl w:val="0"/>
        <w:autoSpaceDE w:val="0"/>
        <w:autoSpaceDN w:val="0"/>
        <w:adjustRightInd w:val="0"/>
        <w:rPr>
          <w:rFonts w:ascii="Times New Roman" w:hAnsi="Times New Roman" w:cs="Times New Roman"/>
          <w:b/>
          <w:color w:val="000000"/>
        </w:rPr>
      </w:pPr>
      <w:r w:rsidRPr="00C52265">
        <w:rPr>
          <w:rFonts w:ascii="Times New Roman" w:hAnsi="Times New Roman" w:cs="Times New Roman"/>
          <w:b/>
          <w:color w:val="000000"/>
        </w:rPr>
        <w:t>Statistical modeling</w:t>
      </w:r>
    </w:p>
    <w:p w14:paraId="0003CAB2" w14:textId="726AC4A6" w:rsidR="005D6D29" w:rsidRDefault="005D6D29" w:rsidP="0002011A">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We constructed separate models for each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species to understand the spatiotemporal patterns of occurrence and abundance. We estimated a model for each species independently and subsequently combined the model</w:t>
      </w:r>
      <w:r w:rsidR="00E9216E">
        <w:rPr>
          <w:rFonts w:ascii="Times New Roman" w:hAnsi="Times New Roman" w:cs="Times New Roman"/>
          <w:color w:val="000000"/>
        </w:rPr>
        <w:t xml:space="preserve"> outputs</w:t>
      </w:r>
      <w:r>
        <w:rPr>
          <w:rFonts w:ascii="Times New Roman" w:hAnsi="Times New Roman" w:cs="Times New Roman"/>
          <w:color w:val="000000"/>
        </w:rPr>
        <w:t xml:space="preserve"> to </w:t>
      </w:r>
      <w:r w:rsidR="00E9216E">
        <w:rPr>
          <w:rFonts w:ascii="Times New Roman" w:hAnsi="Times New Roman" w:cs="Times New Roman"/>
          <w:color w:val="000000"/>
        </w:rPr>
        <w:t>generate</w:t>
      </w:r>
      <w:r>
        <w:rPr>
          <w:rFonts w:ascii="Times New Roman" w:hAnsi="Times New Roman" w:cs="Times New Roman"/>
          <w:color w:val="000000"/>
        </w:rPr>
        <w:t xml:space="preserve"> a range of multi-species metrics of the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w:t>
      </w:r>
      <w:r w:rsidR="00E9216E">
        <w:rPr>
          <w:rFonts w:ascii="Times New Roman" w:hAnsi="Times New Roman" w:cs="Times New Roman"/>
          <w:color w:val="000000"/>
        </w:rPr>
        <w:t xml:space="preserve"> We</w:t>
      </w:r>
      <w:r w:rsidR="0002011A">
        <w:rPr>
          <w:rFonts w:ascii="Times New Roman" w:hAnsi="Times New Roman" w:cs="Times New Roman"/>
          <w:color w:val="000000"/>
        </w:rPr>
        <w:t xml:space="preserve"> first</w:t>
      </w:r>
      <w:r w:rsidR="00E9216E">
        <w:rPr>
          <w:rFonts w:ascii="Times New Roman" w:hAnsi="Times New Roman" w:cs="Times New Roman"/>
          <w:color w:val="000000"/>
        </w:rPr>
        <w:t xml:space="preserve"> discuss the </w:t>
      </w:r>
      <w:proofErr w:type="spellStart"/>
      <w:r w:rsidR="00E9216E">
        <w:rPr>
          <w:rFonts w:ascii="Times New Roman" w:hAnsi="Times New Roman" w:cs="Times New Roman"/>
          <w:color w:val="000000"/>
        </w:rPr>
        <w:t>spatio</w:t>
      </w:r>
      <w:proofErr w:type="spellEnd"/>
      <w:r w:rsidR="00E9216E">
        <w:rPr>
          <w:rFonts w:ascii="Times New Roman" w:hAnsi="Times New Roman" w:cs="Times New Roman"/>
          <w:color w:val="000000"/>
        </w:rPr>
        <w:t xml:space="preserve">-temporal statistical model before </w:t>
      </w:r>
      <w:r w:rsidR="0002011A">
        <w:rPr>
          <w:rFonts w:ascii="Times New Roman" w:hAnsi="Times New Roman" w:cs="Times New Roman"/>
          <w:color w:val="000000"/>
        </w:rPr>
        <w:t xml:space="preserve">describing </w:t>
      </w:r>
      <w:proofErr w:type="spellStart"/>
      <w:r w:rsidR="0002011A">
        <w:rPr>
          <w:rFonts w:ascii="Times New Roman" w:hAnsi="Times New Roman" w:cs="Times New Roman"/>
          <w:color w:val="000000"/>
        </w:rPr>
        <w:t>spatio</w:t>
      </w:r>
      <w:proofErr w:type="spellEnd"/>
      <w:r w:rsidR="0002011A">
        <w:rPr>
          <w:rFonts w:ascii="Times New Roman" w:hAnsi="Times New Roman" w:cs="Times New Roman"/>
          <w:color w:val="000000"/>
        </w:rPr>
        <w:t>-temporal metrics of community change.</w:t>
      </w:r>
    </w:p>
    <w:p w14:paraId="2C83B28E" w14:textId="18E92BBF"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In all models, we used </w:t>
      </w:r>
      <w:r w:rsidR="00930835">
        <w:rPr>
          <w:rFonts w:ascii="Times New Roman" w:hAnsi="Times New Roman" w:cs="Times New Roman"/>
          <w:color w:val="000000"/>
        </w:rPr>
        <w:t>catch per unit effort</w:t>
      </w:r>
      <w:r>
        <w:rPr>
          <w:rFonts w:ascii="Times New Roman" w:hAnsi="Times New Roman" w:cs="Times New Roman"/>
          <w:color w:val="000000"/>
        </w:rPr>
        <w:t xml:space="preserve"> (kg</w:t>
      </w:r>
      <w:r w:rsidR="00930835">
        <w:rPr>
          <w:rFonts w:ascii="Times New Roman" w:hAnsi="Times New Roman" w:cs="Times New Roman"/>
          <w:color w:val="000000"/>
        </w:rPr>
        <w:t xml:space="preserve">/ </w:t>
      </w:r>
      <w:r w:rsidR="0002011A">
        <w:rPr>
          <w:rFonts w:ascii="Times New Roman" w:hAnsi="Times New Roman" w:cs="Times New Roman"/>
          <w:color w:val="000000"/>
        </w:rPr>
        <w:t>hectare</w:t>
      </w:r>
      <w:r>
        <w:rPr>
          <w:rFonts w:ascii="Times New Roman" w:hAnsi="Times New Roman" w:cs="Times New Roman"/>
          <w:color w:val="000000"/>
        </w:rPr>
        <w:t xml:space="preserve">) observed on each trawl as the response variable. Because most species were absent from a large number of observed trawls, we separately modeled the presence and distribution of eulachon density, adopting a delta-GLM approach with two sub-models (Pennington 1983, Maunder and Punt 2004, Shelton et al. 2014). Probability of occurrence of the </w:t>
      </w:r>
      <w:proofErr w:type="spellStart"/>
      <w:r w:rsidRPr="006F4185">
        <w:rPr>
          <w:rFonts w:ascii="Times New Roman" w:hAnsi="Times New Roman" w:cs="Times New Roman"/>
          <w:i/>
          <w:color w:val="000000"/>
        </w:rPr>
        <w:t>i</w:t>
      </w:r>
      <w:r>
        <w:rPr>
          <w:rFonts w:ascii="Times New Roman" w:hAnsi="Times New Roman" w:cs="Times New Roman"/>
          <w:color w:val="000000"/>
        </w:rPr>
        <w:t>th</w:t>
      </w:r>
      <w:proofErr w:type="spellEnd"/>
      <w:r>
        <w:rPr>
          <w:rFonts w:ascii="Times New Roman" w:hAnsi="Times New Roman" w:cs="Times New Roman"/>
          <w:color w:val="000000"/>
        </w:rPr>
        <w:t xml:space="preserve"> species in year </w:t>
      </w:r>
      <w:r w:rsidRPr="006F4185">
        <w:rPr>
          <w:rFonts w:ascii="Times New Roman" w:hAnsi="Times New Roman" w:cs="Times New Roman"/>
          <w:i/>
          <w:color w:val="000000"/>
        </w:rPr>
        <w:t>t</w:t>
      </w:r>
      <w:r>
        <w:rPr>
          <w:rFonts w:ascii="Times New Roman" w:hAnsi="Times New Roman" w:cs="Times New Roman"/>
          <w:color w:val="000000"/>
        </w:rPr>
        <w:t xml:space="preserve"> for a set of locations </w:t>
      </w:r>
      <w:r w:rsidRPr="006F4185">
        <w:rPr>
          <w:rFonts w:ascii="Times New Roman" w:hAnsi="Times New Roman" w:cs="Times New Roman"/>
          <w:b/>
          <w:i/>
          <w:color w:val="000000"/>
        </w:rPr>
        <w:t>s</w:t>
      </w:r>
      <w:r>
        <w:rPr>
          <w:rFonts w:ascii="Times New Roman" w:hAnsi="Times New Roman" w:cs="Times New Roman"/>
          <w:b/>
          <w:i/>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Pr>
          <w:rFonts w:ascii="Times New Roman" w:hAnsi="Times New Roman" w:cs="Times New Roman"/>
          <w:i/>
          <w:color w:val="000000"/>
        </w:rPr>
        <w:t>,</w:t>
      </w:r>
      <w:r>
        <w:rPr>
          <w:rFonts w:ascii="Times New Roman" w:hAnsi="Times New Roman" w:cs="Times New Roman"/>
          <w:color w:val="000000"/>
        </w:rPr>
        <w:t xml:space="preserve"> was modeled using a binomial GLMM with </w:t>
      </w:r>
      <w:proofErr w:type="spellStart"/>
      <w:r>
        <w:rPr>
          <w:rFonts w:ascii="Times New Roman" w:hAnsi="Times New Roman" w:cs="Times New Roman"/>
          <w:color w:val="000000"/>
        </w:rPr>
        <w:t>logit</w:t>
      </w:r>
      <w:proofErr w:type="spellEnd"/>
      <w:r>
        <w:rPr>
          <w:rFonts w:ascii="Times New Roman" w:hAnsi="Times New Roman" w:cs="Times New Roman"/>
          <w:color w:val="000000"/>
        </w:rPr>
        <w:t xml:space="preserve"> link,</w:t>
      </w:r>
    </w:p>
    <w:p w14:paraId="55E597E6" w14:textId="1C952A6B" w:rsidR="0002011A" w:rsidRDefault="0002011A" w:rsidP="005D6D29">
      <w:pPr>
        <w:widowControl w:val="0"/>
        <w:autoSpaceDE w:val="0"/>
        <w:autoSpaceDN w:val="0"/>
        <w:adjustRightInd w:val="0"/>
        <w:rPr>
          <w:rFonts w:ascii="–@˛ø˜“ﬂ" w:hAnsi="–@˛ø˜“ﬂ" w:cs="–@˛ø˜“ﬂ"/>
          <w:color w:val="000000"/>
        </w:rPr>
      </w:pPr>
    </w:p>
    <w:p w14:paraId="034293B6" w14:textId="219601A1" w:rsidR="005D6D29" w:rsidRDefault="005D6D29" w:rsidP="00E65696">
      <w:pPr>
        <w:widowControl w:val="0"/>
        <w:autoSpaceDE w:val="0"/>
        <w:autoSpaceDN w:val="0"/>
        <w:adjustRightInd w:val="0"/>
        <w:ind w:left="1440"/>
        <w:rPr>
          <w:rFonts w:ascii="–@˛ø˜“ﬂ" w:hAnsi="–@˛ø˜“ﬂ" w:cs="–@˛ø˜“ﬂ"/>
          <w:color w:val="000000"/>
        </w:rPr>
      </w:pPr>
      <m:oMath>
        <m:r>
          <w:rPr>
            <w:rFonts w:ascii="Cambria Math" w:hAnsi="Cambria Math" w:cs="–@˛ø˜“ﬂ"/>
            <w:color w:val="000000"/>
          </w:rPr>
          <m:t>logit</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sidR="00E65696">
        <w:rPr>
          <w:rFonts w:ascii="–@˛ø˜“ﬂ" w:hAnsi="–@˛ø˜“ﬂ" w:cs="–@˛ø˜“ﬂ"/>
          <w:b/>
          <w:color w:val="000000"/>
        </w:rPr>
        <w:t>(1)</w:t>
      </w:r>
    </w:p>
    <w:p w14:paraId="2C29543B" w14:textId="77777777" w:rsidR="005D6D29" w:rsidRDefault="005D6D29" w:rsidP="005D6D29">
      <w:pPr>
        <w:widowControl w:val="0"/>
        <w:autoSpaceDE w:val="0"/>
        <w:autoSpaceDN w:val="0"/>
        <w:adjustRightInd w:val="0"/>
        <w:rPr>
          <w:rFonts w:ascii="–@˛ø˜“ﬂ" w:hAnsi="–@˛ø˜“ﬂ" w:cs="–@˛ø˜“ﬂ"/>
          <w:color w:val="000000"/>
        </w:rPr>
      </w:pPr>
    </w:p>
    <w:p w14:paraId="48912E3B" w14:textId="77777777"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ø˜“ﬂ" w:hAnsi="–@˛ø˜“ﬂ" w:cs="–@˛ø˜“ﬂ"/>
          <w:color w:val="000000"/>
        </w:rPr>
        <w:t xml:space="preserve"> </w:t>
      </w:r>
      <w:r>
        <w:rPr>
          <w:rFonts w:ascii="Times New Roman" w:hAnsi="Times New Roman" w:cs="Times New Roman"/>
          <w:color w:val="000000"/>
        </w:rPr>
        <w:t xml:space="preserve">represents a matrix of fixed effect covariates at locations </w:t>
      </w:r>
      <w:r w:rsidRPr="006F4185">
        <w:rPr>
          <w:rFonts w:ascii="Times New Roman" w:hAnsi="Times New Roman" w:cs="Times New Roman"/>
          <w:b/>
          <w:i/>
          <w:color w:val="000000"/>
        </w:rPr>
        <w:t>s</w:t>
      </w:r>
      <w:r>
        <w:rPr>
          <w:rFonts w:ascii="Times New Roman" w:hAnsi="Times New Roman" w:cs="Times New Roman"/>
          <w:color w:val="000000"/>
        </w:rPr>
        <w:t xml:space="preserve"> in year </w:t>
      </w:r>
      <w:r w:rsidRPr="006F4185">
        <w:rPr>
          <w:rFonts w:ascii="Times New Roman" w:hAnsi="Times New Roman" w:cs="Times New Roman"/>
          <w:i/>
          <w:color w:val="000000"/>
        </w:rPr>
        <w:t>t</w:t>
      </w:r>
      <w:r>
        <w:rPr>
          <w:rFonts w:ascii="Times New Roman" w:hAnsi="Times New Roman" w:cs="Times New Roman"/>
          <w:color w:val="000000"/>
        </w:rPr>
        <w:t xml:space="preserve">, </w:t>
      </w:r>
      <w:r>
        <w:rPr>
          <w:rFonts w:ascii="–@˛ø˜“ﬂ" w:hAnsi="–@˛ø˜“ﬂ" w:cs="–@˛ø˜“ﬂ"/>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oMath>
      <w:r>
        <w:rPr>
          <w:rFonts w:ascii="Times New Roman" w:hAnsi="Times New Roman" w:cs="Times New Roman"/>
          <w:color w:val="000000"/>
        </w:rPr>
        <w:t xml:space="preserve">represents a vector of coefficients for species </w:t>
      </w:r>
      <w:proofErr w:type="spellStart"/>
      <w:r w:rsidRPr="006F4185">
        <w:rPr>
          <w:rFonts w:ascii="Times New Roman" w:hAnsi="Times New Roman" w:cs="Times New Roman"/>
          <w:i/>
          <w:color w:val="000000"/>
        </w:rPr>
        <w:t>i</w:t>
      </w:r>
      <w:proofErr w:type="spellEnd"/>
      <w:r>
        <w:rPr>
          <w:rFonts w:ascii="Times New Roman" w:hAnsi="Times New Roman" w:cs="Times New Roman"/>
          <w:color w:val="000000"/>
        </w:rPr>
        <w:t xml:space="preserve">, and </w:t>
      </w: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represents a vector of spatial random effects that follow a first-order autoregressive process:</w:t>
      </w:r>
    </w:p>
    <w:p w14:paraId="04A77344" w14:textId="77777777" w:rsidR="005D6D29" w:rsidRDefault="005D6D29" w:rsidP="005D6D29">
      <w:pPr>
        <w:widowControl w:val="0"/>
        <w:autoSpaceDE w:val="0"/>
        <w:autoSpaceDN w:val="0"/>
        <w:adjustRightInd w:val="0"/>
        <w:rPr>
          <w:rFonts w:ascii="–@˛ø˜“ﬂ" w:hAnsi="–@˛ø˜“ﬂ" w:cs="–@˛ø˜“ﬂ"/>
          <w:color w:val="000000"/>
        </w:rPr>
      </w:pPr>
    </w:p>
    <w:p w14:paraId="26FDA569" w14:textId="40350185" w:rsidR="005D6D29" w:rsidRDefault="00D3521B" w:rsidP="00E65696">
      <w:pPr>
        <w:widowControl w:val="0"/>
        <w:autoSpaceDE w:val="0"/>
        <w:autoSpaceDN w:val="0"/>
        <w:adjustRightInd w:val="0"/>
        <w:ind w:left="1440"/>
        <w:rPr>
          <w:rFonts w:ascii="–@˛ø˜“ﬂ" w:hAnsi="–@˛ø˜“ﬂ" w:cs="–@˛ø˜“ﬂ"/>
          <w:color w:val="000000"/>
        </w:rPr>
      </w:pP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~N</m:t>
        </m:r>
        <m:r>
          <m:rPr>
            <m:sty m:val="bi"/>
          </m:rPr>
          <w:rPr>
            <w:rFonts w:ascii="Cambria Math" w:hAnsi="Cambria Math" w:cs="–@˛ø˜“ﬂ"/>
            <w:color w:val="000000"/>
          </w:rPr>
          <m:t>ormal</m:t>
        </m:r>
        <m:d>
          <m:dPr>
            <m:begChr m:val="["/>
            <m:endChr m:val="]"/>
            <m:ctrlPr>
              <w:rPr>
                <w:rFonts w:ascii="Cambria Math" w:hAnsi="Cambria Math" w:cs="–@˛ø˜“ﬂ"/>
                <w:b/>
                <w:i/>
                <w:color w:val="000000"/>
              </w:rPr>
            </m:ctrlPr>
          </m:dPr>
          <m:e>
            <m:r>
              <m:rPr>
                <m:sty m:val="bi"/>
              </m:rPr>
              <w:rPr>
                <w:rFonts w:ascii="Cambria Math" w:hAnsi="Cambria Math" w:cs="–@˛ø˜“ﬂ"/>
                <w:color w:val="000000"/>
              </w:rPr>
              <m:t>ρ</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it-1</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Σ</m:t>
                </m:r>
              </m:e>
              <m:sub>
                <m:r>
                  <m:rPr>
                    <m:sty m:val="bi"/>
                  </m:rPr>
                  <w:rPr>
                    <w:rFonts w:ascii="Cambria Math" w:hAnsi="Cambria Math" w:cs="–@˛ø˜“ﬂ"/>
                    <w:color w:val="000000"/>
                  </w:rPr>
                  <m:t>i</m:t>
                </m:r>
              </m:sub>
            </m:sSub>
            <m:r>
              <m:rPr>
                <m:sty m:val="bi"/>
              </m:rPr>
              <w:rPr>
                <w:rFonts w:ascii="Cambria Math" w:hAnsi="Cambria Math" w:cs="–@˛ø˜“ﬂ"/>
                <w:color w:val="000000"/>
              </w:rPr>
              <m:t>(s)</m:t>
            </m:r>
          </m:e>
        </m:d>
      </m:oMath>
      <w:r w:rsidR="00E65696">
        <w:rPr>
          <w:rFonts w:ascii="–@˛ø˜“ﬂ" w:hAnsi="–@˛ø˜“ﬂ" w:cs="–@˛ø˜“ﬂ"/>
          <w:b/>
          <w:color w:val="000000"/>
        </w:rPr>
        <w:t>(2)</w:t>
      </w:r>
    </w:p>
    <w:p w14:paraId="6BBF7F57" w14:textId="77777777" w:rsidR="005D6D29" w:rsidRDefault="005D6D29" w:rsidP="005D6D29">
      <w:pPr>
        <w:widowControl w:val="0"/>
        <w:autoSpaceDE w:val="0"/>
        <w:autoSpaceDN w:val="0"/>
        <w:adjustRightInd w:val="0"/>
        <w:rPr>
          <w:rFonts w:ascii="Times New Roman" w:hAnsi="Times New Roman" w:cs="Times New Roman"/>
          <w:color w:val="000000"/>
        </w:rPr>
      </w:pPr>
    </w:p>
    <w:p w14:paraId="2C851069" w14:textId="77777777"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w:r w:rsidRPr="0078765A">
        <w:rPr>
          <w:rFonts w:ascii="–@˛ø˜“ﬂ" w:hAnsi="–@˛ø˜“ﬂ" w:cs="–@˛ø˜“ﬂ"/>
          <w:i/>
          <w:color w:val="000000"/>
          <w:sz w:val="25"/>
          <w:szCs w:val="25"/>
        </w:rPr>
        <w:t>ρ</w:t>
      </w:r>
      <w:r>
        <w:rPr>
          <w:rFonts w:ascii="–@˛ø˜“ﬂ" w:hAnsi="–@˛ø˜“ﬂ" w:cs="–@˛ø˜“ﬂ"/>
          <w:color w:val="000000"/>
          <w:sz w:val="25"/>
          <w:szCs w:val="25"/>
        </w:rPr>
        <w:t xml:space="preserve"> </w:t>
      </w:r>
      <w:r>
        <w:rPr>
          <w:rFonts w:ascii="Times New Roman" w:hAnsi="Times New Roman" w:cs="Times New Roman"/>
          <w:color w:val="000000"/>
        </w:rPr>
        <w:t xml:space="preserve">represents the degree of </w:t>
      </w:r>
      <w:proofErr w:type="spellStart"/>
      <w:r>
        <w:rPr>
          <w:rFonts w:ascii="Times New Roman" w:hAnsi="Times New Roman" w:cs="Times New Roman"/>
          <w:color w:val="000000"/>
        </w:rPr>
        <w:t>autoregression</w:t>
      </w:r>
      <w:proofErr w:type="spellEnd"/>
      <w:r>
        <w:rPr>
          <w:rFonts w:ascii="Times New Roman" w:hAnsi="Times New Roman" w:cs="Times New Roman"/>
          <w:color w:val="000000"/>
        </w:rPr>
        <w:t xml:space="preserve"> in encounter probabilities and </w:t>
      </w:r>
      <w:r>
        <w:rPr>
          <w:rFonts w:ascii="–@˛ø˜“ﬂ" w:hAnsi="–@˛ø˜“ﬂ" w:cs="–@˛ø˜“ﬂ"/>
          <w:color w:val="000000"/>
        </w:rPr>
        <w:t xml:space="preserve">Σ </w:t>
      </w:r>
      <w:r>
        <w:rPr>
          <w:rFonts w:ascii="Times New Roman" w:hAnsi="Times New Roman" w:cs="Times New Roman"/>
          <w:color w:val="000000"/>
        </w:rPr>
        <w:t xml:space="preserve">represents spatial </w:t>
      </w:r>
      <w:proofErr w:type="spellStart"/>
      <w:r>
        <w:rPr>
          <w:rFonts w:ascii="Times New Roman" w:hAnsi="Times New Roman" w:cs="Times New Roman"/>
          <w:color w:val="000000"/>
        </w:rPr>
        <w:t>covariation</w:t>
      </w:r>
      <w:proofErr w:type="spellEnd"/>
      <w:r>
        <w:rPr>
          <w:rFonts w:ascii="Times New Roman" w:hAnsi="Times New Roman" w:cs="Times New Roman"/>
          <w:color w:val="000000"/>
        </w:rPr>
        <w:t xml:space="preserve"> in random effects (discussed below). Spatial random effects were assumed to be autoregressive to account for variation not explicitly included in our model</w:t>
      </w:r>
      <w:r>
        <w:rPr>
          <w:rFonts w:ascii="–@˛ø˜“ﬂ" w:hAnsi="–@˛ø˜“ﬂ" w:cs="–@˛ø˜“ﬂ"/>
          <w:color w:val="000000"/>
        </w:rPr>
        <w:t xml:space="preserve"> </w:t>
      </w:r>
      <w:r>
        <w:rPr>
          <w:rFonts w:ascii="Times New Roman" w:hAnsi="Times New Roman" w:cs="Times New Roman"/>
          <w:color w:val="000000"/>
        </w:rPr>
        <w:t>(variation due to the environment or population processes such as density dependence). Note that because trawl surveys are not conducted annually but triennially (1984-1999) or biennially (1999-2011) the autoregressive term refers to the date of the previous survey year, not the previous calendar year.</w:t>
      </w:r>
    </w:p>
    <w:p w14:paraId="748FCF31" w14:textId="77777777" w:rsidR="00E65696" w:rsidRDefault="0080143E" w:rsidP="00E65696">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the second</w:t>
      </w:r>
      <w:r w:rsidR="005D6D29">
        <w:rPr>
          <w:rFonts w:ascii="Times New Roman" w:hAnsi="Times New Roman" w:cs="Times New Roman"/>
          <w:color w:val="000000"/>
        </w:rPr>
        <w:t xml:space="preserve">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sub-model</w:t>
      </w:r>
      <w:r>
        <w:rPr>
          <w:rFonts w:ascii="Times New Roman" w:hAnsi="Times New Roman" w:cs="Times New Roman"/>
          <w:color w:val="000000"/>
        </w:rPr>
        <w:t xml:space="preserve"> (hereafter positive model)</w:t>
      </w:r>
      <w:r w:rsidR="005D6D29">
        <w:rPr>
          <w:rFonts w:ascii="Times New Roman" w:hAnsi="Times New Roman" w:cs="Times New Roman"/>
          <w:color w:val="000000"/>
        </w:rPr>
        <w:t xml:space="preserve">, we assumed that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CPU was gamma </w:t>
      </w:r>
      <w:r w:rsidR="0002011A">
        <w:rPr>
          <w:rFonts w:ascii="Times New Roman" w:hAnsi="Times New Roman" w:cs="Times New Roman"/>
          <w:color w:val="000000"/>
        </w:rPr>
        <w:t>distributed and used a log-link,</w:t>
      </w:r>
    </w:p>
    <w:p w14:paraId="6189A48F" w14:textId="77777777" w:rsidR="00E65696" w:rsidRDefault="00E65696" w:rsidP="00E65696">
      <w:pPr>
        <w:widowControl w:val="0"/>
        <w:autoSpaceDE w:val="0"/>
        <w:autoSpaceDN w:val="0"/>
        <w:adjustRightInd w:val="0"/>
        <w:ind w:firstLine="720"/>
        <w:rPr>
          <w:rFonts w:ascii="Times New Roman" w:hAnsi="Times New Roman" w:cs="Times New Roman"/>
          <w:color w:val="000000"/>
        </w:rPr>
      </w:pPr>
    </w:p>
    <w:p w14:paraId="006B16CD" w14:textId="4C0C7E57" w:rsidR="005D6D29" w:rsidRPr="00E65696" w:rsidRDefault="00D3521B" w:rsidP="00E65696">
      <w:pPr>
        <w:widowControl w:val="0"/>
        <w:tabs>
          <w:tab w:val="left" w:pos="1440"/>
        </w:tabs>
        <w:autoSpaceDE w:val="0"/>
        <w:autoSpaceDN w:val="0"/>
        <w:adjustRightInd w:val="0"/>
        <w:ind w:left="1530" w:firstLine="720"/>
        <w:rPr>
          <w:rFonts w:ascii="Times New Roman" w:hAnsi="Times New Roman" w:cs="Times New Roman"/>
          <w:color w:val="000000"/>
        </w:rPr>
      </w:pPr>
      <m:oMathPara>
        <m:oMathParaPr>
          <m:jc m:val="left"/>
        </m:oMathParaPr>
        <m:oMath>
          <m:sSub>
            <m:sSubPr>
              <m:ctrlPr>
                <w:rPr>
                  <w:rFonts w:ascii="Cambria Math" w:hAnsi="Cambria Math" w:cs="–@˛ø˜“ﬂ"/>
                  <w:i/>
                  <w:color w:val="000000"/>
                </w:rPr>
              </m:ctrlPr>
            </m:sSubPr>
            <m:e>
              <m:r>
                <w:rPr>
                  <w:rFonts w:ascii="Cambria Math" w:hAnsi="Cambria Math" w:cs="–@˛ø˜“ﬂ"/>
                  <w:color w:val="000000"/>
                </w:rPr>
                <m:t>Y</m:t>
              </m:r>
            </m:e>
            <m:sub>
              <m:r>
                <w:rPr>
                  <w:rFonts w:ascii="Cambria Math" w:hAnsi="Cambria Math" w:cs="–@˛ø˜“ﬂ"/>
                  <w:color w:val="000000"/>
                </w:rPr>
                <m:t>it</m:t>
              </m:r>
            </m:sub>
          </m:sSub>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~Gamma(</m:t>
          </m:r>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d>
            <m:dPr>
              <m:ctrlPr>
                <w:rPr>
                  <w:rFonts w:ascii="Cambria Math" w:hAnsi="Cambria Math" w:cs="–@˛ø˜“ﬂ"/>
                  <w:i/>
                  <w:color w:val="000000"/>
                </w:rPr>
              </m:ctrlPr>
            </m:dPr>
            <m:e>
              <m:r>
                <m:rPr>
                  <m:sty m:val="bi"/>
                </m:rPr>
                <w:rPr>
                  <w:rFonts w:ascii="Cambria Math" w:hAnsi="Cambria Math" w:cs="–@˛ø˜“ﬂ"/>
                  <w:color w:val="000000"/>
                </w:rPr>
                <m:t>s</m:t>
              </m:r>
            </m:e>
          </m:d>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r>
            <w:rPr>
              <w:rFonts w:ascii="Cambria Math" w:hAnsi="Cambria Math" w:cs="–@˛ø˜“ﬂ"/>
              <w:color w:val="000000"/>
            </w:rPr>
            <m:t>)</m:t>
          </m:r>
        </m:oMath>
      </m:oMathPara>
    </w:p>
    <w:p w14:paraId="275653D9" w14:textId="4C88344A" w:rsidR="005D6D29" w:rsidRDefault="005D6D29" w:rsidP="00E65696">
      <w:pPr>
        <w:widowControl w:val="0"/>
        <w:tabs>
          <w:tab w:val="left" w:pos="1440"/>
        </w:tabs>
        <w:autoSpaceDE w:val="0"/>
        <w:autoSpaceDN w:val="0"/>
        <w:adjustRightInd w:val="0"/>
        <w:ind w:left="1530"/>
        <w:rPr>
          <w:rFonts w:ascii="–@˛ø˜“ﬂ" w:hAnsi="–@˛ø˜“ﬂ" w:cs="–@˛ø˜“ﬂ"/>
          <w:color w:val="000000"/>
        </w:rPr>
      </w:pPr>
      <m:oMath>
        <m:r>
          <w:rPr>
            <w:rFonts w:ascii="Cambria Math" w:hAnsi="Cambria Math" w:cs="–@˛ø˜“ﬂ"/>
            <w:color w:val="000000"/>
          </w:rPr>
          <m:t>log</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sidR="00E65696">
        <w:rPr>
          <w:rFonts w:ascii="–@˛ø˜“ﬂ" w:hAnsi="–@˛ø˜“ﬂ" w:cs="–@˛ø˜“ﬂ"/>
          <w:b/>
          <w:color w:val="000000"/>
        </w:rPr>
        <w:t>(3)</w:t>
      </w:r>
    </w:p>
    <w:p w14:paraId="09B4F5A5" w14:textId="6C039C22" w:rsidR="005D6D29" w:rsidRPr="00E65696" w:rsidRDefault="005D6D29" w:rsidP="005D6D29">
      <w:pPr>
        <w:widowControl w:val="0"/>
        <w:autoSpaceDE w:val="0"/>
        <w:autoSpaceDN w:val="0"/>
        <w:adjustRightInd w:val="0"/>
        <w:rPr>
          <w:rFonts w:ascii="–@˛ø˜“ﬂ" w:hAnsi="–@˛ø˜“ﬂ" w:cs="–@˛ø˜“ﬂ"/>
          <w:color w:val="000000"/>
        </w:rPr>
      </w:pPr>
    </w:p>
    <w:p w14:paraId="7E407382" w14:textId="7039AE99"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Times New Roman" w:hAnsi="Times New Roman" w:cs="Times New Roman"/>
          <w:b/>
          <w:color w:val="000000"/>
        </w:rPr>
        <w:t xml:space="preserve"> </w:t>
      </w:r>
      <w:r>
        <w:rPr>
          <w:rFonts w:ascii="Times New Roman" w:hAnsi="Times New Roman" w:cs="Times New Roman"/>
          <w:color w:val="000000"/>
        </w:rPr>
        <w:t xml:space="preserve">is a matrix of covariates corresponding to each haul location (similar to </w:t>
      </w:r>
      <m:oMath>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Times New Roman" w:hAnsi="Times New Roman" w:cs="Times New Roman"/>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oMath>
      <w:r>
        <w:rPr>
          <w:rFonts w:ascii="Times New Roman" w:hAnsi="Times New Roman" w:cs="Times New Roman"/>
          <w:b/>
          <w:color w:val="000000"/>
        </w:rPr>
        <w:t xml:space="preserve"> </w:t>
      </w:r>
      <w:r>
        <w:rPr>
          <w:rFonts w:ascii="Times New Roman" w:hAnsi="Times New Roman" w:cs="Times New Roman"/>
          <w:color w:val="000000"/>
        </w:rPr>
        <w:t xml:space="preserve">represents the estimated species-specific coefficients, </w:t>
      </w:r>
      <m:oMath>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 xml:space="preserve">represent spatial random effects that again follow an autoregressive process (similar to </w:t>
      </w:r>
      <w:proofErr w:type="spellStart"/>
      <w:r>
        <w:rPr>
          <w:rFonts w:ascii="Times New Roman" w:hAnsi="Times New Roman" w:cs="Times New Roman"/>
          <w:color w:val="000000"/>
        </w:rPr>
        <w:t>eqn</w:t>
      </w:r>
      <w:proofErr w:type="spellEnd"/>
      <w:r>
        <w:rPr>
          <w:rFonts w:ascii="Times New Roman" w:hAnsi="Times New Roman" w:cs="Times New Roman"/>
          <w:color w:val="000000"/>
        </w:rPr>
        <w:t xml:space="preserve"> 2, but with a independe</w:t>
      </w:r>
      <w:r w:rsidR="0002011A">
        <w:rPr>
          <w:rFonts w:ascii="Times New Roman" w:hAnsi="Times New Roman" w:cs="Times New Roman"/>
          <w:color w:val="000000"/>
        </w:rPr>
        <w:t xml:space="preserve">ntly derived covariance matrix). Then </w:t>
      </w:r>
      <m:oMath>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sidR="0002011A">
        <w:rPr>
          <w:rFonts w:ascii="Times New Roman" w:hAnsi="Times New Roman" w:cs="Times New Roman"/>
          <w:color w:val="000000"/>
        </w:rPr>
        <w:t xml:space="preserve"> represents the mean of the gamma distribution and </w:t>
      </w:r>
      <m:oMath>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oMath>
      <w:r>
        <w:rPr>
          <w:rFonts w:ascii="–@˛ø˜“ﬂ" w:hAnsi="–@˛ø˜“ﬂ" w:cs="–@˛ø˜“ﬂ"/>
          <w:color w:val="000000"/>
        </w:rPr>
        <w:t xml:space="preserve"> </w:t>
      </w:r>
      <w:r>
        <w:rPr>
          <w:rFonts w:ascii="Times New Roman" w:hAnsi="Times New Roman" w:cs="Times New Roman"/>
          <w:color w:val="000000"/>
        </w:rPr>
        <w:t xml:space="preserve">represents the </w:t>
      </w:r>
      <w:r w:rsidR="0002011A">
        <w:rPr>
          <w:rFonts w:ascii="Times New Roman" w:hAnsi="Times New Roman" w:cs="Times New Roman"/>
          <w:b/>
          <w:color w:val="000000"/>
        </w:rPr>
        <w:t xml:space="preserve">shape </w:t>
      </w:r>
      <w:r>
        <w:rPr>
          <w:rFonts w:ascii="Times New Roman" w:hAnsi="Times New Roman" w:cs="Times New Roman"/>
          <w:color w:val="000000"/>
        </w:rPr>
        <w:t xml:space="preserve">parameter of the gamma distribution. </w:t>
      </w:r>
      <w:r w:rsidR="00E65696">
        <w:rPr>
          <w:rFonts w:ascii="Times New Roman" w:hAnsi="Times New Roman" w:cs="Times New Roman"/>
          <w:color w:val="000000"/>
        </w:rPr>
        <w:t>This model only uses the hauls in which the species was observed and so the positive model describes the CPUE of each species conditioned on the species presence.</w:t>
      </w:r>
    </w:p>
    <w:p w14:paraId="6274A41A" w14:textId="5693D044" w:rsidR="0080143E" w:rsidRDefault="0080143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all models we used available haul level information about bottom depth (m) and included both linear and quadratic terms for </w:t>
      </w:r>
      <w:proofErr w:type="gramStart"/>
      <w:r>
        <w:rPr>
          <w:rFonts w:ascii="Times New Roman" w:hAnsi="Times New Roman" w:cs="Times New Roman"/>
          <w:color w:val="000000"/>
        </w:rPr>
        <w:t>log(</w:t>
      </w:r>
      <w:proofErr w:type="gramEnd"/>
      <w:r>
        <w:rPr>
          <w:rFonts w:ascii="Times New Roman" w:hAnsi="Times New Roman" w:cs="Times New Roman"/>
          <w:color w:val="000000"/>
        </w:rPr>
        <w:t xml:space="preserve">depth) in the occurrence and positive models (Shelton et al. 2014). We centered </w:t>
      </w:r>
      <w:proofErr w:type="gramStart"/>
      <w:r>
        <w:rPr>
          <w:rFonts w:ascii="Times New Roman" w:hAnsi="Times New Roman" w:cs="Times New Roman"/>
          <w:color w:val="000000"/>
        </w:rPr>
        <w:t>log(</w:t>
      </w:r>
      <w:proofErr w:type="gramEnd"/>
      <w:r>
        <w:rPr>
          <w:rFonts w:ascii="Times New Roman" w:hAnsi="Times New Roman" w:cs="Times New Roman"/>
          <w:color w:val="000000"/>
        </w:rPr>
        <w:t xml:space="preserve">depth) by it’s mean before estimating the model. We also considered two models for fixed year effects: in one model we estimated a single intercept while in the other we allowed for a distinct intercept for each year. As the intercept scales the occurrence </w:t>
      </w:r>
      <w:r w:rsidR="00E65696">
        <w:rPr>
          <w:rFonts w:ascii="Times New Roman" w:hAnsi="Times New Roman" w:cs="Times New Roman"/>
          <w:color w:val="000000"/>
        </w:rPr>
        <w:t xml:space="preserve">(or CPUE, respectively) </w:t>
      </w:r>
      <w:r>
        <w:rPr>
          <w:rFonts w:ascii="Times New Roman" w:hAnsi="Times New Roman" w:cs="Times New Roman"/>
          <w:color w:val="000000"/>
        </w:rPr>
        <w:t>for the entire region</w:t>
      </w:r>
      <w:r w:rsidR="00E65696">
        <w:rPr>
          <w:rFonts w:ascii="Times New Roman" w:hAnsi="Times New Roman" w:cs="Times New Roman"/>
          <w:color w:val="000000"/>
        </w:rPr>
        <w:t xml:space="preserve">, models with </w:t>
      </w:r>
      <w:r>
        <w:rPr>
          <w:rFonts w:ascii="Times New Roman" w:hAnsi="Times New Roman" w:cs="Times New Roman"/>
          <w:color w:val="000000"/>
        </w:rPr>
        <w:t xml:space="preserve">variable intercepts </w:t>
      </w:r>
      <w:r w:rsidR="00E65696">
        <w:rPr>
          <w:rFonts w:ascii="Times New Roman" w:hAnsi="Times New Roman" w:cs="Times New Roman"/>
          <w:color w:val="000000"/>
        </w:rPr>
        <w:t>allow for spatially uniform, region wide changes in occurrence or CPUE.</w:t>
      </w:r>
    </w:p>
    <w:p w14:paraId="099C47C1" w14:textId="43171F2C"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w:t>
      </w:r>
      <w:r w:rsidR="00E65696">
        <w:rPr>
          <w:rFonts w:ascii="Times New Roman" w:hAnsi="Times New Roman" w:cs="Times New Roman"/>
          <w:color w:val="000000"/>
        </w:rPr>
        <w:t xml:space="preserve">the </w:t>
      </w:r>
      <w:r>
        <w:rPr>
          <w:rFonts w:ascii="Times New Roman" w:hAnsi="Times New Roman" w:cs="Times New Roman"/>
          <w:color w:val="000000"/>
        </w:rPr>
        <w:t xml:space="preserve">spatial random effects in the </w:t>
      </w:r>
      <w:r w:rsidR="00E65696">
        <w:rPr>
          <w:rFonts w:ascii="Times New Roman" w:hAnsi="Times New Roman" w:cs="Times New Roman"/>
          <w:color w:val="000000"/>
        </w:rPr>
        <w:t>occurrence</w:t>
      </w:r>
      <w:r>
        <w:rPr>
          <w:rFonts w:ascii="Times New Roman" w:hAnsi="Times New Roman" w:cs="Times New Roman"/>
          <w:color w:val="000000"/>
        </w:rPr>
        <w:t xml:space="preserve"> and positive models, we used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function to model covariance as a function of Euclidian distance, so </w:t>
      </w:r>
      <m:oMath>
        <m:r>
          <m:rPr>
            <m:sty m:val="b"/>
          </m:rPr>
          <w:rPr>
            <w:rFonts w:ascii="Cambria Math" w:hAnsi="Cambria Math" w:cs="–@˛ø˜“ﬂ"/>
            <w:color w:val="000000"/>
          </w:rPr>
          <m:t>Σ</m:t>
        </m:r>
        <m:d>
          <m:dPr>
            <m:ctrlPr>
              <w:rPr>
                <w:rFonts w:ascii="Cambria Math" w:hAnsi="Cambria Math" w:cs="–@˛ø˜“ﬂ"/>
                <w:b/>
                <w:i/>
                <w:color w:val="000000"/>
              </w:rPr>
            </m:ctrlPr>
          </m:dPr>
          <m:e>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e>
        </m:d>
        <m:r>
          <m:rPr>
            <m:sty m:val="bi"/>
          </m:rPr>
          <w:rPr>
            <w:rFonts w:ascii="Cambria Math" w:hAnsi="Cambria Math" w:cs="Times New Roman"/>
            <w:color w:val="000000"/>
          </w:rPr>
          <m:t>=</m:t>
        </m:r>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num>
          <m:den>
            <m:r>
              <m:rPr>
                <m:sty m:val="p"/>
              </m:rPr>
              <w:rPr>
                <w:rFonts w:ascii="Cambria Math" w:hAnsi="Cambria Math" w:cs="Times New Roman"/>
                <w:color w:val="000000"/>
              </w:rPr>
              <m:t>Γ</m:t>
            </m:r>
            <m:d>
              <m:dPr>
                <m:ctrlPr>
                  <w:rPr>
                    <w:rFonts w:ascii="Cambria Math" w:hAnsi="Cambria Math" w:cs="Times New Roman"/>
                    <w:i/>
                    <w:color w:val="000000"/>
                  </w:rPr>
                </m:ctrlPr>
              </m:dPr>
              <m:e>
                <m:r>
                  <w:rPr>
                    <w:rFonts w:ascii="Cambria Math" w:hAnsi="Cambria Math" w:cs="Times New Roman"/>
                    <w:color w:val="000000"/>
                  </w:rPr>
                  <m:t>ν</m:t>
                </m:r>
              </m:e>
            </m:d>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ν-1</m:t>
                </m:r>
              </m:sup>
            </m:sSup>
          </m:den>
        </m:f>
        <m:sSup>
          <m:sSupPr>
            <m:ctrlPr>
              <w:rPr>
                <w:rFonts w:ascii="Cambria Math" w:hAnsi="Cambria Math" w:cs="Times New Roman"/>
                <w:i/>
                <w:color w:val="000000"/>
              </w:rPr>
            </m:ctrlPr>
          </m:sSupPr>
          <m:e>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e>
          <m:sup>
            <m:r>
              <w:rPr>
                <w:rFonts w:ascii="Cambria Math" w:hAnsi="Cambria Math" w:cs="Times New Roman"/>
                <w:color w:val="000000"/>
              </w:rPr>
              <m:t>ν</m:t>
            </m:r>
          </m:sup>
        </m:sSup>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oMath>
      <w:r>
        <w:rPr>
          <w:rFonts w:ascii="Times New Roman" w:hAnsi="Times New Roman" w:cs="Times New Roman"/>
          <w:color w:val="000000"/>
        </w:rPr>
        <w:t xml:space="preserve">, is the covariance between location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is the</w:t>
      </w:r>
      <w:r>
        <w:rPr>
          <w:rFonts w:ascii="Times New Roman" w:hAnsi="Times New Roman" w:cs="Times New Roman"/>
          <w:color w:val="000000"/>
        </w:rPr>
        <w:t xml:space="preserve"> spatial variance,</w:t>
      </w:r>
      <w:r>
        <w:rPr>
          <w:rFonts w:ascii="–@˛ø˜“ﬂ" w:hAnsi="–@˛ø˜“ﬂ" w:cs="–@˛ø˜“ﬂ"/>
          <w:color w:val="000000"/>
        </w:rPr>
        <w:t xml:space="preserve"> </w:t>
      </w:r>
      <w:proofErr w:type="gramStart"/>
      <m:oMath>
        <m:r>
          <m:rPr>
            <m:sty m:val="p"/>
          </m:rPr>
          <w:rPr>
            <w:rFonts w:ascii="Cambria Math" w:hAnsi="Cambria Math" w:cs="Times New Roman"/>
            <w:color w:val="000000"/>
          </w:rPr>
          <m:t>Γ</m:t>
        </m:r>
        <m:r>
          <w:rPr>
            <w:rFonts w:ascii="Cambria Math" w:hAnsi="Cambria Math" w:cs="Times New Roman"/>
            <w:color w:val="000000"/>
          </w:rPr>
          <m:t>(</m:t>
        </m:r>
        <w:proofErr w:type="gramEnd"/>
        <m:r>
          <w:rPr>
            <w:rFonts w:ascii="Cambria Math" w:hAnsi="Cambria Math" w:cs="Times New Roman"/>
            <w:color w:val="000000"/>
          </w:rPr>
          <m:t>)</m:t>
        </m:r>
      </m:oMath>
      <w:r>
        <w:rPr>
          <w:rFonts w:ascii="–@˛ø˜“ﬂ" w:hAnsi="–@˛ø˜“ﬂ" w:cs="–@˛ø˜“ﬂ"/>
          <w:color w:val="000000"/>
        </w:rPr>
        <w:t xml:space="preserve"> </w:t>
      </w:r>
      <w:r>
        <w:rPr>
          <w:rFonts w:ascii="Times New Roman" w:hAnsi="Times New Roman" w:cs="Times New Roman"/>
          <w:color w:val="000000"/>
        </w:rPr>
        <w:t xml:space="preserve">and </w:t>
      </w:r>
      <m:oMath>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oMath>
      <w:r>
        <w:rPr>
          <w:rFonts w:ascii="Times New Roman" w:hAnsi="Times New Roman" w:cs="Times New Roman"/>
          <w:color w:val="000000"/>
        </w:rPr>
        <w:t xml:space="preserve"> represent the gamma and Bessel functions, respectively, </w:t>
      </w:r>
      <m:oMath>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 xml:space="preserve"> </m:t>
        </m:r>
      </m:oMath>
      <w:r>
        <w:rPr>
          <w:rFonts w:ascii="Times New Roman" w:hAnsi="Times New Roman" w:cs="Times New Roman"/>
          <w:color w:val="000000"/>
        </w:rPr>
        <w:t>is the Euclidian distance between lo</w:t>
      </w:r>
      <w:proofErr w:type="spellStart"/>
      <w:r>
        <w:rPr>
          <w:rFonts w:ascii="Times New Roman" w:hAnsi="Times New Roman" w:cs="Times New Roman"/>
          <w:color w:val="000000"/>
        </w:rPr>
        <w:t>cations</w:t>
      </w:r>
      <w:proofErr w:type="spellEnd"/>
      <m:oMath>
        <m:r>
          <w:rPr>
            <w:rFonts w:ascii="Cambria Math" w:hAnsi="Cambria Math" w:cs="Times New Roman"/>
            <w:color w:val="000000"/>
          </w:rPr>
          <m:t xml:space="preserve"> </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w:r>
        <w:rPr>
          <w:rFonts w:ascii="Times New Roman" w:hAnsi="Times New Roman" w:cs="Times New Roman"/>
          <w:color w:val="000000"/>
        </w:rPr>
        <w:t xml:space="preserve"> and </w:t>
      </w:r>
      <m:oMath>
        <m:r>
          <w:rPr>
            <w:rFonts w:ascii="Cambria Math" w:hAnsi="Cambria Math" w:cs="Times New Roman"/>
            <w:color w:val="000000"/>
          </w:rPr>
          <m:t>κ</m:t>
        </m:r>
      </m:oMath>
      <w:r>
        <w:rPr>
          <w:rFonts w:ascii="–@˛ø˜“ﬂ" w:hAnsi="–@˛ø˜“ﬂ" w:cs="–@˛ø˜“ﬂ"/>
          <w:color w:val="000000"/>
        </w:rPr>
        <w:t xml:space="preserve"> </w:t>
      </w:r>
      <w:r>
        <w:rPr>
          <w:rFonts w:ascii="Times New Roman" w:hAnsi="Times New Roman" w:cs="Times New Roman"/>
          <w:color w:val="000000"/>
        </w:rPr>
        <w:t xml:space="preserve">is an estimated scaling parameter (Lindgren et al. 2011). The parameter </w:t>
      </w:r>
      <m:oMath>
        <m:r>
          <w:rPr>
            <w:rFonts w:ascii="Cambria Math" w:hAnsi="Cambria Math" w:cs="Times New Roman"/>
            <w:color w:val="000000"/>
          </w:rPr>
          <m:t>ν</m:t>
        </m:r>
      </m:oMath>
      <w:r>
        <w:rPr>
          <w:rFonts w:ascii="Times New Roman" w:hAnsi="Times New Roman" w:cs="Times New Roman"/>
          <w:color w:val="000000"/>
        </w:rPr>
        <w:t xml:space="preserve"> controls the smoothness of the Matern function and is usually fixed rather than estimated from data (when </w:t>
      </w:r>
      <m:oMath>
        <m:r>
          <w:rPr>
            <w:rFonts w:ascii="Cambria Math" w:hAnsi="Cambria Math" w:cs="Times New Roman"/>
            <w:color w:val="000000"/>
          </w:rPr>
          <m:t>ν</m:t>
        </m:r>
      </m:oMath>
      <w:r>
        <w:rPr>
          <w:rFonts w:ascii="–@˛ø˜“ﬂ" w:hAnsi="–@˛ø˜“ﬂ" w:cs="–@˛ø˜“ﬂ"/>
          <w:color w:val="000000"/>
        </w:rPr>
        <w:t xml:space="preserve"> = 0.5</w:t>
      </w:r>
      <w:r>
        <w:rPr>
          <w:rFonts w:ascii="Times New Roman" w:hAnsi="Times New Roman" w:cs="Times New Roman"/>
          <w:color w:val="000000"/>
        </w:rPr>
        <w:t xml:space="preserve">,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reduces to the exponential covariance function). Following previous work, we chose </w:t>
      </w:r>
      <m:oMath>
        <m:r>
          <w:rPr>
            <w:rFonts w:ascii="Cambria Math" w:hAnsi="Cambria Math" w:cs="Times New Roman"/>
            <w:color w:val="000000"/>
          </w:rPr>
          <m:t>ν</m:t>
        </m:r>
      </m:oMath>
      <w:r>
        <w:rPr>
          <w:rFonts w:ascii="Times New Roman" w:hAnsi="Times New Roman" w:cs="Times New Roman"/>
          <w:color w:val="000000"/>
        </w:rPr>
        <w:t xml:space="preserve"> =</w:t>
      </w:r>
      <w:r>
        <w:rPr>
          <w:rFonts w:ascii="–@˛ø˜“ﬂ" w:hAnsi="–@˛ø˜“ﬂ" w:cs="–@˛ø˜“ﬂ"/>
          <w:color w:val="000000"/>
        </w:rPr>
        <w:t xml:space="preserve"> 3/2</w:t>
      </w:r>
      <w:r>
        <w:rPr>
          <w:rFonts w:ascii="Times New Roman" w:hAnsi="Times New Roman" w:cs="Times New Roman"/>
          <w:color w:val="000000"/>
        </w:rPr>
        <w:t xml:space="preserve">; this allows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to be more flexible than the exponential, but also allows the function to be differentiable (</w:t>
      </w:r>
      <w:r w:rsidRPr="00E65696">
        <w:rPr>
          <w:rFonts w:ascii="Times New Roman" w:hAnsi="Times New Roman" w:cs="Times New Roman"/>
          <w:color w:val="000000"/>
        </w:rPr>
        <w:t>Rasmussen &amp; Williams 2006</w:t>
      </w:r>
      <w:r w:rsidR="00E65696" w:rsidRPr="00E65696">
        <w:rPr>
          <w:rFonts w:ascii="Times New Roman" w:hAnsi="Times New Roman" w:cs="Times New Roman"/>
          <w:color w:val="000000"/>
        </w:rPr>
        <w:t>; Ward et al 2015</w:t>
      </w:r>
      <w:r>
        <w:rPr>
          <w:rFonts w:ascii="Times New Roman" w:hAnsi="Times New Roman" w:cs="Times New Roman"/>
          <w:color w:val="000000"/>
        </w:rPr>
        <w:t xml:space="preserve">). The covariance matrices for the presence-absence and positive models for each species have separate </w:t>
      </w:r>
      <w:proofErr w:type="gramStart"/>
      <w:r>
        <w:rPr>
          <w:rFonts w:ascii="Times New Roman" w:hAnsi="Times New Roman" w:cs="Times New Roman"/>
          <w:color w:val="000000"/>
        </w:rPr>
        <w:t>parameters ,</w:t>
      </w:r>
      <w:proofErr w:type="gramEnd"/>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w:t>
      </w:r>
      <w:r>
        <w:rPr>
          <w:rFonts w:ascii="–@˛ø˜“ﬂ" w:hAnsi="–@˛ø˜“ﬂ" w:cs="–@˛ø˜“ﬂ"/>
          <w:color w:val="000000"/>
          <w:sz w:val="17"/>
          <w:szCs w:val="17"/>
        </w:rPr>
        <w:t xml:space="preserve"> </w:t>
      </w:r>
      <w:r>
        <w:rPr>
          <w:rFonts w:ascii="Times New Roman" w:hAnsi="Times New Roman" w:cs="Times New Roman"/>
          <w:color w:val="000000"/>
        </w:rPr>
        <w:t xml:space="preserve">and </w:t>
      </w:r>
      <m:oMath>
        <m:r>
          <w:rPr>
            <w:rFonts w:ascii="Cambria Math" w:hAnsi="Cambria Math" w:cs="Times New Roman"/>
            <w:color w:val="000000"/>
          </w:rPr>
          <m:t>κ</m:t>
        </m:r>
      </m:oMath>
      <w:r>
        <w:rPr>
          <w:rFonts w:ascii="Times New Roman" w:hAnsi="Times New Roman" w:cs="Times New Roman"/>
          <w:color w:val="000000"/>
        </w:rPr>
        <w:t>, reflecting the assumptions that each model component may have a different variance or rate at which correlations decline as a function of distance. F</w:t>
      </w:r>
      <w:r w:rsidR="00E65696">
        <w:rPr>
          <w:rFonts w:ascii="Times New Roman" w:hAnsi="Times New Roman" w:cs="Times New Roman"/>
          <w:color w:val="000000"/>
        </w:rPr>
        <w:t xml:space="preserve">urther details can be found in </w:t>
      </w:r>
      <w:r>
        <w:rPr>
          <w:rFonts w:ascii="Times New Roman" w:hAnsi="Times New Roman" w:cs="Times New Roman"/>
          <w:color w:val="000000"/>
        </w:rPr>
        <w:t xml:space="preserve">Ono et al. </w:t>
      </w:r>
      <w:r w:rsidR="00E65696">
        <w:rPr>
          <w:rFonts w:ascii="Times New Roman" w:hAnsi="Times New Roman" w:cs="Times New Roman"/>
          <w:color w:val="000000"/>
        </w:rPr>
        <w:t>(</w:t>
      </w:r>
      <w:r>
        <w:rPr>
          <w:rFonts w:ascii="Times New Roman" w:hAnsi="Times New Roman" w:cs="Times New Roman"/>
          <w:color w:val="000000"/>
        </w:rPr>
        <w:t>2015</w:t>
      </w:r>
      <w:r w:rsidR="00E65696">
        <w:rPr>
          <w:rFonts w:ascii="Times New Roman" w:hAnsi="Times New Roman" w:cs="Times New Roman"/>
          <w:color w:val="000000"/>
        </w:rPr>
        <w:t xml:space="preserve">) </w:t>
      </w:r>
      <w:proofErr w:type="gramStart"/>
      <w:r w:rsidR="00E65696">
        <w:rPr>
          <w:rFonts w:ascii="Times New Roman" w:hAnsi="Times New Roman" w:cs="Times New Roman"/>
          <w:color w:val="000000"/>
        </w:rPr>
        <w:t xml:space="preserve">and </w:t>
      </w:r>
      <w:r>
        <w:rPr>
          <w:rFonts w:ascii="Times New Roman" w:hAnsi="Times New Roman" w:cs="Times New Roman"/>
          <w:color w:val="000000"/>
        </w:rPr>
        <w:t xml:space="preserve"> Ward</w:t>
      </w:r>
      <w:proofErr w:type="gramEnd"/>
      <w:r>
        <w:rPr>
          <w:rFonts w:ascii="Times New Roman" w:hAnsi="Times New Roman" w:cs="Times New Roman"/>
          <w:color w:val="000000"/>
        </w:rPr>
        <w:t xml:space="preserve"> et al. </w:t>
      </w:r>
      <w:r w:rsidR="00E65696">
        <w:rPr>
          <w:rFonts w:ascii="Times New Roman" w:hAnsi="Times New Roman" w:cs="Times New Roman"/>
          <w:color w:val="000000"/>
        </w:rPr>
        <w:t>(</w:t>
      </w:r>
      <w:r>
        <w:rPr>
          <w:rFonts w:ascii="Times New Roman" w:hAnsi="Times New Roman" w:cs="Times New Roman"/>
          <w:color w:val="000000"/>
        </w:rPr>
        <w:t xml:space="preserve">2015). </w:t>
      </w:r>
    </w:p>
    <w:p w14:paraId="4B795E9A" w14:textId="77777777"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Estimation of latent Gaussian Markov random fields is difficult, and can be</w:t>
      </w:r>
    </w:p>
    <w:p w14:paraId="0A2F0939" w14:textId="51F850F1"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challenging</w:t>
      </w:r>
      <w:proofErr w:type="gramEnd"/>
      <w:r>
        <w:rPr>
          <w:rFonts w:ascii="Times New Roman" w:hAnsi="Times New Roman" w:cs="Times New Roman"/>
          <w:color w:val="000000"/>
        </w:rPr>
        <w:t xml:space="preserve"> in a Bayesian framework if the dimensionality of the knots or locations is large</w:t>
      </w:r>
      <w:r>
        <w:rPr>
          <w:rFonts w:ascii="–@˛ø˜“ﬂ" w:hAnsi="–@˛ø˜“ﬂ" w:cs="–@˛ø˜“ﬂ"/>
          <w:color w:val="000000"/>
        </w:rPr>
        <w:t xml:space="preserve"> </w:t>
      </w:r>
      <w:r>
        <w:rPr>
          <w:rFonts w:ascii="Times New Roman" w:hAnsi="Times New Roman" w:cs="Times New Roman"/>
          <w:color w:val="000000"/>
        </w:rPr>
        <w:t xml:space="preserve">(Shelton et al. 2014). Recent advances have allowed the spatial covariance matrix to be approximated via stochastic partial differential equations (SPDE) as calculated within INLA </w:t>
      </w:r>
      <w:r>
        <w:rPr>
          <w:rFonts w:ascii="–@˛ø˜“ﬂ" w:hAnsi="–@˛ø˜“ﬂ" w:cs="–@˛ø˜“ﬂ"/>
          <w:color w:val="000000"/>
        </w:rPr>
        <w:t xml:space="preserve"> </w:t>
      </w:r>
      <w:r>
        <w:rPr>
          <w:rFonts w:ascii="Times New Roman" w:hAnsi="Times New Roman" w:cs="Times New Roman"/>
          <w:color w:val="000000"/>
        </w:rPr>
        <w:t>(Rue et al. 2009, Ruiz-Cardenas et al. 2012). More specifically, INLA approximates the inverse of the spatial variance-covariance matrix of fixed locations usi</w:t>
      </w:r>
      <w:r w:rsidR="00E65696">
        <w:rPr>
          <w:rFonts w:ascii="Times New Roman" w:hAnsi="Times New Roman" w:cs="Times New Roman"/>
          <w:color w:val="000000"/>
        </w:rPr>
        <w:t>ng three large sparse matrices</w:t>
      </w:r>
      <w:r>
        <w:rPr>
          <w:rFonts w:ascii="Times New Roman" w:hAnsi="Times New Roman" w:cs="Times New Roman"/>
          <w:color w:val="000000"/>
        </w:rPr>
        <w:t xml:space="preserve">. Estimation of the fixed effects is then done via maximum marginal likelihood using the Laplace approximation to approximate the integral across random effects, and random effects are estimated via Empirical Bayes. Using these estimates (and Bayesian priors on fixed effects), INLA allows Monte Carlo samples to be generated from the posterior distribution, as the Laplace approximation to the marginal likelihood. </w:t>
      </w:r>
    </w:p>
    <w:p w14:paraId="498189ED" w14:textId="35A6C749" w:rsidR="005D6D29" w:rsidRDefault="00E65696"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For each species, we estimated two </w:t>
      </w:r>
      <w:r w:rsidR="001D1C32">
        <w:rPr>
          <w:rFonts w:ascii="Times New Roman" w:hAnsi="Times New Roman" w:cs="Times New Roman"/>
          <w:color w:val="000000"/>
        </w:rPr>
        <w:t xml:space="preserve">occurrence </w:t>
      </w:r>
      <w:r>
        <w:rPr>
          <w:rFonts w:ascii="Times New Roman" w:hAnsi="Times New Roman" w:cs="Times New Roman"/>
          <w:color w:val="000000"/>
        </w:rPr>
        <w:t xml:space="preserve">models </w:t>
      </w:r>
      <w:r w:rsidR="001D1C32">
        <w:rPr>
          <w:rFonts w:ascii="Times New Roman" w:hAnsi="Times New Roman" w:cs="Times New Roman"/>
          <w:color w:val="000000"/>
        </w:rPr>
        <w:t xml:space="preserve">and two positive models.  For each </w:t>
      </w:r>
      <w:proofErr w:type="spellStart"/>
      <w:r w:rsidR="001D1C32">
        <w:rPr>
          <w:rFonts w:ascii="Times New Roman" w:hAnsi="Times New Roman" w:cs="Times New Roman"/>
          <w:color w:val="000000"/>
        </w:rPr>
        <w:t>submodel</w:t>
      </w:r>
      <w:proofErr w:type="spellEnd"/>
      <w:r w:rsidR="001D1C32">
        <w:rPr>
          <w:rFonts w:ascii="Times New Roman" w:hAnsi="Times New Roman" w:cs="Times New Roman"/>
          <w:color w:val="000000"/>
        </w:rPr>
        <w:t xml:space="preserve">, we estimate </w:t>
      </w:r>
      <w:r>
        <w:rPr>
          <w:rFonts w:ascii="Times New Roman" w:hAnsi="Times New Roman" w:cs="Times New Roman"/>
          <w:color w:val="000000"/>
        </w:rPr>
        <w:t xml:space="preserve">one </w:t>
      </w:r>
      <w:r w:rsidR="001D1C32">
        <w:rPr>
          <w:rFonts w:ascii="Times New Roman" w:hAnsi="Times New Roman" w:cs="Times New Roman"/>
          <w:color w:val="000000"/>
        </w:rPr>
        <w:t xml:space="preserve">model </w:t>
      </w:r>
      <w:r>
        <w:rPr>
          <w:rFonts w:ascii="Times New Roman" w:hAnsi="Times New Roman" w:cs="Times New Roman"/>
          <w:color w:val="000000"/>
        </w:rPr>
        <w:t xml:space="preserve">with </w:t>
      </w:r>
      <w:r w:rsidR="001D1C32">
        <w:rPr>
          <w:rFonts w:ascii="Times New Roman" w:hAnsi="Times New Roman" w:cs="Times New Roman"/>
          <w:color w:val="000000"/>
        </w:rPr>
        <w:t xml:space="preserve">a single intercept and one with a year-specific intercept. We compare single and year-specific models using posterior predictive plots and deviance information criterion (DIC) and then identified preferred models for each species.  </w:t>
      </w:r>
    </w:p>
    <w:p w14:paraId="77B416C7" w14:textId="77777777" w:rsidR="001D1C32" w:rsidRDefault="001D1C32" w:rsidP="005D6D29">
      <w:pPr>
        <w:widowControl w:val="0"/>
        <w:autoSpaceDE w:val="0"/>
        <w:autoSpaceDN w:val="0"/>
        <w:adjustRightInd w:val="0"/>
        <w:rPr>
          <w:rFonts w:ascii="Times New Roman" w:hAnsi="Times New Roman" w:cs="Times New Roman"/>
          <w:color w:val="000000"/>
        </w:rPr>
      </w:pPr>
    </w:p>
    <w:p w14:paraId="30FE988E" w14:textId="322F50CF" w:rsidR="001D1C32" w:rsidRPr="001D1C32" w:rsidRDefault="001D1C32" w:rsidP="005D6D29">
      <w:pPr>
        <w:widowControl w:val="0"/>
        <w:autoSpaceDE w:val="0"/>
        <w:autoSpaceDN w:val="0"/>
        <w:adjustRightInd w:val="0"/>
        <w:rPr>
          <w:rFonts w:ascii="Times New Roman" w:hAnsi="Times New Roman" w:cs="Times New Roman"/>
          <w:b/>
          <w:color w:val="000000"/>
        </w:rPr>
      </w:pPr>
      <w:r w:rsidRPr="001D1C32">
        <w:rPr>
          <w:rFonts w:ascii="Times New Roman" w:hAnsi="Times New Roman" w:cs="Times New Roman"/>
          <w:b/>
          <w:color w:val="000000"/>
        </w:rPr>
        <w:t xml:space="preserve">Generating predictive densities </w:t>
      </w:r>
    </w:p>
    <w:p w14:paraId="5A70C237" w14:textId="6C542961" w:rsidR="001D1C32" w:rsidRDefault="001D1C32"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After the two sub-models were estimated for each species, we used </w:t>
      </w:r>
      <w:proofErr w:type="gramStart"/>
      <w:r>
        <w:rPr>
          <w:rFonts w:ascii="Times New Roman" w:hAnsi="Times New Roman" w:cs="Times New Roman"/>
          <w:color w:val="000000"/>
        </w:rPr>
        <w:t>these estimated model</w:t>
      </w:r>
      <w:proofErr w:type="gramEnd"/>
      <w:r>
        <w:rPr>
          <w:rFonts w:ascii="Times New Roman" w:hAnsi="Times New Roman" w:cs="Times New Roman"/>
          <w:color w:val="000000"/>
        </w:rPr>
        <w:t xml:space="preserve"> to generate predicted densities for</w:t>
      </w:r>
      <w:r w:rsidR="00217D8B">
        <w:rPr>
          <w:rFonts w:ascii="Times New Roman" w:hAnsi="Times New Roman" w:cs="Times New Roman"/>
          <w:color w:val="000000"/>
        </w:rPr>
        <w:t xml:space="preserve"> the gulf of Alaska. We projected our model estimates to </w:t>
      </w:r>
      <w:r w:rsidR="00C615E8">
        <w:rPr>
          <w:rFonts w:ascii="Times New Roman" w:hAnsi="Times New Roman" w:cs="Times New Roman"/>
          <w:color w:val="000000"/>
        </w:rPr>
        <w:t>the center of</w:t>
      </w:r>
      <w:r w:rsidR="00217D8B">
        <w:rPr>
          <w:rFonts w:ascii="Times New Roman" w:hAnsi="Times New Roman" w:cs="Times New Roman"/>
          <w:color w:val="000000"/>
        </w:rPr>
        <w:t xml:space="preserve"> 2 x 2 km grid</w:t>
      </w:r>
      <w:r w:rsidR="00C615E8">
        <w:rPr>
          <w:rFonts w:ascii="Times New Roman" w:hAnsi="Times New Roman" w:cs="Times New Roman"/>
          <w:color w:val="000000"/>
        </w:rPr>
        <w:t xml:space="preserve"> created for the entire Gulf of Alaska (add details of the projection to a supplement). </w:t>
      </w:r>
      <w:r w:rsidR="00217D8B">
        <w:rPr>
          <w:rFonts w:ascii="Times New Roman" w:hAnsi="Times New Roman" w:cs="Times New Roman"/>
          <w:color w:val="000000"/>
        </w:rPr>
        <w:t xml:space="preserve">We generated 1,000 Markov chain Monte Carlo samples from the </w:t>
      </w:r>
      <w:r w:rsidR="00C615E8">
        <w:rPr>
          <w:rFonts w:ascii="Times New Roman" w:hAnsi="Times New Roman" w:cs="Times New Roman"/>
          <w:color w:val="000000"/>
        </w:rPr>
        <w:t>joint</w:t>
      </w:r>
      <w:r w:rsidR="00217D8B">
        <w:rPr>
          <w:rFonts w:ascii="Times New Roman" w:hAnsi="Times New Roman" w:cs="Times New Roman"/>
          <w:color w:val="000000"/>
        </w:rPr>
        <w:t xml:space="preserve"> approximate pos</w:t>
      </w:r>
      <w:r w:rsidR="00C615E8">
        <w:rPr>
          <w:rFonts w:ascii="Times New Roman" w:hAnsi="Times New Roman" w:cs="Times New Roman"/>
          <w:color w:val="000000"/>
        </w:rPr>
        <w:t xml:space="preserve">terior density for each species and used these samples to project a </w:t>
      </w:r>
      <w:proofErr w:type="spellStart"/>
      <w:r w:rsidR="00C615E8">
        <w:rPr>
          <w:rFonts w:ascii="Times New Roman" w:hAnsi="Times New Roman" w:cs="Times New Roman"/>
          <w:color w:val="000000"/>
        </w:rPr>
        <w:t>predicteddensity</w:t>
      </w:r>
      <w:proofErr w:type="spellEnd"/>
      <w:r w:rsidR="00C615E8">
        <w:rPr>
          <w:rFonts w:ascii="Times New Roman" w:hAnsi="Times New Roman" w:cs="Times New Roman"/>
          <w:color w:val="000000"/>
        </w:rPr>
        <w:t xml:space="preserve"> for each </w:t>
      </w:r>
    </w:p>
    <w:p w14:paraId="4249BC96" w14:textId="77777777" w:rsidR="001D1C32" w:rsidRDefault="001D1C32" w:rsidP="005D6D29">
      <w:pPr>
        <w:widowControl w:val="0"/>
        <w:autoSpaceDE w:val="0"/>
        <w:autoSpaceDN w:val="0"/>
        <w:adjustRightInd w:val="0"/>
        <w:rPr>
          <w:rFonts w:ascii="Times New Roman" w:hAnsi="Times New Roman" w:cs="Times New Roman"/>
          <w:color w:val="000000"/>
        </w:rPr>
      </w:pPr>
    </w:p>
    <w:p w14:paraId="670D76CE" w14:textId="7A129F06" w:rsidR="00217D8B" w:rsidRPr="00217D8B" w:rsidRDefault="001D1C32"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Specifically, </w:t>
      </w:r>
      <w:r w:rsidR="00217D8B">
        <w:rPr>
          <w:rFonts w:ascii="Times New Roman" w:hAnsi="Times New Roman" w:cs="Times New Roman"/>
          <w:color w:val="000000"/>
        </w:rPr>
        <w:t xml:space="preserve">because the occurrence and positive models are estimated independently, </w:t>
      </w:r>
      <w:r>
        <w:rPr>
          <w:rFonts w:ascii="Times New Roman" w:hAnsi="Times New Roman" w:cs="Times New Roman"/>
          <w:color w:val="000000"/>
        </w:rPr>
        <w:t xml:space="preserve">the unconditional expectation for CPUE </w:t>
      </w:r>
      <w:r w:rsidR="00217D8B">
        <w:rPr>
          <w:rFonts w:ascii="Times New Roman" w:hAnsi="Times New Roman" w:cs="Times New Roman"/>
          <w:color w:val="000000"/>
        </w:rPr>
        <w:t xml:space="preserve">of species </w:t>
      </w:r>
      <m:oMath>
        <m:r>
          <w:rPr>
            <w:rFonts w:ascii="Cambria Math" w:hAnsi="Cambria Math" w:cs="Times New Roman"/>
            <w:color w:val="000000"/>
          </w:rPr>
          <m:t>i</m:t>
        </m:r>
      </m:oMath>
      <w:r w:rsidR="00217D8B">
        <w:rPr>
          <w:rFonts w:ascii="Times New Roman" w:hAnsi="Times New Roman" w:cs="Times New Roman"/>
          <w:color w:val="000000"/>
        </w:rPr>
        <w:t xml:space="preserve"> at time </w:t>
      </w:r>
      <w:r w:rsidR="00217D8B" w:rsidRPr="00217D8B">
        <w:rPr>
          <w:rFonts w:ascii="Times New Roman" w:hAnsi="Times New Roman" w:cs="Times New Roman"/>
          <w:i/>
          <w:color w:val="000000"/>
        </w:rPr>
        <w:t>t</w:t>
      </w:r>
      <w:r w:rsidR="00217D8B">
        <w:rPr>
          <w:rFonts w:ascii="Times New Roman" w:hAnsi="Times New Roman" w:cs="Times New Roman"/>
          <w:color w:val="000000"/>
        </w:rPr>
        <w:t xml:space="preserve"> and </w:t>
      </w:r>
      <w:proofErr w:type="spellStart"/>
      <w:r w:rsidR="00217D8B">
        <w:rPr>
          <w:rFonts w:ascii="Times New Roman" w:hAnsi="Times New Roman" w:cs="Times New Roman"/>
          <w:color w:val="000000"/>
        </w:rPr>
        <w:t>slocation</w:t>
      </w:r>
      <w:proofErr w:type="spellEnd"/>
      <w:r w:rsidR="00217D8B">
        <w:rPr>
          <w:rFonts w:ascii="Times New Roman" w:hAnsi="Times New Roman" w:cs="Times New Roman"/>
          <w:color w:val="000000"/>
        </w:rPr>
        <w:t xml:space="preserve"> </w:t>
      </w:r>
      <w:r w:rsidR="00217D8B" w:rsidRPr="00217D8B">
        <w:rPr>
          <w:rFonts w:ascii="Times New Roman" w:hAnsi="Times New Roman" w:cs="Times New Roman"/>
          <w:i/>
          <w:color w:val="000000"/>
        </w:rPr>
        <w:t>s</w:t>
      </w:r>
      <w:r w:rsidR="00217D8B">
        <w:rPr>
          <w:rFonts w:ascii="Times New Roman" w:hAnsi="Times New Roman" w:cs="Times New Roman"/>
          <w:i/>
          <w:color w:val="000000"/>
        </w:rPr>
        <w:t xml:space="preserve"> </w:t>
      </w:r>
      <w:r w:rsidR="00217D8B" w:rsidRPr="00217D8B">
        <w:rPr>
          <w:rFonts w:ascii="Times New Roman" w:hAnsi="Times New Roman" w:cs="Times New Roman"/>
          <w:color w:val="000000"/>
        </w:rPr>
        <w:t>is</w:t>
      </w:r>
      <w:r>
        <w:rPr>
          <w:rFonts w:ascii="Times New Roman" w:hAnsi="Times New Roman" w:cs="Times New Roman"/>
          <w:color w:val="000000"/>
        </w:rPr>
        <w:t xml:space="preserve"> </w:t>
      </w:r>
      <m:oMath>
        <m:sSub>
          <m:sSubPr>
            <m:ctrlPr>
              <w:rPr>
                <w:rFonts w:ascii="Cambria Math" w:hAnsi="Cambria Math" w:cs="–@˛ø˜“ﬂ"/>
                <w:i/>
                <w:color w:val="000000"/>
              </w:rPr>
            </m:ctrlPr>
          </m:sSubPr>
          <m:e>
            <w:proofErr w:type="gramStart"/>
            <m:r>
              <w:rPr>
                <w:rFonts w:ascii="Cambria Math" w:hAnsi="Cambria Math" w:cs="–@˛ø˜“ﬂ"/>
                <w:color w:val="000000"/>
              </w:rPr>
              <m:t>E[</m:t>
            </m:r>
            <w:proofErr w:type="gramEnd"/>
            <m:r>
              <w:rPr>
                <w:rFonts w:ascii="Cambria Math" w:hAnsi="Cambria Math" w:cs="–@˛ø˜“ﬂ"/>
                <w:color w:val="000000"/>
              </w:rPr>
              <m:t>π</m:t>
            </m:r>
          </m:e>
          <m:sub>
            <m:r>
              <w:rPr>
                <w:rFonts w:ascii="Cambria Math" w:hAnsi="Cambria Math" w:cs="–@˛ø˜“ﬂ"/>
                <w:color w:val="000000"/>
              </w:rPr>
              <m:t>it</m:t>
            </m:r>
          </m:sub>
        </m:sSub>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E[μ</m:t>
            </m:r>
          </m:e>
          <m:sub>
            <m:r>
              <w:rPr>
                <w:rFonts w:ascii="Cambria Math" w:hAnsi="Cambria Math" w:cs="–@˛ø˜“ﬂ"/>
                <w:color w:val="000000"/>
              </w:rPr>
              <m:t>it</m:t>
            </m:r>
          </m:sub>
        </m:sSub>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m:t>
        </m:r>
      </m:oMath>
      <w:r w:rsidR="00217D8B">
        <w:rPr>
          <w:rFonts w:ascii="Times New Roman" w:hAnsi="Times New Roman" w:cs="Times New Roman"/>
          <w:color w:val="000000"/>
        </w:rPr>
        <w:t xml:space="preserve"> in units kg</w:t>
      </w:r>
      <m:oMath>
        <m:r>
          <w:rPr>
            <w:rFonts w:ascii="Cambria Math" w:hAnsi="Cambria Math" w:cs="–@˛ø˜“ﬂ"/>
            <w:color w:val="000000"/>
          </w:rPr>
          <m:t>∙</m:t>
        </m:r>
      </m:oMath>
      <w:r w:rsidR="00217D8B">
        <w:rPr>
          <w:rFonts w:ascii="Times New Roman" w:hAnsi="Times New Roman" w:cs="Times New Roman"/>
          <w:color w:val="000000"/>
        </w:rPr>
        <w:t>hectare</w:t>
      </w:r>
      <w:r w:rsidR="00217D8B" w:rsidRPr="00217D8B">
        <w:rPr>
          <w:rFonts w:ascii="Times New Roman" w:hAnsi="Times New Roman" w:cs="Times New Roman"/>
          <w:color w:val="000000"/>
          <w:vertAlign w:val="superscript"/>
        </w:rPr>
        <w:t>-1</w:t>
      </w:r>
      <w:r w:rsidR="00217D8B">
        <w:rPr>
          <w:rFonts w:ascii="Times New Roman" w:hAnsi="Times New Roman" w:cs="Times New Roman"/>
          <w:color w:val="000000"/>
        </w:rPr>
        <w:t xml:space="preserve">.  </w:t>
      </w:r>
    </w:p>
    <w:p w14:paraId="0995281C" w14:textId="77777777" w:rsidR="005D6D29" w:rsidRDefault="005D6D29"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Write:</w:t>
      </w:r>
    </w:p>
    <w:p w14:paraId="3A3079F0" w14:textId="77777777"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Generating MCMC samples from the estimated model objects.</w:t>
      </w:r>
    </w:p>
    <w:p w14:paraId="319547CA" w14:textId="70C2B5C4" w:rsidR="00DD170B" w:rsidRDefault="005D6D29" w:rsidP="005D6D29">
      <w:r>
        <w:rPr>
          <w:rFonts w:ascii="Times New Roman" w:hAnsi="Times New Roman" w:cs="Times New Roman"/>
          <w:color w:val="000000"/>
        </w:rPr>
        <w:tab/>
        <w:t xml:space="preserve">To produce estimates of occurrence and density and </w:t>
      </w:r>
      <w:proofErr w:type="gramStart"/>
      <w:r>
        <w:rPr>
          <w:rFonts w:ascii="Times New Roman" w:hAnsi="Times New Roman" w:cs="Times New Roman"/>
          <w:color w:val="000000"/>
        </w:rPr>
        <w:t>We</w:t>
      </w:r>
      <w:proofErr w:type="gramEnd"/>
      <w:r>
        <w:rPr>
          <w:rFonts w:ascii="Times New Roman" w:hAnsi="Times New Roman" w:cs="Times New Roman"/>
          <w:color w:val="000000"/>
        </w:rPr>
        <w:t xml:space="preserve"> generated 1,000 samples from the approximate posterior </w:t>
      </w:r>
      <w:proofErr w:type="spellStart"/>
      <w:r>
        <w:rPr>
          <w:rFonts w:ascii="Times New Roman" w:hAnsi="Times New Roman" w:cs="Times New Roman"/>
          <w:color w:val="000000"/>
        </w:rPr>
        <w:t>distri</w:t>
      </w:r>
      <w:proofErr w:type="spellEnd"/>
    </w:p>
    <w:p w14:paraId="0AEF5F23" w14:textId="77777777" w:rsidR="00DD170B" w:rsidRDefault="00DD170B" w:rsidP="00DD170B"/>
    <w:p w14:paraId="1C217D6F" w14:textId="77777777" w:rsidR="00DD170B" w:rsidRDefault="00DD170B"/>
    <w:p w14:paraId="4BD5DC3F" w14:textId="77777777" w:rsidR="00252B8F" w:rsidRDefault="00252B8F"/>
    <w:p w14:paraId="666F3D51" w14:textId="77777777" w:rsidR="00252B8F" w:rsidRDefault="00252B8F"/>
    <w:p w14:paraId="549043DC" w14:textId="77777777" w:rsidR="00252B8F" w:rsidRDefault="00252B8F"/>
    <w:p w14:paraId="3D883D4B" w14:textId="77777777" w:rsidR="00252B8F" w:rsidRDefault="00252B8F">
      <w:r>
        <w:br w:type="page"/>
      </w:r>
    </w:p>
    <w:p w14:paraId="2EA42F14" w14:textId="760D1BF5" w:rsidR="00C82A41" w:rsidRDefault="00C82A41">
      <w:r>
        <w:t>Species list (roughly in order of abundance</w:t>
      </w:r>
      <w:r w:rsidR="00FB2D31">
        <w:t xml:space="preserve"> (frequency of observation in the trawl survey)</w:t>
      </w:r>
      <w:r>
        <w:t>)</w:t>
      </w:r>
    </w:p>
    <w:p w14:paraId="6BAEDB05" w14:textId="77777777" w:rsidR="00C82A41" w:rsidRDefault="00C82A41"/>
    <w:tbl>
      <w:tblPr>
        <w:tblW w:w="7849" w:type="dxa"/>
        <w:tblInd w:w="93" w:type="dxa"/>
        <w:tblLook w:val="04A0" w:firstRow="1" w:lastRow="0" w:firstColumn="1" w:lastColumn="0" w:noHBand="0" w:noVBand="1"/>
      </w:tblPr>
      <w:tblGrid>
        <w:gridCol w:w="4029"/>
        <w:gridCol w:w="3820"/>
      </w:tblGrid>
      <w:tr w:rsidR="00905EAB" w:rsidRPr="00905EAB" w14:paraId="075C41A4" w14:textId="77777777" w:rsidTr="00905EAB">
        <w:trPr>
          <w:trHeight w:val="300"/>
        </w:trPr>
        <w:tc>
          <w:tcPr>
            <w:tcW w:w="4029" w:type="dxa"/>
            <w:tcBorders>
              <w:top w:val="nil"/>
              <w:left w:val="nil"/>
              <w:bottom w:val="nil"/>
              <w:right w:val="nil"/>
            </w:tcBorders>
            <w:shd w:val="clear" w:color="auto" w:fill="auto"/>
            <w:noWrap/>
            <w:vAlign w:val="bottom"/>
            <w:hideMark/>
          </w:tcPr>
          <w:p w14:paraId="2E1536F8"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Common</w:t>
            </w:r>
          </w:p>
        </w:tc>
        <w:tc>
          <w:tcPr>
            <w:tcW w:w="3820" w:type="dxa"/>
            <w:tcBorders>
              <w:top w:val="nil"/>
              <w:left w:val="nil"/>
              <w:bottom w:val="nil"/>
              <w:right w:val="nil"/>
            </w:tcBorders>
            <w:shd w:val="clear" w:color="auto" w:fill="auto"/>
            <w:noWrap/>
            <w:vAlign w:val="bottom"/>
            <w:hideMark/>
          </w:tcPr>
          <w:p w14:paraId="7EEA8E26"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Scientific</w:t>
            </w:r>
          </w:p>
        </w:tc>
      </w:tr>
      <w:tr w:rsidR="00905EAB" w:rsidRPr="00905EAB" w14:paraId="49186656" w14:textId="77777777" w:rsidTr="00905EAB">
        <w:trPr>
          <w:trHeight w:val="300"/>
        </w:trPr>
        <w:tc>
          <w:tcPr>
            <w:tcW w:w="4029" w:type="dxa"/>
            <w:tcBorders>
              <w:top w:val="nil"/>
              <w:left w:val="nil"/>
              <w:bottom w:val="nil"/>
              <w:right w:val="nil"/>
            </w:tcBorders>
            <w:shd w:val="clear" w:color="auto" w:fill="auto"/>
            <w:noWrap/>
            <w:vAlign w:val="bottom"/>
            <w:hideMark/>
          </w:tcPr>
          <w:p w14:paraId="794EF18A" w14:textId="137E712D"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w:t>
            </w:r>
            <w:r w:rsidR="00905EAB" w:rsidRPr="00905EAB">
              <w:rPr>
                <w:rFonts w:ascii="Calibri" w:eastAsia="Times New Roman" w:hAnsi="Calibri" w:cs="Times New Roman"/>
                <w:color w:val="000000"/>
              </w:rPr>
              <w:t>rrowtoothflounder</w:t>
            </w:r>
            <w:proofErr w:type="spellEnd"/>
          </w:p>
        </w:tc>
        <w:tc>
          <w:tcPr>
            <w:tcW w:w="3820" w:type="dxa"/>
            <w:tcBorders>
              <w:top w:val="nil"/>
              <w:left w:val="nil"/>
              <w:bottom w:val="nil"/>
              <w:right w:val="nil"/>
            </w:tcBorders>
            <w:shd w:val="clear" w:color="auto" w:fill="auto"/>
            <w:noWrap/>
            <w:vAlign w:val="bottom"/>
            <w:hideMark/>
          </w:tcPr>
          <w:p w14:paraId="649527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Atheresthesstomias</w:t>
            </w:r>
            <w:proofErr w:type="spellEnd"/>
          </w:p>
        </w:tc>
      </w:tr>
      <w:tr w:rsidR="00905EAB" w:rsidRPr="00905EAB" w14:paraId="18E30988" w14:textId="77777777" w:rsidTr="00905EAB">
        <w:trPr>
          <w:trHeight w:val="300"/>
        </w:trPr>
        <w:tc>
          <w:tcPr>
            <w:tcW w:w="4029" w:type="dxa"/>
            <w:tcBorders>
              <w:top w:val="nil"/>
              <w:left w:val="nil"/>
              <w:bottom w:val="nil"/>
              <w:right w:val="nil"/>
            </w:tcBorders>
            <w:shd w:val="clear" w:color="auto" w:fill="auto"/>
            <w:noWrap/>
            <w:vAlign w:val="bottom"/>
            <w:hideMark/>
          </w:tcPr>
          <w:p w14:paraId="481AC41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Pacifichalibut</w:t>
            </w:r>
            <w:proofErr w:type="spellEnd"/>
          </w:p>
        </w:tc>
        <w:tc>
          <w:tcPr>
            <w:tcW w:w="3820" w:type="dxa"/>
            <w:tcBorders>
              <w:top w:val="nil"/>
              <w:left w:val="nil"/>
              <w:bottom w:val="nil"/>
              <w:right w:val="nil"/>
            </w:tcBorders>
            <w:shd w:val="clear" w:color="auto" w:fill="auto"/>
            <w:noWrap/>
            <w:vAlign w:val="bottom"/>
            <w:hideMark/>
          </w:tcPr>
          <w:p w14:paraId="45E2625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Hippoglossusstenolepis</w:t>
            </w:r>
            <w:proofErr w:type="spellEnd"/>
          </w:p>
        </w:tc>
      </w:tr>
      <w:tr w:rsidR="00905EAB" w:rsidRPr="00905EAB" w14:paraId="5B6D1525" w14:textId="77777777" w:rsidTr="00905EAB">
        <w:trPr>
          <w:trHeight w:val="300"/>
        </w:trPr>
        <w:tc>
          <w:tcPr>
            <w:tcW w:w="4029" w:type="dxa"/>
            <w:tcBorders>
              <w:top w:val="nil"/>
              <w:left w:val="nil"/>
              <w:bottom w:val="nil"/>
              <w:right w:val="nil"/>
            </w:tcBorders>
            <w:shd w:val="clear" w:color="auto" w:fill="auto"/>
            <w:noWrap/>
            <w:vAlign w:val="bottom"/>
            <w:hideMark/>
          </w:tcPr>
          <w:p w14:paraId="58F17827" w14:textId="4957861A"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W</w:t>
            </w:r>
            <w:r w:rsidR="00905EAB" w:rsidRPr="00905EAB">
              <w:rPr>
                <w:rFonts w:ascii="Calibri" w:eastAsia="Times New Roman" w:hAnsi="Calibri" w:cs="Times New Roman"/>
                <w:color w:val="000000"/>
              </w:rPr>
              <w:t>alleyepollock</w:t>
            </w:r>
            <w:proofErr w:type="spellEnd"/>
          </w:p>
        </w:tc>
        <w:tc>
          <w:tcPr>
            <w:tcW w:w="3820" w:type="dxa"/>
            <w:tcBorders>
              <w:top w:val="nil"/>
              <w:left w:val="nil"/>
              <w:bottom w:val="nil"/>
              <w:right w:val="nil"/>
            </w:tcBorders>
            <w:shd w:val="clear" w:color="auto" w:fill="auto"/>
            <w:noWrap/>
            <w:vAlign w:val="bottom"/>
            <w:hideMark/>
          </w:tcPr>
          <w:p w14:paraId="429B508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Theragrachalcogramma</w:t>
            </w:r>
            <w:proofErr w:type="spellEnd"/>
          </w:p>
        </w:tc>
      </w:tr>
      <w:tr w:rsidR="00905EAB" w:rsidRPr="00905EAB" w14:paraId="2DCBB970" w14:textId="77777777" w:rsidTr="00905EAB">
        <w:trPr>
          <w:trHeight w:val="300"/>
        </w:trPr>
        <w:tc>
          <w:tcPr>
            <w:tcW w:w="4029" w:type="dxa"/>
            <w:tcBorders>
              <w:top w:val="nil"/>
              <w:left w:val="nil"/>
              <w:bottom w:val="nil"/>
              <w:right w:val="nil"/>
            </w:tcBorders>
            <w:shd w:val="clear" w:color="auto" w:fill="auto"/>
            <w:noWrap/>
            <w:vAlign w:val="bottom"/>
            <w:hideMark/>
          </w:tcPr>
          <w:p w14:paraId="02D11EF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Pacificcod</w:t>
            </w:r>
            <w:proofErr w:type="spellEnd"/>
          </w:p>
        </w:tc>
        <w:tc>
          <w:tcPr>
            <w:tcW w:w="3820" w:type="dxa"/>
            <w:tcBorders>
              <w:top w:val="nil"/>
              <w:left w:val="nil"/>
              <w:bottom w:val="nil"/>
              <w:right w:val="nil"/>
            </w:tcBorders>
            <w:shd w:val="clear" w:color="auto" w:fill="auto"/>
            <w:noWrap/>
            <w:vAlign w:val="bottom"/>
            <w:hideMark/>
          </w:tcPr>
          <w:p w14:paraId="2B9C7F4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Gadusmacrocephalus</w:t>
            </w:r>
            <w:proofErr w:type="spellEnd"/>
          </w:p>
        </w:tc>
      </w:tr>
      <w:tr w:rsidR="00905EAB" w:rsidRPr="00905EAB" w14:paraId="50489E63" w14:textId="77777777" w:rsidTr="00905EAB">
        <w:trPr>
          <w:trHeight w:val="300"/>
        </w:trPr>
        <w:tc>
          <w:tcPr>
            <w:tcW w:w="4029" w:type="dxa"/>
            <w:tcBorders>
              <w:top w:val="nil"/>
              <w:left w:val="nil"/>
              <w:bottom w:val="nil"/>
              <w:right w:val="nil"/>
            </w:tcBorders>
            <w:shd w:val="clear" w:color="auto" w:fill="auto"/>
            <w:noWrap/>
            <w:vAlign w:val="bottom"/>
            <w:hideMark/>
          </w:tcPr>
          <w:p w14:paraId="7B95C4B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rexsole</w:t>
            </w:r>
            <w:proofErr w:type="spellEnd"/>
            <w:proofErr w:type="gramEnd"/>
          </w:p>
        </w:tc>
        <w:tc>
          <w:tcPr>
            <w:tcW w:w="3820" w:type="dxa"/>
            <w:tcBorders>
              <w:top w:val="nil"/>
              <w:left w:val="nil"/>
              <w:bottom w:val="nil"/>
              <w:right w:val="nil"/>
            </w:tcBorders>
            <w:shd w:val="clear" w:color="auto" w:fill="auto"/>
            <w:noWrap/>
            <w:vAlign w:val="bottom"/>
            <w:hideMark/>
          </w:tcPr>
          <w:p w14:paraId="3BA8A82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Glyptocephaluszachirus</w:t>
            </w:r>
            <w:proofErr w:type="spellEnd"/>
          </w:p>
        </w:tc>
      </w:tr>
      <w:tr w:rsidR="00905EAB" w:rsidRPr="00905EAB" w14:paraId="1D2657AC" w14:textId="77777777" w:rsidTr="00905EAB">
        <w:trPr>
          <w:trHeight w:val="300"/>
        </w:trPr>
        <w:tc>
          <w:tcPr>
            <w:tcW w:w="4029" w:type="dxa"/>
            <w:tcBorders>
              <w:top w:val="nil"/>
              <w:left w:val="nil"/>
              <w:bottom w:val="nil"/>
              <w:right w:val="nil"/>
            </w:tcBorders>
            <w:shd w:val="clear" w:color="auto" w:fill="auto"/>
            <w:noWrap/>
            <w:vAlign w:val="bottom"/>
            <w:hideMark/>
          </w:tcPr>
          <w:p w14:paraId="0CF1263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flatheadsole</w:t>
            </w:r>
            <w:proofErr w:type="spellEnd"/>
            <w:proofErr w:type="gramEnd"/>
          </w:p>
        </w:tc>
        <w:tc>
          <w:tcPr>
            <w:tcW w:w="3820" w:type="dxa"/>
            <w:tcBorders>
              <w:top w:val="nil"/>
              <w:left w:val="nil"/>
              <w:bottom w:val="nil"/>
              <w:right w:val="nil"/>
            </w:tcBorders>
            <w:shd w:val="clear" w:color="auto" w:fill="auto"/>
            <w:noWrap/>
            <w:vAlign w:val="bottom"/>
            <w:hideMark/>
          </w:tcPr>
          <w:p w14:paraId="1A53D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Hippoglossoideselassodon</w:t>
            </w:r>
            <w:proofErr w:type="spellEnd"/>
          </w:p>
        </w:tc>
      </w:tr>
      <w:tr w:rsidR="00905EAB" w:rsidRPr="00905EAB" w14:paraId="740FA939" w14:textId="77777777" w:rsidTr="00905EAB">
        <w:trPr>
          <w:trHeight w:val="300"/>
        </w:trPr>
        <w:tc>
          <w:tcPr>
            <w:tcW w:w="4029" w:type="dxa"/>
            <w:tcBorders>
              <w:top w:val="nil"/>
              <w:left w:val="nil"/>
              <w:bottom w:val="nil"/>
              <w:right w:val="nil"/>
            </w:tcBorders>
            <w:shd w:val="clear" w:color="auto" w:fill="auto"/>
            <w:noWrap/>
            <w:vAlign w:val="bottom"/>
            <w:hideMark/>
          </w:tcPr>
          <w:p w14:paraId="62FE350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Doversole</w:t>
            </w:r>
            <w:proofErr w:type="spellEnd"/>
          </w:p>
        </w:tc>
        <w:tc>
          <w:tcPr>
            <w:tcW w:w="3820" w:type="dxa"/>
            <w:tcBorders>
              <w:top w:val="nil"/>
              <w:left w:val="nil"/>
              <w:bottom w:val="nil"/>
              <w:right w:val="nil"/>
            </w:tcBorders>
            <w:shd w:val="clear" w:color="auto" w:fill="auto"/>
            <w:noWrap/>
            <w:vAlign w:val="bottom"/>
            <w:hideMark/>
          </w:tcPr>
          <w:p w14:paraId="4D453BB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Microstomuspacificus</w:t>
            </w:r>
            <w:proofErr w:type="spellEnd"/>
          </w:p>
        </w:tc>
      </w:tr>
      <w:tr w:rsidR="00905EAB" w:rsidRPr="00905EAB" w14:paraId="5A25E0B4" w14:textId="77777777" w:rsidTr="00905EAB">
        <w:trPr>
          <w:trHeight w:val="300"/>
        </w:trPr>
        <w:tc>
          <w:tcPr>
            <w:tcW w:w="4029" w:type="dxa"/>
            <w:tcBorders>
              <w:top w:val="nil"/>
              <w:left w:val="nil"/>
              <w:bottom w:val="nil"/>
              <w:right w:val="nil"/>
            </w:tcBorders>
            <w:shd w:val="clear" w:color="auto" w:fill="auto"/>
            <w:noWrap/>
            <w:vAlign w:val="bottom"/>
            <w:hideMark/>
          </w:tcPr>
          <w:p w14:paraId="17DBEB31"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sablefish</w:t>
            </w:r>
            <w:proofErr w:type="gramEnd"/>
          </w:p>
        </w:tc>
        <w:tc>
          <w:tcPr>
            <w:tcW w:w="3820" w:type="dxa"/>
            <w:tcBorders>
              <w:top w:val="nil"/>
              <w:left w:val="nil"/>
              <w:bottom w:val="nil"/>
              <w:right w:val="nil"/>
            </w:tcBorders>
            <w:shd w:val="clear" w:color="auto" w:fill="auto"/>
            <w:noWrap/>
            <w:vAlign w:val="bottom"/>
            <w:hideMark/>
          </w:tcPr>
          <w:p w14:paraId="6ADA777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Anoplopomafimbria</w:t>
            </w:r>
            <w:proofErr w:type="spellEnd"/>
          </w:p>
        </w:tc>
      </w:tr>
      <w:tr w:rsidR="00905EAB" w:rsidRPr="00905EAB" w14:paraId="3CE8888A" w14:textId="77777777" w:rsidTr="00905EAB">
        <w:trPr>
          <w:trHeight w:val="300"/>
        </w:trPr>
        <w:tc>
          <w:tcPr>
            <w:tcW w:w="4029" w:type="dxa"/>
            <w:tcBorders>
              <w:top w:val="nil"/>
              <w:left w:val="nil"/>
              <w:bottom w:val="nil"/>
              <w:right w:val="nil"/>
            </w:tcBorders>
            <w:shd w:val="clear" w:color="auto" w:fill="auto"/>
            <w:noWrap/>
            <w:vAlign w:val="bottom"/>
            <w:hideMark/>
          </w:tcPr>
          <w:p w14:paraId="7A2A368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Pacificoceanperch</w:t>
            </w:r>
            <w:proofErr w:type="spellEnd"/>
          </w:p>
        </w:tc>
        <w:tc>
          <w:tcPr>
            <w:tcW w:w="3820" w:type="dxa"/>
            <w:tcBorders>
              <w:top w:val="nil"/>
              <w:left w:val="nil"/>
              <w:bottom w:val="nil"/>
              <w:right w:val="nil"/>
            </w:tcBorders>
            <w:shd w:val="clear" w:color="auto" w:fill="auto"/>
            <w:noWrap/>
            <w:vAlign w:val="bottom"/>
            <w:hideMark/>
          </w:tcPr>
          <w:p w14:paraId="407AAA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Sebastesalutus</w:t>
            </w:r>
            <w:proofErr w:type="spellEnd"/>
          </w:p>
        </w:tc>
      </w:tr>
      <w:tr w:rsidR="00905EAB" w:rsidRPr="00905EAB" w14:paraId="3952D6EA" w14:textId="77777777" w:rsidTr="00905EAB">
        <w:trPr>
          <w:trHeight w:val="300"/>
        </w:trPr>
        <w:tc>
          <w:tcPr>
            <w:tcW w:w="4029" w:type="dxa"/>
            <w:tcBorders>
              <w:top w:val="nil"/>
              <w:left w:val="nil"/>
              <w:bottom w:val="nil"/>
              <w:right w:val="nil"/>
            </w:tcBorders>
            <w:shd w:val="clear" w:color="auto" w:fill="auto"/>
            <w:noWrap/>
            <w:vAlign w:val="bottom"/>
            <w:hideMark/>
          </w:tcPr>
          <w:p w14:paraId="3FCADC6A"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eulachon</w:t>
            </w:r>
            <w:proofErr w:type="gramEnd"/>
          </w:p>
        </w:tc>
        <w:tc>
          <w:tcPr>
            <w:tcW w:w="3820" w:type="dxa"/>
            <w:tcBorders>
              <w:top w:val="nil"/>
              <w:left w:val="nil"/>
              <w:bottom w:val="nil"/>
              <w:right w:val="nil"/>
            </w:tcBorders>
            <w:shd w:val="clear" w:color="auto" w:fill="auto"/>
            <w:noWrap/>
            <w:vAlign w:val="bottom"/>
            <w:hideMark/>
          </w:tcPr>
          <w:p w14:paraId="6476B6E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Thaleichthyspacificus</w:t>
            </w:r>
            <w:proofErr w:type="spellEnd"/>
          </w:p>
        </w:tc>
      </w:tr>
      <w:tr w:rsidR="00905EAB" w:rsidRPr="00905EAB" w14:paraId="7872C3F1" w14:textId="77777777" w:rsidTr="00905EAB">
        <w:trPr>
          <w:trHeight w:val="300"/>
        </w:trPr>
        <w:tc>
          <w:tcPr>
            <w:tcW w:w="4029" w:type="dxa"/>
            <w:tcBorders>
              <w:top w:val="nil"/>
              <w:left w:val="nil"/>
              <w:bottom w:val="nil"/>
              <w:right w:val="nil"/>
            </w:tcBorders>
            <w:shd w:val="clear" w:color="auto" w:fill="auto"/>
            <w:noWrap/>
            <w:vAlign w:val="bottom"/>
            <w:hideMark/>
          </w:tcPr>
          <w:p w14:paraId="3A0BAE8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shortspinethornyhead</w:t>
            </w:r>
            <w:proofErr w:type="spellEnd"/>
            <w:proofErr w:type="gramEnd"/>
          </w:p>
        </w:tc>
        <w:tc>
          <w:tcPr>
            <w:tcW w:w="3820" w:type="dxa"/>
            <w:tcBorders>
              <w:top w:val="nil"/>
              <w:left w:val="nil"/>
              <w:bottom w:val="nil"/>
              <w:right w:val="nil"/>
            </w:tcBorders>
            <w:shd w:val="clear" w:color="auto" w:fill="auto"/>
            <w:noWrap/>
            <w:vAlign w:val="bottom"/>
            <w:hideMark/>
          </w:tcPr>
          <w:p w14:paraId="6D33D4A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Sebastolobusalascanus</w:t>
            </w:r>
            <w:proofErr w:type="spellEnd"/>
          </w:p>
        </w:tc>
      </w:tr>
      <w:tr w:rsidR="00905EAB" w:rsidRPr="00905EAB" w14:paraId="7349C88C" w14:textId="77777777" w:rsidTr="00905EAB">
        <w:trPr>
          <w:trHeight w:val="300"/>
        </w:trPr>
        <w:tc>
          <w:tcPr>
            <w:tcW w:w="4029" w:type="dxa"/>
            <w:tcBorders>
              <w:top w:val="nil"/>
              <w:left w:val="nil"/>
              <w:bottom w:val="nil"/>
              <w:right w:val="nil"/>
            </w:tcBorders>
            <w:shd w:val="clear" w:color="auto" w:fill="auto"/>
            <w:noWrap/>
            <w:vAlign w:val="bottom"/>
            <w:hideMark/>
          </w:tcPr>
          <w:p w14:paraId="65D3DF5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yellowIrishlord</w:t>
            </w:r>
            <w:proofErr w:type="spellEnd"/>
            <w:proofErr w:type="gramEnd"/>
          </w:p>
        </w:tc>
        <w:tc>
          <w:tcPr>
            <w:tcW w:w="3820" w:type="dxa"/>
            <w:tcBorders>
              <w:top w:val="nil"/>
              <w:left w:val="nil"/>
              <w:bottom w:val="nil"/>
              <w:right w:val="nil"/>
            </w:tcBorders>
            <w:shd w:val="clear" w:color="auto" w:fill="auto"/>
            <w:noWrap/>
            <w:vAlign w:val="bottom"/>
            <w:hideMark/>
          </w:tcPr>
          <w:p w14:paraId="0C2B46D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Hemilepidotusjordani</w:t>
            </w:r>
            <w:proofErr w:type="spellEnd"/>
          </w:p>
        </w:tc>
      </w:tr>
      <w:tr w:rsidR="00905EAB" w:rsidRPr="00905EAB" w14:paraId="4AE63FC1" w14:textId="77777777" w:rsidTr="00905EAB">
        <w:trPr>
          <w:trHeight w:val="300"/>
        </w:trPr>
        <w:tc>
          <w:tcPr>
            <w:tcW w:w="4029" w:type="dxa"/>
            <w:tcBorders>
              <w:top w:val="nil"/>
              <w:left w:val="nil"/>
              <w:bottom w:val="nil"/>
              <w:right w:val="nil"/>
            </w:tcBorders>
            <w:shd w:val="clear" w:color="auto" w:fill="auto"/>
            <w:noWrap/>
            <w:vAlign w:val="bottom"/>
            <w:hideMark/>
          </w:tcPr>
          <w:p w14:paraId="709F9B4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southernrocksole</w:t>
            </w:r>
            <w:proofErr w:type="spellEnd"/>
            <w:proofErr w:type="gramEnd"/>
          </w:p>
        </w:tc>
        <w:tc>
          <w:tcPr>
            <w:tcW w:w="3820" w:type="dxa"/>
            <w:tcBorders>
              <w:top w:val="nil"/>
              <w:left w:val="nil"/>
              <w:bottom w:val="nil"/>
              <w:right w:val="nil"/>
            </w:tcBorders>
            <w:shd w:val="clear" w:color="auto" w:fill="auto"/>
            <w:noWrap/>
            <w:vAlign w:val="bottom"/>
            <w:hideMark/>
          </w:tcPr>
          <w:p w14:paraId="36147C0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Lepidopsettabilineata</w:t>
            </w:r>
            <w:proofErr w:type="spellEnd"/>
          </w:p>
        </w:tc>
      </w:tr>
      <w:tr w:rsidR="00905EAB" w:rsidRPr="00905EAB" w14:paraId="6227A431" w14:textId="77777777" w:rsidTr="00905EAB">
        <w:trPr>
          <w:trHeight w:val="300"/>
        </w:trPr>
        <w:tc>
          <w:tcPr>
            <w:tcW w:w="4029" w:type="dxa"/>
            <w:tcBorders>
              <w:top w:val="nil"/>
              <w:left w:val="nil"/>
              <w:bottom w:val="nil"/>
              <w:right w:val="nil"/>
            </w:tcBorders>
            <w:shd w:val="clear" w:color="auto" w:fill="auto"/>
            <w:noWrap/>
            <w:vAlign w:val="bottom"/>
            <w:hideMark/>
          </w:tcPr>
          <w:p w14:paraId="7E289F9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northernrocksole</w:t>
            </w:r>
            <w:proofErr w:type="spellEnd"/>
            <w:proofErr w:type="gramEnd"/>
          </w:p>
        </w:tc>
        <w:tc>
          <w:tcPr>
            <w:tcW w:w="3820" w:type="dxa"/>
            <w:tcBorders>
              <w:top w:val="nil"/>
              <w:left w:val="nil"/>
              <w:bottom w:val="nil"/>
              <w:right w:val="nil"/>
            </w:tcBorders>
            <w:shd w:val="clear" w:color="auto" w:fill="auto"/>
            <w:noWrap/>
            <w:vAlign w:val="bottom"/>
            <w:hideMark/>
          </w:tcPr>
          <w:p w14:paraId="777F1A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Lepidopsettapolyxystra</w:t>
            </w:r>
            <w:proofErr w:type="spellEnd"/>
          </w:p>
        </w:tc>
      </w:tr>
      <w:tr w:rsidR="00905EAB" w:rsidRPr="00905EAB" w14:paraId="668F9DAE" w14:textId="77777777" w:rsidTr="00905EAB">
        <w:trPr>
          <w:trHeight w:val="300"/>
        </w:trPr>
        <w:tc>
          <w:tcPr>
            <w:tcW w:w="4029" w:type="dxa"/>
            <w:tcBorders>
              <w:top w:val="nil"/>
              <w:left w:val="nil"/>
              <w:bottom w:val="nil"/>
              <w:right w:val="nil"/>
            </w:tcBorders>
            <w:shd w:val="clear" w:color="auto" w:fill="auto"/>
            <w:noWrap/>
            <w:vAlign w:val="bottom"/>
            <w:hideMark/>
          </w:tcPr>
          <w:p w14:paraId="25D2DEF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rocksoleunident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25C08A8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Lepidopsettasp</w:t>
            </w:r>
            <w:proofErr w:type="spellEnd"/>
            <w:r w:rsidRPr="00905EAB">
              <w:rPr>
                <w:rFonts w:ascii="Calibri" w:eastAsia="Times New Roman" w:hAnsi="Calibri" w:cs="Times New Roman"/>
                <w:color w:val="000000"/>
              </w:rPr>
              <w:t>.</w:t>
            </w:r>
          </w:p>
        </w:tc>
      </w:tr>
      <w:tr w:rsidR="00905EAB" w:rsidRPr="00905EAB" w14:paraId="3B1DB436" w14:textId="77777777" w:rsidTr="00905EAB">
        <w:trPr>
          <w:trHeight w:val="300"/>
        </w:trPr>
        <w:tc>
          <w:tcPr>
            <w:tcW w:w="4029" w:type="dxa"/>
            <w:tcBorders>
              <w:top w:val="nil"/>
              <w:left w:val="nil"/>
              <w:bottom w:val="nil"/>
              <w:right w:val="nil"/>
            </w:tcBorders>
            <w:shd w:val="clear" w:color="auto" w:fill="auto"/>
            <w:noWrap/>
            <w:vAlign w:val="bottom"/>
            <w:hideMark/>
          </w:tcPr>
          <w:p w14:paraId="2EA11C5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Tannercrab</w:t>
            </w:r>
            <w:proofErr w:type="spellEnd"/>
          </w:p>
        </w:tc>
        <w:tc>
          <w:tcPr>
            <w:tcW w:w="3820" w:type="dxa"/>
            <w:tcBorders>
              <w:top w:val="nil"/>
              <w:left w:val="nil"/>
              <w:bottom w:val="nil"/>
              <w:right w:val="nil"/>
            </w:tcBorders>
            <w:shd w:val="clear" w:color="auto" w:fill="auto"/>
            <w:noWrap/>
            <w:vAlign w:val="bottom"/>
            <w:hideMark/>
          </w:tcPr>
          <w:p w14:paraId="75C900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Chionoecetesbairdi</w:t>
            </w:r>
            <w:proofErr w:type="spellEnd"/>
          </w:p>
        </w:tc>
      </w:tr>
      <w:tr w:rsidR="00905EAB" w:rsidRPr="00905EAB" w14:paraId="4B06D861" w14:textId="77777777" w:rsidTr="00905EAB">
        <w:trPr>
          <w:trHeight w:val="300"/>
        </w:trPr>
        <w:tc>
          <w:tcPr>
            <w:tcW w:w="4029" w:type="dxa"/>
            <w:tcBorders>
              <w:top w:val="nil"/>
              <w:left w:val="nil"/>
              <w:bottom w:val="nil"/>
              <w:right w:val="nil"/>
            </w:tcBorders>
            <w:shd w:val="clear" w:color="auto" w:fill="auto"/>
            <w:noWrap/>
            <w:vAlign w:val="bottom"/>
            <w:hideMark/>
          </w:tcPr>
          <w:p w14:paraId="7D97497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spinydogfish</w:t>
            </w:r>
            <w:proofErr w:type="spellEnd"/>
            <w:proofErr w:type="gramEnd"/>
          </w:p>
        </w:tc>
        <w:tc>
          <w:tcPr>
            <w:tcW w:w="3820" w:type="dxa"/>
            <w:tcBorders>
              <w:top w:val="nil"/>
              <w:left w:val="nil"/>
              <w:bottom w:val="nil"/>
              <w:right w:val="nil"/>
            </w:tcBorders>
            <w:shd w:val="clear" w:color="auto" w:fill="auto"/>
            <w:noWrap/>
            <w:vAlign w:val="bottom"/>
            <w:hideMark/>
          </w:tcPr>
          <w:p w14:paraId="2FEA4F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Squalusacanthias</w:t>
            </w:r>
            <w:proofErr w:type="spellEnd"/>
          </w:p>
        </w:tc>
      </w:tr>
      <w:tr w:rsidR="00905EAB" w:rsidRPr="00905EAB" w14:paraId="566CCDB2" w14:textId="77777777" w:rsidTr="00905EAB">
        <w:trPr>
          <w:trHeight w:val="300"/>
        </w:trPr>
        <w:tc>
          <w:tcPr>
            <w:tcW w:w="4029" w:type="dxa"/>
            <w:tcBorders>
              <w:top w:val="nil"/>
              <w:left w:val="nil"/>
              <w:bottom w:val="nil"/>
              <w:right w:val="nil"/>
            </w:tcBorders>
            <w:shd w:val="clear" w:color="auto" w:fill="auto"/>
            <w:noWrap/>
            <w:vAlign w:val="bottom"/>
            <w:hideMark/>
          </w:tcPr>
          <w:p w14:paraId="60A7EE2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northernrockfish</w:t>
            </w:r>
            <w:proofErr w:type="spellEnd"/>
            <w:proofErr w:type="gramEnd"/>
          </w:p>
        </w:tc>
        <w:tc>
          <w:tcPr>
            <w:tcW w:w="3820" w:type="dxa"/>
            <w:tcBorders>
              <w:top w:val="nil"/>
              <w:left w:val="nil"/>
              <w:bottom w:val="nil"/>
              <w:right w:val="nil"/>
            </w:tcBorders>
            <w:shd w:val="clear" w:color="auto" w:fill="auto"/>
            <w:noWrap/>
            <w:vAlign w:val="bottom"/>
            <w:hideMark/>
          </w:tcPr>
          <w:p w14:paraId="25695EF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Sebastespolyspinis</w:t>
            </w:r>
            <w:proofErr w:type="spellEnd"/>
          </w:p>
        </w:tc>
      </w:tr>
      <w:tr w:rsidR="00905EAB" w:rsidRPr="00905EAB" w14:paraId="37191BAA" w14:textId="77777777" w:rsidTr="00905EAB">
        <w:trPr>
          <w:trHeight w:val="300"/>
        </w:trPr>
        <w:tc>
          <w:tcPr>
            <w:tcW w:w="4029" w:type="dxa"/>
            <w:tcBorders>
              <w:top w:val="nil"/>
              <w:left w:val="nil"/>
              <w:bottom w:val="nil"/>
              <w:right w:val="nil"/>
            </w:tcBorders>
            <w:shd w:val="clear" w:color="auto" w:fill="auto"/>
            <w:noWrap/>
            <w:vAlign w:val="bottom"/>
            <w:hideMark/>
          </w:tcPr>
          <w:p w14:paraId="271C06B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magistratearmhooksquid</w:t>
            </w:r>
            <w:proofErr w:type="spellEnd"/>
            <w:proofErr w:type="gramEnd"/>
          </w:p>
        </w:tc>
        <w:tc>
          <w:tcPr>
            <w:tcW w:w="3820" w:type="dxa"/>
            <w:tcBorders>
              <w:top w:val="nil"/>
              <w:left w:val="nil"/>
              <w:bottom w:val="nil"/>
              <w:right w:val="nil"/>
            </w:tcBorders>
            <w:shd w:val="clear" w:color="auto" w:fill="auto"/>
            <w:noWrap/>
            <w:vAlign w:val="bottom"/>
            <w:hideMark/>
          </w:tcPr>
          <w:p w14:paraId="7939BD1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Berryteuthismagister</w:t>
            </w:r>
            <w:proofErr w:type="spellEnd"/>
          </w:p>
        </w:tc>
      </w:tr>
      <w:tr w:rsidR="00905EAB" w:rsidRPr="00905EAB" w14:paraId="2137BC57" w14:textId="77777777" w:rsidTr="00905EAB">
        <w:trPr>
          <w:trHeight w:val="300"/>
        </w:trPr>
        <w:tc>
          <w:tcPr>
            <w:tcW w:w="4029" w:type="dxa"/>
            <w:tcBorders>
              <w:top w:val="nil"/>
              <w:left w:val="nil"/>
              <w:bottom w:val="nil"/>
              <w:right w:val="nil"/>
            </w:tcBorders>
            <w:shd w:val="clear" w:color="auto" w:fill="auto"/>
            <w:noWrap/>
            <w:vAlign w:val="bottom"/>
            <w:hideMark/>
          </w:tcPr>
          <w:p w14:paraId="594714A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longnoseskate</w:t>
            </w:r>
            <w:proofErr w:type="spellEnd"/>
            <w:proofErr w:type="gramEnd"/>
          </w:p>
        </w:tc>
        <w:tc>
          <w:tcPr>
            <w:tcW w:w="3820" w:type="dxa"/>
            <w:tcBorders>
              <w:top w:val="nil"/>
              <w:left w:val="nil"/>
              <w:bottom w:val="nil"/>
              <w:right w:val="nil"/>
            </w:tcBorders>
            <w:shd w:val="clear" w:color="auto" w:fill="auto"/>
            <w:noWrap/>
            <w:vAlign w:val="bottom"/>
            <w:hideMark/>
          </w:tcPr>
          <w:p w14:paraId="16F0715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Rajarhina</w:t>
            </w:r>
            <w:proofErr w:type="spellEnd"/>
          </w:p>
        </w:tc>
      </w:tr>
      <w:tr w:rsidR="00905EAB" w:rsidRPr="00905EAB" w14:paraId="0450BC21" w14:textId="77777777" w:rsidTr="00905EAB">
        <w:trPr>
          <w:trHeight w:val="300"/>
        </w:trPr>
        <w:tc>
          <w:tcPr>
            <w:tcW w:w="4029" w:type="dxa"/>
            <w:tcBorders>
              <w:top w:val="nil"/>
              <w:left w:val="nil"/>
              <w:bottom w:val="nil"/>
              <w:right w:val="nil"/>
            </w:tcBorders>
            <w:shd w:val="clear" w:color="auto" w:fill="auto"/>
            <w:noWrap/>
            <w:vAlign w:val="bottom"/>
            <w:hideMark/>
          </w:tcPr>
          <w:p w14:paraId="72412ADF"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searcher</w:t>
            </w:r>
            <w:proofErr w:type="gramEnd"/>
          </w:p>
        </w:tc>
        <w:tc>
          <w:tcPr>
            <w:tcW w:w="3820" w:type="dxa"/>
            <w:tcBorders>
              <w:top w:val="nil"/>
              <w:left w:val="nil"/>
              <w:bottom w:val="nil"/>
              <w:right w:val="nil"/>
            </w:tcBorders>
            <w:shd w:val="clear" w:color="auto" w:fill="auto"/>
            <w:noWrap/>
            <w:vAlign w:val="bottom"/>
            <w:hideMark/>
          </w:tcPr>
          <w:p w14:paraId="4916A1F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Bathymastersignatus</w:t>
            </w:r>
            <w:proofErr w:type="spellEnd"/>
          </w:p>
        </w:tc>
      </w:tr>
      <w:tr w:rsidR="00905EAB" w:rsidRPr="00905EAB" w14:paraId="76F6F873" w14:textId="77777777" w:rsidTr="00905EAB">
        <w:trPr>
          <w:trHeight w:val="300"/>
        </w:trPr>
        <w:tc>
          <w:tcPr>
            <w:tcW w:w="4029" w:type="dxa"/>
            <w:tcBorders>
              <w:top w:val="nil"/>
              <w:left w:val="nil"/>
              <w:bottom w:val="nil"/>
              <w:right w:val="nil"/>
            </w:tcBorders>
            <w:shd w:val="clear" w:color="auto" w:fill="auto"/>
            <w:noWrap/>
            <w:vAlign w:val="bottom"/>
            <w:hideMark/>
          </w:tcPr>
          <w:p w14:paraId="284DFC5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darkfinsculpin</w:t>
            </w:r>
            <w:proofErr w:type="spellEnd"/>
            <w:proofErr w:type="gramEnd"/>
          </w:p>
        </w:tc>
        <w:tc>
          <w:tcPr>
            <w:tcW w:w="3820" w:type="dxa"/>
            <w:tcBorders>
              <w:top w:val="nil"/>
              <w:left w:val="nil"/>
              <w:bottom w:val="nil"/>
              <w:right w:val="nil"/>
            </w:tcBorders>
            <w:shd w:val="clear" w:color="auto" w:fill="auto"/>
            <w:noWrap/>
            <w:vAlign w:val="bottom"/>
            <w:hideMark/>
          </w:tcPr>
          <w:p w14:paraId="52D6012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Malacocottuszonurus</w:t>
            </w:r>
            <w:proofErr w:type="spellEnd"/>
          </w:p>
        </w:tc>
      </w:tr>
      <w:tr w:rsidR="00905EAB" w:rsidRPr="00905EAB" w14:paraId="42A8A98D" w14:textId="77777777" w:rsidTr="00905EAB">
        <w:trPr>
          <w:trHeight w:val="300"/>
        </w:trPr>
        <w:tc>
          <w:tcPr>
            <w:tcW w:w="4029" w:type="dxa"/>
            <w:tcBorders>
              <w:top w:val="nil"/>
              <w:left w:val="nil"/>
              <w:bottom w:val="nil"/>
              <w:right w:val="nil"/>
            </w:tcBorders>
            <w:shd w:val="clear" w:color="auto" w:fill="auto"/>
            <w:noWrap/>
            <w:vAlign w:val="bottom"/>
            <w:hideMark/>
          </w:tcPr>
          <w:p w14:paraId="7BA658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Pacificlyrecrab</w:t>
            </w:r>
            <w:proofErr w:type="spellEnd"/>
          </w:p>
        </w:tc>
        <w:tc>
          <w:tcPr>
            <w:tcW w:w="3820" w:type="dxa"/>
            <w:tcBorders>
              <w:top w:val="nil"/>
              <w:left w:val="nil"/>
              <w:bottom w:val="nil"/>
              <w:right w:val="nil"/>
            </w:tcBorders>
            <w:shd w:val="clear" w:color="auto" w:fill="auto"/>
            <w:noWrap/>
            <w:vAlign w:val="bottom"/>
            <w:hideMark/>
          </w:tcPr>
          <w:p w14:paraId="37974E6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Hyaslyratus</w:t>
            </w:r>
            <w:proofErr w:type="spellEnd"/>
          </w:p>
        </w:tc>
      </w:tr>
      <w:tr w:rsidR="00905EAB" w:rsidRPr="00905EAB" w14:paraId="3CB65886" w14:textId="77777777" w:rsidTr="00905EAB">
        <w:trPr>
          <w:trHeight w:val="300"/>
        </w:trPr>
        <w:tc>
          <w:tcPr>
            <w:tcW w:w="4029" w:type="dxa"/>
            <w:tcBorders>
              <w:top w:val="nil"/>
              <w:left w:val="nil"/>
              <w:bottom w:val="nil"/>
              <w:right w:val="nil"/>
            </w:tcBorders>
            <w:shd w:val="clear" w:color="auto" w:fill="auto"/>
            <w:noWrap/>
            <w:vAlign w:val="bottom"/>
            <w:hideMark/>
          </w:tcPr>
          <w:p w14:paraId="5B7D6D06"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bigmouthsculpin</w:t>
            </w:r>
            <w:proofErr w:type="spellEnd"/>
            <w:proofErr w:type="gramEnd"/>
          </w:p>
        </w:tc>
        <w:tc>
          <w:tcPr>
            <w:tcW w:w="3820" w:type="dxa"/>
            <w:tcBorders>
              <w:top w:val="nil"/>
              <w:left w:val="nil"/>
              <w:bottom w:val="nil"/>
              <w:right w:val="nil"/>
            </w:tcBorders>
            <w:shd w:val="clear" w:color="auto" w:fill="auto"/>
            <w:noWrap/>
            <w:vAlign w:val="bottom"/>
            <w:hideMark/>
          </w:tcPr>
          <w:p w14:paraId="75CC611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Hemitripterusbolini</w:t>
            </w:r>
            <w:proofErr w:type="spellEnd"/>
          </w:p>
        </w:tc>
      </w:tr>
      <w:tr w:rsidR="00905EAB" w:rsidRPr="00905EAB" w14:paraId="4781AE6A" w14:textId="77777777" w:rsidTr="00905EAB">
        <w:trPr>
          <w:trHeight w:val="300"/>
        </w:trPr>
        <w:tc>
          <w:tcPr>
            <w:tcW w:w="4029" w:type="dxa"/>
            <w:tcBorders>
              <w:top w:val="nil"/>
              <w:left w:val="nil"/>
              <w:bottom w:val="nil"/>
              <w:right w:val="nil"/>
            </w:tcBorders>
            <w:shd w:val="clear" w:color="auto" w:fill="auto"/>
            <w:noWrap/>
            <w:vAlign w:val="bottom"/>
            <w:hideMark/>
          </w:tcPr>
          <w:p w14:paraId="3A6ECF24"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capelin</w:t>
            </w:r>
            <w:proofErr w:type="gramEnd"/>
          </w:p>
        </w:tc>
        <w:tc>
          <w:tcPr>
            <w:tcW w:w="3820" w:type="dxa"/>
            <w:tcBorders>
              <w:top w:val="nil"/>
              <w:left w:val="nil"/>
              <w:bottom w:val="nil"/>
              <w:right w:val="nil"/>
            </w:tcBorders>
            <w:shd w:val="clear" w:color="auto" w:fill="auto"/>
            <w:noWrap/>
            <w:vAlign w:val="bottom"/>
            <w:hideMark/>
          </w:tcPr>
          <w:p w14:paraId="480D765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Mallotusvillosus</w:t>
            </w:r>
            <w:proofErr w:type="spellEnd"/>
          </w:p>
        </w:tc>
      </w:tr>
      <w:tr w:rsidR="00905EAB" w:rsidRPr="00905EAB" w14:paraId="1E157F54" w14:textId="77777777" w:rsidTr="00905EAB">
        <w:trPr>
          <w:trHeight w:val="300"/>
        </w:trPr>
        <w:tc>
          <w:tcPr>
            <w:tcW w:w="4029" w:type="dxa"/>
            <w:tcBorders>
              <w:top w:val="nil"/>
              <w:left w:val="nil"/>
              <w:bottom w:val="nil"/>
              <w:right w:val="nil"/>
            </w:tcBorders>
            <w:shd w:val="clear" w:color="auto" w:fill="auto"/>
            <w:noWrap/>
            <w:vAlign w:val="bottom"/>
            <w:hideMark/>
          </w:tcPr>
          <w:p w14:paraId="550CE4E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spinyheadsculpin</w:t>
            </w:r>
            <w:proofErr w:type="spellEnd"/>
            <w:proofErr w:type="gramEnd"/>
          </w:p>
        </w:tc>
        <w:tc>
          <w:tcPr>
            <w:tcW w:w="3820" w:type="dxa"/>
            <w:tcBorders>
              <w:top w:val="nil"/>
              <w:left w:val="nil"/>
              <w:bottom w:val="nil"/>
              <w:right w:val="nil"/>
            </w:tcBorders>
            <w:shd w:val="clear" w:color="auto" w:fill="auto"/>
            <w:noWrap/>
            <w:vAlign w:val="bottom"/>
            <w:hideMark/>
          </w:tcPr>
          <w:p w14:paraId="6AB7892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Dasycottussetiger</w:t>
            </w:r>
            <w:proofErr w:type="spellEnd"/>
          </w:p>
        </w:tc>
      </w:tr>
      <w:tr w:rsidR="00905EAB" w:rsidRPr="00905EAB" w14:paraId="4E4EE525" w14:textId="77777777" w:rsidTr="00905EAB">
        <w:trPr>
          <w:trHeight w:val="300"/>
        </w:trPr>
        <w:tc>
          <w:tcPr>
            <w:tcW w:w="4029" w:type="dxa"/>
            <w:tcBorders>
              <w:top w:val="nil"/>
              <w:left w:val="nil"/>
              <w:bottom w:val="nil"/>
              <w:right w:val="nil"/>
            </w:tcBorders>
            <w:shd w:val="clear" w:color="auto" w:fill="auto"/>
            <w:noWrap/>
            <w:vAlign w:val="bottom"/>
            <w:hideMark/>
          </w:tcPr>
          <w:p w14:paraId="39C26B0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shortfineelpout</w:t>
            </w:r>
            <w:proofErr w:type="spellEnd"/>
            <w:proofErr w:type="gramEnd"/>
          </w:p>
        </w:tc>
        <w:tc>
          <w:tcPr>
            <w:tcW w:w="3820" w:type="dxa"/>
            <w:tcBorders>
              <w:top w:val="nil"/>
              <w:left w:val="nil"/>
              <w:bottom w:val="nil"/>
              <w:right w:val="nil"/>
            </w:tcBorders>
            <w:shd w:val="clear" w:color="auto" w:fill="auto"/>
            <w:noWrap/>
            <w:vAlign w:val="bottom"/>
            <w:hideMark/>
          </w:tcPr>
          <w:p w14:paraId="729161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Lycodesbrevipes</w:t>
            </w:r>
            <w:proofErr w:type="spellEnd"/>
          </w:p>
        </w:tc>
      </w:tr>
      <w:tr w:rsidR="00905EAB" w:rsidRPr="00905EAB" w14:paraId="44ED027A" w14:textId="77777777" w:rsidTr="00905EAB">
        <w:trPr>
          <w:trHeight w:val="300"/>
        </w:trPr>
        <w:tc>
          <w:tcPr>
            <w:tcW w:w="4029" w:type="dxa"/>
            <w:tcBorders>
              <w:top w:val="nil"/>
              <w:left w:val="nil"/>
              <w:bottom w:val="nil"/>
              <w:right w:val="nil"/>
            </w:tcBorders>
            <w:shd w:val="clear" w:color="auto" w:fill="auto"/>
            <w:noWrap/>
            <w:vAlign w:val="bottom"/>
            <w:hideMark/>
          </w:tcPr>
          <w:p w14:paraId="43B9A7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wattledeelpout</w:t>
            </w:r>
            <w:proofErr w:type="spellEnd"/>
            <w:proofErr w:type="gramEnd"/>
          </w:p>
        </w:tc>
        <w:tc>
          <w:tcPr>
            <w:tcW w:w="3820" w:type="dxa"/>
            <w:tcBorders>
              <w:top w:val="nil"/>
              <w:left w:val="nil"/>
              <w:bottom w:val="nil"/>
              <w:right w:val="nil"/>
            </w:tcBorders>
            <w:shd w:val="clear" w:color="auto" w:fill="auto"/>
            <w:noWrap/>
            <w:vAlign w:val="bottom"/>
            <w:hideMark/>
          </w:tcPr>
          <w:p w14:paraId="44567C5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Lycodespalearis</w:t>
            </w:r>
            <w:proofErr w:type="spellEnd"/>
          </w:p>
        </w:tc>
      </w:tr>
      <w:tr w:rsidR="00905EAB" w:rsidRPr="00905EAB" w14:paraId="428C8C54" w14:textId="77777777" w:rsidTr="00905EAB">
        <w:trPr>
          <w:trHeight w:val="300"/>
        </w:trPr>
        <w:tc>
          <w:tcPr>
            <w:tcW w:w="4029" w:type="dxa"/>
            <w:tcBorders>
              <w:top w:val="nil"/>
              <w:left w:val="nil"/>
              <w:bottom w:val="nil"/>
              <w:right w:val="nil"/>
            </w:tcBorders>
            <w:shd w:val="clear" w:color="auto" w:fill="auto"/>
            <w:noWrap/>
            <w:vAlign w:val="bottom"/>
            <w:hideMark/>
          </w:tcPr>
          <w:p w14:paraId="5384D93C"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lingcod</w:t>
            </w:r>
            <w:proofErr w:type="gramEnd"/>
          </w:p>
        </w:tc>
        <w:tc>
          <w:tcPr>
            <w:tcW w:w="3820" w:type="dxa"/>
            <w:tcBorders>
              <w:top w:val="nil"/>
              <w:left w:val="nil"/>
              <w:bottom w:val="nil"/>
              <w:right w:val="nil"/>
            </w:tcBorders>
            <w:shd w:val="clear" w:color="auto" w:fill="auto"/>
            <w:noWrap/>
            <w:vAlign w:val="bottom"/>
            <w:hideMark/>
          </w:tcPr>
          <w:p w14:paraId="2A8EC79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Ophiodonelongatus</w:t>
            </w:r>
            <w:proofErr w:type="spellEnd"/>
          </w:p>
        </w:tc>
      </w:tr>
      <w:tr w:rsidR="00905EAB" w:rsidRPr="00905EAB" w14:paraId="4653B19C" w14:textId="77777777" w:rsidTr="00905EAB">
        <w:trPr>
          <w:trHeight w:val="300"/>
        </w:trPr>
        <w:tc>
          <w:tcPr>
            <w:tcW w:w="4029" w:type="dxa"/>
            <w:tcBorders>
              <w:top w:val="nil"/>
              <w:left w:val="nil"/>
              <w:bottom w:val="nil"/>
              <w:right w:val="nil"/>
            </w:tcBorders>
            <w:shd w:val="clear" w:color="auto" w:fill="auto"/>
            <w:noWrap/>
            <w:vAlign w:val="bottom"/>
            <w:hideMark/>
          </w:tcPr>
          <w:p w14:paraId="24F0587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redbandedrockfish</w:t>
            </w:r>
            <w:proofErr w:type="spellEnd"/>
            <w:proofErr w:type="gramEnd"/>
          </w:p>
        </w:tc>
        <w:tc>
          <w:tcPr>
            <w:tcW w:w="3820" w:type="dxa"/>
            <w:tcBorders>
              <w:top w:val="nil"/>
              <w:left w:val="nil"/>
              <w:bottom w:val="nil"/>
              <w:right w:val="nil"/>
            </w:tcBorders>
            <w:shd w:val="clear" w:color="auto" w:fill="auto"/>
            <w:noWrap/>
            <w:vAlign w:val="bottom"/>
            <w:hideMark/>
          </w:tcPr>
          <w:p w14:paraId="337FBBC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Sebastesbabcocki</w:t>
            </w:r>
            <w:proofErr w:type="spellEnd"/>
          </w:p>
        </w:tc>
      </w:tr>
      <w:tr w:rsidR="00905EAB" w:rsidRPr="00905EAB" w14:paraId="5975D018" w14:textId="77777777" w:rsidTr="00905EAB">
        <w:trPr>
          <w:trHeight w:val="300"/>
        </w:trPr>
        <w:tc>
          <w:tcPr>
            <w:tcW w:w="4029" w:type="dxa"/>
            <w:tcBorders>
              <w:top w:val="nil"/>
              <w:left w:val="nil"/>
              <w:bottom w:val="nil"/>
              <w:right w:val="nil"/>
            </w:tcBorders>
            <w:shd w:val="clear" w:color="auto" w:fill="auto"/>
            <w:noWrap/>
            <w:vAlign w:val="bottom"/>
            <w:hideMark/>
          </w:tcPr>
          <w:p w14:paraId="13D1923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bigskate</w:t>
            </w:r>
            <w:proofErr w:type="spellEnd"/>
            <w:proofErr w:type="gramEnd"/>
          </w:p>
        </w:tc>
        <w:tc>
          <w:tcPr>
            <w:tcW w:w="3820" w:type="dxa"/>
            <w:tcBorders>
              <w:top w:val="nil"/>
              <w:left w:val="nil"/>
              <w:bottom w:val="nil"/>
              <w:right w:val="nil"/>
            </w:tcBorders>
            <w:shd w:val="clear" w:color="auto" w:fill="auto"/>
            <w:noWrap/>
            <w:vAlign w:val="bottom"/>
            <w:hideMark/>
          </w:tcPr>
          <w:p w14:paraId="69E38B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Rajabinoculata</w:t>
            </w:r>
            <w:proofErr w:type="spellEnd"/>
          </w:p>
        </w:tc>
      </w:tr>
      <w:tr w:rsidR="00905EAB" w:rsidRPr="00905EAB" w14:paraId="6503FCE7" w14:textId="77777777" w:rsidTr="00905EAB">
        <w:trPr>
          <w:trHeight w:val="300"/>
        </w:trPr>
        <w:tc>
          <w:tcPr>
            <w:tcW w:w="4029" w:type="dxa"/>
            <w:tcBorders>
              <w:top w:val="nil"/>
              <w:left w:val="nil"/>
              <w:bottom w:val="nil"/>
              <w:right w:val="nil"/>
            </w:tcBorders>
            <w:shd w:val="clear" w:color="auto" w:fill="auto"/>
            <w:noWrap/>
            <w:vAlign w:val="bottom"/>
            <w:hideMark/>
          </w:tcPr>
          <w:p w14:paraId="17BD062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buttersole</w:t>
            </w:r>
            <w:proofErr w:type="spellEnd"/>
            <w:proofErr w:type="gramEnd"/>
          </w:p>
        </w:tc>
        <w:tc>
          <w:tcPr>
            <w:tcW w:w="3820" w:type="dxa"/>
            <w:tcBorders>
              <w:top w:val="nil"/>
              <w:left w:val="nil"/>
              <w:bottom w:val="nil"/>
              <w:right w:val="nil"/>
            </w:tcBorders>
            <w:shd w:val="clear" w:color="auto" w:fill="auto"/>
            <w:noWrap/>
            <w:vAlign w:val="bottom"/>
            <w:hideMark/>
          </w:tcPr>
          <w:p w14:paraId="49A1F3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Isopsettaisolepis</w:t>
            </w:r>
            <w:proofErr w:type="spellEnd"/>
          </w:p>
        </w:tc>
      </w:tr>
      <w:tr w:rsidR="00905EAB" w:rsidRPr="00905EAB" w14:paraId="4496E2E7" w14:textId="77777777" w:rsidTr="00905EAB">
        <w:trPr>
          <w:trHeight w:val="300"/>
        </w:trPr>
        <w:tc>
          <w:tcPr>
            <w:tcW w:w="4029" w:type="dxa"/>
            <w:tcBorders>
              <w:top w:val="nil"/>
              <w:left w:val="nil"/>
              <w:bottom w:val="nil"/>
              <w:right w:val="nil"/>
            </w:tcBorders>
            <w:shd w:val="clear" w:color="auto" w:fill="auto"/>
            <w:noWrap/>
            <w:vAlign w:val="bottom"/>
            <w:hideMark/>
          </w:tcPr>
          <w:p w14:paraId="650A0A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greatsculpin</w:t>
            </w:r>
            <w:proofErr w:type="spellEnd"/>
            <w:proofErr w:type="gramEnd"/>
          </w:p>
        </w:tc>
        <w:tc>
          <w:tcPr>
            <w:tcW w:w="3820" w:type="dxa"/>
            <w:tcBorders>
              <w:top w:val="nil"/>
              <w:left w:val="nil"/>
              <w:bottom w:val="nil"/>
              <w:right w:val="nil"/>
            </w:tcBorders>
            <w:shd w:val="clear" w:color="auto" w:fill="auto"/>
            <w:noWrap/>
            <w:vAlign w:val="bottom"/>
            <w:hideMark/>
          </w:tcPr>
          <w:p w14:paraId="4D33502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Myoxocephaluspolyacanthocephalus</w:t>
            </w:r>
            <w:proofErr w:type="spellEnd"/>
          </w:p>
        </w:tc>
      </w:tr>
      <w:tr w:rsidR="00905EAB" w:rsidRPr="00905EAB" w14:paraId="1C341EA8" w14:textId="77777777" w:rsidTr="00905EAB">
        <w:trPr>
          <w:trHeight w:val="300"/>
        </w:trPr>
        <w:tc>
          <w:tcPr>
            <w:tcW w:w="4029" w:type="dxa"/>
            <w:tcBorders>
              <w:top w:val="nil"/>
              <w:left w:val="nil"/>
              <w:bottom w:val="nil"/>
              <w:right w:val="nil"/>
            </w:tcBorders>
            <w:shd w:val="clear" w:color="auto" w:fill="auto"/>
            <w:noWrap/>
            <w:vAlign w:val="bottom"/>
            <w:hideMark/>
          </w:tcPr>
          <w:p w14:paraId="6B8B7F9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shortrakerrockfish</w:t>
            </w:r>
            <w:proofErr w:type="spellEnd"/>
            <w:proofErr w:type="gramEnd"/>
          </w:p>
        </w:tc>
        <w:tc>
          <w:tcPr>
            <w:tcW w:w="3820" w:type="dxa"/>
            <w:tcBorders>
              <w:top w:val="nil"/>
              <w:left w:val="nil"/>
              <w:bottom w:val="nil"/>
              <w:right w:val="nil"/>
            </w:tcBorders>
            <w:shd w:val="clear" w:color="auto" w:fill="auto"/>
            <w:noWrap/>
            <w:vAlign w:val="bottom"/>
            <w:hideMark/>
          </w:tcPr>
          <w:p w14:paraId="61ABF07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Sebastesborealis</w:t>
            </w:r>
            <w:proofErr w:type="spellEnd"/>
          </w:p>
        </w:tc>
      </w:tr>
      <w:tr w:rsidR="00905EAB" w:rsidRPr="00905EAB" w14:paraId="4FCD1E3F" w14:textId="77777777" w:rsidTr="00905EAB">
        <w:trPr>
          <w:trHeight w:val="300"/>
        </w:trPr>
        <w:tc>
          <w:tcPr>
            <w:tcW w:w="4029" w:type="dxa"/>
            <w:tcBorders>
              <w:top w:val="nil"/>
              <w:left w:val="nil"/>
              <w:bottom w:val="nil"/>
              <w:right w:val="nil"/>
            </w:tcBorders>
            <w:shd w:val="clear" w:color="auto" w:fill="auto"/>
            <w:noWrap/>
            <w:vAlign w:val="bottom"/>
            <w:hideMark/>
          </w:tcPr>
          <w:p w14:paraId="1688D35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harlequinrockfish</w:t>
            </w:r>
            <w:proofErr w:type="spellEnd"/>
            <w:proofErr w:type="gramEnd"/>
          </w:p>
        </w:tc>
        <w:tc>
          <w:tcPr>
            <w:tcW w:w="3820" w:type="dxa"/>
            <w:tcBorders>
              <w:top w:val="nil"/>
              <w:left w:val="nil"/>
              <w:bottom w:val="nil"/>
              <w:right w:val="nil"/>
            </w:tcBorders>
            <w:shd w:val="clear" w:color="auto" w:fill="auto"/>
            <w:noWrap/>
            <w:vAlign w:val="bottom"/>
            <w:hideMark/>
          </w:tcPr>
          <w:p w14:paraId="1A1FC4C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Sebastesvariegatus</w:t>
            </w:r>
            <w:proofErr w:type="spellEnd"/>
          </w:p>
        </w:tc>
      </w:tr>
      <w:tr w:rsidR="00905EAB" w:rsidRPr="00905EAB" w14:paraId="766DE45B" w14:textId="77777777" w:rsidTr="00905EAB">
        <w:trPr>
          <w:trHeight w:val="300"/>
        </w:trPr>
        <w:tc>
          <w:tcPr>
            <w:tcW w:w="4029" w:type="dxa"/>
            <w:tcBorders>
              <w:top w:val="nil"/>
              <w:left w:val="nil"/>
              <w:bottom w:val="nil"/>
              <w:right w:val="nil"/>
            </w:tcBorders>
            <w:shd w:val="clear" w:color="auto" w:fill="auto"/>
            <w:noWrap/>
            <w:vAlign w:val="bottom"/>
            <w:hideMark/>
          </w:tcPr>
          <w:p w14:paraId="0B0E3ED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Beringskate</w:t>
            </w:r>
            <w:proofErr w:type="spellEnd"/>
          </w:p>
        </w:tc>
        <w:tc>
          <w:tcPr>
            <w:tcW w:w="3820" w:type="dxa"/>
            <w:tcBorders>
              <w:top w:val="nil"/>
              <w:left w:val="nil"/>
              <w:bottom w:val="nil"/>
              <w:right w:val="nil"/>
            </w:tcBorders>
            <w:shd w:val="clear" w:color="auto" w:fill="auto"/>
            <w:noWrap/>
            <w:vAlign w:val="bottom"/>
            <w:hideMark/>
          </w:tcPr>
          <w:p w14:paraId="3C8C88E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Bathyrajainterrupta</w:t>
            </w:r>
            <w:proofErr w:type="spellEnd"/>
          </w:p>
        </w:tc>
      </w:tr>
      <w:tr w:rsidR="00905EAB" w:rsidRPr="00905EAB" w14:paraId="08CCCBB0" w14:textId="77777777" w:rsidTr="00905EAB">
        <w:trPr>
          <w:trHeight w:val="300"/>
        </w:trPr>
        <w:tc>
          <w:tcPr>
            <w:tcW w:w="4029" w:type="dxa"/>
            <w:tcBorders>
              <w:top w:val="nil"/>
              <w:left w:val="nil"/>
              <w:bottom w:val="nil"/>
              <w:right w:val="nil"/>
            </w:tcBorders>
            <w:shd w:val="clear" w:color="auto" w:fill="auto"/>
            <w:noWrap/>
            <w:vAlign w:val="bottom"/>
            <w:hideMark/>
          </w:tcPr>
          <w:p w14:paraId="70DE655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sharpchinrockfish</w:t>
            </w:r>
            <w:proofErr w:type="spellEnd"/>
            <w:proofErr w:type="gramEnd"/>
          </w:p>
        </w:tc>
        <w:tc>
          <w:tcPr>
            <w:tcW w:w="3820" w:type="dxa"/>
            <w:tcBorders>
              <w:top w:val="nil"/>
              <w:left w:val="nil"/>
              <w:bottom w:val="nil"/>
              <w:right w:val="nil"/>
            </w:tcBorders>
            <w:shd w:val="clear" w:color="auto" w:fill="auto"/>
            <w:noWrap/>
            <w:vAlign w:val="bottom"/>
            <w:hideMark/>
          </w:tcPr>
          <w:p w14:paraId="1EE315E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Sebasteszacentrus</w:t>
            </w:r>
            <w:proofErr w:type="spellEnd"/>
          </w:p>
        </w:tc>
      </w:tr>
      <w:tr w:rsidR="00905EAB" w:rsidRPr="00905EAB" w14:paraId="39436B99" w14:textId="77777777" w:rsidTr="00905EAB">
        <w:trPr>
          <w:trHeight w:val="300"/>
        </w:trPr>
        <w:tc>
          <w:tcPr>
            <w:tcW w:w="4029" w:type="dxa"/>
            <w:tcBorders>
              <w:top w:val="nil"/>
              <w:left w:val="nil"/>
              <w:bottom w:val="nil"/>
              <w:right w:val="nil"/>
            </w:tcBorders>
            <w:shd w:val="clear" w:color="auto" w:fill="auto"/>
            <w:noWrap/>
            <w:vAlign w:val="bottom"/>
            <w:hideMark/>
          </w:tcPr>
          <w:p w14:paraId="33AEE7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Atkamackerel</w:t>
            </w:r>
            <w:proofErr w:type="spellEnd"/>
          </w:p>
        </w:tc>
        <w:tc>
          <w:tcPr>
            <w:tcW w:w="3820" w:type="dxa"/>
            <w:tcBorders>
              <w:top w:val="nil"/>
              <w:left w:val="nil"/>
              <w:bottom w:val="nil"/>
              <w:right w:val="nil"/>
            </w:tcBorders>
            <w:shd w:val="clear" w:color="auto" w:fill="auto"/>
            <w:noWrap/>
            <w:vAlign w:val="bottom"/>
            <w:hideMark/>
          </w:tcPr>
          <w:p w14:paraId="57ECFA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Pleurogrammusmonopterygius</w:t>
            </w:r>
            <w:proofErr w:type="spellEnd"/>
          </w:p>
        </w:tc>
      </w:tr>
      <w:tr w:rsidR="00905EAB" w:rsidRPr="00905EAB" w14:paraId="6E398408" w14:textId="77777777" w:rsidTr="00905EAB">
        <w:trPr>
          <w:trHeight w:val="300"/>
        </w:trPr>
        <w:tc>
          <w:tcPr>
            <w:tcW w:w="4029" w:type="dxa"/>
            <w:tcBorders>
              <w:top w:val="nil"/>
              <w:left w:val="nil"/>
              <w:bottom w:val="nil"/>
              <w:right w:val="nil"/>
            </w:tcBorders>
            <w:shd w:val="clear" w:color="auto" w:fill="auto"/>
            <w:noWrap/>
            <w:vAlign w:val="bottom"/>
            <w:hideMark/>
          </w:tcPr>
          <w:p w14:paraId="6A83903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prowfish</w:t>
            </w:r>
            <w:proofErr w:type="spellEnd"/>
            <w:proofErr w:type="gramEnd"/>
          </w:p>
        </w:tc>
        <w:tc>
          <w:tcPr>
            <w:tcW w:w="3820" w:type="dxa"/>
            <w:tcBorders>
              <w:top w:val="nil"/>
              <w:left w:val="nil"/>
              <w:bottom w:val="nil"/>
              <w:right w:val="nil"/>
            </w:tcBorders>
            <w:shd w:val="clear" w:color="auto" w:fill="auto"/>
            <w:noWrap/>
            <w:vAlign w:val="bottom"/>
            <w:hideMark/>
          </w:tcPr>
          <w:p w14:paraId="54417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Zaprorasilenus</w:t>
            </w:r>
            <w:proofErr w:type="spellEnd"/>
          </w:p>
        </w:tc>
      </w:tr>
      <w:tr w:rsidR="00905EAB" w:rsidRPr="00905EAB" w14:paraId="7A9EFAAE" w14:textId="77777777" w:rsidTr="00905EAB">
        <w:trPr>
          <w:trHeight w:val="300"/>
        </w:trPr>
        <w:tc>
          <w:tcPr>
            <w:tcW w:w="4029" w:type="dxa"/>
            <w:tcBorders>
              <w:top w:val="nil"/>
              <w:left w:val="nil"/>
              <w:bottom w:val="nil"/>
              <w:right w:val="nil"/>
            </w:tcBorders>
            <w:shd w:val="clear" w:color="auto" w:fill="auto"/>
            <w:noWrap/>
            <w:vAlign w:val="bottom"/>
            <w:hideMark/>
          </w:tcPr>
          <w:p w14:paraId="2F8B1FB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Englishsole</w:t>
            </w:r>
            <w:proofErr w:type="spellEnd"/>
          </w:p>
        </w:tc>
        <w:tc>
          <w:tcPr>
            <w:tcW w:w="3820" w:type="dxa"/>
            <w:tcBorders>
              <w:top w:val="nil"/>
              <w:left w:val="nil"/>
              <w:bottom w:val="nil"/>
              <w:right w:val="nil"/>
            </w:tcBorders>
            <w:shd w:val="clear" w:color="auto" w:fill="auto"/>
            <w:noWrap/>
            <w:vAlign w:val="bottom"/>
            <w:hideMark/>
          </w:tcPr>
          <w:p w14:paraId="074B9BA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Parophrysvetulus</w:t>
            </w:r>
            <w:proofErr w:type="spellEnd"/>
          </w:p>
        </w:tc>
      </w:tr>
      <w:tr w:rsidR="00905EAB" w:rsidRPr="00905EAB" w14:paraId="4366BA0F" w14:textId="77777777" w:rsidTr="00905EAB">
        <w:trPr>
          <w:trHeight w:val="300"/>
        </w:trPr>
        <w:tc>
          <w:tcPr>
            <w:tcW w:w="4029" w:type="dxa"/>
            <w:tcBorders>
              <w:top w:val="nil"/>
              <w:left w:val="nil"/>
              <w:bottom w:val="nil"/>
              <w:right w:val="nil"/>
            </w:tcBorders>
            <w:shd w:val="clear" w:color="auto" w:fill="auto"/>
            <w:noWrap/>
            <w:vAlign w:val="bottom"/>
            <w:hideMark/>
          </w:tcPr>
          <w:p w14:paraId="4003DB1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Aleutianskate</w:t>
            </w:r>
            <w:proofErr w:type="spellEnd"/>
          </w:p>
        </w:tc>
        <w:tc>
          <w:tcPr>
            <w:tcW w:w="3820" w:type="dxa"/>
            <w:tcBorders>
              <w:top w:val="nil"/>
              <w:left w:val="nil"/>
              <w:bottom w:val="nil"/>
              <w:right w:val="nil"/>
            </w:tcBorders>
            <w:shd w:val="clear" w:color="auto" w:fill="auto"/>
            <w:noWrap/>
            <w:vAlign w:val="bottom"/>
            <w:hideMark/>
          </w:tcPr>
          <w:p w14:paraId="6EF837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Bathyrajaaleutica</w:t>
            </w:r>
            <w:proofErr w:type="spellEnd"/>
          </w:p>
        </w:tc>
      </w:tr>
      <w:tr w:rsidR="00905EAB" w:rsidRPr="00905EAB" w14:paraId="54FDF66B" w14:textId="77777777" w:rsidTr="00905EAB">
        <w:trPr>
          <w:trHeight w:val="300"/>
        </w:trPr>
        <w:tc>
          <w:tcPr>
            <w:tcW w:w="4029" w:type="dxa"/>
            <w:tcBorders>
              <w:top w:val="nil"/>
              <w:left w:val="nil"/>
              <w:bottom w:val="nil"/>
              <w:right w:val="nil"/>
            </w:tcBorders>
            <w:shd w:val="clear" w:color="auto" w:fill="auto"/>
            <w:noWrap/>
            <w:vAlign w:val="bottom"/>
            <w:hideMark/>
          </w:tcPr>
          <w:p w14:paraId="56FCB49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giantgrenadier</w:t>
            </w:r>
            <w:proofErr w:type="spellEnd"/>
            <w:proofErr w:type="gramEnd"/>
          </w:p>
        </w:tc>
        <w:tc>
          <w:tcPr>
            <w:tcW w:w="3820" w:type="dxa"/>
            <w:tcBorders>
              <w:top w:val="nil"/>
              <w:left w:val="nil"/>
              <w:bottom w:val="nil"/>
              <w:right w:val="nil"/>
            </w:tcBorders>
            <w:shd w:val="clear" w:color="auto" w:fill="auto"/>
            <w:noWrap/>
            <w:vAlign w:val="bottom"/>
            <w:hideMark/>
          </w:tcPr>
          <w:p w14:paraId="37A8778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Albatrossiapectoralis</w:t>
            </w:r>
            <w:proofErr w:type="spellEnd"/>
          </w:p>
        </w:tc>
      </w:tr>
      <w:tr w:rsidR="00905EAB" w:rsidRPr="00905EAB" w14:paraId="3AE548E9" w14:textId="77777777" w:rsidTr="00905EAB">
        <w:trPr>
          <w:trHeight w:val="300"/>
        </w:trPr>
        <w:tc>
          <w:tcPr>
            <w:tcW w:w="4029" w:type="dxa"/>
            <w:tcBorders>
              <w:top w:val="nil"/>
              <w:left w:val="nil"/>
              <w:bottom w:val="nil"/>
              <w:right w:val="nil"/>
            </w:tcBorders>
            <w:shd w:val="clear" w:color="auto" w:fill="auto"/>
            <w:noWrap/>
            <w:vAlign w:val="bottom"/>
            <w:hideMark/>
          </w:tcPr>
          <w:p w14:paraId="2DE33D3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silvergrayrockfish</w:t>
            </w:r>
            <w:proofErr w:type="spellEnd"/>
            <w:proofErr w:type="gramEnd"/>
          </w:p>
        </w:tc>
        <w:tc>
          <w:tcPr>
            <w:tcW w:w="3820" w:type="dxa"/>
            <w:tcBorders>
              <w:top w:val="nil"/>
              <w:left w:val="nil"/>
              <w:bottom w:val="nil"/>
              <w:right w:val="nil"/>
            </w:tcBorders>
            <w:shd w:val="clear" w:color="auto" w:fill="auto"/>
            <w:noWrap/>
            <w:vAlign w:val="bottom"/>
            <w:hideMark/>
          </w:tcPr>
          <w:p w14:paraId="01AF3D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Sebastesbrevispinis</w:t>
            </w:r>
            <w:proofErr w:type="spellEnd"/>
          </w:p>
        </w:tc>
      </w:tr>
      <w:tr w:rsidR="00905EAB" w:rsidRPr="00905EAB" w14:paraId="26A4B531" w14:textId="77777777" w:rsidTr="00905EAB">
        <w:trPr>
          <w:trHeight w:val="300"/>
        </w:trPr>
        <w:tc>
          <w:tcPr>
            <w:tcW w:w="4029" w:type="dxa"/>
            <w:tcBorders>
              <w:top w:val="nil"/>
              <w:left w:val="nil"/>
              <w:bottom w:val="nil"/>
              <w:right w:val="nil"/>
            </w:tcBorders>
            <w:shd w:val="clear" w:color="auto" w:fill="auto"/>
            <w:noWrap/>
            <w:vAlign w:val="bottom"/>
            <w:hideMark/>
          </w:tcPr>
          <w:p w14:paraId="092AF5A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kelpgreenling</w:t>
            </w:r>
            <w:proofErr w:type="spellEnd"/>
            <w:proofErr w:type="gramEnd"/>
          </w:p>
        </w:tc>
        <w:tc>
          <w:tcPr>
            <w:tcW w:w="3820" w:type="dxa"/>
            <w:tcBorders>
              <w:top w:val="nil"/>
              <w:left w:val="nil"/>
              <w:bottom w:val="nil"/>
              <w:right w:val="nil"/>
            </w:tcBorders>
            <w:shd w:val="clear" w:color="auto" w:fill="auto"/>
            <w:noWrap/>
            <w:vAlign w:val="bottom"/>
            <w:hideMark/>
          </w:tcPr>
          <w:p w14:paraId="501DE9F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Hexagrammosdecagrammus</w:t>
            </w:r>
            <w:proofErr w:type="spellEnd"/>
          </w:p>
        </w:tc>
      </w:tr>
      <w:tr w:rsidR="00905EAB" w:rsidRPr="00905EAB" w14:paraId="0BAA1CAC" w14:textId="77777777" w:rsidTr="00905EAB">
        <w:trPr>
          <w:trHeight w:val="300"/>
        </w:trPr>
        <w:tc>
          <w:tcPr>
            <w:tcW w:w="4029" w:type="dxa"/>
            <w:tcBorders>
              <w:top w:val="nil"/>
              <w:left w:val="nil"/>
              <w:bottom w:val="nil"/>
              <w:right w:val="nil"/>
            </w:tcBorders>
            <w:shd w:val="clear" w:color="auto" w:fill="auto"/>
            <w:noWrap/>
            <w:vAlign w:val="bottom"/>
            <w:hideMark/>
          </w:tcPr>
          <w:p w14:paraId="17C7EF3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yellowfinsole</w:t>
            </w:r>
            <w:proofErr w:type="spellEnd"/>
            <w:proofErr w:type="gramEnd"/>
          </w:p>
        </w:tc>
        <w:tc>
          <w:tcPr>
            <w:tcW w:w="3820" w:type="dxa"/>
            <w:tcBorders>
              <w:top w:val="nil"/>
              <w:left w:val="nil"/>
              <w:bottom w:val="nil"/>
              <w:right w:val="nil"/>
            </w:tcBorders>
            <w:shd w:val="clear" w:color="auto" w:fill="auto"/>
            <w:noWrap/>
            <w:vAlign w:val="bottom"/>
            <w:hideMark/>
          </w:tcPr>
          <w:p w14:paraId="6C30153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Limandaaspera</w:t>
            </w:r>
            <w:proofErr w:type="spellEnd"/>
          </w:p>
        </w:tc>
      </w:tr>
      <w:tr w:rsidR="00905EAB" w:rsidRPr="00905EAB" w14:paraId="33066B07" w14:textId="77777777" w:rsidTr="00905EAB">
        <w:trPr>
          <w:trHeight w:val="300"/>
        </w:trPr>
        <w:tc>
          <w:tcPr>
            <w:tcW w:w="4029" w:type="dxa"/>
            <w:tcBorders>
              <w:top w:val="nil"/>
              <w:left w:val="nil"/>
              <w:bottom w:val="nil"/>
              <w:right w:val="nil"/>
            </w:tcBorders>
            <w:shd w:val="clear" w:color="auto" w:fill="auto"/>
            <w:noWrap/>
            <w:vAlign w:val="bottom"/>
            <w:hideMark/>
          </w:tcPr>
          <w:p w14:paraId="181AAF8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Pacificherring</w:t>
            </w:r>
            <w:proofErr w:type="spellEnd"/>
          </w:p>
        </w:tc>
        <w:tc>
          <w:tcPr>
            <w:tcW w:w="3820" w:type="dxa"/>
            <w:tcBorders>
              <w:top w:val="nil"/>
              <w:left w:val="nil"/>
              <w:bottom w:val="nil"/>
              <w:right w:val="nil"/>
            </w:tcBorders>
            <w:shd w:val="clear" w:color="auto" w:fill="auto"/>
            <w:noWrap/>
            <w:vAlign w:val="bottom"/>
            <w:hideMark/>
          </w:tcPr>
          <w:p w14:paraId="52CD8F7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Clupeapallasi</w:t>
            </w:r>
            <w:proofErr w:type="spellEnd"/>
          </w:p>
        </w:tc>
      </w:tr>
      <w:tr w:rsidR="00905EAB" w:rsidRPr="00905EAB" w14:paraId="363DB5C6" w14:textId="77777777" w:rsidTr="00905EAB">
        <w:trPr>
          <w:trHeight w:val="300"/>
        </w:trPr>
        <w:tc>
          <w:tcPr>
            <w:tcW w:w="4029" w:type="dxa"/>
            <w:tcBorders>
              <w:top w:val="nil"/>
              <w:left w:val="nil"/>
              <w:bottom w:val="nil"/>
              <w:right w:val="nil"/>
            </w:tcBorders>
            <w:shd w:val="clear" w:color="auto" w:fill="auto"/>
            <w:noWrap/>
            <w:vAlign w:val="bottom"/>
            <w:hideMark/>
          </w:tcPr>
          <w:p w14:paraId="1844C3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starryflounder</w:t>
            </w:r>
            <w:proofErr w:type="spellEnd"/>
            <w:proofErr w:type="gramEnd"/>
          </w:p>
        </w:tc>
        <w:tc>
          <w:tcPr>
            <w:tcW w:w="3820" w:type="dxa"/>
            <w:tcBorders>
              <w:top w:val="nil"/>
              <w:left w:val="nil"/>
              <w:bottom w:val="nil"/>
              <w:right w:val="nil"/>
            </w:tcBorders>
            <w:shd w:val="clear" w:color="auto" w:fill="auto"/>
            <w:noWrap/>
            <w:vAlign w:val="bottom"/>
            <w:hideMark/>
          </w:tcPr>
          <w:p w14:paraId="210775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Platichthysstellatus</w:t>
            </w:r>
            <w:proofErr w:type="spellEnd"/>
          </w:p>
        </w:tc>
      </w:tr>
      <w:tr w:rsidR="00905EAB" w:rsidRPr="00905EAB" w14:paraId="3DCD9A42" w14:textId="77777777" w:rsidTr="00905EAB">
        <w:trPr>
          <w:trHeight w:val="300"/>
        </w:trPr>
        <w:tc>
          <w:tcPr>
            <w:tcW w:w="4029" w:type="dxa"/>
            <w:tcBorders>
              <w:top w:val="nil"/>
              <w:left w:val="nil"/>
              <w:bottom w:val="nil"/>
              <w:right w:val="nil"/>
            </w:tcBorders>
            <w:shd w:val="clear" w:color="auto" w:fill="auto"/>
            <w:noWrap/>
            <w:vAlign w:val="bottom"/>
            <w:hideMark/>
          </w:tcPr>
          <w:p w14:paraId="7873310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slendersole</w:t>
            </w:r>
            <w:proofErr w:type="spellEnd"/>
            <w:proofErr w:type="gramEnd"/>
          </w:p>
        </w:tc>
        <w:tc>
          <w:tcPr>
            <w:tcW w:w="3820" w:type="dxa"/>
            <w:tcBorders>
              <w:top w:val="nil"/>
              <w:left w:val="nil"/>
              <w:bottom w:val="nil"/>
              <w:right w:val="nil"/>
            </w:tcBorders>
            <w:shd w:val="clear" w:color="auto" w:fill="auto"/>
            <w:noWrap/>
            <w:vAlign w:val="bottom"/>
            <w:hideMark/>
          </w:tcPr>
          <w:p w14:paraId="762D2AB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Lyopsettaexilis</w:t>
            </w:r>
            <w:proofErr w:type="spellEnd"/>
          </w:p>
        </w:tc>
      </w:tr>
      <w:tr w:rsidR="00905EAB" w:rsidRPr="00905EAB" w14:paraId="1161C469" w14:textId="77777777" w:rsidTr="00905EAB">
        <w:trPr>
          <w:trHeight w:val="300"/>
        </w:trPr>
        <w:tc>
          <w:tcPr>
            <w:tcW w:w="4029" w:type="dxa"/>
            <w:tcBorders>
              <w:top w:val="nil"/>
              <w:left w:val="nil"/>
              <w:bottom w:val="nil"/>
              <w:right w:val="nil"/>
            </w:tcBorders>
            <w:shd w:val="clear" w:color="auto" w:fill="auto"/>
            <w:noWrap/>
            <w:vAlign w:val="bottom"/>
            <w:hideMark/>
          </w:tcPr>
          <w:p w14:paraId="13A3AAB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spottedratfish</w:t>
            </w:r>
            <w:proofErr w:type="spellEnd"/>
            <w:proofErr w:type="gramEnd"/>
          </w:p>
        </w:tc>
        <w:tc>
          <w:tcPr>
            <w:tcW w:w="3820" w:type="dxa"/>
            <w:tcBorders>
              <w:top w:val="nil"/>
              <w:left w:val="nil"/>
              <w:bottom w:val="nil"/>
              <w:right w:val="nil"/>
            </w:tcBorders>
            <w:shd w:val="clear" w:color="auto" w:fill="auto"/>
            <w:noWrap/>
            <w:vAlign w:val="bottom"/>
            <w:hideMark/>
          </w:tcPr>
          <w:p w14:paraId="08D93F6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Hydrolaguscolliei</w:t>
            </w:r>
            <w:proofErr w:type="spellEnd"/>
          </w:p>
        </w:tc>
      </w:tr>
      <w:tr w:rsidR="00905EAB" w:rsidRPr="00905EAB" w14:paraId="16E76FEF" w14:textId="77777777" w:rsidTr="00905EAB">
        <w:trPr>
          <w:trHeight w:val="300"/>
        </w:trPr>
        <w:tc>
          <w:tcPr>
            <w:tcW w:w="4029" w:type="dxa"/>
            <w:tcBorders>
              <w:top w:val="nil"/>
              <w:left w:val="nil"/>
              <w:bottom w:val="nil"/>
              <w:right w:val="nil"/>
            </w:tcBorders>
            <w:shd w:val="clear" w:color="auto" w:fill="auto"/>
            <w:noWrap/>
            <w:vAlign w:val="bottom"/>
            <w:hideMark/>
          </w:tcPr>
          <w:p w14:paraId="6EB8A4E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chinooksalmon</w:t>
            </w:r>
            <w:proofErr w:type="spellEnd"/>
            <w:proofErr w:type="gramEnd"/>
          </w:p>
        </w:tc>
        <w:tc>
          <w:tcPr>
            <w:tcW w:w="3820" w:type="dxa"/>
            <w:tcBorders>
              <w:top w:val="nil"/>
              <w:left w:val="nil"/>
              <w:bottom w:val="nil"/>
              <w:right w:val="nil"/>
            </w:tcBorders>
            <w:shd w:val="clear" w:color="auto" w:fill="auto"/>
            <w:noWrap/>
            <w:vAlign w:val="bottom"/>
            <w:hideMark/>
          </w:tcPr>
          <w:p w14:paraId="3C9ABA3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Oncorhynchustshawytscha</w:t>
            </w:r>
            <w:proofErr w:type="spellEnd"/>
          </w:p>
        </w:tc>
      </w:tr>
      <w:tr w:rsidR="00905EAB" w:rsidRPr="00905EAB" w14:paraId="5D9CF4D1" w14:textId="77777777" w:rsidTr="00905EAB">
        <w:trPr>
          <w:trHeight w:val="300"/>
        </w:trPr>
        <w:tc>
          <w:tcPr>
            <w:tcW w:w="4029" w:type="dxa"/>
            <w:tcBorders>
              <w:top w:val="nil"/>
              <w:left w:val="nil"/>
              <w:bottom w:val="nil"/>
              <w:right w:val="nil"/>
            </w:tcBorders>
            <w:shd w:val="clear" w:color="auto" w:fill="auto"/>
            <w:noWrap/>
            <w:vAlign w:val="bottom"/>
            <w:hideMark/>
          </w:tcPr>
          <w:p w14:paraId="47BDD90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Alaskaplaice</w:t>
            </w:r>
            <w:proofErr w:type="spellEnd"/>
          </w:p>
        </w:tc>
        <w:tc>
          <w:tcPr>
            <w:tcW w:w="3820" w:type="dxa"/>
            <w:tcBorders>
              <w:top w:val="nil"/>
              <w:left w:val="nil"/>
              <w:bottom w:val="nil"/>
              <w:right w:val="nil"/>
            </w:tcBorders>
            <w:shd w:val="clear" w:color="auto" w:fill="auto"/>
            <w:noWrap/>
            <w:vAlign w:val="bottom"/>
            <w:hideMark/>
          </w:tcPr>
          <w:p w14:paraId="593B93AB"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Pleuronectesquadrituberculatus</w:t>
            </w:r>
            <w:proofErr w:type="spellEnd"/>
          </w:p>
        </w:tc>
      </w:tr>
      <w:tr w:rsidR="00905EAB" w:rsidRPr="00905EAB" w14:paraId="16BED624" w14:textId="77777777" w:rsidTr="00905EAB">
        <w:trPr>
          <w:trHeight w:val="300"/>
        </w:trPr>
        <w:tc>
          <w:tcPr>
            <w:tcW w:w="4029" w:type="dxa"/>
            <w:tcBorders>
              <w:top w:val="nil"/>
              <w:left w:val="nil"/>
              <w:bottom w:val="nil"/>
              <w:right w:val="nil"/>
            </w:tcBorders>
            <w:shd w:val="clear" w:color="auto" w:fill="auto"/>
            <w:noWrap/>
            <w:vAlign w:val="bottom"/>
            <w:hideMark/>
          </w:tcPr>
          <w:p w14:paraId="6968CCC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lanternfishunident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7484690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Myctophidae</w:t>
            </w:r>
            <w:proofErr w:type="spellEnd"/>
          </w:p>
        </w:tc>
      </w:tr>
      <w:tr w:rsidR="00905EAB" w:rsidRPr="00905EAB" w14:paraId="057C3318" w14:textId="77777777" w:rsidTr="00905EAB">
        <w:trPr>
          <w:trHeight w:val="300"/>
        </w:trPr>
        <w:tc>
          <w:tcPr>
            <w:tcW w:w="4029" w:type="dxa"/>
            <w:tcBorders>
              <w:top w:val="nil"/>
              <w:left w:val="nil"/>
              <w:bottom w:val="nil"/>
              <w:right w:val="nil"/>
            </w:tcBorders>
            <w:shd w:val="clear" w:color="auto" w:fill="auto"/>
            <w:noWrap/>
            <w:vAlign w:val="bottom"/>
            <w:hideMark/>
          </w:tcPr>
          <w:p w14:paraId="3229E26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rosethornrockfish</w:t>
            </w:r>
            <w:proofErr w:type="spellEnd"/>
            <w:proofErr w:type="gramEnd"/>
          </w:p>
        </w:tc>
        <w:tc>
          <w:tcPr>
            <w:tcW w:w="3820" w:type="dxa"/>
            <w:tcBorders>
              <w:top w:val="nil"/>
              <w:left w:val="nil"/>
              <w:bottom w:val="nil"/>
              <w:right w:val="nil"/>
            </w:tcBorders>
            <w:shd w:val="clear" w:color="auto" w:fill="auto"/>
            <w:noWrap/>
            <w:vAlign w:val="bottom"/>
            <w:hideMark/>
          </w:tcPr>
          <w:p w14:paraId="0BDF02D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Sebasteshelvomaculatus</w:t>
            </w:r>
            <w:proofErr w:type="spellEnd"/>
          </w:p>
        </w:tc>
      </w:tr>
      <w:tr w:rsidR="00905EAB" w:rsidRPr="00905EAB" w14:paraId="194929B0" w14:textId="77777777" w:rsidTr="00905EAB">
        <w:trPr>
          <w:trHeight w:val="300"/>
        </w:trPr>
        <w:tc>
          <w:tcPr>
            <w:tcW w:w="4029" w:type="dxa"/>
            <w:tcBorders>
              <w:top w:val="nil"/>
              <w:left w:val="nil"/>
              <w:bottom w:val="nil"/>
              <w:right w:val="nil"/>
            </w:tcBorders>
            <w:shd w:val="clear" w:color="auto" w:fill="auto"/>
            <w:noWrap/>
            <w:vAlign w:val="bottom"/>
            <w:hideMark/>
          </w:tcPr>
          <w:p w14:paraId="08C0DC6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redstriperockfish</w:t>
            </w:r>
            <w:proofErr w:type="spellEnd"/>
            <w:proofErr w:type="gramEnd"/>
          </w:p>
        </w:tc>
        <w:tc>
          <w:tcPr>
            <w:tcW w:w="3820" w:type="dxa"/>
            <w:tcBorders>
              <w:top w:val="nil"/>
              <w:left w:val="nil"/>
              <w:bottom w:val="nil"/>
              <w:right w:val="nil"/>
            </w:tcBorders>
            <w:shd w:val="clear" w:color="auto" w:fill="auto"/>
            <w:noWrap/>
            <w:vAlign w:val="bottom"/>
            <w:hideMark/>
          </w:tcPr>
          <w:p w14:paraId="69D486E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Sebastesproriger</w:t>
            </w:r>
            <w:proofErr w:type="spellEnd"/>
          </w:p>
        </w:tc>
      </w:tr>
      <w:tr w:rsidR="00905EAB" w:rsidRPr="00905EAB" w14:paraId="1A1657CA" w14:textId="77777777" w:rsidTr="00905EAB">
        <w:trPr>
          <w:trHeight w:val="300"/>
        </w:trPr>
        <w:tc>
          <w:tcPr>
            <w:tcW w:w="4029" w:type="dxa"/>
            <w:tcBorders>
              <w:top w:val="nil"/>
              <w:left w:val="nil"/>
              <w:bottom w:val="nil"/>
              <w:right w:val="nil"/>
            </w:tcBorders>
            <w:shd w:val="clear" w:color="auto" w:fill="auto"/>
            <w:noWrap/>
            <w:vAlign w:val="bottom"/>
            <w:hideMark/>
          </w:tcPr>
          <w:p w14:paraId="26D0F48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rougheyeandblackspottedrockfishunid</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394152E8" w14:textId="77777777" w:rsidR="00905EAB" w:rsidRPr="00905EAB" w:rsidRDefault="00905EAB" w:rsidP="00905EAB">
            <w:pPr>
              <w:rPr>
                <w:rFonts w:ascii="Calibri" w:eastAsia="Times New Roman" w:hAnsi="Calibri" w:cs="Times New Roman"/>
                <w:color w:val="000000"/>
              </w:rPr>
            </w:pPr>
          </w:p>
        </w:tc>
      </w:tr>
      <w:tr w:rsidR="00905EAB" w:rsidRPr="00905EAB" w14:paraId="50863000" w14:textId="77777777" w:rsidTr="00905EAB">
        <w:trPr>
          <w:trHeight w:val="300"/>
        </w:trPr>
        <w:tc>
          <w:tcPr>
            <w:tcW w:w="4029" w:type="dxa"/>
            <w:tcBorders>
              <w:top w:val="nil"/>
              <w:left w:val="nil"/>
              <w:bottom w:val="nil"/>
              <w:right w:val="nil"/>
            </w:tcBorders>
            <w:shd w:val="clear" w:color="auto" w:fill="auto"/>
            <w:noWrap/>
            <w:vAlign w:val="bottom"/>
            <w:hideMark/>
          </w:tcPr>
          <w:p w14:paraId="66329B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duskyanddarkrockfishesunid</w:t>
            </w:r>
            <w:proofErr w:type="spellEnd"/>
            <w:proofErr w:type="gramEnd"/>
          </w:p>
        </w:tc>
        <w:tc>
          <w:tcPr>
            <w:tcW w:w="3820" w:type="dxa"/>
            <w:tcBorders>
              <w:top w:val="nil"/>
              <w:left w:val="nil"/>
              <w:bottom w:val="nil"/>
              <w:right w:val="nil"/>
            </w:tcBorders>
            <w:shd w:val="clear" w:color="auto" w:fill="auto"/>
            <w:noWrap/>
            <w:vAlign w:val="bottom"/>
            <w:hideMark/>
          </w:tcPr>
          <w:p w14:paraId="3E76040D" w14:textId="77777777" w:rsidR="00905EAB" w:rsidRPr="00905EAB" w:rsidRDefault="00905EAB" w:rsidP="00905EAB">
            <w:pPr>
              <w:rPr>
                <w:rFonts w:ascii="Calibri" w:eastAsia="Times New Roman" w:hAnsi="Calibri" w:cs="Times New Roman"/>
                <w:color w:val="000000"/>
              </w:rPr>
            </w:pPr>
          </w:p>
        </w:tc>
      </w:tr>
      <w:tr w:rsidR="00905EAB" w:rsidRPr="00905EAB" w14:paraId="690BC199" w14:textId="77777777" w:rsidTr="00905EAB">
        <w:trPr>
          <w:trHeight w:val="300"/>
        </w:trPr>
        <w:tc>
          <w:tcPr>
            <w:tcW w:w="4029" w:type="dxa"/>
            <w:tcBorders>
              <w:top w:val="nil"/>
              <w:left w:val="nil"/>
              <w:bottom w:val="nil"/>
              <w:right w:val="nil"/>
            </w:tcBorders>
            <w:shd w:val="clear" w:color="auto" w:fill="auto"/>
            <w:noWrap/>
            <w:vAlign w:val="bottom"/>
            <w:hideMark/>
          </w:tcPr>
          <w:p w14:paraId="46EC629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Pacifichake</w:t>
            </w:r>
            <w:proofErr w:type="spellEnd"/>
          </w:p>
        </w:tc>
        <w:tc>
          <w:tcPr>
            <w:tcW w:w="3820" w:type="dxa"/>
            <w:tcBorders>
              <w:top w:val="nil"/>
              <w:left w:val="nil"/>
              <w:bottom w:val="nil"/>
              <w:right w:val="nil"/>
            </w:tcBorders>
            <w:shd w:val="clear" w:color="auto" w:fill="auto"/>
            <w:noWrap/>
            <w:vAlign w:val="bottom"/>
            <w:hideMark/>
          </w:tcPr>
          <w:p w14:paraId="758E24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Merlucciusproductus</w:t>
            </w:r>
            <w:proofErr w:type="spellEnd"/>
          </w:p>
        </w:tc>
      </w:tr>
    </w:tbl>
    <w:p w14:paraId="030F07CB" w14:textId="77777777" w:rsidR="00252B8F" w:rsidRDefault="00252B8F"/>
    <w:sectPr w:rsidR="00252B8F" w:rsidSect="0052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ø˜“ﬂ">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A87"/>
    <w:multiLevelType w:val="hybridMultilevel"/>
    <w:tmpl w:val="2D78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A143B"/>
    <w:multiLevelType w:val="hybridMultilevel"/>
    <w:tmpl w:val="0B202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B85"/>
    <w:multiLevelType w:val="hybridMultilevel"/>
    <w:tmpl w:val="B3D470B6"/>
    <w:lvl w:ilvl="0" w:tplc="A056826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9D3669"/>
    <w:multiLevelType w:val="hybridMultilevel"/>
    <w:tmpl w:val="206C3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E97F79"/>
    <w:multiLevelType w:val="hybridMultilevel"/>
    <w:tmpl w:val="0B202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18537A"/>
    <w:multiLevelType w:val="hybridMultilevel"/>
    <w:tmpl w:val="3FA62384"/>
    <w:lvl w:ilvl="0" w:tplc="921A8A68">
      <w:start w:val="5"/>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0B"/>
    <w:rsid w:val="0002011A"/>
    <w:rsid w:val="00174AA8"/>
    <w:rsid w:val="001C67E4"/>
    <w:rsid w:val="001D1C32"/>
    <w:rsid w:val="00217D8B"/>
    <w:rsid w:val="00252B8F"/>
    <w:rsid w:val="003574F1"/>
    <w:rsid w:val="00395122"/>
    <w:rsid w:val="0052107C"/>
    <w:rsid w:val="00550B3F"/>
    <w:rsid w:val="005D6D29"/>
    <w:rsid w:val="0080143E"/>
    <w:rsid w:val="00905EAB"/>
    <w:rsid w:val="00930835"/>
    <w:rsid w:val="00AD65D9"/>
    <w:rsid w:val="00C615E8"/>
    <w:rsid w:val="00C82A41"/>
    <w:rsid w:val="00CA5C97"/>
    <w:rsid w:val="00D318A3"/>
    <w:rsid w:val="00D3521B"/>
    <w:rsid w:val="00DD170B"/>
    <w:rsid w:val="00E65696"/>
    <w:rsid w:val="00E9216E"/>
    <w:rsid w:val="00FB0122"/>
    <w:rsid w:val="00FB2D31"/>
    <w:rsid w:val="00FE0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E3C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70473">
      <w:bodyDiv w:val="1"/>
      <w:marLeft w:val="0"/>
      <w:marRight w:val="0"/>
      <w:marTop w:val="0"/>
      <w:marBottom w:val="0"/>
      <w:divBdr>
        <w:top w:val="none" w:sz="0" w:space="0" w:color="auto"/>
        <w:left w:val="none" w:sz="0" w:space="0" w:color="auto"/>
        <w:bottom w:val="none" w:sz="0" w:space="0" w:color="auto"/>
        <w:right w:val="none" w:sz="0" w:space="0" w:color="auto"/>
      </w:divBdr>
    </w:div>
    <w:div w:id="1259217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2415</Words>
  <Characters>13771</Characters>
  <Application>Microsoft Macintosh Word</Application>
  <DocSecurity>0</DocSecurity>
  <Lines>114</Lines>
  <Paragraphs>32</Paragraphs>
  <ScaleCrop>false</ScaleCrop>
  <Company/>
  <LinksUpToDate>false</LinksUpToDate>
  <CharactersWithSpaces>16154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c:creator>
  <cp:keywords/>
  <dc:description/>
  <cp:lastModifiedBy>Ole</cp:lastModifiedBy>
  <cp:revision>9</cp:revision>
  <dcterms:created xsi:type="dcterms:W3CDTF">2015-09-29T16:02:00Z</dcterms:created>
  <dcterms:modified xsi:type="dcterms:W3CDTF">2015-10-21T23:53:00Z</dcterms:modified>
</cp:coreProperties>
</file>