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48A34C" w14:textId="77777777" w:rsidR="00943FBD" w:rsidRDefault="00065CD6">
      <w:bookmarkStart w:id="0" w:name="_GoBack"/>
      <w:bookmarkEnd w:id="0"/>
      <w:r w:rsidRPr="00D72BB4">
        <w:rPr>
          <w:rFonts w:ascii="Times" w:hAnsi="Times"/>
          <w:noProof/>
        </w:rPr>
        <w:drawing>
          <wp:inline distT="0" distB="0" distL="0" distR="0" wp14:anchorId="38DF970B" wp14:editId="74B24FBE">
            <wp:extent cx="5486400" cy="3429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Rplot/Rplo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556" cy="3431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D641D" w14:textId="77777777" w:rsidR="00065CD6" w:rsidRDefault="00065CD6"/>
    <w:p w14:paraId="33E68DA5" w14:textId="66216F01" w:rsidR="00065CD6" w:rsidRDefault="00065CD6">
      <w:pPr>
        <w:rPr>
          <w:rFonts w:ascii="Times" w:hAnsi="Times"/>
        </w:rPr>
      </w:pPr>
      <w:r w:rsidRPr="00065CD6">
        <w:rPr>
          <w:rFonts w:ascii="Times" w:hAnsi="Times"/>
        </w:rPr>
        <w:t xml:space="preserve">Figure 1: Map of shallow (warm colors) and deep (cool colors) study areas along the </w:t>
      </w:r>
      <w:r w:rsidR="009275AA">
        <w:rPr>
          <w:rFonts w:ascii="Times" w:hAnsi="Times"/>
        </w:rPr>
        <w:t>central Gulf of Alaska</w:t>
      </w:r>
      <w:r w:rsidRPr="00065CD6">
        <w:rPr>
          <w:rFonts w:ascii="Times" w:hAnsi="Times"/>
        </w:rPr>
        <w:t xml:space="preserve"> continental shelf.  </w:t>
      </w:r>
      <w:proofErr w:type="gramStart"/>
      <w:r w:rsidRPr="00065CD6">
        <w:rPr>
          <w:rFonts w:ascii="Times" w:hAnsi="Times"/>
        </w:rPr>
        <w:t>Shoreline oiling is indicated by deep red li</w:t>
      </w:r>
      <w:r w:rsidR="000F1F84">
        <w:rPr>
          <w:rFonts w:ascii="Times" w:hAnsi="Times"/>
        </w:rPr>
        <w:t>nes</w:t>
      </w:r>
      <w:proofErr w:type="gramEnd"/>
      <w:r w:rsidR="000F1F84">
        <w:rPr>
          <w:rFonts w:ascii="Times" w:hAnsi="Times"/>
        </w:rPr>
        <w:t xml:space="preserve"> with line weight signifying </w:t>
      </w:r>
      <w:r w:rsidRPr="00065CD6">
        <w:rPr>
          <w:rFonts w:ascii="Times" w:hAnsi="Times"/>
        </w:rPr>
        <w:t>severity of oiling. </w:t>
      </w:r>
    </w:p>
    <w:p w14:paraId="2ED4B601" w14:textId="77777777" w:rsidR="00065CD6" w:rsidRDefault="00065CD6">
      <w:pPr>
        <w:rPr>
          <w:rFonts w:ascii="Times" w:hAnsi="Times"/>
        </w:rPr>
      </w:pPr>
    </w:p>
    <w:p w14:paraId="31570DA5" w14:textId="77777777" w:rsidR="00065CD6" w:rsidRDefault="00065CD6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3E8A3DDE" w14:textId="1EB74969" w:rsidR="00065CD6" w:rsidRDefault="009660BA">
      <w:pPr>
        <w:rPr>
          <w:rFonts w:ascii="Times" w:hAnsi="Times"/>
        </w:rPr>
      </w:pPr>
      <w:r>
        <w:rPr>
          <w:rFonts w:ascii="Times" w:hAnsi="Times"/>
          <w:noProof/>
        </w:rPr>
        <w:lastRenderedPageBreak/>
        <w:drawing>
          <wp:inline distT="0" distB="0" distL="0" distR="0" wp14:anchorId="7887FFB5" wp14:editId="21907505">
            <wp:extent cx="5486400" cy="5123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llowArea.DivMetrics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5AD6" w14:textId="3DE61842" w:rsidR="00C56DA2" w:rsidRDefault="00C56DA2">
      <w:pPr>
        <w:rPr>
          <w:rFonts w:ascii="Times" w:hAnsi="Times"/>
        </w:rPr>
      </w:pPr>
    </w:p>
    <w:p w14:paraId="33B84648" w14:textId="47F1C51E" w:rsidR="009660BA" w:rsidRDefault="00DE7AB2" w:rsidP="009660BA">
      <w:pPr>
        <w:rPr>
          <w:rFonts w:ascii="Times" w:hAnsi="Times"/>
        </w:rPr>
      </w:pPr>
      <w:r>
        <w:rPr>
          <w:rFonts w:ascii="Times" w:hAnsi="Times"/>
        </w:rPr>
        <w:t>Figure 2a</w:t>
      </w:r>
      <w:r w:rsidR="009660BA">
        <w:rPr>
          <w:rFonts w:ascii="Times" w:hAnsi="Times"/>
        </w:rPr>
        <w:t>: A</w:t>
      </w:r>
      <w:r w:rsidR="009660BA" w:rsidRPr="00065CD6">
        <w:rPr>
          <w:rFonts w:ascii="Times" w:hAnsi="Times"/>
        </w:rPr>
        <w:t>lpha</w:t>
      </w:r>
      <w:r w:rsidR="009660BA">
        <w:rPr>
          <w:rFonts w:ascii="Times" w:hAnsi="Times"/>
        </w:rPr>
        <w:t xml:space="preserve"> diversity</w:t>
      </w:r>
      <w:r w:rsidR="0041461D">
        <w:rPr>
          <w:rFonts w:ascii="Times" w:hAnsi="Times"/>
        </w:rPr>
        <w:t xml:space="preserve"> (top)</w:t>
      </w:r>
      <w:r w:rsidR="009660BA" w:rsidRPr="00065CD6">
        <w:rPr>
          <w:rFonts w:ascii="Times" w:hAnsi="Times"/>
        </w:rPr>
        <w:t>, b</w:t>
      </w:r>
      <w:r w:rsidR="009660BA">
        <w:rPr>
          <w:rFonts w:ascii="Times" w:hAnsi="Times"/>
        </w:rPr>
        <w:t xml:space="preserve">eta diversity </w:t>
      </w:r>
      <w:r w:rsidR="0041461D">
        <w:rPr>
          <w:rFonts w:ascii="Times" w:hAnsi="Times"/>
        </w:rPr>
        <w:t xml:space="preserve">(middle) </w:t>
      </w:r>
      <w:r w:rsidR="009660BA">
        <w:rPr>
          <w:rFonts w:ascii="Times" w:hAnsi="Times"/>
        </w:rPr>
        <w:t xml:space="preserve">and species richness </w:t>
      </w:r>
      <w:r w:rsidR="0041461D">
        <w:rPr>
          <w:rFonts w:ascii="Times" w:hAnsi="Times"/>
        </w:rPr>
        <w:t xml:space="preserve">(bottom) of </w:t>
      </w:r>
      <w:r w:rsidR="0040172A">
        <w:rPr>
          <w:rFonts w:ascii="Times" w:hAnsi="Times"/>
        </w:rPr>
        <w:t xml:space="preserve">the </w:t>
      </w:r>
      <w:proofErr w:type="spellStart"/>
      <w:r w:rsidR="0041461D">
        <w:rPr>
          <w:rFonts w:ascii="Times" w:hAnsi="Times"/>
        </w:rPr>
        <w:t>groundfish</w:t>
      </w:r>
      <w:proofErr w:type="spellEnd"/>
      <w:r w:rsidR="0041461D">
        <w:rPr>
          <w:rFonts w:ascii="Times" w:hAnsi="Times"/>
        </w:rPr>
        <w:t xml:space="preserve"> assemblage </w:t>
      </w:r>
      <w:r w:rsidR="009660BA">
        <w:rPr>
          <w:rFonts w:ascii="Times" w:hAnsi="Times"/>
        </w:rPr>
        <w:t xml:space="preserve">in shallow areas </w:t>
      </w:r>
      <w:r w:rsidR="00AF7C04">
        <w:rPr>
          <w:rFonts w:ascii="Times" w:hAnsi="Times"/>
        </w:rPr>
        <w:t xml:space="preserve">of the Gulf of Alaska </w:t>
      </w:r>
      <w:r w:rsidR="009660BA">
        <w:rPr>
          <w:rFonts w:ascii="Times" w:hAnsi="Times"/>
        </w:rPr>
        <w:t xml:space="preserve">(see Figure 1). </w:t>
      </w:r>
      <w:r w:rsidR="0038551E">
        <w:rPr>
          <w:rFonts w:ascii="Times" w:hAnsi="Times"/>
        </w:rPr>
        <w:t xml:space="preserve">The </w:t>
      </w:r>
      <w:r w:rsidR="007B5F5A">
        <w:rPr>
          <w:rFonts w:ascii="Times" w:hAnsi="Times"/>
        </w:rPr>
        <w:t>boxplots show m</w:t>
      </w:r>
      <w:r w:rsidR="0038551E">
        <w:rPr>
          <w:rFonts w:ascii="Times" w:hAnsi="Times"/>
        </w:rPr>
        <w:t>edian</w:t>
      </w:r>
      <w:r w:rsidR="007B5F5A">
        <w:rPr>
          <w:rFonts w:ascii="Times" w:hAnsi="Times"/>
        </w:rPr>
        <w:t xml:space="preserve">s </w:t>
      </w:r>
      <w:r w:rsidR="007857C5">
        <w:rPr>
          <w:rFonts w:ascii="Times" w:hAnsi="Times"/>
        </w:rPr>
        <w:t xml:space="preserve">and </w:t>
      </w:r>
      <w:r w:rsidR="007B5F5A">
        <w:rPr>
          <w:rFonts w:ascii="Times" w:hAnsi="Times"/>
        </w:rPr>
        <w:t xml:space="preserve">confidence intervals estimated from bootstrap samples (see methods), which are </w:t>
      </w:r>
      <w:r w:rsidR="007857C5">
        <w:rPr>
          <w:rFonts w:ascii="Times" w:hAnsi="Times"/>
        </w:rPr>
        <w:t xml:space="preserve">based on 14 years of data </w:t>
      </w:r>
      <w:r w:rsidR="007B5F5A">
        <w:rPr>
          <w:rFonts w:ascii="Times" w:hAnsi="Times"/>
        </w:rPr>
        <w:t xml:space="preserve">from </w:t>
      </w:r>
      <w:r w:rsidR="007857C5">
        <w:rPr>
          <w:rFonts w:ascii="Times" w:hAnsi="Times"/>
        </w:rPr>
        <w:t>1984 to 2015</w:t>
      </w:r>
      <w:r w:rsidR="007B5F5A">
        <w:rPr>
          <w:rFonts w:ascii="Times" w:hAnsi="Times"/>
        </w:rPr>
        <w:t>.</w:t>
      </w:r>
    </w:p>
    <w:p w14:paraId="3F3D74D8" w14:textId="77777777" w:rsidR="009660BA" w:rsidRDefault="009660BA">
      <w:pPr>
        <w:rPr>
          <w:rFonts w:ascii="Times" w:hAnsi="Times"/>
        </w:rPr>
      </w:pPr>
    </w:p>
    <w:p w14:paraId="5DF94275" w14:textId="77777777" w:rsidR="00C56DA2" w:rsidRDefault="00C56DA2" w:rsidP="00065CD6">
      <w:pPr>
        <w:rPr>
          <w:rFonts w:ascii="Times" w:hAnsi="Times"/>
        </w:rPr>
      </w:pPr>
    </w:p>
    <w:p w14:paraId="693BC4ED" w14:textId="77777777" w:rsidR="009660BA" w:rsidRDefault="009660BA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36FC963F" w14:textId="77777777" w:rsidR="009660BA" w:rsidRDefault="009660BA" w:rsidP="00065CD6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1FF67D41" wp14:editId="1E49E4F5">
            <wp:extent cx="54864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Area.DivMetrics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D16D" w14:textId="77777777" w:rsidR="009660BA" w:rsidRDefault="009660BA" w:rsidP="00065CD6">
      <w:pPr>
        <w:rPr>
          <w:rFonts w:ascii="Times" w:hAnsi="Times"/>
        </w:rPr>
      </w:pPr>
    </w:p>
    <w:p w14:paraId="65DC1C1B" w14:textId="0D2E6552" w:rsidR="007B5F5A" w:rsidRDefault="0041461D" w:rsidP="007B5F5A">
      <w:pPr>
        <w:rPr>
          <w:rFonts w:ascii="Times" w:hAnsi="Times"/>
        </w:rPr>
      </w:pPr>
      <w:r>
        <w:rPr>
          <w:rFonts w:ascii="Times" w:hAnsi="Times"/>
        </w:rPr>
        <w:t>Figure 2</w:t>
      </w:r>
      <w:r w:rsidR="00DE7AB2">
        <w:rPr>
          <w:rFonts w:ascii="Times" w:hAnsi="Times"/>
        </w:rPr>
        <w:t>b</w:t>
      </w:r>
      <w:r w:rsidR="009660BA">
        <w:rPr>
          <w:rFonts w:ascii="Times" w:hAnsi="Times"/>
        </w:rPr>
        <w:t>: A</w:t>
      </w:r>
      <w:r w:rsidR="009660BA" w:rsidRPr="00065CD6">
        <w:rPr>
          <w:rFonts w:ascii="Times" w:hAnsi="Times"/>
        </w:rPr>
        <w:t>lpha</w:t>
      </w:r>
      <w:r w:rsidR="009660BA">
        <w:rPr>
          <w:rFonts w:ascii="Times" w:hAnsi="Times"/>
        </w:rPr>
        <w:t xml:space="preserve"> diversity</w:t>
      </w:r>
      <w:r>
        <w:rPr>
          <w:rFonts w:ascii="Times" w:hAnsi="Times"/>
        </w:rPr>
        <w:t xml:space="preserve"> (top)</w:t>
      </w:r>
      <w:r w:rsidR="009660BA" w:rsidRPr="00065CD6">
        <w:rPr>
          <w:rFonts w:ascii="Times" w:hAnsi="Times"/>
        </w:rPr>
        <w:t>, b</w:t>
      </w:r>
      <w:r w:rsidR="009660BA">
        <w:rPr>
          <w:rFonts w:ascii="Times" w:hAnsi="Times"/>
        </w:rPr>
        <w:t xml:space="preserve">eta diversity </w:t>
      </w:r>
      <w:r>
        <w:rPr>
          <w:rFonts w:ascii="Times" w:hAnsi="Times"/>
        </w:rPr>
        <w:t xml:space="preserve">(middle) </w:t>
      </w:r>
      <w:r w:rsidR="009660BA">
        <w:rPr>
          <w:rFonts w:ascii="Times" w:hAnsi="Times"/>
        </w:rPr>
        <w:t xml:space="preserve">and species richness </w:t>
      </w:r>
      <w:r>
        <w:rPr>
          <w:rFonts w:ascii="Times" w:hAnsi="Times"/>
        </w:rPr>
        <w:t xml:space="preserve">(bottom) of </w:t>
      </w:r>
      <w:r w:rsidR="0040172A">
        <w:rPr>
          <w:rFonts w:ascii="Times" w:hAnsi="Times"/>
        </w:rPr>
        <w:t xml:space="preserve">the </w:t>
      </w:r>
      <w:proofErr w:type="spellStart"/>
      <w:r>
        <w:rPr>
          <w:rFonts w:ascii="Times" w:hAnsi="Times"/>
        </w:rPr>
        <w:t>groundfish</w:t>
      </w:r>
      <w:proofErr w:type="spellEnd"/>
      <w:r>
        <w:rPr>
          <w:rFonts w:ascii="Times" w:hAnsi="Times"/>
        </w:rPr>
        <w:t xml:space="preserve"> </w:t>
      </w:r>
      <w:r w:rsidR="00AF7C04">
        <w:rPr>
          <w:rFonts w:ascii="Times" w:hAnsi="Times"/>
        </w:rPr>
        <w:t xml:space="preserve">assemblage </w:t>
      </w:r>
      <w:r w:rsidR="009660BA">
        <w:rPr>
          <w:rFonts w:ascii="Times" w:hAnsi="Times"/>
        </w:rPr>
        <w:t xml:space="preserve">in deep areas </w:t>
      </w:r>
      <w:r w:rsidR="00AF7C04">
        <w:rPr>
          <w:rFonts w:ascii="Times" w:hAnsi="Times"/>
        </w:rPr>
        <w:t xml:space="preserve">of the Gulf of Alaska </w:t>
      </w:r>
      <w:r w:rsidR="009660BA">
        <w:rPr>
          <w:rFonts w:ascii="Times" w:hAnsi="Times"/>
        </w:rPr>
        <w:t xml:space="preserve">(see Figure 1). </w:t>
      </w:r>
      <w:r w:rsidR="007B5F5A">
        <w:rPr>
          <w:rFonts w:ascii="Times" w:hAnsi="Times"/>
        </w:rPr>
        <w:t>The boxplots show medians and confidence intervals estimated from bootstrap samples (see methods), which are based on 14 years of data from 1984 to 2015.</w:t>
      </w:r>
    </w:p>
    <w:p w14:paraId="6EF61F5B" w14:textId="059F5021" w:rsidR="009660BA" w:rsidRDefault="009660BA" w:rsidP="009660BA">
      <w:pPr>
        <w:rPr>
          <w:rFonts w:ascii="Times" w:hAnsi="Times"/>
        </w:rPr>
      </w:pPr>
    </w:p>
    <w:p w14:paraId="7D40F699" w14:textId="131CBAB8" w:rsidR="00065CD6" w:rsidRDefault="00065CD6" w:rsidP="00065CD6">
      <w:pPr>
        <w:rPr>
          <w:rFonts w:ascii="Times" w:hAnsi="Times"/>
        </w:rPr>
        <w:sectPr w:rsidR="00065CD6" w:rsidSect="00943FBD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Times" w:hAnsi="Times"/>
        </w:rPr>
        <w:br w:type="page"/>
      </w:r>
    </w:p>
    <w:p w14:paraId="404158D2" w14:textId="1E1A52BC" w:rsidR="00065CD6" w:rsidRDefault="00065CD6" w:rsidP="00065CD6">
      <w:pPr>
        <w:rPr>
          <w:rFonts w:ascii="Times" w:hAnsi="Times"/>
        </w:rPr>
      </w:pPr>
    </w:p>
    <w:p w14:paraId="520ACBD3" w14:textId="77777777" w:rsidR="009660BA" w:rsidRDefault="009660BA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33A8111" wp14:editId="0338E9DF">
            <wp:extent cx="8229600" cy="3571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osQ_spatial_boxpl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A419" w14:textId="77777777" w:rsidR="009660BA" w:rsidRDefault="009660BA">
      <w:pPr>
        <w:rPr>
          <w:rFonts w:ascii="Times" w:hAnsi="Times"/>
        </w:rPr>
      </w:pPr>
    </w:p>
    <w:p w14:paraId="15C70D5B" w14:textId="77777777" w:rsidR="009660BA" w:rsidRDefault="009660BA" w:rsidP="009660BA">
      <w:pPr>
        <w:pStyle w:val="ImageCaption"/>
        <w:rPr>
          <w:rFonts w:ascii="Times" w:hAnsi="Times"/>
          <w:i w:val="0"/>
        </w:rPr>
      </w:pPr>
      <w:r w:rsidRPr="009660BA">
        <w:rPr>
          <w:rFonts w:ascii="Times" w:hAnsi="Times"/>
          <w:i w:val="0"/>
        </w:rPr>
        <w:t>Figure 3:</w:t>
      </w:r>
      <w:r>
        <w:rPr>
          <w:rFonts w:ascii="Times" w:hAnsi="Times"/>
        </w:rPr>
        <w:t xml:space="preserve"> </w:t>
      </w:r>
      <w:r w:rsidRPr="009660BA">
        <w:rPr>
          <w:rFonts w:ascii="Times" w:hAnsi="Times"/>
          <w:i w:val="0"/>
        </w:rPr>
        <w:t>Boxplots of functional diversity (</w:t>
      </w:r>
      <w:proofErr w:type="spellStart"/>
      <w:r w:rsidRPr="009660BA">
        <w:rPr>
          <w:rFonts w:ascii="Times" w:hAnsi="Times"/>
          <w:i w:val="0"/>
        </w:rPr>
        <w:t>Rao’s</w:t>
      </w:r>
      <w:proofErr w:type="spellEnd"/>
      <w:r w:rsidRPr="009660BA">
        <w:rPr>
          <w:rFonts w:ascii="Times" w:hAnsi="Times"/>
          <w:i w:val="0"/>
        </w:rPr>
        <w:t xml:space="preserve"> Q) for (left) shallow areas 1-9 and (right) deep areas 10-14. Means represent temporal means (1984-2015) for each local area.</w:t>
      </w:r>
    </w:p>
    <w:p w14:paraId="1DB0BD78" w14:textId="77777777" w:rsidR="00ED308F" w:rsidRDefault="00ED308F" w:rsidP="009660BA">
      <w:pPr>
        <w:pStyle w:val="ImageCaption"/>
        <w:rPr>
          <w:rFonts w:ascii="Times" w:hAnsi="Times"/>
          <w:i w:val="0"/>
        </w:rPr>
      </w:pPr>
    </w:p>
    <w:p w14:paraId="55B26BB6" w14:textId="05DCAE00" w:rsidR="00ED308F" w:rsidRPr="00ED308F" w:rsidRDefault="00ED308F" w:rsidP="00ED308F">
      <w:pPr>
        <w:rPr>
          <w:rFonts w:ascii="Times" w:hAnsi="Times"/>
        </w:rPr>
      </w:pPr>
      <w:r>
        <w:rPr>
          <w:rFonts w:ascii="Times" w:eastAsia="Times New Roman" w:hAnsi="Times" w:cs="Times New Roman"/>
        </w:rPr>
        <w:t xml:space="preserve">Note: for deep </w:t>
      </w:r>
      <w:r w:rsidRPr="00ED308F">
        <w:rPr>
          <w:rFonts w:ascii="Times" w:eastAsia="Times New Roman" w:hAnsi="Times" w:cs="Times New Roman"/>
        </w:rPr>
        <w:t>areas, 1=10, 2=11, 3=13, 4=15, 5=12</w:t>
      </w:r>
      <w:r>
        <w:rPr>
          <w:rFonts w:ascii="Times" w:eastAsia="Times New Roman" w:hAnsi="Times" w:cs="Times New Roman"/>
        </w:rPr>
        <w:t xml:space="preserve"> on map in Figure 1.</w:t>
      </w:r>
      <w:r w:rsidR="00A162FF">
        <w:rPr>
          <w:rFonts w:ascii="Times" w:eastAsia="Times New Roman" w:hAnsi="Times" w:cs="Times New Roman"/>
        </w:rPr>
        <w:t xml:space="preserve"> Needs to be corrected.</w:t>
      </w:r>
    </w:p>
    <w:p w14:paraId="2061742B" w14:textId="77777777" w:rsidR="00ED308F" w:rsidRPr="009660BA" w:rsidRDefault="00ED308F" w:rsidP="009660BA">
      <w:pPr>
        <w:pStyle w:val="ImageCaption"/>
        <w:rPr>
          <w:rFonts w:ascii="Times" w:hAnsi="Times"/>
          <w:i w:val="0"/>
        </w:rPr>
      </w:pPr>
    </w:p>
    <w:p w14:paraId="2978ABB3" w14:textId="2B17EEC5" w:rsidR="009660BA" w:rsidRDefault="009660BA">
      <w:pPr>
        <w:rPr>
          <w:rFonts w:ascii="Times" w:hAnsi="Times"/>
        </w:rPr>
      </w:pPr>
      <w:r>
        <w:rPr>
          <w:rFonts w:ascii="Times" w:hAnsi="Times"/>
        </w:rPr>
        <w:br w:type="page"/>
      </w:r>
      <w:r w:rsidR="00ED308F">
        <w:rPr>
          <w:rFonts w:ascii="Times" w:hAnsi="Times"/>
          <w:noProof/>
        </w:rPr>
        <w:drawing>
          <wp:inline distT="0" distB="0" distL="0" distR="0" wp14:anchorId="502FB795" wp14:editId="1F3575B6">
            <wp:extent cx="7315200" cy="39228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DS_WiscSq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95EE" w14:textId="22CDE121" w:rsidR="00065CD6" w:rsidRDefault="009660BA">
      <w:pPr>
        <w:rPr>
          <w:rFonts w:eastAsia="Times New Roman" w:cs="Times New Roman"/>
        </w:rPr>
      </w:pPr>
      <w:r w:rsidRPr="00065CD6">
        <w:rPr>
          <w:rFonts w:ascii="Times" w:hAnsi="Times"/>
        </w:rPr>
        <w:t xml:space="preserve">Figure </w:t>
      </w:r>
      <w:r>
        <w:rPr>
          <w:rFonts w:ascii="Times" w:hAnsi="Times"/>
        </w:rPr>
        <w:t>4</w:t>
      </w:r>
      <w:r w:rsidRPr="00065CD6">
        <w:rPr>
          <w:rFonts w:ascii="Times" w:hAnsi="Times"/>
        </w:rPr>
        <w:t xml:space="preserve">. </w:t>
      </w:r>
      <w:proofErr w:type="gramStart"/>
      <w:r>
        <w:rPr>
          <w:rFonts w:ascii="Times" w:hAnsi="Times"/>
        </w:rPr>
        <w:t>Results of non-metric multidimensional scaling using W</w:t>
      </w:r>
      <w:r w:rsidRPr="00065CD6">
        <w:rPr>
          <w:rFonts w:ascii="Times" w:hAnsi="Times"/>
        </w:rPr>
        <w:t>is</w:t>
      </w:r>
      <w:r>
        <w:rPr>
          <w:rFonts w:ascii="Times" w:hAnsi="Times"/>
        </w:rPr>
        <w:t xml:space="preserve">consin double standardization and </w:t>
      </w:r>
      <w:r w:rsidRPr="00065CD6">
        <w:rPr>
          <w:rFonts w:ascii="Times" w:hAnsi="Times"/>
        </w:rPr>
        <w:t>squ</w:t>
      </w:r>
      <w:r>
        <w:rPr>
          <w:rFonts w:ascii="Times" w:hAnsi="Times"/>
        </w:rPr>
        <w:t xml:space="preserve">are root transformation for shallow </w:t>
      </w:r>
      <w:r w:rsidR="00ED308F">
        <w:rPr>
          <w:rFonts w:ascii="Times" w:hAnsi="Times"/>
        </w:rPr>
        <w:t xml:space="preserve">(left) </w:t>
      </w:r>
      <w:r>
        <w:rPr>
          <w:rFonts w:ascii="Times" w:hAnsi="Times"/>
        </w:rPr>
        <w:t xml:space="preserve">and </w:t>
      </w:r>
      <w:r w:rsidRPr="00065CD6">
        <w:rPr>
          <w:rFonts w:ascii="Times" w:hAnsi="Times"/>
        </w:rPr>
        <w:t xml:space="preserve">deep </w:t>
      </w:r>
      <w:r w:rsidR="00ED308F">
        <w:rPr>
          <w:rFonts w:ascii="Times" w:hAnsi="Times"/>
        </w:rPr>
        <w:t xml:space="preserve">(right) </w:t>
      </w:r>
      <w:r w:rsidRPr="00065CD6">
        <w:rPr>
          <w:rFonts w:ascii="Times" w:hAnsi="Times"/>
        </w:rPr>
        <w:t>areas.</w:t>
      </w:r>
      <w:proofErr w:type="gramEnd"/>
      <w:r w:rsidR="00D51242">
        <w:rPr>
          <w:rFonts w:ascii="Times" w:hAnsi="Times"/>
        </w:rPr>
        <w:t xml:space="preserve"> </w:t>
      </w:r>
      <w:r w:rsidR="00D51242" w:rsidRPr="00D51242">
        <w:rPr>
          <w:rFonts w:ascii="Times" w:eastAsia="Times New Roman" w:hAnsi="Times" w:cs="Times New Roman"/>
        </w:rPr>
        <w:t>All</w:t>
      </w:r>
      <w:r w:rsidR="00ED308F">
        <w:rPr>
          <w:rFonts w:ascii="Times" w:eastAsia="Times New Roman" w:hAnsi="Times" w:cs="Times New Roman"/>
        </w:rPr>
        <w:t xml:space="preserve"> species </w:t>
      </w:r>
      <w:r w:rsidR="00D51242" w:rsidRPr="00D51242">
        <w:rPr>
          <w:rFonts w:ascii="Times" w:eastAsia="Times New Roman" w:hAnsi="Times" w:cs="Times New Roman"/>
        </w:rPr>
        <w:t>contribute equally to the ordination</w:t>
      </w:r>
      <w:r w:rsidR="00ED308F">
        <w:rPr>
          <w:rFonts w:ascii="Times" w:eastAsia="Times New Roman" w:hAnsi="Times" w:cs="Times New Roman"/>
        </w:rPr>
        <w:t>s</w:t>
      </w:r>
      <w:r w:rsidR="00D51242" w:rsidRPr="00D51242">
        <w:rPr>
          <w:rFonts w:ascii="Times" w:eastAsia="Times New Roman" w:hAnsi="Times" w:cs="Times New Roman"/>
        </w:rPr>
        <w:t xml:space="preserve"> regardless of relative dominance</w:t>
      </w:r>
      <w:r w:rsidR="00D51242">
        <w:rPr>
          <w:rFonts w:eastAsia="Times New Roman" w:cs="Times New Roman"/>
        </w:rPr>
        <w:t>.</w:t>
      </w:r>
    </w:p>
    <w:p w14:paraId="08FB4058" w14:textId="77777777" w:rsidR="00ED308F" w:rsidRDefault="00ED308F">
      <w:pPr>
        <w:rPr>
          <w:rFonts w:eastAsia="Times New Roman" w:cs="Times New Roman"/>
        </w:rPr>
      </w:pPr>
    </w:p>
    <w:p w14:paraId="155FBF35" w14:textId="6643A9A5" w:rsidR="00065CD6" w:rsidRDefault="008577AE" w:rsidP="00065CD6">
      <w:pPr>
        <w:ind w:firstLine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4CD01A6C" wp14:editId="2591D921">
            <wp:extent cx="7429500" cy="35221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_plot_11Aug20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35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0B2E" w14:textId="77777777" w:rsidR="00065CD6" w:rsidRDefault="00065CD6" w:rsidP="00065CD6">
      <w:pPr>
        <w:ind w:firstLine="720"/>
        <w:rPr>
          <w:rFonts w:ascii="Times" w:hAnsi="Times"/>
        </w:rPr>
      </w:pPr>
    </w:p>
    <w:p w14:paraId="7BB49CA7" w14:textId="5E7B2FCA" w:rsidR="00D06461" w:rsidRDefault="00065CD6" w:rsidP="00065CD6">
      <w:pPr>
        <w:ind w:left="720"/>
        <w:rPr>
          <w:rFonts w:ascii="Times" w:hAnsi="Times"/>
        </w:rPr>
      </w:pPr>
      <w:r>
        <w:rPr>
          <w:rFonts w:ascii="Times" w:hAnsi="Times"/>
        </w:rPr>
        <w:t xml:space="preserve">Figure </w:t>
      </w:r>
      <w:r w:rsidR="009660BA">
        <w:rPr>
          <w:rFonts w:ascii="Times" w:hAnsi="Times"/>
        </w:rPr>
        <w:t>5</w:t>
      </w:r>
      <w:r>
        <w:rPr>
          <w:rFonts w:ascii="Times" w:hAnsi="Times"/>
        </w:rPr>
        <w:t xml:space="preserve">. </w:t>
      </w:r>
      <w:proofErr w:type="gramStart"/>
      <w:r>
        <w:rPr>
          <w:rFonts w:ascii="Times" w:hAnsi="Times"/>
        </w:rPr>
        <w:t>Coefficient of variation (CV)</w:t>
      </w:r>
      <w:r w:rsidRPr="00D72BB4">
        <w:rPr>
          <w:rFonts w:ascii="Times" w:hAnsi="Times"/>
        </w:rPr>
        <w:t xml:space="preserve"> of local </w:t>
      </w:r>
      <w:r>
        <w:rPr>
          <w:rFonts w:ascii="Times" w:hAnsi="Times"/>
        </w:rPr>
        <w:t xml:space="preserve">communities (i.e. study areas) </w:t>
      </w:r>
      <w:r w:rsidRPr="00D72BB4">
        <w:rPr>
          <w:rFonts w:ascii="Times" w:hAnsi="Times"/>
        </w:rPr>
        <w:t xml:space="preserve">and regional </w:t>
      </w:r>
      <w:r w:rsidR="008577AE">
        <w:rPr>
          <w:rFonts w:ascii="Times" w:hAnsi="Times"/>
        </w:rPr>
        <w:t>(Region</w:t>
      </w:r>
      <w:r>
        <w:rPr>
          <w:rFonts w:ascii="Times" w:hAnsi="Times"/>
        </w:rPr>
        <w:t xml:space="preserve">) </w:t>
      </w:r>
      <w:r w:rsidRPr="00D72BB4">
        <w:rPr>
          <w:rFonts w:ascii="Times" w:hAnsi="Times"/>
        </w:rPr>
        <w:t>communities</w:t>
      </w:r>
      <w:r>
        <w:rPr>
          <w:rFonts w:ascii="Times" w:hAnsi="Times"/>
        </w:rPr>
        <w:t xml:space="preserve"> (i.e. study areas combined)</w:t>
      </w:r>
      <w:r w:rsidRPr="00D72BB4">
        <w:rPr>
          <w:rFonts w:ascii="Times" w:hAnsi="Times"/>
        </w:rPr>
        <w:t>.</w:t>
      </w:r>
      <w:proofErr w:type="gramEnd"/>
      <w:r w:rsidRPr="00D72BB4">
        <w:rPr>
          <w:rFonts w:ascii="Times" w:hAnsi="Times"/>
        </w:rPr>
        <w:t xml:space="preserve"> Note difference in axis scales between shallow and </w:t>
      </w:r>
      <w:r>
        <w:rPr>
          <w:rFonts w:ascii="Times" w:hAnsi="Times"/>
        </w:rPr>
        <w:t xml:space="preserve">deep areas. </w:t>
      </w:r>
    </w:p>
    <w:p w14:paraId="7C8F3FF1" w14:textId="22428665" w:rsidR="009660BA" w:rsidRDefault="009660BA" w:rsidP="009660BA">
      <w:pPr>
        <w:rPr>
          <w:rFonts w:ascii="Times" w:hAnsi="Times"/>
        </w:rPr>
      </w:pPr>
      <w:r>
        <w:rPr>
          <w:rFonts w:ascii="Times" w:hAnsi="Times"/>
        </w:rPr>
        <w:br w:type="page"/>
      </w:r>
      <w:r>
        <w:rPr>
          <w:rFonts w:ascii="Times" w:hAnsi="Times"/>
          <w:noProof/>
        </w:rPr>
        <w:drawing>
          <wp:inline distT="0" distB="0" distL="0" distR="0" wp14:anchorId="1F5474E5" wp14:editId="21E74D58">
            <wp:extent cx="7086600" cy="3800299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DS_Helling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8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A94" w14:textId="77777777" w:rsidR="009660BA" w:rsidRDefault="009660BA" w:rsidP="009660BA">
      <w:pPr>
        <w:rPr>
          <w:rFonts w:ascii="Times" w:hAnsi="Times"/>
        </w:rPr>
      </w:pPr>
    </w:p>
    <w:p w14:paraId="418EF326" w14:textId="58DC9F08" w:rsidR="009660BA" w:rsidRDefault="009660BA" w:rsidP="009660BA">
      <w:pPr>
        <w:rPr>
          <w:rFonts w:ascii="Times" w:hAnsi="Times"/>
        </w:rPr>
        <w:sectPr w:rsidR="009660BA" w:rsidSect="00065CD6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  <w:r w:rsidRPr="00065CD6">
        <w:rPr>
          <w:rFonts w:ascii="Times" w:hAnsi="Times"/>
        </w:rPr>
        <w:t xml:space="preserve">Figure </w:t>
      </w:r>
      <w:r>
        <w:rPr>
          <w:rFonts w:ascii="Times" w:hAnsi="Times"/>
        </w:rPr>
        <w:t>S1</w:t>
      </w:r>
      <w:r w:rsidRPr="00065CD6">
        <w:rPr>
          <w:rFonts w:ascii="Times" w:hAnsi="Times"/>
        </w:rPr>
        <w:t xml:space="preserve">. </w:t>
      </w:r>
      <w:proofErr w:type="gramStart"/>
      <w:r>
        <w:rPr>
          <w:rFonts w:ascii="Times" w:hAnsi="Times"/>
        </w:rPr>
        <w:t>Results of non-metric multidimensional scaling (</w:t>
      </w:r>
      <w:proofErr w:type="spellStart"/>
      <w:r>
        <w:rPr>
          <w:rFonts w:ascii="Times" w:hAnsi="Times"/>
        </w:rPr>
        <w:t>Hellinger</w:t>
      </w:r>
      <w:proofErr w:type="spellEnd"/>
      <w:r>
        <w:rPr>
          <w:rFonts w:ascii="Times" w:hAnsi="Times"/>
        </w:rPr>
        <w:t xml:space="preserve">) </w:t>
      </w:r>
      <w:r w:rsidR="00ED308F">
        <w:rPr>
          <w:rFonts w:ascii="Times" w:hAnsi="Times"/>
        </w:rPr>
        <w:t xml:space="preserve">for </w:t>
      </w:r>
      <w:r>
        <w:rPr>
          <w:rFonts w:ascii="Times" w:hAnsi="Times"/>
        </w:rPr>
        <w:t xml:space="preserve">shallow </w:t>
      </w:r>
      <w:r w:rsidR="00ED308F">
        <w:rPr>
          <w:rFonts w:ascii="Times" w:hAnsi="Times"/>
        </w:rPr>
        <w:t xml:space="preserve">(left) </w:t>
      </w:r>
      <w:r>
        <w:rPr>
          <w:rFonts w:ascii="Times" w:hAnsi="Times"/>
        </w:rPr>
        <w:t xml:space="preserve">and </w:t>
      </w:r>
      <w:r w:rsidRPr="00065CD6">
        <w:rPr>
          <w:rFonts w:ascii="Times" w:hAnsi="Times"/>
        </w:rPr>
        <w:t xml:space="preserve">deep </w:t>
      </w:r>
      <w:r w:rsidR="00ED308F">
        <w:rPr>
          <w:rFonts w:ascii="Times" w:hAnsi="Times"/>
        </w:rPr>
        <w:t xml:space="preserve">(right) </w:t>
      </w:r>
      <w:r w:rsidRPr="00065CD6">
        <w:rPr>
          <w:rFonts w:ascii="Times" w:hAnsi="Times"/>
        </w:rPr>
        <w:t>areas</w:t>
      </w:r>
      <w:r>
        <w:rPr>
          <w:rFonts w:ascii="Times" w:hAnsi="Times"/>
        </w:rPr>
        <w:t>.</w:t>
      </w:r>
      <w:proofErr w:type="gramEnd"/>
      <w:r>
        <w:rPr>
          <w:rFonts w:ascii="Times" w:hAnsi="Times"/>
        </w:rPr>
        <w:t xml:space="preserve"> </w:t>
      </w:r>
      <w:r w:rsidR="00D51242">
        <w:rPr>
          <w:rFonts w:ascii="Times" w:hAnsi="Times"/>
        </w:rPr>
        <w:t>Unlike the NMDS presented in Figure 4, d</w:t>
      </w:r>
      <w:r w:rsidRPr="009660BA">
        <w:rPr>
          <w:rFonts w:ascii="Times" w:hAnsi="Times"/>
        </w:rPr>
        <w:t xml:space="preserve">ensity estimates are </w:t>
      </w:r>
      <w:r w:rsidRPr="009660BA">
        <w:rPr>
          <w:rFonts w:ascii="Times" w:eastAsia="Times New Roman" w:hAnsi="Times" w:cs="Times New Roman"/>
        </w:rPr>
        <w:t>not standardized to allow each species to equally contribute</w:t>
      </w:r>
      <w:r w:rsidR="00D51242">
        <w:rPr>
          <w:rFonts w:ascii="Times" w:eastAsia="Times New Roman" w:hAnsi="Times" w:cs="Times New Roman"/>
        </w:rPr>
        <w:t xml:space="preserve"> </w:t>
      </w:r>
      <w:r w:rsidR="00ED308F">
        <w:rPr>
          <w:rFonts w:ascii="Times" w:eastAsia="Times New Roman" w:hAnsi="Times" w:cs="Times New Roman"/>
        </w:rPr>
        <w:t xml:space="preserve">to the </w:t>
      </w:r>
      <w:r w:rsidR="00D51242">
        <w:rPr>
          <w:rFonts w:ascii="Times" w:eastAsia="Times New Roman" w:hAnsi="Times" w:cs="Times New Roman"/>
        </w:rPr>
        <w:t>ordination</w:t>
      </w:r>
      <w:r w:rsidR="00ED308F">
        <w:rPr>
          <w:rFonts w:ascii="Times" w:eastAsia="Times New Roman" w:hAnsi="Times" w:cs="Times New Roman"/>
        </w:rPr>
        <w:t>s</w:t>
      </w:r>
      <w:r>
        <w:rPr>
          <w:rFonts w:ascii="Times" w:eastAsia="Times New Roman" w:hAnsi="Times" w:cs="Times New Roman"/>
        </w:rPr>
        <w:t>.</w:t>
      </w:r>
      <w:r w:rsidR="00D51242">
        <w:rPr>
          <w:rFonts w:ascii="Times" w:eastAsia="Times New Roman" w:hAnsi="Times" w:cs="Times New Roman"/>
        </w:rPr>
        <w:t xml:space="preserve"> </w:t>
      </w:r>
      <w:r w:rsidR="00ED308F">
        <w:rPr>
          <w:rFonts w:ascii="Times" w:eastAsia="Times New Roman" w:hAnsi="Times" w:cs="Times New Roman"/>
        </w:rPr>
        <w:t>Instead,</w:t>
      </w:r>
      <w:r w:rsidR="00D51242" w:rsidRPr="00D51242">
        <w:rPr>
          <w:rFonts w:ascii="Times" w:eastAsia="Times New Roman" w:hAnsi="Times" w:cs="Times New Roman"/>
        </w:rPr>
        <w:t xml:space="preserve"> species contribute to ordination results in proportion to their relative dominance in the community.</w:t>
      </w:r>
    </w:p>
    <w:p w14:paraId="4355425C" w14:textId="17D6260A" w:rsidR="00D06461" w:rsidRDefault="0016516A" w:rsidP="00065CD6">
      <w:pPr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D7E14AB" wp14:editId="42430D52">
            <wp:extent cx="54864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llowDiversityMetrics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E612" w14:textId="77777777" w:rsidR="0016516A" w:rsidRDefault="0016516A" w:rsidP="00065CD6">
      <w:pPr>
        <w:ind w:left="720"/>
        <w:rPr>
          <w:rFonts w:ascii="Times" w:hAnsi="Times"/>
        </w:rPr>
      </w:pPr>
    </w:p>
    <w:p w14:paraId="6A210DDD" w14:textId="0BC7D86B" w:rsidR="0016516A" w:rsidRDefault="00356124" w:rsidP="00065CD6">
      <w:pPr>
        <w:ind w:left="720"/>
        <w:rPr>
          <w:rFonts w:ascii="Times" w:hAnsi="Times"/>
        </w:rPr>
      </w:pPr>
      <w:r>
        <w:rPr>
          <w:rFonts w:ascii="Times" w:hAnsi="Times"/>
        </w:rPr>
        <w:t>Supplementary Figure S2</w:t>
      </w:r>
      <w:proofErr w:type="gramStart"/>
      <w:r w:rsidR="00DD759E">
        <w:rPr>
          <w:rFonts w:ascii="Times" w:hAnsi="Times"/>
        </w:rPr>
        <w:t>?:</w:t>
      </w:r>
      <w:proofErr w:type="gramEnd"/>
      <w:r w:rsidR="00DD759E">
        <w:rPr>
          <w:rFonts w:ascii="Times" w:hAnsi="Times"/>
        </w:rPr>
        <w:t xml:space="preserve"> Time series of alpha and beta diversity, and species richness for shallow areas (50-150m). Red and black lines indicate areas that were likely or not likely exposed to the EVOS. Dotted line </w:t>
      </w:r>
      <w:r w:rsidR="00DA1DA8">
        <w:rPr>
          <w:rFonts w:ascii="Times" w:hAnsi="Times"/>
        </w:rPr>
        <w:t>denotes</w:t>
      </w:r>
      <w:r w:rsidR="00DD759E">
        <w:rPr>
          <w:rFonts w:ascii="Times" w:hAnsi="Times"/>
        </w:rPr>
        <w:t xml:space="preserve"> year </w:t>
      </w:r>
      <w:r w:rsidR="00DA1DA8">
        <w:rPr>
          <w:rFonts w:ascii="Times" w:hAnsi="Times"/>
        </w:rPr>
        <w:t>when the EVOS occurred</w:t>
      </w:r>
      <w:r w:rsidR="00DD759E">
        <w:rPr>
          <w:rFonts w:ascii="Times" w:hAnsi="Times"/>
        </w:rPr>
        <w:t xml:space="preserve"> (1989).</w:t>
      </w:r>
    </w:p>
    <w:p w14:paraId="08117835" w14:textId="7916238F" w:rsidR="0016516A" w:rsidRDefault="0016516A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4198F76E" w14:textId="477A6AA5" w:rsidR="0016516A" w:rsidRDefault="0016516A" w:rsidP="00065CD6">
      <w:pPr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3E5A1F99" wp14:editId="62E47E95">
            <wp:extent cx="54864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DiversityMetrics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F311" w14:textId="77777777" w:rsidR="0016516A" w:rsidRDefault="0016516A" w:rsidP="00065CD6">
      <w:pPr>
        <w:ind w:left="720"/>
        <w:rPr>
          <w:rFonts w:ascii="Times" w:hAnsi="Times"/>
        </w:rPr>
      </w:pPr>
    </w:p>
    <w:p w14:paraId="075B7F4B" w14:textId="2A6B90A9" w:rsidR="00DA1DA8" w:rsidRDefault="00356124" w:rsidP="00DA1DA8">
      <w:pPr>
        <w:ind w:left="720"/>
        <w:rPr>
          <w:rFonts w:ascii="Times" w:hAnsi="Times"/>
        </w:rPr>
      </w:pPr>
      <w:r>
        <w:rPr>
          <w:rFonts w:ascii="Times" w:hAnsi="Times"/>
        </w:rPr>
        <w:t>Supplementary Figure S3</w:t>
      </w:r>
      <w:proofErr w:type="gramStart"/>
      <w:r w:rsidR="00DD759E">
        <w:rPr>
          <w:rFonts w:ascii="Times" w:hAnsi="Times"/>
        </w:rPr>
        <w:t>?:</w:t>
      </w:r>
      <w:proofErr w:type="gramEnd"/>
      <w:r w:rsidR="00DD759E">
        <w:rPr>
          <w:rFonts w:ascii="Times" w:hAnsi="Times"/>
        </w:rPr>
        <w:t xml:space="preserve"> Time series of alpha and beta diversity, and species richness for deep areas (&gt;150-300m). Red and black lines indicate areas that were likely or not likely exposed to the EVOS.</w:t>
      </w:r>
      <w:r w:rsidR="00DA1DA8">
        <w:rPr>
          <w:rFonts w:ascii="Times" w:hAnsi="Times"/>
        </w:rPr>
        <w:t xml:space="preserve"> Dotted line denotes year when the EVOS occurred (1989).</w:t>
      </w:r>
    </w:p>
    <w:p w14:paraId="49555FDB" w14:textId="0B797428" w:rsidR="000F1F84" w:rsidRDefault="000F1F84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737D4035" w14:textId="1F09D7DA" w:rsidR="0021253E" w:rsidRDefault="0021253E" w:rsidP="00DD759E">
      <w:pPr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1CDD697A" wp14:editId="1762FE84">
            <wp:extent cx="3886200" cy="2787062"/>
            <wp:effectExtent l="0" t="0" r="0" b="698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54" cy="278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1CDA" w14:textId="77777777" w:rsidR="0021253E" w:rsidRDefault="0021253E" w:rsidP="00DD759E">
      <w:pPr>
        <w:ind w:left="720"/>
        <w:rPr>
          <w:rFonts w:ascii="Times" w:hAnsi="Times"/>
        </w:rPr>
      </w:pPr>
    </w:p>
    <w:p w14:paraId="433A9192" w14:textId="7CF6BA15" w:rsidR="0021253E" w:rsidRDefault="0021253E" w:rsidP="00DD759E">
      <w:pPr>
        <w:ind w:left="72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A416378" wp14:editId="7C158077">
            <wp:extent cx="4114800" cy="2899137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84" cy="289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CD1" w14:textId="77777777" w:rsidR="0021253E" w:rsidRDefault="0021253E" w:rsidP="00DD759E">
      <w:pPr>
        <w:ind w:left="720"/>
        <w:rPr>
          <w:rFonts w:ascii="Times" w:hAnsi="Times"/>
        </w:rPr>
      </w:pPr>
    </w:p>
    <w:p w14:paraId="259E153A" w14:textId="4991820A" w:rsidR="0021253E" w:rsidRDefault="00356124" w:rsidP="0021253E">
      <w:pPr>
        <w:ind w:left="720"/>
        <w:rPr>
          <w:rFonts w:ascii="Times" w:hAnsi="Times"/>
        </w:rPr>
      </w:pPr>
      <w:r>
        <w:rPr>
          <w:rFonts w:ascii="Times" w:hAnsi="Times"/>
        </w:rPr>
        <w:t>Supplementary Figure S4</w:t>
      </w:r>
      <w:proofErr w:type="gramStart"/>
      <w:r w:rsidR="0021253E">
        <w:rPr>
          <w:rFonts w:ascii="Times" w:hAnsi="Times"/>
        </w:rPr>
        <w:t>?:</w:t>
      </w:r>
      <w:proofErr w:type="gramEnd"/>
      <w:r w:rsidR="002905E4">
        <w:rPr>
          <w:rFonts w:ascii="Times" w:hAnsi="Times"/>
        </w:rPr>
        <w:t xml:space="preserve"> Time series of </w:t>
      </w:r>
      <w:proofErr w:type="spellStart"/>
      <w:r w:rsidR="002905E4">
        <w:rPr>
          <w:rFonts w:ascii="Times" w:hAnsi="Times"/>
        </w:rPr>
        <w:t>Rao’s</w:t>
      </w:r>
      <w:proofErr w:type="spellEnd"/>
      <w:r w:rsidR="002905E4">
        <w:rPr>
          <w:rFonts w:ascii="Times" w:hAnsi="Times"/>
        </w:rPr>
        <w:t xml:space="preserve"> Q, a measure of functional diversity</w:t>
      </w:r>
      <w:r w:rsidR="00A87174">
        <w:rPr>
          <w:rFonts w:ascii="Times" w:hAnsi="Times"/>
        </w:rPr>
        <w:t>,</w:t>
      </w:r>
      <w:r w:rsidR="002905E4">
        <w:rPr>
          <w:rFonts w:ascii="Times" w:hAnsi="Times"/>
        </w:rPr>
        <w:t xml:space="preserve"> for shallow </w:t>
      </w:r>
      <w:r w:rsidR="00A87174">
        <w:rPr>
          <w:rFonts w:ascii="Times" w:hAnsi="Times"/>
        </w:rPr>
        <w:t xml:space="preserve">(50-150m) </w:t>
      </w:r>
      <w:r w:rsidR="002905E4">
        <w:rPr>
          <w:rFonts w:ascii="Times" w:hAnsi="Times"/>
        </w:rPr>
        <w:t xml:space="preserve">and deep </w:t>
      </w:r>
      <w:r w:rsidR="00A87174">
        <w:rPr>
          <w:rFonts w:ascii="Times" w:hAnsi="Times"/>
        </w:rPr>
        <w:t xml:space="preserve">(&gt;150-300m) </w:t>
      </w:r>
      <w:r w:rsidR="002905E4">
        <w:rPr>
          <w:rFonts w:ascii="Times" w:hAnsi="Times"/>
        </w:rPr>
        <w:t>areas. Red and black lines indicate areas that were likely or not likely exposed to the EVOS of 1989.</w:t>
      </w:r>
    </w:p>
    <w:p w14:paraId="3E2056FA" w14:textId="77777777" w:rsidR="0021253E" w:rsidRDefault="0021253E" w:rsidP="00DD759E">
      <w:pPr>
        <w:ind w:left="720"/>
        <w:rPr>
          <w:rFonts w:ascii="Times" w:hAnsi="Times"/>
        </w:rPr>
      </w:pPr>
    </w:p>
    <w:p w14:paraId="7000AABD" w14:textId="7D8EAF8E" w:rsidR="00A85194" w:rsidRDefault="00A85194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14:paraId="65F1E666" w14:textId="77777777" w:rsidR="0021253E" w:rsidRDefault="0021253E" w:rsidP="00DD759E">
      <w:pPr>
        <w:ind w:left="720"/>
        <w:rPr>
          <w:rFonts w:ascii="Times" w:hAnsi="Times"/>
        </w:rPr>
      </w:pPr>
    </w:p>
    <w:p w14:paraId="64A302CE" w14:textId="77777777" w:rsidR="0021253E" w:rsidRDefault="0021253E" w:rsidP="00DD759E">
      <w:pPr>
        <w:ind w:left="720"/>
        <w:rPr>
          <w:rFonts w:ascii="Times" w:hAnsi="Times"/>
        </w:rPr>
      </w:pPr>
    </w:p>
    <w:p w14:paraId="5CAF7346" w14:textId="77777777" w:rsidR="0021253E" w:rsidRDefault="0021253E" w:rsidP="00DD759E">
      <w:pPr>
        <w:ind w:left="720"/>
        <w:rPr>
          <w:rFonts w:ascii="Times" w:hAnsi="Times"/>
        </w:rPr>
      </w:pPr>
    </w:p>
    <w:p w14:paraId="51E6277C" w14:textId="77777777" w:rsidR="0021253E" w:rsidRDefault="0021253E" w:rsidP="00DD759E">
      <w:pPr>
        <w:ind w:left="720"/>
        <w:rPr>
          <w:rFonts w:ascii="Times" w:hAnsi="Times"/>
        </w:rPr>
      </w:pPr>
    </w:p>
    <w:p w14:paraId="05859ED6" w14:textId="77777777" w:rsidR="0021253E" w:rsidRDefault="0021253E" w:rsidP="00DD759E">
      <w:pPr>
        <w:ind w:left="720"/>
        <w:rPr>
          <w:rFonts w:ascii="Times" w:hAnsi="Times"/>
        </w:rPr>
      </w:pPr>
    </w:p>
    <w:p w14:paraId="722B2299" w14:textId="77777777" w:rsidR="0021253E" w:rsidRDefault="0021253E" w:rsidP="00DD759E">
      <w:pPr>
        <w:ind w:left="720"/>
        <w:rPr>
          <w:rFonts w:ascii="Times" w:hAnsi="Times"/>
        </w:rPr>
      </w:pPr>
    </w:p>
    <w:p w14:paraId="7BDB43E2" w14:textId="77777777" w:rsidR="0021253E" w:rsidRDefault="0021253E" w:rsidP="00DD759E">
      <w:pPr>
        <w:ind w:left="720"/>
        <w:rPr>
          <w:rFonts w:ascii="Times" w:hAnsi="Times"/>
        </w:rPr>
      </w:pPr>
    </w:p>
    <w:p w14:paraId="6AFEA9BE" w14:textId="3D680B40" w:rsidR="0021253E" w:rsidRDefault="00A85194" w:rsidP="00E02E5B">
      <w:pPr>
        <w:rPr>
          <w:rFonts w:ascii="Times" w:hAnsi="Times"/>
        </w:rPr>
      </w:pPr>
      <w:proofErr w:type="spellStart"/>
      <w:r>
        <w:rPr>
          <w:rFonts w:ascii="Times" w:hAnsi="Times"/>
        </w:rPr>
        <w:t>Ole’s</w:t>
      </w:r>
      <w:proofErr w:type="spellEnd"/>
      <w:r>
        <w:rPr>
          <w:rFonts w:ascii="Times" w:hAnsi="Times"/>
        </w:rPr>
        <w:t xml:space="preserve"> suggestions for figures of interest:</w:t>
      </w:r>
    </w:p>
    <w:p w14:paraId="620A3A36" w14:textId="77777777" w:rsidR="00A85194" w:rsidRDefault="00A85194" w:rsidP="00E02E5B">
      <w:pPr>
        <w:rPr>
          <w:rFonts w:ascii="Times" w:hAnsi="Times"/>
        </w:rPr>
      </w:pPr>
    </w:p>
    <w:p w14:paraId="56F5E31B" w14:textId="57823BD9" w:rsidR="00E17567" w:rsidRDefault="00A85194" w:rsidP="00E02E5B">
      <w:pPr>
        <w:rPr>
          <w:rFonts w:ascii="Times" w:hAnsi="Times"/>
        </w:rPr>
      </w:pPr>
      <w:r>
        <w:rPr>
          <w:rFonts w:ascii="Times" w:hAnsi="Times"/>
        </w:rPr>
        <w:t>1)</w:t>
      </w:r>
      <w:r w:rsidR="00E17567">
        <w:rPr>
          <w:rFonts w:ascii="Times" w:hAnsi="Times"/>
        </w:rPr>
        <w:t xml:space="preserve"> Wang and </w:t>
      </w:r>
      <w:proofErr w:type="spellStart"/>
      <w:r w:rsidR="00E17567">
        <w:rPr>
          <w:rFonts w:ascii="Times" w:hAnsi="Times"/>
        </w:rPr>
        <w:t>Loreau</w:t>
      </w:r>
      <w:proofErr w:type="spellEnd"/>
      <w:r w:rsidR="00E17567">
        <w:rPr>
          <w:rFonts w:ascii="Times" w:hAnsi="Times"/>
        </w:rPr>
        <w:t xml:space="preserve"> suggest there should be a relationship between species diversity and reduced temporal variation in local biomass.  We have this data for each of the local areas in GOA.</w:t>
      </w:r>
    </w:p>
    <w:p w14:paraId="785849F8" w14:textId="37BF0AC4" w:rsidR="00A85194" w:rsidRDefault="00A85194" w:rsidP="00E02E5B">
      <w:pPr>
        <w:rPr>
          <w:rFonts w:ascii="Times" w:hAnsi="Times"/>
        </w:rPr>
      </w:pPr>
      <w:r>
        <w:rPr>
          <w:rFonts w:ascii="Times" w:hAnsi="Times"/>
        </w:rPr>
        <w:t>Two panels:</w:t>
      </w:r>
    </w:p>
    <w:p w14:paraId="5B8463B9" w14:textId="4EB644A5" w:rsidR="00A85194" w:rsidRDefault="00A85194" w:rsidP="00E17567">
      <w:pPr>
        <w:ind w:firstLine="720"/>
        <w:rPr>
          <w:rFonts w:ascii="Times" w:hAnsi="Times"/>
        </w:rPr>
      </w:pPr>
      <w:r>
        <w:rPr>
          <w:rFonts w:ascii="Times" w:hAnsi="Times"/>
        </w:rPr>
        <w:t>Mean biomass vs. time-average alpha diversity</w:t>
      </w:r>
    </w:p>
    <w:p w14:paraId="30674F0D" w14:textId="38E5B041" w:rsidR="00E17567" w:rsidRDefault="00E17567" w:rsidP="00E17567">
      <w:pPr>
        <w:ind w:firstLine="720"/>
        <w:rPr>
          <w:rFonts w:ascii="Times" w:hAnsi="Times"/>
        </w:rPr>
      </w:pPr>
      <w:r>
        <w:rPr>
          <w:rFonts w:ascii="Times" w:hAnsi="Times"/>
        </w:rPr>
        <w:t>CV biomass vs. time-average alpha diversity</w:t>
      </w:r>
    </w:p>
    <w:p w14:paraId="4680056B" w14:textId="78F0170F" w:rsidR="00E17567" w:rsidRDefault="00E17567" w:rsidP="00E02E5B">
      <w:pPr>
        <w:rPr>
          <w:rFonts w:ascii="Times" w:hAnsi="Times"/>
        </w:rPr>
      </w:pPr>
      <w:r>
        <w:rPr>
          <w:rFonts w:ascii="Times" w:hAnsi="Times"/>
        </w:rPr>
        <w:t>I know there is vanishingly little variation in Alpha diversity across sites, but the fact that there is variation in CV despite no variation in alpha this seems interesting.</w:t>
      </w:r>
    </w:p>
    <w:p w14:paraId="132DA452" w14:textId="77777777" w:rsidR="00E17567" w:rsidRDefault="00E17567" w:rsidP="00E02E5B">
      <w:pPr>
        <w:rPr>
          <w:rFonts w:ascii="Times" w:hAnsi="Times"/>
        </w:rPr>
      </w:pPr>
    </w:p>
    <w:p w14:paraId="59059708" w14:textId="77777777" w:rsidR="00E17567" w:rsidRDefault="00E17567" w:rsidP="00E02E5B">
      <w:pPr>
        <w:rPr>
          <w:rFonts w:ascii="Times" w:hAnsi="Times"/>
        </w:rPr>
      </w:pPr>
    </w:p>
    <w:p w14:paraId="41744755" w14:textId="57C74262" w:rsidR="00A85194" w:rsidRDefault="00E17567" w:rsidP="00E02E5B">
      <w:pPr>
        <w:rPr>
          <w:rFonts w:ascii="Times" w:hAnsi="Times"/>
        </w:rPr>
      </w:pPr>
      <w:r>
        <w:rPr>
          <w:rFonts w:ascii="Times" w:hAnsi="Times"/>
        </w:rPr>
        <w:t xml:space="preserve">2) I think there are some interesting things to be done with community dissimilarity in both space and time.  </w:t>
      </w:r>
      <w:r w:rsidR="00BC0C1A">
        <w:rPr>
          <w:rFonts w:ascii="Times" w:hAnsi="Times"/>
        </w:rPr>
        <w:t>This could be on raw communities or using some of the functional group information.</w:t>
      </w:r>
    </w:p>
    <w:p w14:paraId="01D7A219" w14:textId="77777777" w:rsidR="00BC0C1A" w:rsidRDefault="00E17567" w:rsidP="00E02E5B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BC0C1A">
        <w:rPr>
          <w:rFonts w:ascii="Times" w:hAnsi="Times"/>
        </w:rPr>
        <w:t>Space-</w:t>
      </w:r>
    </w:p>
    <w:p w14:paraId="4FA13133" w14:textId="3BA39CED" w:rsidR="00E17567" w:rsidRDefault="00BC0C1A" w:rsidP="00BC0C1A">
      <w:pPr>
        <w:pStyle w:val="ListParagraph"/>
        <w:numPr>
          <w:ilvl w:val="1"/>
          <w:numId w:val="1"/>
        </w:numPr>
        <w:rPr>
          <w:rFonts w:ascii="Times" w:hAnsi="Times"/>
        </w:rPr>
      </w:pPr>
      <w:r>
        <w:rPr>
          <w:rFonts w:ascii="Times" w:hAnsi="Times"/>
        </w:rPr>
        <w:t>C</w:t>
      </w:r>
      <w:r w:rsidR="00E17567" w:rsidRPr="00BC0C1A">
        <w:rPr>
          <w:rFonts w:ascii="Times" w:hAnsi="Times"/>
        </w:rPr>
        <w:t xml:space="preserve">alculating the pairwise Bray (or </w:t>
      </w:r>
      <w:proofErr w:type="spellStart"/>
      <w:r w:rsidR="00E17567" w:rsidRPr="00BC0C1A">
        <w:rPr>
          <w:rFonts w:ascii="Times" w:hAnsi="Times"/>
        </w:rPr>
        <w:t>gower</w:t>
      </w:r>
      <w:proofErr w:type="spellEnd"/>
      <w:r w:rsidR="00E17567" w:rsidRPr="00BC0C1A">
        <w:rPr>
          <w:rFonts w:ascii="Times" w:hAnsi="Times"/>
        </w:rPr>
        <w:t xml:space="preserve"> or whatever) dissimilarities for all sites in </w:t>
      </w:r>
      <w:r>
        <w:rPr>
          <w:rFonts w:ascii="Times" w:hAnsi="Times"/>
        </w:rPr>
        <w:t>each year then</w:t>
      </w:r>
    </w:p>
    <w:p w14:paraId="62499345" w14:textId="7B567D48" w:rsidR="00BC0C1A" w:rsidRDefault="00BC0C1A" w:rsidP="00BC0C1A">
      <w:pPr>
        <w:pStyle w:val="ListParagraph"/>
        <w:numPr>
          <w:ilvl w:val="2"/>
          <w:numId w:val="1"/>
        </w:numPr>
        <w:rPr>
          <w:rFonts w:ascii="Times" w:hAnsi="Times"/>
        </w:rPr>
      </w:pPr>
      <w:r>
        <w:rPr>
          <w:rFonts w:ascii="Times" w:hAnsi="Times"/>
        </w:rPr>
        <w:t>Plot dissimilarities vs. distance between areas</w:t>
      </w:r>
    </w:p>
    <w:p w14:paraId="6C2FA840" w14:textId="07F38356" w:rsidR="00BC0C1A" w:rsidRDefault="00BC0C1A" w:rsidP="00BC0C1A">
      <w:pPr>
        <w:pStyle w:val="ListParagraph"/>
        <w:numPr>
          <w:ilvl w:val="2"/>
          <w:numId w:val="1"/>
        </w:numPr>
        <w:rPr>
          <w:rFonts w:ascii="Times" w:hAnsi="Times"/>
        </w:rPr>
      </w:pPr>
      <w:r>
        <w:rPr>
          <w:rFonts w:ascii="Times" w:hAnsi="Times"/>
        </w:rPr>
        <w:t>Plot median dissimilarity vs. year – is there a temporal trend or pattern in variability?</w:t>
      </w:r>
    </w:p>
    <w:p w14:paraId="24517559" w14:textId="46B3F1AF" w:rsidR="00BC0C1A" w:rsidRDefault="00BC0C1A" w:rsidP="00BC0C1A">
      <w:pPr>
        <w:pStyle w:val="ListParagraph"/>
        <w:numPr>
          <w:ilvl w:val="0"/>
          <w:numId w:val="1"/>
        </w:numPr>
        <w:rPr>
          <w:rFonts w:ascii="Times" w:hAnsi="Times"/>
        </w:rPr>
      </w:pPr>
      <w:r>
        <w:rPr>
          <w:rFonts w:ascii="Times" w:hAnsi="Times"/>
        </w:rPr>
        <w:t>Time</w:t>
      </w:r>
    </w:p>
    <w:p w14:paraId="139CD381" w14:textId="1E438A90" w:rsidR="00BC0C1A" w:rsidRDefault="00BC0C1A" w:rsidP="00BC0C1A">
      <w:pPr>
        <w:pStyle w:val="ListParagraph"/>
        <w:numPr>
          <w:ilvl w:val="1"/>
          <w:numId w:val="1"/>
        </w:numPr>
        <w:rPr>
          <w:rFonts w:ascii="Times" w:hAnsi="Times"/>
        </w:rPr>
      </w:pPr>
      <w:r>
        <w:rPr>
          <w:rFonts w:ascii="Times" w:hAnsi="Times"/>
        </w:rPr>
        <w:t>Calculating pairwise dissimilarity for through time for each area (e.g. 1984 vs. 87, 84 vs. 90, 84 vs. 93 etc.)</w:t>
      </w:r>
    </w:p>
    <w:p w14:paraId="2F68BC63" w14:textId="073DF41A" w:rsidR="00BC0C1A" w:rsidRDefault="00BC0C1A" w:rsidP="00BC0C1A">
      <w:pPr>
        <w:pStyle w:val="ListParagraph"/>
        <w:numPr>
          <w:ilvl w:val="2"/>
          <w:numId w:val="1"/>
        </w:numPr>
        <w:rPr>
          <w:rFonts w:ascii="Times" w:hAnsi="Times"/>
        </w:rPr>
      </w:pPr>
      <w:r>
        <w:rPr>
          <w:rFonts w:ascii="Times" w:hAnsi="Times"/>
        </w:rPr>
        <w:t>Plot dissimilarity vs. temporal lag</w:t>
      </w:r>
    </w:p>
    <w:p w14:paraId="20277C00" w14:textId="4C2F6BA4" w:rsidR="00BC0C1A" w:rsidRDefault="00BC0C1A" w:rsidP="00BC0C1A">
      <w:pPr>
        <w:pStyle w:val="ListParagraph"/>
        <w:numPr>
          <w:ilvl w:val="3"/>
          <w:numId w:val="1"/>
        </w:numPr>
        <w:rPr>
          <w:rFonts w:ascii="Times" w:hAnsi="Times"/>
        </w:rPr>
      </w:pPr>
      <w:r>
        <w:rPr>
          <w:rFonts w:ascii="Times" w:hAnsi="Times"/>
        </w:rPr>
        <w:t>Compare among areas</w:t>
      </w:r>
    </w:p>
    <w:p w14:paraId="52415BED" w14:textId="77777777" w:rsidR="00BC0C1A" w:rsidRDefault="00BC0C1A" w:rsidP="00BC0C1A">
      <w:pPr>
        <w:rPr>
          <w:rFonts w:ascii="Times" w:hAnsi="Times"/>
        </w:rPr>
      </w:pPr>
    </w:p>
    <w:p w14:paraId="3FA8CEAB" w14:textId="24022C12" w:rsidR="00BC0C1A" w:rsidRPr="00BC0C1A" w:rsidRDefault="00BC0C1A" w:rsidP="00BC0C1A">
      <w:pPr>
        <w:rPr>
          <w:rFonts w:ascii="Times" w:hAnsi="Times"/>
        </w:rPr>
      </w:pPr>
      <w:r>
        <w:rPr>
          <w:rFonts w:ascii="Times" w:hAnsi="Times"/>
        </w:rPr>
        <w:t>Then compare some of the dissimilarity metrics with metrics of biomass mean, trend, CV.</w:t>
      </w:r>
    </w:p>
    <w:sectPr w:rsidR="00BC0C1A" w:rsidRPr="00BC0C1A" w:rsidSect="0016516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B826F2"/>
    <w:multiLevelType w:val="hybridMultilevel"/>
    <w:tmpl w:val="7264C3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CD6"/>
    <w:rsid w:val="00065CD6"/>
    <w:rsid w:val="000F1F84"/>
    <w:rsid w:val="0016516A"/>
    <w:rsid w:val="0021253E"/>
    <w:rsid w:val="0021457D"/>
    <w:rsid w:val="002905E4"/>
    <w:rsid w:val="0030052C"/>
    <w:rsid w:val="0031020C"/>
    <w:rsid w:val="00323D5B"/>
    <w:rsid w:val="00356124"/>
    <w:rsid w:val="0038551E"/>
    <w:rsid w:val="0040172A"/>
    <w:rsid w:val="00414327"/>
    <w:rsid w:val="0041461D"/>
    <w:rsid w:val="00694492"/>
    <w:rsid w:val="007857C5"/>
    <w:rsid w:val="007B5F5A"/>
    <w:rsid w:val="007B6D05"/>
    <w:rsid w:val="008577AE"/>
    <w:rsid w:val="009275AA"/>
    <w:rsid w:val="00943FBD"/>
    <w:rsid w:val="009660BA"/>
    <w:rsid w:val="00A162FF"/>
    <w:rsid w:val="00A85194"/>
    <w:rsid w:val="00A87174"/>
    <w:rsid w:val="00AF7C04"/>
    <w:rsid w:val="00BC0C1A"/>
    <w:rsid w:val="00C56DA2"/>
    <w:rsid w:val="00D06461"/>
    <w:rsid w:val="00D51242"/>
    <w:rsid w:val="00D5159D"/>
    <w:rsid w:val="00DA1DA8"/>
    <w:rsid w:val="00DD759E"/>
    <w:rsid w:val="00DE7AB2"/>
    <w:rsid w:val="00E02E5B"/>
    <w:rsid w:val="00E17567"/>
    <w:rsid w:val="00ED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CB3FE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5CD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CD6"/>
    <w:rPr>
      <w:rFonts w:ascii="Lucida Grande" w:hAnsi="Lucida Grande" w:cs="Lucida Grande"/>
      <w:sz w:val="18"/>
      <w:szCs w:val="18"/>
    </w:rPr>
  </w:style>
  <w:style w:type="paragraph" w:customStyle="1" w:styleId="ImageCaption">
    <w:name w:val="Image Caption"/>
    <w:basedOn w:val="Caption"/>
    <w:rsid w:val="00065CD6"/>
    <w:pPr>
      <w:spacing w:after="120"/>
    </w:pPr>
    <w:rPr>
      <w:rFonts w:eastAsiaTheme="minorHAnsi"/>
      <w:b w:val="0"/>
      <w:bCs w:val="0"/>
      <w:i/>
      <w:color w:val="auto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65CD6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FigurewithCaption">
    <w:name w:val="Figure with Caption"/>
    <w:basedOn w:val="Normal"/>
    <w:rsid w:val="00D06461"/>
    <w:pPr>
      <w:keepNext/>
      <w:spacing w:after="200"/>
    </w:pPr>
    <w:rPr>
      <w:rFonts w:eastAsiaTheme="minorHAnsi"/>
    </w:rPr>
  </w:style>
  <w:style w:type="paragraph" w:styleId="ListParagraph">
    <w:name w:val="List Paragraph"/>
    <w:basedOn w:val="Normal"/>
    <w:uiPriority w:val="34"/>
    <w:qFormat/>
    <w:rsid w:val="00BC0C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5CD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CD6"/>
    <w:rPr>
      <w:rFonts w:ascii="Lucida Grande" w:hAnsi="Lucida Grande" w:cs="Lucida Grande"/>
      <w:sz w:val="18"/>
      <w:szCs w:val="18"/>
    </w:rPr>
  </w:style>
  <w:style w:type="paragraph" w:customStyle="1" w:styleId="ImageCaption">
    <w:name w:val="Image Caption"/>
    <w:basedOn w:val="Caption"/>
    <w:rsid w:val="00065CD6"/>
    <w:pPr>
      <w:spacing w:after="120"/>
    </w:pPr>
    <w:rPr>
      <w:rFonts w:eastAsiaTheme="minorHAnsi"/>
      <w:b w:val="0"/>
      <w:bCs w:val="0"/>
      <w:i/>
      <w:color w:val="auto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65CD6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FigurewithCaption">
    <w:name w:val="Figure with Caption"/>
    <w:basedOn w:val="Normal"/>
    <w:rsid w:val="00D06461"/>
    <w:pPr>
      <w:keepNext/>
      <w:spacing w:after="200"/>
    </w:pPr>
    <w:rPr>
      <w:rFonts w:eastAsiaTheme="minorHAnsi"/>
    </w:rPr>
  </w:style>
  <w:style w:type="paragraph" w:styleId="ListParagraph">
    <w:name w:val="List Paragraph"/>
    <w:basedOn w:val="Normal"/>
    <w:uiPriority w:val="34"/>
    <w:qFormat/>
    <w:rsid w:val="00BC0C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595</Words>
  <Characters>3398</Characters>
  <Application>Microsoft Macintosh Word</Application>
  <DocSecurity>0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Hunsicker</dc:creator>
  <cp:keywords/>
  <dc:description/>
  <cp:lastModifiedBy>Colette Ward</cp:lastModifiedBy>
  <cp:revision>2</cp:revision>
  <dcterms:created xsi:type="dcterms:W3CDTF">2016-09-14T12:05:00Z</dcterms:created>
  <dcterms:modified xsi:type="dcterms:W3CDTF">2016-09-14T12:05:00Z</dcterms:modified>
</cp:coreProperties>
</file>