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00" w:before="0" w:line="360"/>
        <w:jc w:val="center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32"/>
          <w:szCs w:val="32"/>
        </w:rPr>
        <w:t xml:space="preserve">研究方法段落模板庫　A–H</w:t>
      </w:r>
    </w:p>
    <w:p>
      <w:pPr>
        <w:keepNext w:val="false"/>
        <w:spacing w:after="6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7F7F7F"/>
          <w:sz w:val="22"/>
          <w:szCs w:val="22"/>
        </w:rPr>
        <w:t xml:space="preserve">使用說明（寫完請刪除本段）</w:t>
      </w:r>
    </w:p>
    <w:p>
      <w:pPr>
        <w:keepNext w:val="false"/>
        <w:spacing w:after="80" w:before="0" w:line="30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7F7F7F"/>
          <w:sz w:val="21"/>
          <w:szCs w:val="21"/>
        </w:rPr>
        <w:t xml:space="preserve">提示　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1"/>
          <w:szCs w:val="21"/>
        </w:rPr>
        <w:t xml:space="preserve">A–H 與《0.1 碩論研究方法的八種類型》、《@6.0 手冊》Part 3 為同一套代號；先在 0.1 或手冊 S2 選主型。</w:t>
      </w:r>
    </w:p>
    <w:p>
      <w:pPr>
        <w:keepNext w:val="false"/>
        <w:spacing w:after="80" w:before="0" w:line="30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7F7F7F"/>
          <w:sz w:val="21"/>
          <w:szCs w:val="21"/>
        </w:rPr>
        <w:t xml:space="preserve">提示　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1"/>
          <w:szCs w:val="21"/>
        </w:rPr>
        <w:t xml:space="preserve">每一型三段：第三章應有的小節清單、段落句型（複製貼進 @6.0.1 第三章、@6.0.2 (二) 或 @6.0.3 三）、報告規範與常見退件問題。</w:t>
      </w:r>
    </w:p>
    <w:p>
      <w:pPr>
        <w:keepNext w:val="false"/>
        <w:spacing w:after="80" w:before="0" w:line="30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7F7F7F"/>
          <w:sz w:val="21"/>
          <w:szCs w:val="21"/>
        </w:rPr>
        <w:t xml:space="preserve">提示　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1"/>
          <w:szCs w:val="21"/>
        </w:rPr>
        <w:t xml:space="preserve">這些小節套進方法章八節骨架（3.1–3.8）；名稱可依系所習慣調整，內容一項都不能少。組合型研究分階段各用一次（手冊 X-MIX）。</w:t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A　系統開發與評估（Design Science Research）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A-1～A-3）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研究架構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DSR 各階段與本研究對應（問題 → 需求 → 設計 → 評估）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附階段流程圖，標出迭代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需求分析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對象、方法（訪談、觀察）、需求整理與排序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寫人數與排序方法（如 MoSCoW）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系統設計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架構、核心功能、資料流、AI 元件的輸入輸出與出錯處理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附架構圖與 3–5 個核心任務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開發與版本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開發工具、雛型層次、版本管理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寫出雛型 → 可運作版本的條件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形成性評估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啟發式評估、放聲思考、問題嚴重度與迭代輪數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寫專家與使用者人數、輪數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總結性評估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目標使用者、任務、指標（SUS、完成率、時間、錯誤）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對象必須是真正的目標使用者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分析與倫理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敘述統計、版本比較；資安、個資、是否屬醫材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醫材判定見 9.10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設計句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本研究採設計科學研究法（Hevner et al., 2004；Peffers et al., 2007），分為〔問題界定、需求分析、設計開發、評估〕〔　〕階段，其中〔設計與形成性評估〕反覆〔　〕輪。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需求句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以半結構訪談〔　〕位〔使用者角色〕與現場觀察〔　〕班次蒐集需求，經主題分析整理為需求清單，以〔MoSCoW〕排序。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設計句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系統包含〔模組 1〕、〔模組 2〕；核心任務為〔任務 1–3〕；AI 元件輸入〔　〕、輸出〔　〕，輸出不確定時〔處理方式〕。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評估句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形成性評估由〔　〕位專家依 Nielsen 十原則進行，並請〔　〕位使用者放聲思考；總結性評估招募〔　〕位〔目標使用者〕完成〔　〕項任務，記錄完成率、時間、錯誤數並施測 SUS。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偏差句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形成性與總結性評估由不同受試者擔任，避免〔學習效應〕；開發者不擔任測試主持人，以降低〔期望偏差〕。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AI 輔助護理交班摘要系統之開發與可用性評估（0.1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描述系統：TIDieR（介入描述）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可用性：SUS、任務完成率、NASA-TLX（9.7）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只做滿意度問卷就說「有效」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宣稱有效要接 C 型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測試對象是同學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改為目標使用者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沒有迭代紀錄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每輪附問題清單與修改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B　AI 模型建置（Machine Learning（CRISP-DM））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B-1～B-3）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任務定義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分類、預測或辨識；預測時點與預測期間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寫清楚「在何時、用哪些資料、預測什麼」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資料來源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來源、期間、筆數、納入排除、標籤定義與品質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附資料流程圖與筆數變化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前處理與切分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缺值、去識別、切分方式；先切分再標準化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寫明如何防止資料洩漏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特徵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候選特徵、選擇與轉換方法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特徵須在預測時點前可得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模型與基準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種模型，以邏輯斯迴歸為基準；調參方法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寫交叉驗證與調參範圍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驗證與指標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內部、時間、外部驗證；AUC、敏感度、特異度、校準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不只報準確率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解釋、公平與樣本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SHAP 等可解釋性；分群表現；樣本數依據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樣本數參考 Riley et al. (2020)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任務句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本研究以〔預測時點〕可得之〔資料〕，預測〔結果〕於〔期間〕內是否發生（二元分類）。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資料句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資料取自〔來源〕〔起訖年月〕，共〔　〕筆；結果定義為〔定義〕，由〔　〕位〔專業人員〕標註，標註一致性以〔指標〕檢核。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切分句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依〔時間或機構〕切分為訓練集〔　〕%、驗證集〔　〕%、測試集〔　〕%；標準化與補值僅以訓練集參數執行，以避免資料洩漏。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驗證句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 AUC 為主要指標，並報告敏感度、特異度、PPV、校準曲線與 Brier 分數；另以〔外部資料〕進行外部驗證，並比較〔次族群〕之表現。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偏差句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結果標註者不知預測特徵；以時間切分模擬實際部署，避免〔樂觀偏差〕；比較〔性別、年齡層〕之表現以檢查公平性。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以急診檢傷資料預測 72 小時內轉入加護病房（0.1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報告：TRIPOD+AI（Collins et al., 2024）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偏誤評估：PROBAST+AI；AI 介入試驗另見 C 型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先標準化或補值才切分（洩漏）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先切分，再以訓練集處理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只在同一批資料內驗證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加時間或外部驗證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只報準確率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加 AUC、校準與分群表現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C　介入成效研究（Quasi-experiment／RCT）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C-1～C-3）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設計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RCT、群集、準實驗（非同期導入、前後測對照）；不採理由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寫分派方式與無法隨機的理由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對象與分組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納入排除、招募、分組（隨機或自然分組）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隨機：序列產生與隱匿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介入與對照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介入內容、劑量、期間、提供者；對照組接受什麼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依 TIDieR 描述到可重做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結果指標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一個主要結果、次要結果、測量時點與方式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主要結果事先寫定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樣本數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效果量依據、α、檢定力、流失；非劣性寫界限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群集設計加設計效應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偏差控制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盲性、評估者不知分組、ITT、污染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不能盲時說明替代作法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分析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前後比較、DiD、混合模型、ITT 與 per-protocol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事先註冊或公開計畫更佳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設計句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本研究採〔非同期導入準實驗／隨機對照試驗〕，〔A 組〕於〔時點〕導入，〔B 組〕於〔時點〕導入，〔延後期間〕作為同期對照。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介入句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介入為〔名稱〕：由〔提供者〕於〔場所〕提供〔內容〕，每〔頻率〕、共〔期間〕；對照組接受〔常規照護或等待〕。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結果句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主要結果為〔指標〕，於〔時點〕以〔工具或方式〕測量，測量者〔不知分組〕；次要結果為〔指標〕。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樣本數句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以〔檢定〕、效果量〔　〕（依據〔　〕）、α = 〔　〕、檢定力〔　〕估算需〔　〕人，考量流失〔　〕% 共收〔　〕人；非劣性界限設為〔　〕（依據〔　〕）。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偏差句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結果評估者不知分組；以意向治療分析處理流失；記錄同期政策或人力變動，以評估〔歷史效應〕。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糖尿病遠距監測 App 對血糖控制之成效（0.1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準實驗：TREND；隨機試驗：CONSORT 2025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AI 介入：CONSORT-AI、DECIDE-AI；試驗計畫書：SPIRIT 2025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沒有對照組就說「因介入而改善」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加同期對照或改寫成前後描述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看結果才挑主要結果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事先寫定一個主要結果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非劣性沒有界限依據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寫出界限及其臨床理由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D　問卷調查（Survey（現況・因素・接受度））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D-1～D-3）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設計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橫斷面或縱貫；描述、相關或模型驗證（TAM、UTAUT 等）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寫出要描述或驗證什麼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母群與抽樣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目標母群、抽樣架構、抽樣方法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便利抽樣須說明推論限制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樣本數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可容許誤差估算；或依 SEM 參數數量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回收率要納入計算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問卷工具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量表來源、授權、翻譯回譯、題數與計分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自編量表走 2.2A 八關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預試與信效度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專家內容效度、預試、CFA、信度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CVI 判準依 4.3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施測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紙本或網路、期間、提醒次數、防重複作答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網路問卷寫平台與篩選題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分析與偏差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描述、相關、迴歸、SEM；無回應與共同方法變異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寫偏差的檢查方法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抽樣句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目標母群為〔　〕，以〔分層隨機／便利〕抽樣，自〔抽樣架構〕抽取〔　〕人。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樣本數句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依可容許誤差〔　〕、信心水準 95% 估算需〔　〕人；預估回收率〔　〕%，預計發放〔　〕份。（SEM：依模型參數數量與文獻建議估算）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工具句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問卷含〔構面〕〔　〕題，採自〔原作者，年〕，經〔授權、翻譯回譯〕；〔Likert〕〔　〕點計分。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信效度句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經〔　〕位專家內容效度審查，預試〔　〕人；正式資料以 CFA 檢驗構念效度，並報告組合信度與 AVE。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偏差句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以〔提醒、匿名作答〕降低無回應偏差並比較早晚回覆者；共同方法變異先以問卷設計事前降低，〔Harman 單因子檢定〕僅作初步檢查，並輔以〔標記變數法或全共線性 VIF〕。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民眾使用遠距視訊門診之意圖：UTAUT2 觀點（0.1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觀察性（含橫斷面）：STROBE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網路問卷：CHERRIES；量表發展見 2.2A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把相關寫成因果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用「關聯」「預測」措辭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便利抽樣卻推論全體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寫明推論範圍限制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自編問卷沒寫信效度程序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補內容效度與預試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E　質性研究（In-depth Interview／Focus Group）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E-1～E-3）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研究取徑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質性描述、紮根理論、現象學等，及選擇理由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寫出不採其他取徑的理由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研究者角色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背景、與場域的關係、前理解與反身性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主管身分須說明如何處理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參與者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立意抽樣、最大變異、納入條件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寫出變異的面向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資料蒐集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訪談或焦點團體、大綱、時長、錄音、田野筆記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附訪談大綱全文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人數與飽和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資訊力或飽和判準、停止規則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判準要可操作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資料分析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主題分析六步驟等；編碼方式與軟體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雙人編碼與協商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嚴謹度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可信性、可轉移性、可靠性、可確認性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Lincoln &amp; Guba 四準則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取徑句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本研究採〔質性描述〕取徑，因研究目的在〔描述經驗或判斷〕；不採〔紮根理論〕，因目標非建構實質理論。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抽樣句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以立意抽樣招募〔對象〕，並依〔職類、年資、單位〕最大變異；連續〔　〕位未出現新主題即停止，再續訪〔　〕位確認。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蒐集句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以半結構訪談進行，每次約〔　〕分鐘，全程錄音並轉為逐字稿；前〔　〕次訪談後檢討並修訂大綱，保留修訂紀錄。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分析句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依 Braun &amp; Clarke（2006）主題分析六步驟；前〔　〕份逐字稿由兩位研究者獨立編碼，歧異以協商共識處理。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嚴謹句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以〔成員檢核、同儕檢核〕提升可信性，以〔厚實描述〕支持可轉移性，以〔稽核軌跡〕支持可靠性，以〔反思日誌與稽核軌跡〕支持可確認性（Lincoln &amp; Guba, 1985）。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護理師使用 AI 病歷摘要之經驗與顧慮（0.1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報告：COREQ（Tong et al., 2007）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嚴謹度：Lincoln &amp; Guba（1985）四準則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只訪 3 人且沒寫飽和判斷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寫可操作的飽和判準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把逐字稿直接貼成結果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整理成主題並附引述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寫「研究者將保持客觀中立」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改寫反身性作法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F　德菲法與指標建構（Delphi Technique）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F-1～F-3）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研究流程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初擬指標 → 回合數 → 共識 → （選配 AHP 權重）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附流程圖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指標初擬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文獻回顧、焦點團體或既有框架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寫初擬題數與來源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專家小組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專家資格、領域分布、人數、邀請方式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避免專家同質（同一單位）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問卷與尺度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重要性、可行性評分；開放意見欄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寫評分點數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共識判準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平均數、眾數、四分位差或標準差的門檻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門檻事先寫定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回合與停止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回合數上限、回饋方式、停止規則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至少兩回合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分析與權重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各回合統計、意見整理；AHP 一致性檢定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AHP 見 0.1 F 型方法表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流程句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本研究以修正式德菲法進行，先由〔文獻回顧或焦點團體〕初擬〔　〕構面〔　〕項指標，再進行〔　〕回合專家問卷。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專家句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邀請〔領域 1〕、〔領域 2〕專家共〔　〕位，資格為〔年資、職位或著作條件〕。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判準句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以〔重要性平均數與眾數〕及〔四分位差或標準差〕判定共識，門檻為〔　〕（依〔引用〕）；未達共識者進入下一回合。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停止句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達共識或達〔　〕回合即停止；每回合回饋各題統計與匿名意見。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偏差句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專家匿名作答、彼此不知身分，避免〔權威效應〕；各回合回饋統計與匿名意見，並報告各回合回收率。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心理健康 App 之品質與安全評估指標（0.1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報告：CREDES（Jünger et al., 2017）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判準可參考 3.1 原研究；方法學：Hasson et al. (2000)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只做一回合就叫德菲法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至少兩回合並附回饋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專家同質性太高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跨領域、跨單位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共識門檻事後才訂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在計畫書寫定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G　系統性／範域回顧（Systematic &amp; Scoping Review）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G-1～G-3）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類型與註冊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系統性回顧或範域回顧；PROSPERO 或 OSF 註冊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寫註冊編號或預計時間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問題與條件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PICO 或 PCC；納入排除條件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條件可操作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資料庫與檢索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至少三個資料庫、完整檢索式、灰色文獻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附完整檢索式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篩選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題摘與全文雙人獨立篩選、歧異處理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 PRISMA 流程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資料萃取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萃取表欄位、雙人核對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附萃取表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品質評估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RoB 2、ROBINS-I、QUADAS-2 等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範域回顧通常不做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綜整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統合分析（模型、異質性）或敘述綜整；GRADE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寫不合併時的處理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類型句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本研究為〔系統性回顧與統合分析／範域回顧〕，依 PRISMA 2020（或 PRISMA-ScR）撰寫，計畫書已〔於　註冊〕。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檢索句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檢索 PubMed、Embase、CINAHL 與〔中文資料庫〕自〔起〕至〔檢索日期〕之文獻，檢索式見附錄〔　〕。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篩選句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兩位研究者獨立篩選題摘與全文，歧異由第三位研究者裁決；以〔工具〕管理。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綜整句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以〔隨機效應模型〕合併〔效果量〕，以 I² 評估異質性，並依〔變項〕做次群組分析；證據確定性以 GRADE 評定。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偏差句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納入灰色文獻，並於納入研究數足夠時以〔漏斗圖、Egger 檢定〕檢查發表偏差；篩選一致性以 κ 報告。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AI 聊天機器人對憂鬱症狀成效之系統性回顧（0.1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報告：PRISMA 2020；範域：PRISMA-ScR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偏誤：RoB 2、ROBINS-I、QUADAS-2（5.2）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只查一個資料庫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至少三個並含中文來源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一般文獻整理冒充系統性回顧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照 PRISMA 各項寫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單人篩選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雙人獨立並寫一致性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32"/>
          <w:szCs w:val="32"/>
        </w:rPr>
        <w:t xml:space="preserve">H　次級資料研究（Secondary Data／健保資料庫）</w:t>
      </w: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7F7F7F"/>
          <w:sz w:val="20"/>
          <w:szCs w:val="20"/>
        </w:rPr>
        <w:t xml:space="preserve">　（見手冊 H-1～H-3）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一、第三章應有的小節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860"/>
        <w:gridCol w:w="4186"/>
        <w:gridCol w:w="3024"/>
      </w:tblGrid>
      <w:tr>
        <w:trPr>
          <w:tblHeader/>
        </w:trPr>
        <w:tc>
          <w:tcPr>
            <w:tcW w:type="dxa" w:w="1860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小節</w:t>
            </w:r>
          </w:p>
        </w:tc>
        <w:tc>
          <w:tcPr>
            <w:tcW w:type="dxa" w:w="4186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這一節要寫什麼</w:t>
            </w:r>
          </w:p>
        </w:tc>
        <w:tc>
          <w:tcPr>
            <w:tcW w:type="dxa" w:w="3024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最低要求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3.1 資料來源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資料庫名稱、年份、申請管道與規範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寫申請時程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3.2 研究設計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回溯性世代、病例對照、巢式病例對照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可參考標的試驗仿真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3.3 研究對象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納入排除、index date、清除期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附研究對象篩選流程圖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3.4 暴露與結果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ICD 碼、藥品碼、定義與驗證文獻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附代碼表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3.5 共變項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人口學、共病指數、就醫型態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寫取得時間窗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3.6 分析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Cox 迴歸、傾向分數、競爭風險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寫追蹤起訖與設限</w:t>
            </w:r>
          </w:p>
        </w:tc>
      </w:tr>
      <w:tr>
        <w:tc>
          <w:tcPr>
            <w:tcW w:type="dxa" w:w="18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3.7 偏差與敏感度</w:t>
            </w:r>
          </w:p>
        </w:tc>
        <w:tc>
          <w:tcPr>
            <w:tcW w:type="dxa" w:w="418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不死時間偏誤、盛行使用者偏誤、未測干擾；E-value</w:t>
            </w:r>
          </w:p>
        </w:tc>
        <w:tc>
          <w:tcPr>
            <w:tcW w:type="dxa" w:w="30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至少兩項敏感度分析</w:t>
            </w:r>
          </w:p>
        </w:tc>
      </w:tr>
    </w:tbl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二、段落句型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來源句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本研究使用〔資料庫〕〔年份〕之〔檔案〕，將向〔申請單位〕申請，並於〔指定環境〕分析。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對象句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納入〔年份〕間首次〔診斷或用藥〕之〔族群〕，以〔事件〕之日為 index date；排除〔條件〕，並設〔　〕年清除期。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定義句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暴露定義為〔代碼與條件〕；結果定義為〔代碼與條件〕（依〔驗證文獻〕）。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分析句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 Cox 比例風險模型估計 HR 與 95% CI，調整〔共變項〕；以〔傾向分數、不同暴露定義〕做敏感度分析。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偏差句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以〔新使用者設計、對齊暴露與追蹤起點〕避免不死時間偏誤；以〔E-value、負對照〕評估未測干擾。</w:t>
      </w:r>
    </w:p>
    <w:p>
      <w:pPr>
        <w:keepNext/>
        <w:spacing w:after="20" w:before="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sz w:val="22"/>
          <w:szCs w:val="22"/>
        </w:rPr>
        <w:t xml:space="preserve">範例題目</w:t>
      </w:r>
    </w:p>
    <w:p>
      <w:pPr>
        <w:keepNext w:val="false"/>
        <w:spacing w:after="120" w:before="0" w:line="360"/>
        <w:ind w:firstLine="48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 xml:space="preserve">成人聽力損失與失智症風險之回溯性世代研究（0.1 範例）</w:t>
      </w:r>
    </w:p>
    <w:p>
      <w:pPr>
        <w:pStyle w:val="Heading2"/>
        <w:keepNext/>
        <w:spacing w:after="160" w:before="240" w:line="360"/>
      </w:pPr>
      <w:r>
        <w:rPr>
          <w:rFonts w:ascii="Times New Roman" w:cs="Times New Roman" w:eastAsia="標楷體" w:hAnsi="Times New Roman"/>
          <w:b/>
          <w:bCs/>
          <w:i w:val="false"/>
          <w:iCs w:val="false"/>
          <w:color w:val="000000"/>
          <w:sz w:val="28"/>
          <w:szCs w:val="28"/>
        </w:rPr>
        <w:t xml:space="preserve">三、報告規範與常見退件問題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報告：RECORD（Benchimol et al., 2015）、STROBE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因果推論與標的試驗仿真見 8.3、9.3</w:t>
      </w:r>
    </w:p>
    <w:p>
      <w:pPr>
        <w:pStyle w:val="ListParagraph"/>
        <w:keepNext w:val="false"/>
        <w:numPr>
          <w:ilvl w:val="0"/>
          <w:numId w:val="2"/>
        </w:numPr>
        <w:spacing w:after="60" w:before="0" w:line="320"/>
      </w:pPr>
      <w:r>
        <w:rPr>
          <w:rFonts w:ascii="Times New Roman" w:cs="Times New Roman" w:eastAsia="標楷體" w:hAnsi="Times New Roman"/>
          <w:b w:val="false"/>
          <w:bCs w:val="false"/>
          <w:i w:val="false"/>
          <w:iCs w:val="false"/>
          <w:sz w:val="24"/>
          <w:szCs w:val="24"/>
        </w:rPr>
        <w:t xml:space="preserve">規範自評：逐項標示計畫書頁碼；結果類項目註明「於論文完成時報告」。</w:t>
      </w:r>
    </w:p>
    <w:tbl>
      <w:tblPr>
        <w:tblW w:type="dxa" w:w="90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4535"/>
        <w:gridCol w:w="4535"/>
      </w:tblGrid>
      <w:tr>
        <w:trPr>
          <w:tblHeader/>
        </w:trPr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常見退件問題</w:t>
            </w:r>
          </w:p>
        </w:tc>
        <w:tc>
          <w:tcPr>
            <w:tcW w:type="dxa" w:w="4535"/>
            <w:shd w:fill="DDE7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/>
                <w:bCs/>
                <w:i w:val="false"/>
                <w:iCs w:val="false"/>
                <w:sz w:val="21"/>
                <w:szCs w:val="21"/>
              </w:rPr>
              <w:t xml:space="preserve">怎麼修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不死時間偏誤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暴露起點與追蹤起點對齊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把關聯寫成因果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措辭用「關聯」並做敏感度分析</w:t>
            </w:r>
          </w:p>
        </w:tc>
      </w:tr>
      <w:tr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沒算申請時間</w:t>
            </w:r>
          </w:p>
        </w:tc>
        <w:tc>
          <w:tcPr>
            <w:tcW w:type="dxa" w:w="45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6"/>
            </w:pPr>
            <w:r>
              <w:rPr>
                <w:rFonts w:ascii="Times New Roman" w:cs="Times New Roman" w:eastAsia="標楷體" w:hAnsi="Times New Roman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排進甘特圖</w:t>
            </w:r>
          </w:p>
        </w:tc>
      </w:tr>
    </w:tbl>
    <w:sectPr>
      <w:footerReference w:type="default" r:id="rId6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標楷體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標楷體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標楷體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Times New Roman" w:cs="Times New Roman" w:eastAsia="標楷體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60" w:before="240"/>
      <w:outlineLvl w:val="2"/>
    </w:pPr>
    <w:rPr>
      <w:rFonts w:ascii="Times New Roman" w:cs="Times New Roman" w:eastAsia="標楷體" w:hAnsi="Times New Roman"/>
      <w:b/>
      <w:bCs/>
      <w:color w:val="000000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研究方法段落模板庫 A–H</dc:title>
  <dc:creator>研究方法論 202609</dc:creator>
  <cp:lastModifiedBy>Un-named</cp:lastModifiedBy>
  <cp:revision>1</cp:revision>
  <dcterms:created xsi:type="dcterms:W3CDTF">2026-10-23T14:34:58.701Z</dcterms:created>
  <dcterms:modified xsi:type="dcterms:W3CDTF">2026-10-23T14:34:58.702Z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