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D6" w:rsidRDefault="008918D6" w:rsidP="00554755">
      <w:pPr>
        <w:spacing w:after="0"/>
      </w:pPr>
      <w:r>
        <w:t>CTHP Feature Card Titles:</w:t>
      </w:r>
    </w:p>
    <w:p w:rsidR="008918D6" w:rsidRDefault="008918D6" w:rsidP="00554755">
      <w:pPr>
        <w:pStyle w:val="ListParagraph"/>
        <w:numPr>
          <w:ilvl w:val="0"/>
          <w:numId w:val="1"/>
        </w:numPr>
        <w:spacing w:after="0" w:line="240" w:lineRule="auto"/>
        <w:contextualSpacing w:val="0"/>
      </w:pPr>
      <w:r>
        <w:rPr>
          <w:color w:val="FF0000"/>
        </w:rPr>
        <w:t>Treatment</w:t>
      </w:r>
      <w:r>
        <w:rPr>
          <w:color w:val="1F497D"/>
        </w:rPr>
        <w:t xml:space="preserve">- </w:t>
      </w:r>
      <w:proofErr w:type="spellStart"/>
      <w:r>
        <w:rPr>
          <w:color w:val="1F497D"/>
        </w:rPr>
        <w:t>Tratamiento</w:t>
      </w:r>
      <w:proofErr w:type="spellEnd"/>
    </w:p>
    <w:p w:rsidR="008918D6" w:rsidRDefault="008918D6" w:rsidP="00554755">
      <w:pPr>
        <w:pStyle w:val="ListParagraph"/>
        <w:numPr>
          <w:ilvl w:val="0"/>
          <w:numId w:val="1"/>
        </w:numPr>
        <w:spacing w:after="0" w:line="240" w:lineRule="auto"/>
        <w:contextualSpacing w:val="0"/>
      </w:pPr>
      <w:r>
        <w:rPr>
          <w:color w:val="FF0000"/>
        </w:rPr>
        <w:t>Research</w:t>
      </w:r>
      <w:r>
        <w:rPr>
          <w:color w:val="1F497D"/>
        </w:rPr>
        <w:t xml:space="preserve">-  </w:t>
      </w:r>
      <w:proofErr w:type="spellStart"/>
      <w:r>
        <w:rPr>
          <w:color w:val="1F497D"/>
        </w:rPr>
        <w:t>Investigación</w:t>
      </w:r>
      <w:proofErr w:type="spellEnd"/>
      <w:r>
        <w:rPr>
          <w:color w:val="1F497D"/>
        </w:rPr>
        <w:t xml:space="preserve"> </w:t>
      </w:r>
    </w:p>
    <w:p w:rsidR="008918D6" w:rsidRDefault="008918D6" w:rsidP="00554755">
      <w:pPr>
        <w:pStyle w:val="ListParagraph"/>
        <w:numPr>
          <w:ilvl w:val="0"/>
          <w:numId w:val="1"/>
        </w:numPr>
        <w:spacing w:after="0" w:line="240" w:lineRule="auto"/>
        <w:contextualSpacing w:val="0"/>
      </w:pPr>
      <w:r>
        <w:rPr>
          <w:color w:val="FF0000"/>
          <w:lang w:val="es-CO"/>
        </w:rPr>
        <w:t xml:space="preserve">Causes &amp; </w:t>
      </w:r>
      <w:proofErr w:type="spellStart"/>
      <w:r>
        <w:rPr>
          <w:color w:val="FF0000"/>
          <w:lang w:val="es-CO"/>
        </w:rPr>
        <w:t>Prevention</w:t>
      </w:r>
      <w:proofErr w:type="spellEnd"/>
      <w:r>
        <w:rPr>
          <w:color w:val="1F497D"/>
          <w:lang w:val="es-CO"/>
        </w:rPr>
        <w:t>- Causas y prevención</w:t>
      </w:r>
    </w:p>
    <w:p w:rsidR="008918D6" w:rsidRDefault="008918D6" w:rsidP="00554755">
      <w:pPr>
        <w:pStyle w:val="ListParagraph"/>
        <w:numPr>
          <w:ilvl w:val="0"/>
          <w:numId w:val="1"/>
        </w:numPr>
        <w:spacing w:after="0" w:line="240" w:lineRule="auto"/>
        <w:contextualSpacing w:val="0"/>
      </w:pPr>
      <w:r>
        <w:rPr>
          <w:color w:val="FF0000"/>
        </w:rPr>
        <w:t>Genetics</w:t>
      </w:r>
      <w:r>
        <w:rPr>
          <w:color w:val="1F497D"/>
        </w:rPr>
        <w:t xml:space="preserve">- </w:t>
      </w:r>
      <w:proofErr w:type="spellStart"/>
      <w:r>
        <w:rPr>
          <w:color w:val="1F497D"/>
        </w:rPr>
        <w:t>Genética</w:t>
      </w:r>
      <w:proofErr w:type="spellEnd"/>
    </w:p>
    <w:p w:rsidR="008918D6" w:rsidRDefault="008918D6" w:rsidP="00554755">
      <w:pPr>
        <w:pStyle w:val="ListParagraph"/>
        <w:numPr>
          <w:ilvl w:val="0"/>
          <w:numId w:val="1"/>
        </w:numPr>
        <w:spacing w:after="0" w:line="240" w:lineRule="auto"/>
        <w:contextualSpacing w:val="0"/>
      </w:pPr>
      <w:r>
        <w:rPr>
          <w:color w:val="FF0000"/>
        </w:rPr>
        <w:t>Screening</w:t>
      </w:r>
      <w:r>
        <w:rPr>
          <w:color w:val="1F497D"/>
        </w:rPr>
        <w:t xml:space="preserve">- </w:t>
      </w:r>
      <w:proofErr w:type="spellStart"/>
      <w:r>
        <w:rPr>
          <w:color w:val="1F497D"/>
        </w:rPr>
        <w:t>Exámenes</w:t>
      </w:r>
      <w:proofErr w:type="spellEnd"/>
      <w:r>
        <w:rPr>
          <w:color w:val="1F497D"/>
        </w:rPr>
        <w:t xml:space="preserve"> de </w:t>
      </w:r>
      <w:proofErr w:type="spellStart"/>
      <w:r>
        <w:rPr>
          <w:color w:val="1F497D"/>
        </w:rPr>
        <w:t>detección</w:t>
      </w:r>
      <w:proofErr w:type="spellEnd"/>
    </w:p>
    <w:p w:rsidR="008918D6" w:rsidRDefault="008918D6" w:rsidP="00554755">
      <w:pPr>
        <w:pStyle w:val="ListParagraph"/>
        <w:numPr>
          <w:ilvl w:val="0"/>
          <w:numId w:val="1"/>
        </w:numPr>
        <w:spacing w:after="0" w:line="240" w:lineRule="auto"/>
        <w:contextualSpacing w:val="0"/>
      </w:pPr>
      <w:proofErr w:type="spellStart"/>
      <w:r>
        <w:rPr>
          <w:color w:val="FF0000"/>
          <w:lang w:val="es-CO"/>
        </w:rPr>
        <w:t>Survival</w:t>
      </w:r>
      <w:proofErr w:type="spellEnd"/>
      <w:r>
        <w:rPr>
          <w:color w:val="FF0000"/>
          <w:lang w:val="es-CO"/>
        </w:rPr>
        <w:t xml:space="preserve"> </w:t>
      </w:r>
      <w:proofErr w:type="spellStart"/>
      <w:r>
        <w:rPr>
          <w:color w:val="FF0000"/>
          <w:lang w:val="es-CO"/>
        </w:rPr>
        <w:t>Rates</w:t>
      </w:r>
      <w:proofErr w:type="spellEnd"/>
      <w:r>
        <w:rPr>
          <w:color w:val="FF0000"/>
          <w:lang w:val="es-CO"/>
        </w:rPr>
        <w:t xml:space="preserve"> &amp; Prognosis</w:t>
      </w:r>
      <w:r>
        <w:rPr>
          <w:color w:val="1F497D"/>
          <w:lang w:val="es-CO"/>
        </w:rPr>
        <w:t>- Índices de supervivencia y pronóstico</w:t>
      </w:r>
    </w:p>
    <w:p w:rsidR="008918D6" w:rsidRDefault="008918D6" w:rsidP="00554755">
      <w:pPr>
        <w:pStyle w:val="ListParagraph"/>
        <w:numPr>
          <w:ilvl w:val="0"/>
          <w:numId w:val="1"/>
        </w:numPr>
        <w:spacing w:after="0" w:line="240" w:lineRule="auto"/>
        <w:contextualSpacing w:val="0"/>
      </w:pPr>
      <w:r>
        <w:rPr>
          <w:color w:val="FF0000"/>
          <w:lang w:val="es-CO"/>
        </w:rPr>
        <w:t xml:space="preserve">General </w:t>
      </w:r>
      <w:proofErr w:type="spellStart"/>
      <w:r>
        <w:rPr>
          <w:color w:val="FF0000"/>
          <w:lang w:val="es-CO"/>
        </w:rPr>
        <w:t>Resources</w:t>
      </w:r>
      <w:proofErr w:type="spellEnd"/>
      <w:r>
        <w:rPr>
          <w:color w:val="FF0000"/>
          <w:lang w:val="es-CO"/>
        </w:rPr>
        <w:t xml:space="preserve"> </w:t>
      </w:r>
      <w:proofErr w:type="spellStart"/>
      <w:r>
        <w:rPr>
          <w:color w:val="FF0000"/>
          <w:lang w:val="es-CO"/>
        </w:rPr>
        <w:t>On</w:t>
      </w:r>
      <w:proofErr w:type="spellEnd"/>
      <w:r>
        <w:rPr>
          <w:color w:val="FF0000"/>
          <w:lang w:val="es-CO"/>
        </w:rPr>
        <w:t xml:space="preserve"> </w:t>
      </w:r>
      <w:proofErr w:type="spellStart"/>
      <w:r>
        <w:rPr>
          <w:color w:val="FF0000"/>
          <w:lang w:val="es-CO"/>
        </w:rPr>
        <w:t>Coping</w:t>
      </w:r>
      <w:proofErr w:type="spellEnd"/>
      <w:r>
        <w:rPr>
          <w:color w:val="1F497D"/>
          <w:lang w:val="es-CO"/>
        </w:rPr>
        <w:t xml:space="preserve">- </w:t>
      </w:r>
      <w:bookmarkStart w:id="0" w:name="_GoBack"/>
      <w:r>
        <w:rPr>
          <w:color w:val="1F497D"/>
          <w:lang w:val="es-CO"/>
        </w:rPr>
        <w:t>Recursos generales sobre manejo y apoyo</w:t>
      </w:r>
      <w:bookmarkEnd w:id="0"/>
    </w:p>
    <w:p w:rsidR="008918D6" w:rsidRDefault="008918D6" w:rsidP="00554755">
      <w:pPr>
        <w:spacing w:after="0"/>
      </w:pPr>
      <w:r>
        <w:t>CTHP Feature Card Related Resources:</w:t>
      </w:r>
      <w:r>
        <w:rPr>
          <w:highlight w:val="yellow"/>
        </w:rPr>
        <w:t xml:space="preserve"> </w:t>
      </w:r>
    </w:p>
    <w:p w:rsidR="008918D6" w:rsidRDefault="008918D6" w:rsidP="00554755">
      <w:pPr>
        <w:pStyle w:val="ListParagraph"/>
        <w:numPr>
          <w:ilvl w:val="0"/>
          <w:numId w:val="2"/>
        </w:numPr>
        <w:spacing w:after="0" w:line="240" w:lineRule="auto"/>
        <w:contextualSpacing w:val="0"/>
      </w:pPr>
      <w:r>
        <w:t>“</w:t>
      </w:r>
      <w:r>
        <w:rPr>
          <w:color w:val="FF0000"/>
        </w:rPr>
        <w:t>Related Information</w:t>
      </w:r>
      <w:r>
        <w:t>”</w:t>
      </w:r>
      <w:r>
        <w:rPr>
          <w:color w:val="1F497D"/>
        </w:rPr>
        <w:t xml:space="preserve">- </w:t>
      </w:r>
      <w:proofErr w:type="spellStart"/>
      <w:r>
        <w:rPr>
          <w:color w:val="1F497D"/>
        </w:rPr>
        <w:t>Información</w:t>
      </w:r>
      <w:proofErr w:type="spellEnd"/>
      <w:r>
        <w:rPr>
          <w:color w:val="1F497D"/>
        </w:rPr>
        <w:t xml:space="preserve"> </w:t>
      </w:r>
      <w:proofErr w:type="spellStart"/>
      <w:r>
        <w:rPr>
          <w:color w:val="1F497D"/>
        </w:rPr>
        <w:t>relacionada</w:t>
      </w:r>
      <w:proofErr w:type="spellEnd"/>
    </w:p>
    <w:p w:rsidR="008918D6" w:rsidRDefault="008918D6" w:rsidP="00554755">
      <w:pPr>
        <w:spacing w:after="0"/>
        <w:rPr>
          <w:rFonts w:ascii="Arial" w:hAnsi="Arial" w:cs="Arial"/>
          <w:sz w:val="20"/>
          <w:szCs w:val="20"/>
          <w:lang w:val="es-ES"/>
        </w:rPr>
      </w:pPr>
    </w:p>
    <w:p w:rsidR="00554755" w:rsidRDefault="00554755" w:rsidP="00554755">
      <w:pPr>
        <w:spacing w:after="0"/>
        <w:rPr>
          <w:lang w:val="es-ES"/>
        </w:rPr>
      </w:pPr>
      <w:r>
        <w:rPr>
          <w:lang w:val="es-ES"/>
        </w:rPr>
        <w:t xml:space="preserve">SCREENING: </w:t>
      </w:r>
      <w:r w:rsidR="008918D6" w:rsidRPr="008918D6">
        <w:rPr>
          <w:lang w:val="es-ES"/>
        </w:rPr>
        <w:t>“</w:t>
      </w:r>
    </w:p>
    <w:p w:rsidR="008918D6" w:rsidRDefault="008918D6" w:rsidP="00554755">
      <w:pPr>
        <w:spacing w:after="0"/>
        <w:rPr>
          <w:lang w:val="es-ES"/>
        </w:rPr>
      </w:pPr>
      <w:r w:rsidRPr="008918D6">
        <w:rPr>
          <w:lang w:val="es-ES"/>
        </w:rPr>
        <w:t>El NCI no cuenta con información en el PDQ sobre datos probatorios relacionados con los exámenes de detección del _____”</w:t>
      </w:r>
    </w:p>
    <w:p w:rsidR="00554755" w:rsidRDefault="00554755" w:rsidP="00554755">
      <w:pPr>
        <w:spacing w:after="0"/>
        <w:rPr>
          <w:lang w:val="es-ES"/>
        </w:rPr>
      </w:pPr>
      <w:r>
        <w:t xml:space="preserve">PREVENTION: </w:t>
      </w:r>
      <w:r w:rsidRPr="008918D6">
        <w:rPr>
          <w:lang w:val="es-ES"/>
        </w:rPr>
        <w:t xml:space="preserve">“El NCI no cuenta con información en el PDQ sobre datos probatorios relacionados con los </w:t>
      </w:r>
      <w:r>
        <w:rPr>
          <w:color w:val="1F497D"/>
          <w:lang w:val="es-CO"/>
        </w:rPr>
        <w:t>c</w:t>
      </w:r>
      <w:r>
        <w:rPr>
          <w:color w:val="1F497D"/>
          <w:lang w:val="es-CO"/>
        </w:rPr>
        <w:t>ausas y prevención</w:t>
      </w:r>
      <w:r w:rsidRPr="008918D6">
        <w:rPr>
          <w:lang w:val="es-ES"/>
        </w:rPr>
        <w:t xml:space="preserve"> </w:t>
      </w:r>
      <w:proofErr w:type="gramStart"/>
      <w:r w:rsidRPr="008918D6">
        <w:rPr>
          <w:lang w:val="es-ES"/>
        </w:rPr>
        <w:t>del</w:t>
      </w:r>
      <w:proofErr w:type="gramEnd"/>
      <w:r w:rsidRPr="008918D6">
        <w:rPr>
          <w:lang w:val="es-ES"/>
        </w:rPr>
        <w:t xml:space="preserve"> _____”</w:t>
      </w:r>
    </w:p>
    <w:p w:rsidR="00554755" w:rsidRPr="008918D6" w:rsidRDefault="00554755" w:rsidP="00554755">
      <w:pPr>
        <w:spacing w:after="0"/>
      </w:pPr>
    </w:p>
    <w:p w:rsidR="008918D6" w:rsidRDefault="008918D6" w:rsidP="00554755">
      <w:pPr>
        <w:spacing w:after="0"/>
      </w:pPr>
      <w:r>
        <w:rPr>
          <w:color w:val="1F497D"/>
          <w:lang w:val="es-ES"/>
        </w:rPr>
        <w:t>*</w:t>
      </w:r>
      <w:proofErr w:type="spellStart"/>
      <w:r>
        <w:rPr>
          <w:color w:val="1F497D"/>
          <w:lang w:val="es-ES"/>
        </w:rPr>
        <w:t>lower</w:t>
      </w:r>
      <w:proofErr w:type="spellEnd"/>
      <w:r>
        <w:rPr>
          <w:color w:val="1F497D"/>
          <w:lang w:val="es-ES"/>
        </w:rPr>
        <w:t xml:space="preserve"> case </w:t>
      </w:r>
      <w:proofErr w:type="spellStart"/>
      <w:r>
        <w:rPr>
          <w:color w:val="1F497D"/>
          <w:lang w:val="es-ES"/>
        </w:rPr>
        <w:t>the</w:t>
      </w:r>
      <w:proofErr w:type="spellEnd"/>
      <w:r>
        <w:rPr>
          <w:color w:val="1F497D"/>
          <w:lang w:val="es-ES"/>
        </w:rPr>
        <w:t xml:space="preserve"> cáncer </w:t>
      </w:r>
      <w:proofErr w:type="spellStart"/>
      <w:r>
        <w:rPr>
          <w:color w:val="1F497D"/>
          <w:lang w:val="es-ES"/>
        </w:rPr>
        <w:t>type</w:t>
      </w:r>
      <w:proofErr w:type="spellEnd"/>
      <w:r>
        <w:rPr>
          <w:color w:val="1F497D"/>
          <w:lang w:val="es-ES"/>
        </w:rPr>
        <w:t> </w:t>
      </w:r>
    </w:p>
    <w:p w:rsidR="008918D6" w:rsidRDefault="008918D6" w:rsidP="00554755">
      <w:pPr>
        <w:spacing w:after="0"/>
        <w:rPr>
          <w:rFonts w:ascii="Arial" w:hAnsi="Arial" w:cs="Arial"/>
          <w:sz w:val="20"/>
          <w:szCs w:val="20"/>
          <w:lang w:val="es-ES"/>
        </w:rPr>
      </w:pPr>
    </w:p>
    <w:p w:rsidR="008918D6" w:rsidRDefault="008918D6" w:rsidP="00554755">
      <w:pPr>
        <w:spacing w:after="0"/>
        <w:rPr>
          <w:rFonts w:ascii="Arial" w:eastAsiaTheme="majorEastAsia" w:hAnsi="Arial" w:cs="Arial"/>
          <w:b/>
          <w:bCs/>
          <w:color w:val="365F91" w:themeColor="accent1" w:themeShade="BF"/>
          <w:sz w:val="20"/>
          <w:szCs w:val="20"/>
          <w:lang w:val="es-ES"/>
        </w:rPr>
      </w:pPr>
      <w:r>
        <w:rPr>
          <w:rFonts w:ascii="Arial" w:hAnsi="Arial" w:cs="Arial"/>
          <w:sz w:val="20"/>
          <w:szCs w:val="20"/>
          <w:lang w:val="es-ES"/>
        </w:rPr>
        <w:br w:type="page"/>
      </w:r>
    </w:p>
    <w:p w:rsidR="00EA5846" w:rsidRPr="00232EEC" w:rsidRDefault="00EA5846"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mama</w:t>
      </w:r>
    </w:p>
    <w:p w:rsidR="006B23A4" w:rsidRPr="00232EEC" w:rsidRDefault="00EA5846" w:rsidP="0018453E">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w:t>
      </w:r>
      <w:r w:rsidR="00D63C65" w:rsidRPr="00232EEC">
        <w:rPr>
          <w:rFonts w:ascii="Arial" w:hAnsi="Arial" w:cs="Arial"/>
          <w:sz w:val="20"/>
          <w:szCs w:val="20"/>
          <w:lang w:val="es-ES"/>
        </w:rPr>
        <w:t xml:space="preserve">obulillos </w:t>
      </w:r>
      <w:r w:rsidRPr="00232EEC">
        <w:rPr>
          <w:rFonts w:ascii="Arial" w:hAnsi="Arial" w:cs="Arial"/>
          <w:sz w:val="20"/>
          <w:szCs w:val="20"/>
          <w:lang w:val="es-ES"/>
        </w:rPr>
        <w:t xml:space="preserve">que pueden producir leche y tubos delgados </w:t>
      </w:r>
      <w:r w:rsidR="00D63C65" w:rsidRPr="00232EEC">
        <w:rPr>
          <w:rFonts w:ascii="Arial" w:hAnsi="Arial" w:cs="Arial"/>
          <w:sz w:val="20"/>
          <w:szCs w:val="20"/>
          <w:lang w:val="es-ES"/>
        </w:rPr>
        <w:t xml:space="preserve">llamados </w:t>
      </w:r>
      <w:r w:rsidRPr="00232EEC">
        <w:rPr>
          <w:rFonts w:ascii="Arial" w:hAnsi="Arial" w:cs="Arial"/>
          <w:sz w:val="20"/>
          <w:szCs w:val="20"/>
          <w:lang w:val="es-ES"/>
        </w:rPr>
        <w:t>conductos</w:t>
      </w:r>
      <w:r w:rsidR="00373511" w:rsidRPr="00232EEC">
        <w:rPr>
          <w:rFonts w:ascii="Arial" w:hAnsi="Arial" w:cs="Arial"/>
          <w:sz w:val="20"/>
          <w:szCs w:val="20"/>
          <w:lang w:val="es-ES"/>
        </w:rPr>
        <w:t>,</w:t>
      </w:r>
      <w:r w:rsidRPr="00232EEC">
        <w:rPr>
          <w:rFonts w:ascii="Arial" w:hAnsi="Arial" w:cs="Arial"/>
          <w:sz w:val="20"/>
          <w:szCs w:val="20"/>
          <w:lang w:val="es-ES"/>
        </w:rPr>
        <w:t xml:space="preserve"> y llevan la leche desde los l</w:t>
      </w:r>
      <w:r w:rsidR="00D63C65" w:rsidRPr="00232EEC">
        <w:rPr>
          <w:rFonts w:ascii="Arial" w:hAnsi="Arial" w:cs="Arial"/>
          <w:sz w:val="20"/>
          <w:szCs w:val="20"/>
          <w:lang w:val="es-ES"/>
        </w:rPr>
        <w:t xml:space="preserve">obulillos </w:t>
      </w:r>
      <w:r w:rsidRPr="00232EEC">
        <w:rPr>
          <w:rFonts w:ascii="Arial" w:hAnsi="Arial" w:cs="Arial"/>
          <w:sz w:val="20"/>
          <w:szCs w:val="20"/>
          <w:lang w:val="es-ES"/>
        </w:rPr>
        <w:t>al pezón. El tejido de</w:t>
      </w:r>
      <w:r w:rsidR="00373511" w:rsidRPr="00232EEC">
        <w:rPr>
          <w:rFonts w:ascii="Arial" w:hAnsi="Arial" w:cs="Arial"/>
          <w:sz w:val="20"/>
          <w:szCs w:val="20"/>
          <w:lang w:val="es-ES"/>
        </w:rPr>
        <w:t xml:space="preserve"> la mama también contiene grasa y</w:t>
      </w:r>
      <w:r w:rsidR="00D63C65" w:rsidRPr="00232EEC">
        <w:rPr>
          <w:rFonts w:ascii="Arial" w:hAnsi="Arial" w:cs="Arial"/>
          <w:sz w:val="20"/>
          <w:szCs w:val="20"/>
          <w:lang w:val="es-ES"/>
        </w:rPr>
        <w:t xml:space="preserve"> tejido conjuntivo, ganglios linfáticos y vasos sanguíneos.</w:t>
      </w:r>
    </w:p>
    <w:p w:rsidR="00A937F4" w:rsidRPr="00232EEC" w:rsidRDefault="00D63C65" w:rsidP="0018453E">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mama </w:t>
      </w:r>
      <w:r w:rsidR="00A937F4" w:rsidRPr="00232EEC">
        <w:rPr>
          <w:rStyle w:val="hps"/>
          <w:rFonts w:ascii="Arial" w:hAnsi="Arial" w:cs="Arial"/>
          <w:sz w:val="20"/>
          <w:szCs w:val="20"/>
          <w:lang w:val="es-ES"/>
        </w:rPr>
        <w:t xml:space="preserve">está </w:t>
      </w:r>
      <w:r w:rsidRPr="00232EEC">
        <w:rPr>
          <w:rStyle w:val="hps"/>
          <w:rFonts w:ascii="Arial" w:hAnsi="Arial" w:cs="Arial"/>
          <w:sz w:val="20"/>
          <w:szCs w:val="20"/>
          <w:lang w:val="es-ES"/>
        </w:rPr>
        <w:t>enrojecid</w:t>
      </w:r>
      <w:r w:rsidR="00A937F4" w:rsidRPr="00232EEC">
        <w:rPr>
          <w:rStyle w:val="hps"/>
          <w:rFonts w:ascii="Arial" w:hAnsi="Arial" w:cs="Arial"/>
          <w:sz w:val="20"/>
          <w:szCs w:val="20"/>
          <w:lang w:val="es-ES"/>
        </w:rPr>
        <w:t>a</w:t>
      </w:r>
      <w:r w:rsidRPr="00232EEC">
        <w:rPr>
          <w:rStyle w:val="hps"/>
          <w:rFonts w:ascii="Arial" w:hAnsi="Arial" w:cs="Arial"/>
          <w:sz w:val="20"/>
          <w:szCs w:val="20"/>
          <w:lang w:val="es-ES"/>
        </w:rPr>
        <w:t xml:space="preserve"> e </w:t>
      </w:r>
      <w:r w:rsidR="00A937F4" w:rsidRPr="00232EEC">
        <w:rPr>
          <w:rStyle w:val="hps"/>
          <w:rFonts w:ascii="Arial" w:hAnsi="Arial" w:cs="Arial"/>
          <w:sz w:val="20"/>
          <w:szCs w:val="20"/>
          <w:lang w:val="es-ES"/>
        </w:rPr>
        <w:t xml:space="preserve">hinchada,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232EEC" w:rsidRPr="00232EEC" w:rsidRDefault="00D63C65" w:rsidP="00232EEC">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pero es </w:t>
      </w:r>
      <w:r w:rsidR="00A937F4" w:rsidRPr="00232EEC">
        <w:rPr>
          <w:rStyle w:val="hps"/>
          <w:rFonts w:ascii="Arial" w:hAnsi="Arial" w:cs="Arial"/>
          <w:sz w:val="20"/>
          <w:szCs w:val="20"/>
          <w:lang w:val="es-ES"/>
        </w:rPr>
        <w:t xml:space="preserve">poco frecuente </w:t>
      </w:r>
      <w:r w:rsidRPr="00232EEC">
        <w:rPr>
          <w:rStyle w:val="hps"/>
          <w:rFonts w:ascii="Arial" w:hAnsi="Arial" w:cs="Arial"/>
          <w:sz w:val="20"/>
          <w:szCs w:val="20"/>
          <w:lang w:val="es-ES"/>
        </w:rPr>
        <w:t>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sidR="00232EEC">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3B30A5" w:rsidRPr="00232EEC" w:rsidRDefault="003B30A5"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94152A" w:rsidRPr="00232EEC" w:rsidRDefault="003B30A5" w:rsidP="0018453E">
      <w:pPr>
        <w:spacing w:after="0"/>
        <w:rPr>
          <w:rFonts w:ascii="Arial" w:hAnsi="Arial" w:cs="Arial"/>
          <w:sz w:val="20"/>
          <w:szCs w:val="20"/>
          <w:lang w:val="es-ES"/>
        </w:rPr>
      </w:pPr>
      <w:r w:rsidRPr="00232EEC">
        <w:rPr>
          <w:rFonts w:ascii="Arial" w:hAnsi="Arial" w:cs="Arial"/>
          <w:sz w:val="20"/>
          <w:szCs w:val="20"/>
          <w:lang w:val="es-ES"/>
        </w:rPr>
        <w:t xml:space="preserve">La leucemia es </w:t>
      </w:r>
      <w:r w:rsidR="0094152A" w:rsidRPr="00232EEC">
        <w:rPr>
          <w:rFonts w:ascii="Arial" w:hAnsi="Arial" w:cs="Arial"/>
          <w:sz w:val="20"/>
          <w:szCs w:val="20"/>
          <w:lang w:val="es-ES"/>
        </w:rPr>
        <w:t xml:space="preserve">un </w:t>
      </w:r>
      <w:r w:rsidRPr="00232EEC">
        <w:rPr>
          <w:rFonts w:ascii="Arial" w:hAnsi="Arial" w:cs="Arial"/>
          <w:sz w:val="20"/>
          <w:szCs w:val="20"/>
          <w:lang w:val="es-ES"/>
        </w:rPr>
        <w:t xml:space="preserve">cáncer de las células sanguíneas. La mayoría de las células de la sangre se forman en la médula ósea. En </w:t>
      </w:r>
      <w:r w:rsidR="0094152A" w:rsidRPr="00232EEC">
        <w:rPr>
          <w:rFonts w:ascii="Arial" w:hAnsi="Arial" w:cs="Arial"/>
          <w:sz w:val="20"/>
          <w:szCs w:val="20"/>
          <w:lang w:val="es-ES"/>
        </w:rPr>
        <w:t xml:space="preserve">el caso de </w:t>
      </w:r>
      <w:r w:rsidRPr="00232EEC">
        <w:rPr>
          <w:rFonts w:ascii="Arial" w:hAnsi="Arial" w:cs="Arial"/>
          <w:sz w:val="20"/>
          <w:szCs w:val="20"/>
          <w:lang w:val="es-ES"/>
        </w:rPr>
        <w:t xml:space="preserve">la leucemia, las células sanguíneas inmaduras se </w:t>
      </w:r>
      <w:r w:rsidR="0094152A" w:rsidRPr="00232EEC">
        <w:rPr>
          <w:rFonts w:ascii="Arial" w:hAnsi="Arial" w:cs="Arial"/>
          <w:sz w:val="20"/>
          <w:szCs w:val="20"/>
          <w:lang w:val="es-ES"/>
        </w:rPr>
        <w:t>vuelven cancerosas</w:t>
      </w:r>
      <w:r w:rsidR="009D16FA" w:rsidRPr="00232EEC">
        <w:rPr>
          <w:rFonts w:ascii="Arial" w:hAnsi="Arial" w:cs="Arial"/>
          <w:sz w:val="20"/>
          <w:szCs w:val="20"/>
          <w:lang w:val="es-ES"/>
        </w:rPr>
        <w:t>.</w:t>
      </w:r>
      <w:r w:rsidRPr="00232EEC">
        <w:rPr>
          <w:rFonts w:ascii="Arial" w:hAnsi="Arial" w:cs="Arial"/>
          <w:sz w:val="20"/>
          <w:szCs w:val="20"/>
          <w:lang w:val="es-ES"/>
        </w:rPr>
        <w:t xml:space="preserve"> Estas células no fun</w:t>
      </w:r>
      <w:r w:rsidR="00373511" w:rsidRPr="00232EEC">
        <w:rPr>
          <w:rFonts w:ascii="Arial" w:hAnsi="Arial" w:cs="Arial"/>
          <w:sz w:val="20"/>
          <w:szCs w:val="20"/>
          <w:lang w:val="es-ES"/>
        </w:rPr>
        <w:t>cionan como deberían y congestionan</w:t>
      </w:r>
      <w:r w:rsidRPr="00232EEC">
        <w:rPr>
          <w:rFonts w:ascii="Arial" w:hAnsi="Arial" w:cs="Arial"/>
          <w:sz w:val="20"/>
          <w:szCs w:val="20"/>
          <w:lang w:val="es-ES"/>
        </w:rPr>
        <w:t xml:space="preserve"> a las células sanguíneas sanas en la médula ósea.</w:t>
      </w:r>
    </w:p>
    <w:p w:rsidR="0094152A" w:rsidRPr="00232EEC" w:rsidRDefault="0094152A" w:rsidP="0018453E">
      <w:pPr>
        <w:spacing w:after="0"/>
        <w:rPr>
          <w:rFonts w:ascii="Arial" w:hAnsi="Arial" w:cs="Arial"/>
          <w:sz w:val="20"/>
          <w:szCs w:val="20"/>
          <w:lang w:val="es-ES"/>
        </w:rPr>
      </w:pPr>
      <w:r w:rsidRPr="00232EEC">
        <w:rPr>
          <w:rFonts w:ascii="Arial" w:hAnsi="Arial" w:cs="Arial"/>
          <w:sz w:val="20"/>
          <w:szCs w:val="20"/>
          <w:lang w:val="es-ES"/>
        </w:rPr>
        <w:t>Los d</w:t>
      </w:r>
      <w:r w:rsidR="003B30A5" w:rsidRPr="00232EEC">
        <w:rPr>
          <w:rFonts w:ascii="Arial" w:hAnsi="Arial" w:cs="Arial"/>
          <w:sz w:val="20"/>
          <w:szCs w:val="20"/>
          <w:lang w:val="es-ES"/>
        </w:rPr>
        <w:t xml:space="preserve">iferentes tipos de leucemia dependen del tipo de célula sanguínea que se </w:t>
      </w:r>
      <w:r w:rsidRPr="00232EEC">
        <w:rPr>
          <w:rFonts w:ascii="Arial" w:hAnsi="Arial" w:cs="Arial"/>
          <w:sz w:val="20"/>
          <w:szCs w:val="20"/>
          <w:lang w:val="es-ES"/>
        </w:rPr>
        <w:t>vuelve cancerosa.</w:t>
      </w:r>
      <w:r w:rsidR="003B30A5" w:rsidRPr="00232EEC">
        <w:rPr>
          <w:rFonts w:ascii="Arial" w:hAnsi="Arial" w:cs="Arial"/>
          <w:sz w:val="20"/>
          <w:szCs w:val="20"/>
          <w:lang w:val="es-ES"/>
        </w:rPr>
        <w:t xml:space="preserve"> Por ejemplo, la leucemia linfoblástica es un cáncer de los linfoblastos (glóbulos blancos que combaten las infecciones). Los glóbulos blancos son el tipo más común de célula sanguínea </w:t>
      </w:r>
      <w:r w:rsidRPr="00232EEC">
        <w:rPr>
          <w:rFonts w:ascii="Arial" w:hAnsi="Arial" w:cs="Arial"/>
          <w:sz w:val="20"/>
          <w:szCs w:val="20"/>
          <w:lang w:val="es-ES"/>
        </w:rPr>
        <w:t>que se vuelve cancerosa. Sin embargo, los glóbulos rojos (</w:t>
      </w:r>
      <w:r w:rsidR="003B30A5" w:rsidRPr="00232EEC">
        <w:rPr>
          <w:rFonts w:ascii="Arial" w:hAnsi="Arial" w:cs="Arial"/>
          <w:sz w:val="20"/>
          <w:szCs w:val="20"/>
          <w:lang w:val="es-ES"/>
        </w:rPr>
        <w:t xml:space="preserve">células que transportan oxígeno desde los pulmones al resto del cuerpo) y </w:t>
      </w:r>
      <w:r w:rsidRPr="00232EEC">
        <w:rPr>
          <w:rFonts w:ascii="Arial" w:hAnsi="Arial" w:cs="Arial"/>
          <w:sz w:val="20"/>
          <w:szCs w:val="20"/>
          <w:lang w:val="es-ES"/>
        </w:rPr>
        <w:t xml:space="preserve">las </w:t>
      </w:r>
      <w:r w:rsidR="003B30A5" w:rsidRPr="00232EEC">
        <w:rPr>
          <w:rFonts w:ascii="Arial" w:hAnsi="Arial" w:cs="Arial"/>
          <w:sz w:val="20"/>
          <w:szCs w:val="20"/>
          <w:lang w:val="es-ES"/>
        </w:rPr>
        <w:t xml:space="preserve">plaquetas (células que coagulan la sangre) también </w:t>
      </w:r>
      <w:r w:rsidRPr="00232EEC">
        <w:rPr>
          <w:rFonts w:ascii="Arial" w:hAnsi="Arial" w:cs="Arial"/>
          <w:sz w:val="20"/>
          <w:szCs w:val="20"/>
          <w:lang w:val="es-ES"/>
        </w:rPr>
        <w:t xml:space="preserve">se </w:t>
      </w:r>
      <w:r w:rsidR="003B30A5" w:rsidRPr="00232EEC">
        <w:rPr>
          <w:rFonts w:ascii="Arial" w:hAnsi="Arial" w:cs="Arial"/>
          <w:sz w:val="20"/>
          <w:szCs w:val="20"/>
          <w:lang w:val="es-ES"/>
        </w:rPr>
        <w:t>pueden convertir</w:t>
      </w:r>
      <w:r w:rsidRPr="00232EEC">
        <w:rPr>
          <w:rFonts w:ascii="Arial" w:hAnsi="Arial" w:cs="Arial"/>
          <w:sz w:val="20"/>
          <w:szCs w:val="20"/>
          <w:lang w:val="es-ES"/>
        </w:rPr>
        <w:t xml:space="preserve"> </w:t>
      </w:r>
      <w:r w:rsidR="003B30A5" w:rsidRPr="00232EEC">
        <w:rPr>
          <w:rFonts w:ascii="Arial" w:hAnsi="Arial" w:cs="Arial"/>
          <w:sz w:val="20"/>
          <w:szCs w:val="20"/>
          <w:lang w:val="es-ES"/>
        </w:rPr>
        <w:t>en cáncer.</w:t>
      </w:r>
    </w:p>
    <w:p w:rsidR="0094152A" w:rsidRPr="00232EEC" w:rsidRDefault="003B30A5" w:rsidP="0018453E">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232EEC" w:rsidRPr="00232EEC" w:rsidRDefault="003B30A5" w:rsidP="00232EEC">
      <w:pPr>
        <w:spacing w:after="0"/>
        <w:rPr>
          <w:rFonts w:ascii="Arial" w:hAnsi="Arial" w:cs="Arial"/>
          <w:sz w:val="20"/>
          <w:szCs w:val="20"/>
          <w:lang w:val="es-ES"/>
        </w:rPr>
      </w:pPr>
      <w:r w:rsidRPr="00232EEC">
        <w:rPr>
          <w:rFonts w:ascii="Arial" w:hAnsi="Arial" w:cs="Arial"/>
          <w:sz w:val="20"/>
          <w:szCs w:val="20"/>
          <w:lang w:val="es-ES"/>
        </w:rPr>
        <w:t xml:space="preserve">La leucemia puede ser aguda o crónica. La leucemia aguda es un cáncer de crecimiento </w:t>
      </w:r>
      <w:r w:rsidR="0094152A" w:rsidRPr="00232EEC">
        <w:rPr>
          <w:rFonts w:ascii="Arial" w:hAnsi="Arial" w:cs="Arial"/>
          <w:sz w:val="20"/>
          <w:szCs w:val="20"/>
          <w:lang w:val="es-ES"/>
        </w:rPr>
        <w:t xml:space="preserve">rápido </w:t>
      </w:r>
      <w:r w:rsidRPr="00232EEC">
        <w:rPr>
          <w:rFonts w:ascii="Arial" w:hAnsi="Arial" w:cs="Arial"/>
          <w:sz w:val="20"/>
          <w:szCs w:val="20"/>
          <w:lang w:val="es-ES"/>
        </w:rPr>
        <w:t xml:space="preserve">que generalmente empeora </w:t>
      </w:r>
      <w:r w:rsidR="0094152A" w:rsidRPr="00232EEC">
        <w:rPr>
          <w:rFonts w:ascii="Arial" w:hAnsi="Arial" w:cs="Arial"/>
          <w:sz w:val="20"/>
          <w:szCs w:val="20"/>
          <w:lang w:val="es-ES"/>
        </w:rPr>
        <w:t>de prisa.</w:t>
      </w:r>
      <w:r w:rsidRPr="00232EEC">
        <w:rPr>
          <w:rFonts w:ascii="Arial" w:hAnsi="Arial" w:cs="Arial"/>
          <w:sz w:val="20"/>
          <w:szCs w:val="20"/>
          <w:lang w:val="es-ES"/>
        </w:rPr>
        <w:t xml:space="preserve"> La leucemia crónica es un cáncer de crecimiento lento que empeora </w:t>
      </w:r>
      <w:r w:rsidR="0094152A" w:rsidRPr="00232EEC">
        <w:rPr>
          <w:rFonts w:ascii="Arial" w:hAnsi="Arial" w:cs="Arial"/>
          <w:sz w:val="20"/>
          <w:szCs w:val="20"/>
          <w:lang w:val="es-ES"/>
        </w:rPr>
        <w:t xml:space="preserve">despacio </w:t>
      </w:r>
      <w:r w:rsidRPr="00232EEC">
        <w:rPr>
          <w:rFonts w:ascii="Arial" w:hAnsi="Arial" w:cs="Arial"/>
          <w:sz w:val="20"/>
          <w:szCs w:val="20"/>
          <w:lang w:val="es-ES"/>
        </w:rPr>
        <w:t xml:space="preserve">con el tiempo. El tratamiento y el pronóstico de la leucemia </w:t>
      </w:r>
      <w:r w:rsidR="0094152A" w:rsidRPr="00232EEC">
        <w:rPr>
          <w:rFonts w:ascii="Arial" w:hAnsi="Arial" w:cs="Arial"/>
          <w:sz w:val="20"/>
          <w:szCs w:val="20"/>
          <w:lang w:val="es-ES"/>
        </w:rPr>
        <w:t>dependen</w:t>
      </w:r>
      <w:r w:rsidRPr="00232EEC">
        <w:rPr>
          <w:rFonts w:ascii="Arial" w:hAnsi="Arial" w:cs="Arial"/>
          <w:sz w:val="20"/>
          <w:szCs w:val="20"/>
          <w:lang w:val="es-ES"/>
        </w:rPr>
        <w:t xml:space="preserve"> del tipo de célula sanguínea afectada y </w:t>
      </w:r>
      <w:r w:rsidR="0094152A" w:rsidRPr="00232EEC">
        <w:rPr>
          <w:rFonts w:ascii="Arial" w:hAnsi="Arial" w:cs="Arial"/>
          <w:sz w:val="20"/>
          <w:szCs w:val="20"/>
          <w:lang w:val="es-ES"/>
        </w:rPr>
        <w:t xml:space="preserve">de que </w:t>
      </w:r>
      <w:r w:rsidRPr="00232EEC">
        <w:rPr>
          <w:rFonts w:ascii="Arial" w:hAnsi="Arial" w:cs="Arial"/>
          <w:sz w:val="20"/>
          <w:szCs w:val="20"/>
          <w:lang w:val="es-ES"/>
        </w:rPr>
        <w:t xml:space="preserve">la leucemia </w:t>
      </w:r>
      <w:r w:rsidR="0094152A" w:rsidRPr="00232EEC">
        <w:rPr>
          <w:rFonts w:ascii="Arial" w:hAnsi="Arial" w:cs="Arial"/>
          <w:sz w:val="20"/>
          <w:szCs w:val="20"/>
          <w:lang w:val="es-ES"/>
        </w:rPr>
        <w:t xml:space="preserve">sea </w:t>
      </w:r>
      <w:r w:rsidRPr="00232EEC">
        <w:rPr>
          <w:rFonts w:ascii="Arial" w:hAnsi="Arial" w:cs="Arial"/>
          <w:sz w:val="20"/>
          <w:szCs w:val="20"/>
          <w:lang w:val="es-ES"/>
        </w:rPr>
        <w:t>aguda o crónica.</w:t>
      </w:r>
      <w:r w:rsidR="00232EEC">
        <w:rPr>
          <w:rFonts w:ascii="Arial" w:hAnsi="Arial" w:cs="Arial"/>
          <w:sz w:val="20"/>
          <w:szCs w:val="20"/>
          <w:lang w:val="es-ES"/>
        </w:rPr>
        <w:br w:type="page"/>
      </w:r>
    </w:p>
    <w:p w:rsidR="00E70C93" w:rsidRPr="00232EEC" w:rsidRDefault="00E70C93" w:rsidP="0018453E">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B12705" w:rsidRPr="00232EEC" w:rsidRDefault="00E70C93"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w:t>
      </w:r>
      <w:r w:rsidR="00B12705" w:rsidRPr="00232EEC">
        <w:rPr>
          <w:rFonts w:ascii="Arial" w:hAnsi="Arial" w:cs="Arial"/>
          <w:sz w:val="20"/>
          <w:szCs w:val="20"/>
          <w:lang w:val="es-ES"/>
        </w:rPr>
        <w:t xml:space="preserve">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óptico</w:t>
      </w:r>
      <w:r w:rsidR="00B12705" w:rsidRPr="00232EEC">
        <w:rPr>
          <w:rStyle w:val="hps"/>
          <w:rFonts w:ascii="Arial" w:hAnsi="Arial" w:cs="Arial"/>
          <w:sz w:val="20"/>
          <w:szCs w:val="20"/>
          <w:lang w:val="es-ES"/>
        </w:rPr>
        <w:t xml:space="preserve"> </w:t>
      </w:r>
      <w:r w:rsidRPr="00232EEC">
        <w:rPr>
          <w:rFonts w:ascii="Arial" w:hAnsi="Arial" w:cs="Arial"/>
          <w:sz w:val="20"/>
          <w:szCs w:val="20"/>
          <w:lang w:val="es-ES"/>
        </w:rPr>
        <w:t xml:space="preserve">para que </w:t>
      </w:r>
      <w:r w:rsidR="005B5267" w:rsidRPr="00232EEC">
        <w:rPr>
          <w:rStyle w:val="hps"/>
          <w:rFonts w:ascii="Arial" w:hAnsi="Arial" w:cs="Arial"/>
          <w:sz w:val="20"/>
          <w:szCs w:val="20"/>
          <w:lang w:val="es-ES"/>
        </w:rPr>
        <w:t>usted</w:t>
      </w:r>
      <w:r w:rsidR="00B12705" w:rsidRPr="00232EEC">
        <w:rPr>
          <w:rStyle w:val="hps"/>
          <w:rFonts w:ascii="Arial" w:hAnsi="Arial" w:cs="Arial"/>
          <w:sz w:val="20"/>
          <w:szCs w:val="20"/>
          <w:lang w:val="es-ES"/>
        </w:rPr>
        <w:t xml:space="preserve"> </w:t>
      </w:r>
      <w:r w:rsidRPr="00232EEC">
        <w:rPr>
          <w:rStyle w:val="hps"/>
          <w:rFonts w:ascii="Arial" w:hAnsi="Arial" w:cs="Arial"/>
          <w:sz w:val="20"/>
          <w:szCs w:val="20"/>
          <w:lang w:val="es-ES"/>
        </w:rPr>
        <w:t>vea.</w:t>
      </w:r>
    </w:p>
    <w:p w:rsidR="00B12705" w:rsidRPr="00232EEC" w:rsidRDefault="00E70C93" w:rsidP="0018453E">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w:t>
      </w:r>
      <w:r w:rsidR="00B12705" w:rsidRPr="00232EEC">
        <w:rPr>
          <w:rFonts w:ascii="Arial" w:hAnsi="Arial" w:cs="Arial"/>
          <w:sz w:val="20"/>
          <w:szCs w:val="20"/>
          <w:lang w:val="es-ES"/>
        </w:rPr>
        <w:t xml:space="preserve">se </w:t>
      </w:r>
      <w:r w:rsidRPr="00232EEC">
        <w:rPr>
          <w:rStyle w:val="hps"/>
          <w:rFonts w:ascii="Arial" w:hAnsi="Arial" w:cs="Arial"/>
          <w:sz w:val="20"/>
          <w:szCs w:val="20"/>
          <w:lang w:val="es-ES"/>
        </w:rPr>
        <w:t xml:space="preserve">puede </w:t>
      </w:r>
      <w:r w:rsidR="00B12705" w:rsidRPr="00232EEC">
        <w:rPr>
          <w:rStyle w:val="hps"/>
          <w:rFonts w:ascii="Arial" w:hAnsi="Arial" w:cs="Arial"/>
          <w:sz w:val="20"/>
          <w:szCs w:val="20"/>
          <w:lang w:val="es-ES"/>
        </w:rPr>
        <w:t xml:space="preserve">presentar </w:t>
      </w:r>
      <w:r w:rsidRPr="00232EEC">
        <w:rPr>
          <w:rStyle w:val="hps"/>
          <w:rFonts w:ascii="Arial" w:hAnsi="Arial" w:cs="Arial"/>
          <w:sz w:val="20"/>
          <w:szCs w:val="20"/>
          <w:lang w:val="es-ES"/>
        </w:rPr>
        <w:t>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00B12705" w:rsidRPr="00232EEC">
        <w:rPr>
          <w:rStyle w:val="hps"/>
          <w:rFonts w:ascii="Arial" w:hAnsi="Arial" w:cs="Arial"/>
          <w:sz w:val="20"/>
          <w:szCs w:val="20"/>
          <w:lang w:val="es-ES"/>
        </w:rPr>
        <w:t>,</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se </w:t>
      </w:r>
      <w:r w:rsidR="00B12705" w:rsidRPr="00232EEC">
        <w:rPr>
          <w:rStyle w:val="hps"/>
          <w:rFonts w:ascii="Arial" w:hAnsi="Arial" w:cs="Arial"/>
          <w:sz w:val="20"/>
          <w:szCs w:val="20"/>
          <w:lang w:val="es-ES"/>
        </w:rPr>
        <w:t xml:space="preserve">presenta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área </w:t>
      </w:r>
      <w:r w:rsidR="00B12705" w:rsidRPr="00232EEC">
        <w:rPr>
          <w:rStyle w:val="hps"/>
          <w:rFonts w:ascii="Arial" w:hAnsi="Arial" w:cs="Arial"/>
          <w:sz w:val="20"/>
          <w:szCs w:val="20"/>
          <w:lang w:val="es-ES"/>
        </w:rPr>
        <w:t xml:space="preserve">que rodea </w:t>
      </w:r>
      <w:r w:rsidRPr="00232EEC">
        <w:rPr>
          <w:rStyle w:val="hps"/>
          <w:rFonts w:ascii="Arial" w:hAnsi="Arial" w:cs="Arial"/>
          <w:sz w:val="20"/>
          <w:szCs w:val="20"/>
          <w:lang w:val="es-ES"/>
        </w:rPr>
        <w:t>el ojo</w:t>
      </w:r>
      <w:r w:rsidRPr="00232EEC">
        <w:rPr>
          <w:rFonts w:ascii="Arial" w:hAnsi="Arial" w:cs="Arial"/>
          <w:sz w:val="20"/>
          <w:szCs w:val="20"/>
          <w:lang w:val="es-ES"/>
        </w:rPr>
        <w:t xml:space="preserve">. </w:t>
      </w:r>
      <w:r w:rsidR="005B5267" w:rsidRPr="00232EEC">
        <w:rPr>
          <w:rFonts w:ascii="Arial" w:hAnsi="Arial" w:cs="Arial"/>
          <w:sz w:val="20"/>
          <w:szCs w:val="20"/>
          <w:lang w:val="es-ES"/>
        </w:rPr>
        <w:t>R</w:t>
      </w:r>
      <w:r w:rsidR="005B5267" w:rsidRPr="00232EEC">
        <w:rPr>
          <w:rStyle w:val="hps"/>
          <w:rFonts w:ascii="Arial" w:hAnsi="Arial" w:cs="Arial"/>
          <w:sz w:val="20"/>
          <w:szCs w:val="20"/>
          <w:lang w:val="es-ES"/>
        </w:rPr>
        <w:t>ara vez</w:t>
      </w:r>
      <w:r w:rsidR="005B5267" w:rsidRPr="00232EEC">
        <w:rPr>
          <w:rFonts w:ascii="Arial" w:hAnsi="Arial" w:cs="Arial"/>
          <w:sz w:val="20"/>
          <w:szCs w:val="20"/>
          <w:lang w:val="es-ES"/>
        </w:rPr>
        <w:t xml:space="preserve"> s</w:t>
      </w:r>
      <w:r w:rsidR="00B12705" w:rsidRPr="00232EEC">
        <w:rPr>
          <w:rFonts w:ascii="Arial" w:hAnsi="Arial" w:cs="Arial"/>
          <w:sz w:val="20"/>
          <w:szCs w:val="20"/>
          <w:lang w:val="es-ES"/>
        </w:rPr>
        <w:t xml:space="preserve">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r w:rsidR="00B12705" w:rsidRPr="00232EEC">
        <w:rPr>
          <w:rStyle w:val="hps"/>
          <w:rFonts w:ascii="Arial" w:hAnsi="Arial" w:cs="Arial"/>
          <w:sz w:val="20"/>
          <w:szCs w:val="20"/>
          <w:lang w:val="es-ES"/>
        </w:rPr>
        <w:t xml:space="preserve">que el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w:t>
      </w:r>
      <w:r w:rsidR="00B12705" w:rsidRPr="00232EEC">
        <w:rPr>
          <w:rStyle w:val="hps"/>
          <w:rFonts w:ascii="Arial" w:hAnsi="Arial" w:cs="Arial"/>
          <w:sz w:val="20"/>
          <w:szCs w:val="20"/>
          <w:lang w:val="es-ES"/>
        </w:rPr>
        <w:t>e</w:t>
      </w:r>
      <w:r w:rsidRPr="00232EEC">
        <w:rPr>
          <w:rStyle w:val="hps"/>
          <w:rFonts w:ascii="Arial" w:hAnsi="Arial" w:cs="Arial"/>
          <w:sz w:val="20"/>
          <w:szCs w:val="20"/>
          <w:lang w:val="es-ES"/>
        </w:rPr>
        <w:t xml:space="preserv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00B12705" w:rsidRPr="00232EEC">
        <w:rPr>
          <w:rStyle w:val="hps"/>
          <w:rFonts w:ascii="Arial" w:hAnsi="Arial" w:cs="Arial"/>
          <w:sz w:val="20"/>
          <w:szCs w:val="20"/>
          <w:lang w:val="es-ES"/>
        </w:rPr>
        <w:t>,</w:t>
      </w:r>
      <w:r w:rsidRPr="00232EEC">
        <w:rPr>
          <w:rFonts w:ascii="Arial" w:hAnsi="Arial" w:cs="Arial"/>
          <w:sz w:val="20"/>
          <w:szCs w:val="20"/>
          <w:lang w:val="es-ES"/>
        </w:rPr>
        <w:t xml:space="preserve"> </w:t>
      </w:r>
      <w:r w:rsidRPr="00232EEC">
        <w:rPr>
          <w:rStyle w:val="hps"/>
          <w:rFonts w:ascii="Arial" w:hAnsi="Arial" w:cs="Arial"/>
          <w:sz w:val="20"/>
          <w:szCs w:val="20"/>
          <w:lang w:val="es-ES"/>
        </w:rPr>
        <w:t>o se ha</w:t>
      </w:r>
      <w:r w:rsidR="00B12705" w:rsidRPr="00232EEC">
        <w:rPr>
          <w:rStyle w:val="hps"/>
          <w:rFonts w:ascii="Arial" w:hAnsi="Arial" w:cs="Arial"/>
          <w:sz w:val="20"/>
          <w:szCs w:val="20"/>
          <w:lang w:val="es-ES"/>
        </w:rPr>
        <w:t>ya</w:t>
      </w:r>
      <w:r w:rsidRPr="00232EEC">
        <w:rPr>
          <w:rStyle w:val="hps"/>
          <w:rFonts w:ascii="Arial" w:hAnsi="Arial" w:cs="Arial"/>
          <w:sz w:val="20"/>
          <w:szCs w:val="20"/>
          <w:lang w:val="es-ES"/>
        </w:rPr>
        <w:t xml:space="preserve">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ojo</w:t>
      </w:r>
      <w:r w:rsidR="00B12705" w:rsidRPr="00232EEC">
        <w:rPr>
          <w:rStyle w:val="hps"/>
          <w:rFonts w:ascii="Arial" w:hAnsi="Arial" w:cs="Arial"/>
          <w:sz w:val="20"/>
          <w:szCs w:val="20"/>
          <w:lang w:val="es-ES"/>
        </w:rPr>
        <w:t xml:space="preserve">, así como de </w:t>
      </w:r>
      <w:r w:rsidR="00B12705" w:rsidRPr="00232EEC">
        <w:rPr>
          <w:rFonts w:ascii="Arial" w:hAnsi="Arial" w:cs="Arial"/>
          <w:sz w:val="20"/>
          <w:szCs w:val="20"/>
          <w:lang w:val="es-ES"/>
        </w:rPr>
        <w:t>la probabilidad de que se pueda salvar la vista.</w:t>
      </w:r>
    </w:p>
    <w:p w:rsidR="00232EEC" w:rsidRPr="00232EEC" w:rsidRDefault="00B12705" w:rsidP="00232EEC">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Estados Unidos, cada año se diagnostican </w:t>
      </w:r>
      <w:r w:rsidR="005B5267" w:rsidRPr="00232EEC">
        <w:rPr>
          <w:rStyle w:val="hps"/>
          <w:rFonts w:ascii="Arial" w:hAnsi="Arial" w:cs="Arial"/>
          <w:sz w:val="20"/>
          <w:szCs w:val="20"/>
          <w:lang w:val="es-ES"/>
        </w:rPr>
        <w:t>entre 200 y 300</w:t>
      </w:r>
      <w:r w:rsidR="005B5267" w:rsidRPr="00232EEC">
        <w:rPr>
          <w:rFonts w:ascii="Arial" w:hAnsi="Arial" w:cs="Arial"/>
          <w:sz w:val="20"/>
          <w:szCs w:val="20"/>
          <w:lang w:val="es-ES"/>
        </w:rPr>
        <w:t xml:space="preserve"> </w:t>
      </w:r>
      <w:r w:rsidR="005B5267" w:rsidRPr="00232EEC">
        <w:rPr>
          <w:rStyle w:val="hps"/>
          <w:rFonts w:ascii="Arial" w:hAnsi="Arial" w:cs="Arial"/>
          <w:sz w:val="20"/>
          <w:szCs w:val="20"/>
          <w:lang w:val="es-ES"/>
        </w:rPr>
        <w:t xml:space="preserve">niños </w:t>
      </w:r>
      <w:r w:rsidRPr="00232EEC">
        <w:rPr>
          <w:rStyle w:val="hps"/>
          <w:rFonts w:ascii="Arial" w:hAnsi="Arial" w:cs="Arial"/>
          <w:sz w:val="20"/>
          <w:szCs w:val="20"/>
          <w:lang w:val="es-ES"/>
        </w:rPr>
        <w:t xml:space="preserve">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xml:space="preserve">. </w:t>
      </w:r>
      <w:r w:rsidR="00E70C93" w:rsidRPr="00232EEC">
        <w:rPr>
          <w:rStyle w:val="hps"/>
          <w:rFonts w:ascii="Arial" w:hAnsi="Arial" w:cs="Arial"/>
          <w:sz w:val="20"/>
          <w:szCs w:val="20"/>
          <w:lang w:val="es-ES"/>
        </w:rPr>
        <w:t>Aunque el retinoblastoma se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puede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presentar a cualquier edad</w:t>
      </w:r>
      <w:r w:rsidR="00E70C93" w:rsidRPr="00232EEC">
        <w:rPr>
          <w:rFonts w:ascii="Arial" w:hAnsi="Arial" w:cs="Arial"/>
          <w:sz w:val="20"/>
          <w:szCs w:val="20"/>
          <w:lang w:val="es-ES"/>
        </w:rPr>
        <w:t xml:space="preserve">, por lo general </w:t>
      </w:r>
      <w:r w:rsidR="00E70C93" w:rsidRPr="00232EEC">
        <w:rPr>
          <w:rStyle w:val="hps"/>
          <w:rFonts w:ascii="Arial" w:hAnsi="Arial" w:cs="Arial"/>
          <w:sz w:val="20"/>
          <w:szCs w:val="20"/>
          <w:lang w:val="es-ES"/>
        </w:rPr>
        <w:t>se presenta en niños</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menores de 5</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años.</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La mayoría 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los niños con</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retinoblastoma</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tienen menos 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2 años cuando</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 xml:space="preserve">se </w:t>
      </w:r>
      <w:r w:rsidRPr="00232EEC">
        <w:rPr>
          <w:rStyle w:val="hps"/>
          <w:rFonts w:ascii="Arial" w:hAnsi="Arial" w:cs="Arial"/>
          <w:sz w:val="20"/>
          <w:szCs w:val="20"/>
          <w:lang w:val="es-ES"/>
        </w:rPr>
        <w:t xml:space="preserve">les </w:t>
      </w:r>
      <w:r w:rsidR="00E70C93" w:rsidRPr="00232EEC">
        <w:rPr>
          <w:rStyle w:val="hps"/>
          <w:rFonts w:ascii="Arial" w:hAnsi="Arial" w:cs="Arial"/>
          <w:sz w:val="20"/>
          <w:szCs w:val="20"/>
          <w:lang w:val="es-ES"/>
        </w:rPr>
        <w:t>diagnostica</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el</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cáncer.</w:t>
      </w:r>
      <w:r w:rsidR="00232EEC">
        <w:rPr>
          <w:rFonts w:ascii="Arial" w:hAnsi="Arial" w:cs="Arial"/>
          <w:sz w:val="20"/>
          <w:szCs w:val="20"/>
          <w:lang w:val="es-ES"/>
        </w:rPr>
        <w:br w:type="page"/>
      </w: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6"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18453E" w:rsidRPr="00232EEC" w:rsidRDefault="0018453E" w:rsidP="0018453E">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232EEC" w:rsidRPr="00232EEC" w:rsidRDefault="0018453E" w:rsidP="00232EEC">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232EEC" w:rsidRPr="00232EEC" w:rsidRDefault="0018453E" w:rsidP="00232EEC">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232EEC" w:rsidRPr="00232EEC" w:rsidRDefault="0018453E" w:rsidP="00232EEC">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sidR="00232EEC">
        <w:rPr>
          <w:rFonts w:ascii="Arial" w:eastAsia="Times New Roman" w:hAnsi="Arial" w:cs="Arial"/>
          <w:sz w:val="20"/>
          <w:szCs w:val="20"/>
          <w:lang w:val="es-ES"/>
        </w:rPr>
        <w:br w:type="page"/>
      </w:r>
    </w:p>
    <w:p w:rsidR="0018453E" w:rsidRPr="00232EEC" w:rsidRDefault="0018453E" w:rsidP="0018453E">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232EEC" w:rsidRPr="00232EEC" w:rsidRDefault="0018453E" w:rsidP="00232EEC">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232EEC" w:rsidRPr="00232EEC" w:rsidRDefault="0018453E" w:rsidP="00232EEC">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232EEC" w:rsidRPr="00232EEC" w:rsidRDefault="0018453E" w:rsidP="00232EEC">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esófago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sidR="00232EEC">
        <w:rPr>
          <w:rFonts w:ascii="Arial" w:hAnsi="Arial" w:cs="Arial"/>
          <w:sz w:val="20"/>
          <w:szCs w:val="20"/>
        </w:rPr>
        <w:br w:type="page"/>
      </w:r>
    </w:p>
    <w:p w:rsidR="0018453E" w:rsidRPr="00232EEC" w:rsidRDefault="0018453E" w:rsidP="0018453E">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232EEC" w:rsidRPr="00232EEC" w:rsidRDefault="0018453E" w:rsidP="00232EEC">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sidR="00232EEC">
        <w:rPr>
          <w:rFonts w:ascii="Arial" w:hAnsi="Arial" w:cs="Arial"/>
          <w:sz w:val="20"/>
          <w:szCs w:val="20"/>
        </w:rPr>
        <w:br w:type="page"/>
      </w:r>
    </w:p>
    <w:p w:rsidR="0018453E" w:rsidRPr="00232EEC" w:rsidRDefault="0018453E" w:rsidP="0018453E">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232EEC" w:rsidRDefault="0018453E" w:rsidP="00232EEC">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AE5F54" w:rsidRPr="00AE5F54" w:rsidRDefault="0018453E" w:rsidP="00AE5F54">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18453E" w:rsidRPr="00232EEC" w:rsidRDefault="0018453E" w:rsidP="0018453E">
      <w:pPr>
        <w:spacing w:after="0"/>
        <w:rPr>
          <w:rFonts w:ascii="Arial" w:hAnsi="Arial" w:cs="Arial"/>
          <w:b/>
          <w:sz w:val="20"/>
          <w:szCs w:val="20"/>
          <w:lang w:val="es-ES"/>
        </w:rPr>
      </w:pPr>
    </w:p>
    <w:p w:rsidR="0018453E" w:rsidRPr="00232EEC" w:rsidRDefault="0018453E" w:rsidP="0018453E">
      <w:pPr>
        <w:pStyle w:val="Heading1"/>
        <w:spacing w:before="0"/>
        <w:rPr>
          <w:rFonts w:ascii="Arial" w:hAnsi="Arial" w:cs="Arial"/>
          <w:sz w:val="20"/>
          <w:szCs w:val="20"/>
          <w:lang w:val="es-ES"/>
        </w:rPr>
      </w:pPr>
      <w:proofErr w:type="spellStart"/>
      <w:r w:rsidRPr="00232EEC">
        <w:rPr>
          <w:rFonts w:ascii="Arial" w:hAnsi="Arial" w:cs="Arial"/>
          <w:sz w:val="20"/>
          <w:szCs w:val="20"/>
          <w:lang w:val="es-ES"/>
        </w:rPr>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AE5F54" w:rsidRPr="00AE5F54" w:rsidRDefault="0018453E" w:rsidP="00AE5F54">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18453E" w:rsidRPr="00232EEC" w:rsidRDefault="0018453E" w:rsidP="0018453E">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AE5F54" w:rsidRPr="00AE5F54" w:rsidRDefault="0018453E" w:rsidP="00AE5F54">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AE5F54" w:rsidRPr="00AE5F54" w:rsidRDefault="0018453E" w:rsidP="00AE5F54">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18453E" w:rsidRPr="00232EEC" w:rsidRDefault="0018453E" w:rsidP="0018453E">
      <w:pPr>
        <w:spacing w:after="0"/>
        <w:ind w:left="36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AE5F54" w:rsidRPr="00AE5F54" w:rsidRDefault="0018453E" w:rsidP="00AE5F54">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18453E" w:rsidRPr="00232EEC" w:rsidRDefault="0018453E" w:rsidP="0018453E">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18453E" w:rsidRPr="00232EEC" w:rsidRDefault="0018453E" w:rsidP="0018453E">
      <w:pPr>
        <w:spacing w:after="0"/>
        <w:rPr>
          <w:rFonts w:ascii="Arial" w:hAnsi="Arial" w:cs="Arial"/>
          <w:b/>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EE32EF" w:rsidRPr="00EE32EF" w:rsidRDefault="0018453E" w:rsidP="00EE32EF">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sidR="00AE5F54">
        <w:rPr>
          <w:rFonts w:ascii="Arial" w:hAnsi="Arial" w:cs="Arial"/>
          <w:sz w:val="20"/>
          <w:szCs w:val="20"/>
          <w:lang w:val="es-ES"/>
        </w:rPr>
        <w:t>rata en los estadios tempranos.</w:t>
      </w:r>
      <w:r w:rsidR="00EE32EF">
        <w:rPr>
          <w:rStyle w:val="header-a"/>
          <w:rFonts w:ascii="Arial" w:hAnsi="Arial" w:cs="Arial"/>
          <w:sz w:val="20"/>
          <w:szCs w:val="20"/>
        </w:rPr>
        <w:br w:type="page"/>
      </w:r>
    </w:p>
    <w:p w:rsidR="0018453E" w:rsidRPr="00232EEC" w:rsidRDefault="0018453E" w:rsidP="0018453E">
      <w:pPr>
        <w:pStyle w:val="Heading1"/>
        <w:rPr>
          <w:rFonts w:ascii="Arial" w:hAnsi="Arial" w:cs="Arial"/>
          <w:sz w:val="20"/>
          <w:szCs w:val="20"/>
        </w:rPr>
      </w:pPr>
      <w:proofErr w:type="spellStart"/>
      <w:r w:rsidRPr="00232EEC">
        <w:rPr>
          <w:rStyle w:val="header-a"/>
          <w:rFonts w:ascii="Arial" w:hAnsi="Arial" w:cs="Arial"/>
          <w:sz w:val="20"/>
          <w:szCs w:val="20"/>
        </w:rPr>
        <w:lastRenderedPageBreak/>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18453E" w:rsidRPr="00232EEC" w:rsidRDefault="0018453E" w:rsidP="0018453E">
      <w:pPr>
        <w:spacing w:after="0"/>
        <w:ind w:left="360"/>
        <w:contextualSpacing/>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8F7708"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8425B0" w:rsidRPr="008425B0" w:rsidRDefault="008425B0" w:rsidP="008425B0">
      <w:pPr>
        <w:pStyle w:val="Heading1"/>
        <w:rPr>
          <w:rStyle w:val="Heading1Char"/>
          <w:rFonts w:ascii="Arial" w:hAnsi="Arial" w:cs="Arial"/>
          <w:b/>
          <w:sz w:val="20"/>
          <w:szCs w:val="20"/>
        </w:rPr>
      </w:pPr>
      <w:r>
        <w:rPr>
          <w:rStyle w:val="Heading1Char"/>
          <w:rFonts w:ascii="Arial" w:hAnsi="Arial" w:cs="Arial"/>
          <w:b/>
          <w:sz w:val="20"/>
          <w:szCs w:val="20"/>
        </w:rPr>
        <w:br w:type="page"/>
      </w:r>
    </w:p>
    <w:p w:rsidR="008F7708" w:rsidRPr="00215AC5" w:rsidRDefault="008F7708" w:rsidP="008F7708">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La vagina (canal del parto) se extiende desde el cuello del útero (la abertura del útero) hasta el exterior del cuerpo.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8F7708" w:rsidRPr="00232EEC" w:rsidRDefault="0018453E" w:rsidP="008F7708">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18453E" w:rsidRPr="00232EEC" w:rsidRDefault="0018453E" w:rsidP="008F7708">
      <w:pPr>
        <w:pStyle w:val="Heading1"/>
        <w:rPr>
          <w:rFonts w:ascii="Arial" w:hAnsi="Arial" w:cs="Arial"/>
          <w:sz w:val="20"/>
          <w:szCs w:val="20"/>
        </w:rPr>
      </w:pP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w:t>
      </w:r>
    </w:p>
    <w:p w:rsidR="0018453E" w:rsidRPr="00232EEC" w:rsidRDefault="0018453E" w:rsidP="001A72F9">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18453E" w:rsidRPr="00232EEC" w:rsidRDefault="0018453E" w:rsidP="001A72F9">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1A72F9" w:rsidRPr="00232EEC" w:rsidRDefault="0018453E" w:rsidP="001A72F9">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18453E" w:rsidRPr="00232EEC" w:rsidRDefault="0018453E" w:rsidP="001A72F9">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D506B2" w:rsidRPr="00D506B2" w:rsidRDefault="0018453E">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sidR="00D506B2">
        <w:rPr>
          <w:rStyle w:val="Heading1Char"/>
          <w:rFonts w:ascii="Arial" w:hAnsi="Arial" w:cs="Arial"/>
          <w:b w:val="0"/>
          <w:sz w:val="20"/>
          <w:szCs w:val="20"/>
        </w:rPr>
        <w:br w:type="page"/>
      </w:r>
    </w:p>
    <w:p w:rsidR="008F7708" w:rsidRPr="00987F79" w:rsidRDefault="0018453E" w:rsidP="008F7708">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18453E" w:rsidRPr="00232EEC" w:rsidRDefault="0018453E" w:rsidP="001A72F9">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18453E" w:rsidRPr="00232EEC" w:rsidRDefault="0018453E" w:rsidP="001A72F9">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18453E" w:rsidRPr="00232EEC" w:rsidRDefault="0018453E" w:rsidP="001A72F9">
      <w:pPr>
        <w:pStyle w:val="Heading1"/>
        <w:rPr>
          <w:rFonts w:ascii="Arial" w:hAnsi="Arial" w:cs="Arial"/>
          <w:sz w:val="20"/>
          <w:szCs w:val="20"/>
          <w:lang w:val="es-ES"/>
        </w:rPr>
      </w:pPr>
      <w:r w:rsidRPr="00232EEC">
        <w:rPr>
          <w:rFonts w:ascii="Arial" w:hAnsi="Arial" w:cs="Arial"/>
          <w:sz w:val="20"/>
          <w:szCs w:val="20"/>
          <w:lang w:val="es-ES"/>
        </w:rPr>
        <w:t>Linfoma</w:t>
      </w:r>
    </w:p>
    <w:p w:rsidR="00CA2768" w:rsidRPr="00CA2768" w:rsidRDefault="0018453E" w:rsidP="00CA276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sidR="00CA2768">
        <w:rPr>
          <w:rStyle w:val="Heading1Char"/>
          <w:rFonts w:ascii="Arial" w:hAnsi="Arial" w:cs="Arial"/>
          <w:b w:val="0"/>
          <w:bCs w:val="0"/>
          <w:sz w:val="20"/>
          <w:szCs w:val="20"/>
        </w:rPr>
        <w:br w:type="page"/>
      </w:r>
    </w:p>
    <w:p w:rsidR="008F7708" w:rsidRPr="00232EEC" w:rsidRDefault="0018453E" w:rsidP="008F770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lastRenderedPageBreak/>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8F7708" w:rsidRPr="00232EEC" w:rsidRDefault="008F7708" w:rsidP="008F7708">
      <w:pPr>
        <w:spacing w:after="0"/>
        <w:rPr>
          <w:rStyle w:val="Heading1Char"/>
          <w:rFonts w:ascii="Arial" w:hAnsi="Arial" w:cs="Arial"/>
          <w:sz w:val="20"/>
          <w:szCs w:val="20"/>
        </w:rPr>
      </w:pPr>
    </w:p>
    <w:p w:rsidR="0018453E" w:rsidRPr="00232EEC" w:rsidRDefault="0018453E" w:rsidP="008F770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18453E" w:rsidRPr="00232EEC" w:rsidRDefault="0018453E" w:rsidP="0018453E">
      <w:pPr>
        <w:pStyle w:val="ListParagraph"/>
        <w:spacing w:after="0"/>
        <w:ind w:left="0"/>
        <w:rPr>
          <w:rFonts w:ascii="Arial" w:hAnsi="Arial" w:cs="Arial"/>
          <w:sz w:val="20"/>
          <w:szCs w:val="20"/>
          <w:lang w:val="es-ES"/>
        </w:rPr>
      </w:pP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8F7708" w:rsidRPr="002A0631" w:rsidRDefault="0018453E" w:rsidP="0018453E">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8F7708"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18453E" w:rsidRPr="00232EEC" w:rsidRDefault="0018453E" w:rsidP="0018453E">
      <w:pPr>
        <w:pStyle w:val="ListParagraph"/>
        <w:spacing w:after="0"/>
        <w:ind w:left="0"/>
        <w:rPr>
          <w:rFonts w:ascii="Arial" w:hAnsi="Arial" w:cs="Arial"/>
          <w:sz w:val="20"/>
          <w:szCs w:val="20"/>
          <w:lang w:val="es-ES"/>
        </w:rPr>
      </w:pP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2A0631" w:rsidRPr="002A0631" w:rsidRDefault="0018453E" w:rsidP="002A0631">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rsidR="002A0631">
        <w:br w:type="page"/>
      </w:r>
    </w:p>
    <w:p w:rsidR="0018453E" w:rsidRPr="00232EEC" w:rsidRDefault="0018453E" w:rsidP="001A72F9">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8F7708"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8F7708" w:rsidRPr="00232EEC" w:rsidRDefault="008F7708"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p w:rsidR="0018453E" w:rsidRPr="00232EEC" w:rsidRDefault="0018453E" w:rsidP="001A72F9">
      <w:pPr>
        <w:pStyle w:val="Heading1"/>
        <w:rPr>
          <w:rFonts w:ascii="Arial" w:hAnsi="Arial" w:cs="Arial"/>
          <w:sz w:val="20"/>
          <w:szCs w:val="20"/>
        </w:rPr>
      </w:pPr>
      <w:r w:rsidRPr="00232EEC">
        <w:rPr>
          <w:rFonts w:ascii="Arial" w:hAnsi="Arial" w:cs="Arial"/>
          <w:sz w:val="20"/>
          <w:szCs w:val="20"/>
          <w:lang w:val="es-ES"/>
        </w:rPr>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18453E" w:rsidRPr="00232EEC" w:rsidRDefault="0018453E" w:rsidP="0018453E">
      <w:pPr>
        <w:spacing w:after="0" w:line="240" w:lineRule="auto"/>
        <w:ind w:left="720"/>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AB0A07" w:rsidRDefault="00AB0A07">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Tumores cerebrales</w:t>
      </w:r>
    </w:p>
    <w:p w:rsidR="0018453E" w:rsidRPr="00232EEC" w:rsidRDefault="0018453E" w:rsidP="0018453E">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18453E" w:rsidRPr="00232EEC" w:rsidRDefault="0018453E" w:rsidP="0018453E">
      <w:pPr>
        <w:spacing w:after="0"/>
        <w:rPr>
          <w:rFonts w:ascii="Arial" w:hAnsi="Arial" w:cs="Arial"/>
          <w:sz w:val="20"/>
          <w:szCs w:val="20"/>
          <w:lang w:val="es-ES"/>
        </w:rPr>
      </w:pPr>
    </w:p>
    <w:p w:rsidR="0018453E" w:rsidRPr="00232EEC" w:rsidRDefault="0018453E" w:rsidP="0018453E">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18453E" w:rsidRPr="00232EEC" w:rsidRDefault="0018453E" w:rsidP="0018453E">
      <w:pPr>
        <w:spacing w:after="0" w:line="254" w:lineRule="auto"/>
        <w:ind w:left="720"/>
        <w:contextualSpacing/>
        <w:rPr>
          <w:rFonts w:ascii="Arial" w:hAnsi="Arial" w:cs="Arial"/>
          <w:sz w:val="20"/>
          <w:szCs w:val="20"/>
          <w:lang w:val="es-ES"/>
        </w:rPr>
      </w:pP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18453E" w:rsidRPr="00232EEC" w:rsidRDefault="0018453E" w:rsidP="0018453E">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w:t>
      </w:r>
      <w:r w:rsidRPr="00232EEC">
        <w:rPr>
          <w:rFonts w:ascii="Arial" w:eastAsia="Times New Roman" w:hAnsi="Arial" w:cs="Arial"/>
          <w:sz w:val="20"/>
          <w:szCs w:val="20"/>
          <w:lang w:val="es-ES"/>
        </w:rPr>
        <w:lastRenderedPageBreak/>
        <w:t xml:space="preserve">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18453E" w:rsidRPr="00232EEC" w:rsidRDefault="0018453E" w:rsidP="0018453E">
      <w:pPr>
        <w:spacing w:after="0"/>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18453E" w:rsidRPr="00232EEC" w:rsidRDefault="0018453E" w:rsidP="0018453E">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18453E" w:rsidRPr="00232EEC" w:rsidRDefault="0018453E" w:rsidP="0018453E">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8F7708" w:rsidRPr="00232EEC" w:rsidRDefault="0018453E" w:rsidP="008F7708">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008F7708" w:rsidRPr="00232EEC">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8F770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18453E" w:rsidRPr="00232EEC" w:rsidRDefault="0018453E" w:rsidP="0018453E">
      <w:pPr>
        <w:spacing w:after="0"/>
        <w:rPr>
          <w:rFonts w:ascii="Arial" w:hAnsi="Arial" w:cs="Arial"/>
          <w:bCs/>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9D16FA" w:rsidRPr="00232EEC" w:rsidRDefault="009D16FA" w:rsidP="0018453E">
      <w:pPr>
        <w:spacing w:after="0"/>
        <w:rPr>
          <w:rFonts w:ascii="Arial" w:hAnsi="Arial" w:cs="Arial"/>
          <w:sz w:val="20"/>
          <w:szCs w:val="20"/>
          <w:lang w:val="es-ES"/>
        </w:rPr>
      </w:pPr>
    </w:p>
    <w:sectPr w:rsidR="009D16FA"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B20"/>
    <w:multiLevelType w:val="hybridMultilevel"/>
    <w:tmpl w:val="17F2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78284E"/>
    <w:multiLevelType w:val="hybridMultilevel"/>
    <w:tmpl w:val="CAE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18453E"/>
    <w:rsid w:val="001A72F9"/>
    <w:rsid w:val="00215AC5"/>
    <w:rsid w:val="00232EEC"/>
    <w:rsid w:val="002A0631"/>
    <w:rsid w:val="003157AA"/>
    <w:rsid w:val="00373511"/>
    <w:rsid w:val="003B30A5"/>
    <w:rsid w:val="00554755"/>
    <w:rsid w:val="005B5267"/>
    <w:rsid w:val="006B23A4"/>
    <w:rsid w:val="00784D40"/>
    <w:rsid w:val="00804E14"/>
    <w:rsid w:val="008425B0"/>
    <w:rsid w:val="008918D6"/>
    <w:rsid w:val="008F7708"/>
    <w:rsid w:val="0094152A"/>
    <w:rsid w:val="00987F79"/>
    <w:rsid w:val="009D16FA"/>
    <w:rsid w:val="00A9352E"/>
    <w:rsid w:val="00A937F4"/>
    <w:rsid w:val="00AA62F7"/>
    <w:rsid w:val="00AB0A07"/>
    <w:rsid w:val="00AE5F54"/>
    <w:rsid w:val="00B12705"/>
    <w:rsid w:val="00C97867"/>
    <w:rsid w:val="00CA2768"/>
    <w:rsid w:val="00D506B2"/>
    <w:rsid w:val="00D63C65"/>
    <w:rsid w:val="00E70C93"/>
    <w:rsid w:val="00EA5846"/>
    <w:rsid w:val="00EE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399452123">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89975466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 w:id="1737975053">
      <w:bodyDiv w:val="1"/>
      <w:marLeft w:val="0"/>
      <w:marRight w:val="0"/>
      <w:marTop w:val="0"/>
      <w:marBottom w:val="0"/>
      <w:divBdr>
        <w:top w:val="none" w:sz="0" w:space="0" w:color="auto"/>
        <w:left w:val="none" w:sz="0" w:space="0" w:color="auto"/>
        <w:bottom w:val="none" w:sz="0" w:space="0" w:color="auto"/>
        <w:right w:val="none" w:sz="0" w:space="0" w:color="auto"/>
      </w:divBdr>
    </w:div>
    <w:div w:id="17961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r.cancer.gov/cgi-bin/cdr/Filter.py?DocId=CDR0000045333&amp;Filter=set:QC+GlossaryTermName+with+Concept+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8057</Words>
  <Characters>45928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4</cp:revision>
  <dcterms:created xsi:type="dcterms:W3CDTF">2015-03-21T16:57:00Z</dcterms:created>
  <dcterms:modified xsi:type="dcterms:W3CDTF">2015-03-21T23:13:00Z</dcterms:modified>
</cp:coreProperties>
</file>