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D6" w:rsidRDefault="008918D6" w:rsidP="00554755">
      <w:pPr>
        <w:spacing w:after="0"/>
      </w:pPr>
      <w:r>
        <w:t>CTHP Feature Card Titles:</w:t>
      </w:r>
    </w:p>
    <w:p w:rsidR="008918D6" w:rsidRDefault="008918D6" w:rsidP="00554755">
      <w:pPr>
        <w:pStyle w:val="ListParagraph"/>
        <w:numPr>
          <w:ilvl w:val="0"/>
          <w:numId w:val="1"/>
        </w:numPr>
        <w:spacing w:after="0" w:line="240" w:lineRule="auto"/>
        <w:contextualSpacing w:val="0"/>
      </w:pPr>
      <w:r>
        <w:rPr>
          <w:color w:val="FF0000"/>
        </w:rPr>
        <w:t>Treatment</w:t>
      </w:r>
      <w:r>
        <w:rPr>
          <w:color w:val="1F497D"/>
        </w:rPr>
        <w:t xml:space="preserve">- </w:t>
      </w:r>
      <w:proofErr w:type="spellStart"/>
      <w:r>
        <w:rPr>
          <w:color w:val="1F497D"/>
        </w:rPr>
        <w:t>Tratamiento</w:t>
      </w:r>
      <w:proofErr w:type="spellEnd"/>
    </w:p>
    <w:p w:rsidR="008918D6" w:rsidRDefault="008918D6" w:rsidP="00554755">
      <w:pPr>
        <w:pStyle w:val="ListParagraph"/>
        <w:numPr>
          <w:ilvl w:val="0"/>
          <w:numId w:val="1"/>
        </w:numPr>
        <w:spacing w:after="0" w:line="240" w:lineRule="auto"/>
        <w:contextualSpacing w:val="0"/>
      </w:pPr>
      <w:r>
        <w:rPr>
          <w:color w:val="FF0000"/>
        </w:rPr>
        <w:t>Research</w:t>
      </w:r>
      <w:r>
        <w:rPr>
          <w:color w:val="1F497D"/>
        </w:rPr>
        <w:t xml:space="preserve">-  </w:t>
      </w:r>
      <w:proofErr w:type="spellStart"/>
      <w:r>
        <w:rPr>
          <w:color w:val="1F497D"/>
        </w:rPr>
        <w:t>Investigación</w:t>
      </w:r>
      <w:proofErr w:type="spellEnd"/>
      <w:r>
        <w:rPr>
          <w:color w:val="1F497D"/>
        </w:rPr>
        <w:t xml:space="preserve"> </w:t>
      </w:r>
    </w:p>
    <w:p w:rsidR="008918D6" w:rsidRDefault="008918D6" w:rsidP="00554755">
      <w:pPr>
        <w:pStyle w:val="ListParagraph"/>
        <w:numPr>
          <w:ilvl w:val="0"/>
          <w:numId w:val="1"/>
        </w:numPr>
        <w:spacing w:after="0" w:line="240" w:lineRule="auto"/>
        <w:contextualSpacing w:val="0"/>
      </w:pPr>
      <w:r>
        <w:rPr>
          <w:color w:val="FF0000"/>
          <w:lang w:val="es-CO"/>
        </w:rPr>
        <w:t xml:space="preserve">Causes &amp; </w:t>
      </w:r>
      <w:proofErr w:type="spellStart"/>
      <w:r>
        <w:rPr>
          <w:color w:val="FF0000"/>
          <w:lang w:val="es-CO"/>
        </w:rPr>
        <w:t>Prevention</w:t>
      </w:r>
      <w:proofErr w:type="spellEnd"/>
      <w:r>
        <w:rPr>
          <w:color w:val="1F497D"/>
          <w:lang w:val="es-CO"/>
        </w:rPr>
        <w:t>- Causas y prevención</w:t>
      </w:r>
    </w:p>
    <w:p w:rsidR="008918D6" w:rsidRDefault="008918D6" w:rsidP="00554755">
      <w:pPr>
        <w:pStyle w:val="ListParagraph"/>
        <w:numPr>
          <w:ilvl w:val="0"/>
          <w:numId w:val="1"/>
        </w:numPr>
        <w:spacing w:after="0" w:line="240" w:lineRule="auto"/>
        <w:contextualSpacing w:val="0"/>
      </w:pPr>
      <w:r>
        <w:rPr>
          <w:color w:val="FF0000"/>
        </w:rPr>
        <w:t>Genetics</w:t>
      </w:r>
      <w:r>
        <w:rPr>
          <w:color w:val="1F497D"/>
        </w:rPr>
        <w:t xml:space="preserve">- </w:t>
      </w:r>
      <w:proofErr w:type="spellStart"/>
      <w:r>
        <w:rPr>
          <w:color w:val="1F497D"/>
        </w:rPr>
        <w:t>Genética</w:t>
      </w:r>
      <w:proofErr w:type="spellEnd"/>
    </w:p>
    <w:p w:rsidR="008918D6" w:rsidRDefault="008918D6" w:rsidP="00554755">
      <w:pPr>
        <w:pStyle w:val="ListParagraph"/>
        <w:numPr>
          <w:ilvl w:val="0"/>
          <w:numId w:val="1"/>
        </w:numPr>
        <w:spacing w:after="0" w:line="240" w:lineRule="auto"/>
        <w:contextualSpacing w:val="0"/>
      </w:pPr>
      <w:r>
        <w:rPr>
          <w:color w:val="FF0000"/>
        </w:rPr>
        <w:t>Screening</w:t>
      </w:r>
      <w:r>
        <w:rPr>
          <w:color w:val="1F497D"/>
        </w:rPr>
        <w:t xml:space="preserve">- </w:t>
      </w:r>
      <w:proofErr w:type="spellStart"/>
      <w:r>
        <w:rPr>
          <w:color w:val="1F497D"/>
        </w:rPr>
        <w:t>Exámenes</w:t>
      </w:r>
      <w:proofErr w:type="spellEnd"/>
      <w:r>
        <w:rPr>
          <w:color w:val="1F497D"/>
        </w:rPr>
        <w:t xml:space="preserve"> de </w:t>
      </w:r>
      <w:proofErr w:type="spellStart"/>
      <w:r>
        <w:rPr>
          <w:color w:val="1F497D"/>
        </w:rPr>
        <w:t>detección</w:t>
      </w:r>
      <w:proofErr w:type="spellEnd"/>
    </w:p>
    <w:p w:rsidR="008918D6" w:rsidRDefault="008918D6" w:rsidP="00554755">
      <w:pPr>
        <w:pStyle w:val="ListParagraph"/>
        <w:numPr>
          <w:ilvl w:val="0"/>
          <w:numId w:val="1"/>
        </w:numPr>
        <w:spacing w:after="0" w:line="240" w:lineRule="auto"/>
        <w:contextualSpacing w:val="0"/>
      </w:pPr>
      <w:proofErr w:type="spellStart"/>
      <w:r>
        <w:rPr>
          <w:color w:val="FF0000"/>
          <w:lang w:val="es-CO"/>
        </w:rPr>
        <w:t>Survival</w:t>
      </w:r>
      <w:proofErr w:type="spellEnd"/>
      <w:r>
        <w:rPr>
          <w:color w:val="FF0000"/>
          <w:lang w:val="es-CO"/>
        </w:rPr>
        <w:t xml:space="preserve"> </w:t>
      </w:r>
      <w:proofErr w:type="spellStart"/>
      <w:r>
        <w:rPr>
          <w:color w:val="FF0000"/>
          <w:lang w:val="es-CO"/>
        </w:rPr>
        <w:t>Rates</w:t>
      </w:r>
      <w:proofErr w:type="spellEnd"/>
      <w:r>
        <w:rPr>
          <w:color w:val="FF0000"/>
          <w:lang w:val="es-CO"/>
        </w:rPr>
        <w:t xml:space="preserve"> &amp; Prognosis</w:t>
      </w:r>
      <w:r>
        <w:rPr>
          <w:color w:val="1F497D"/>
          <w:lang w:val="es-CO"/>
        </w:rPr>
        <w:t>- Índices de supervivencia y pronóstico</w:t>
      </w:r>
    </w:p>
    <w:p w:rsidR="008918D6" w:rsidRDefault="008918D6" w:rsidP="00554755">
      <w:pPr>
        <w:pStyle w:val="ListParagraph"/>
        <w:numPr>
          <w:ilvl w:val="0"/>
          <w:numId w:val="1"/>
        </w:numPr>
        <w:spacing w:after="0" w:line="240" w:lineRule="auto"/>
        <w:contextualSpacing w:val="0"/>
      </w:pPr>
      <w:r>
        <w:rPr>
          <w:color w:val="FF0000"/>
          <w:lang w:val="es-CO"/>
        </w:rPr>
        <w:t xml:space="preserve">General </w:t>
      </w:r>
      <w:proofErr w:type="spellStart"/>
      <w:r>
        <w:rPr>
          <w:color w:val="FF0000"/>
          <w:lang w:val="es-CO"/>
        </w:rPr>
        <w:t>Resources</w:t>
      </w:r>
      <w:proofErr w:type="spellEnd"/>
      <w:r>
        <w:rPr>
          <w:color w:val="FF0000"/>
          <w:lang w:val="es-CO"/>
        </w:rPr>
        <w:t xml:space="preserve"> </w:t>
      </w:r>
      <w:proofErr w:type="spellStart"/>
      <w:r>
        <w:rPr>
          <w:color w:val="FF0000"/>
          <w:lang w:val="es-CO"/>
        </w:rPr>
        <w:t>On</w:t>
      </w:r>
      <w:proofErr w:type="spellEnd"/>
      <w:r>
        <w:rPr>
          <w:color w:val="FF0000"/>
          <w:lang w:val="es-CO"/>
        </w:rPr>
        <w:t xml:space="preserve"> </w:t>
      </w:r>
      <w:proofErr w:type="spellStart"/>
      <w:r>
        <w:rPr>
          <w:color w:val="FF0000"/>
          <w:lang w:val="es-CO"/>
        </w:rPr>
        <w:t>Coping</w:t>
      </w:r>
      <w:proofErr w:type="spellEnd"/>
      <w:r>
        <w:rPr>
          <w:color w:val="1F497D"/>
          <w:lang w:val="es-CO"/>
        </w:rPr>
        <w:t>- Recursos generales sobre manejo y apoyo</w:t>
      </w:r>
    </w:p>
    <w:p w:rsidR="008918D6" w:rsidRDefault="008918D6" w:rsidP="00554755">
      <w:pPr>
        <w:spacing w:after="0"/>
      </w:pPr>
      <w:r>
        <w:t>CTHP Feature Card Related Resources:</w:t>
      </w:r>
      <w:r>
        <w:rPr>
          <w:highlight w:val="yellow"/>
        </w:rPr>
        <w:t xml:space="preserve"> </w:t>
      </w:r>
    </w:p>
    <w:p w:rsidR="008918D6" w:rsidRDefault="008918D6" w:rsidP="00554755">
      <w:pPr>
        <w:pStyle w:val="ListParagraph"/>
        <w:numPr>
          <w:ilvl w:val="0"/>
          <w:numId w:val="2"/>
        </w:numPr>
        <w:spacing w:after="0" w:line="240" w:lineRule="auto"/>
        <w:contextualSpacing w:val="0"/>
      </w:pPr>
      <w:r>
        <w:t>“</w:t>
      </w:r>
      <w:r>
        <w:rPr>
          <w:color w:val="FF0000"/>
        </w:rPr>
        <w:t>Related Information</w:t>
      </w:r>
      <w:r>
        <w:t>”</w:t>
      </w:r>
      <w:r>
        <w:rPr>
          <w:color w:val="1F497D"/>
        </w:rPr>
        <w:t xml:space="preserve">- </w:t>
      </w:r>
      <w:proofErr w:type="spellStart"/>
      <w:r>
        <w:rPr>
          <w:color w:val="1F497D"/>
        </w:rPr>
        <w:t>Información</w:t>
      </w:r>
      <w:proofErr w:type="spellEnd"/>
      <w:r>
        <w:rPr>
          <w:color w:val="1F497D"/>
        </w:rPr>
        <w:t xml:space="preserve"> </w:t>
      </w:r>
      <w:proofErr w:type="spellStart"/>
      <w:r>
        <w:rPr>
          <w:color w:val="1F497D"/>
        </w:rPr>
        <w:t>relacionada</w:t>
      </w:r>
      <w:proofErr w:type="spellEnd"/>
    </w:p>
    <w:p w:rsidR="008918D6" w:rsidRDefault="008918D6" w:rsidP="00554755">
      <w:pPr>
        <w:spacing w:after="0"/>
        <w:rPr>
          <w:rFonts w:ascii="Arial" w:hAnsi="Arial" w:cs="Arial"/>
          <w:sz w:val="20"/>
          <w:szCs w:val="20"/>
          <w:lang w:val="es-ES"/>
        </w:rPr>
      </w:pPr>
    </w:p>
    <w:p w:rsidR="00E64995" w:rsidRDefault="00E64995" w:rsidP="00554755">
      <w:pPr>
        <w:spacing w:after="0"/>
        <w:rPr>
          <w:lang w:val="es-ES"/>
        </w:rPr>
      </w:pPr>
      <w:proofErr w:type="spellStart"/>
      <w:r>
        <w:rPr>
          <w:lang w:val="es-ES"/>
        </w:rPr>
        <w:t>Patient</w:t>
      </w:r>
      <w:proofErr w:type="spellEnd"/>
      <w:r>
        <w:rPr>
          <w:lang w:val="es-ES"/>
        </w:rPr>
        <w:t xml:space="preserve"> </w:t>
      </w:r>
      <w:r w:rsidR="00EF1DF5">
        <w:rPr>
          <w:lang w:val="es-ES"/>
        </w:rPr>
        <w:t>–</w:t>
      </w:r>
      <w:r>
        <w:rPr>
          <w:lang w:val="es-ES"/>
        </w:rPr>
        <w:t xml:space="preserve"> p</w:t>
      </w:r>
      <w:r w:rsidRPr="00E64995">
        <w:rPr>
          <w:lang w:val="es-ES"/>
        </w:rPr>
        <w:t>aciente</w:t>
      </w:r>
    </w:p>
    <w:p w:rsidR="00EF1DF5" w:rsidRDefault="00EF1DF5" w:rsidP="00554755">
      <w:pPr>
        <w:spacing w:after="0"/>
        <w:rPr>
          <w:lang w:val="es-ES"/>
        </w:rPr>
      </w:pPr>
      <w:proofErr w:type="spellStart"/>
      <w:r>
        <w:rPr>
          <w:lang w:val="es-ES"/>
        </w:rPr>
        <w:t>Health</w:t>
      </w:r>
      <w:proofErr w:type="spellEnd"/>
      <w:r>
        <w:rPr>
          <w:lang w:val="es-ES"/>
        </w:rPr>
        <w:t xml:space="preserve"> Professional – </w:t>
      </w:r>
      <w:r w:rsidRPr="00EF1DF5">
        <w:rPr>
          <w:lang w:val="es-ES"/>
        </w:rPr>
        <w:t>Profesionales de salud</w:t>
      </w:r>
      <w:bookmarkStart w:id="0" w:name="_GoBack"/>
      <w:bookmarkEnd w:id="0"/>
    </w:p>
    <w:p w:rsidR="00E64995" w:rsidRDefault="00E64995" w:rsidP="00554755">
      <w:pPr>
        <w:spacing w:after="0"/>
        <w:rPr>
          <w:lang w:val="es-ES"/>
        </w:rPr>
      </w:pPr>
    </w:p>
    <w:p w:rsidR="00554755" w:rsidRDefault="00554755" w:rsidP="00554755">
      <w:pPr>
        <w:spacing w:after="0"/>
        <w:rPr>
          <w:lang w:val="es-ES"/>
        </w:rPr>
      </w:pPr>
      <w:r>
        <w:rPr>
          <w:lang w:val="es-ES"/>
        </w:rPr>
        <w:t xml:space="preserve">SCREENING: </w:t>
      </w:r>
      <w:r w:rsidR="008918D6" w:rsidRPr="008918D6">
        <w:rPr>
          <w:lang w:val="es-ES"/>
        </w:rPr>
        <w:t>“</w:t>
      </w:r>
    </w:p>
    <w:p w:rsidR="008918D6" w:rsidRDefault="008918D6" w:rsidP="00554755">
      <w:pPr>
        <w:spacing w:after="0"/>
        <w:rPr>
          <w:lang w:val="es-ES"/>
        </w:rPr>
      </w:pPr>
      <w:r w:rsidRPr="008918D6">
        <w:rPr>
          <w:lang w:val="es-ES"/>
        </w:rPr>
        <w:t>El NCI no cuenta con información en el PDQ sobre datos probatorios relacionados con los exámenes de detección del _____”</w:t>
      </w:r>
    </w:p>
    <w:p w:rsidR="00554755" w:rsidRDefault="00554755" w:rsidP="00554755">
      <w:pPr>
        <w:spacing w:after="0"/>
        <w:rPr>
          <w:lang w:val="es-ES"/>
        </w:rPr>
      </w:pPr>
      <w:r>
        <w:t xml:space="preserve">PREVENTION: </w:t>
      </w:r>
      <w:r w:rsidRPr="008918D6">
        <w:rPr>
          <w:lang w:val="es-ES"/>
        </w:rPr>
        <w:t xml:space="preserve">“El NCI no cuenta con información en el PDQ sobre datos probatorios relacionados con los </w:t>
      </w:r>
      <w:r>
        <w:rPr>
          <w:color w:val="1F497D"/>
          <w:lang w:val="es-CO"/>
        </w:rPr>
        <w:t>causas y prevención</w:t>
      </w:r>
      <w:r w:rsidRPr="008918D6">
        <w:rPr>
          <w:lang w:val="es-ES"/>
        </w:rPr>
        <w:t xml:space="preserve"> </w:t>
      </w:r>
      <w:proofErr w:type="gramStart"/>
      <w:r w:rsidRPr="008918D6">
        <w:rPr>
          <w:lang w:val="es-ES"/>
        </w:rPr>
        <w:t>del</w:t>
      </w:r>
      <w:proofErr w:type="gramEnd"/>
      <w:r w:rsidRPr="008918D6">
        <w:rPr>
          <w:lang w:val="es-ES"/>
        </w:rPr>
        <w:t xml:space="preserve"> _____”</w:t>
      </w:r>
    </w:p>
    <w:p w:rsidR="00554755" w:rsidRPr="008918D6" w:rsidRDefault="00554755" w:rsidP="00554755">
      <w:pPr>
        <w:spacing w:after="0"/>
      </w:pPr>
    </w:p>
    <w:p w:rsidR="008918D6" w:rsidRDefault="008918D6" w:rsidP="00554755">
      <w:pPr>
        <w:spacing w:after="0"/>
      </w:pPr>
      <w:r>
        <w:rPr>
          <w:color w:val="1F497D"/>
          <w:lang w:val="es-ES"/>
        </w:rPr>
        <w:t>*</w:t>
      </w:r>
      <w:proofErr w:type="spellStart"/>
      <w:r>
        <w:rPr>
          <w:color w:val="1F497D"/>
          <w:lang w:val="es-ES"/>
        </w:rPr>
        <w:t>lower</w:t>
      </w:r>
      <w:proofErr w:type="spellEnd"/>
      <w:r>
        <w:rPr>
          <w:color w:val="1F497D"/>
          <w:lang w:val="es-ES"/>
        </w:rPr>
        <w:t xml:space="preserve"> case </w:t>
      </w:r>
      <w:proofErr w:type="spellStart"/>
      <w:r>
        <w:rPr>
          <w:color w:val="1F497D"/>
          <w:lang w:val="es-ES"/>
        </w:rPr>
        <w:t>the</w:t>
      </w:r>
      <w:proofErr w:type="spellEnd"/>
      <w:r>
        <w:rPr>
          <w:color w:val="1F497D"/>
          <w:lang w:val="es-ES"/>
        </w:rPr>
        <w:t xml:space="preserve"> cáncer </w:t>
      </w:r>
      <w:proofErr w:type="spellStart"/>
      <w:r>
        <w:rPr>
          <w:color w:val="1F497D"/>
          <w:lang w:val="es-ES"/>
        </w:rPr>
        <w:t>type</w:t>
      </w:r>
      <w:proofErr w:type="spellEnd"/>
      <w:r>
        <w:rPr>
          <w:color w:val="1F497D"/>
          <w:lang w:val="es-ES"/>
        </w:rPr>
        <w:t> </w:t>
      </w:r>
    </w:p>
    <w:p w:rsidR="008918D6" w:rsidRDefault="008918D6" w:rsidP="00554755">
      <w:pPr>
        <w:spacing w:after="0"/>
        <w:rPr>
          <w:rFonts w:ascii="Arial" w:hAnsi="Arial" w:cs="Arial"/>
          <w:sz w:val="20"/>
          <w:szCs w:val="20"/>
          <w:lang w:val="es-ES"/>
        </w:rPr>
      </w:pPr>
    </w:p>
    <w:p w:rsidR="008918D6" w:rsidRDefault="008918D6" w:rsidP="00554755">
      <w:pPr>
        <w:spacing w:after="0"/>
        <w:rPr>
          <w:rFonts w:ascii="Arial" w:eastAsiaTheme="majorEastAsia"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4E42CF" w:rsidRPr="00232EEC" w:rsidRDefault="004E42CF" w:rsidP="004E42CF">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4E42CF" w:rsidRPr="00232EEC" w:rsidRDefault="004E42CF" w:rsidP="004E42CF">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4E42CF" w:rsidRPr="00232EEC"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esófago </w:t>
      </w:r>
    </w:p>
    <w:p w:rsidR="004E42CF" w:rsidRPr="00232EEC" w:rsidRDefault="004E42CF" w:rsidP="004E42CF">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rPr>
        <w:br w:type="page"/>
      </w:r>
    </w:p>
    <w:p w:rsidR="004E42CF" w:rsidRPr="00232EEC" w:rsidRDefault="004E42CF" w:rsidP="004E42CF">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4E42CF" w:rsidRDefault="004E42CF" w:rsidP="004E42CF">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CC5188" w:rsidRPr="00232EEC" w:rsidRDefault="00CC5188" w:rsidP="00CC5188">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4E42CF" w:rsidRPr="00232EEC" w:rsidRDefault="004E42CF" w:rsidP="004E42CF">
      <w:pPr>
        <w:spacing w:after="0" w:line="240" w:lineRule="auto"/>
        <w:rPr>
          <w:rFonts w:ascii="Arial" w:hAnsi="Arial" w:cs="Arial"/>
          <w:sz w:val="20"/>
          <w:szCs w:val="20"/>
          <w:lang w:val="es-ES"/>
        </w:rPr>
      </w:pPr>
    </w:p>
    <w:p w:rsidR="004E42CF" w:rsidRPr="00232EEC" w:rsidRDefault="004E42CF" w:rsidP="004E42CF">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4E42CF" w:rsidRPr="00232EEC" w:rsidRDefault="004E42CF" w:rsidP="004E42CF">
      <w:pPr>
        <w:spacing w:after="0" w:line="240" w:lineRule="auto"/>
        <w:ind w:left="72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4E42CF" w:rsidRDefault="004E42CF" w:rsidP="004E42CF">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mama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lobulillos que pueden producir leche y tubos delgados llamados conductos, y llevan la leche desde los lobulillos al pezón. El tejido de la mama también contiene grasa y tejido conjuntivo, ganglios linfáticos y vasos sanguíneos.</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mama está enrojecida e hinchada, 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4E42CF" w:rsidRPr="00232EEC" w:rsidRDefault="004E42CF" w:rsidP="004E42CF">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pero es poco frecuente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Pr>
          <w:rFonts w:ascii="Arial" w:eastAsia="Times New Roman" w:hAnsi="Arial" w:cs="Arial"/>
          <w:sz w:val="20"/>
          <w:szCs w:val="20"/>
          <w:lang w:val="es-ES"/>
        </w:rPr>
        <w:br w:type="page"/>
      </w:r>
    </w:p>
    <w:p w:rsidR="004E42CF" w:rsidRPr="00987F79" w:rsidRDefault="004E42CF" w:rsidP="004E42CF">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4E42CF" w:rsidRPr="00232EEC" w:rsidRDefault="004E42CF" w:rsidP="004E42CF">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4E42CF" w:rsidRPr="00232EEC" w:rsidRDefault="004E42CF" w:rsidP="004E42CF">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4E42CF" w:rsidRPr="00AE5F54" w:rsidRDefault="004E42CF" w:rsidP="004E42CF">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Pr>
          <w:rFonts w:ascii="Arial" w:hAnsi="Arial" w:cs="Arial"/>
          <w:sz w:val="20"/>
          <w:szCs w:val="20"/>
          <w:lang w:val="es-ES"/>
        </w:rPr>
        <w:br w:type="page"/>
      </w:r>
    </w:p>
    <w:p w:rsidR="00CC5188" w:rsidRPr="00232EEC" w:rsidRDefault="00CC5188" w:rsidP="00CC5188">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CC5188" w:rsidRPr="00232EEC" w:rsidRDefault="00CC5188" w:rsidP="00CC5188">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4E42CF" w:rsidRPr="00232EEC" w:rsidRDefault="004E42CF" w:rsidP="004E42CF">
      <w:pPr>
        <w:spacing w:after="0"/>
        <w:ind w:left="36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4E42CF" w:rsidRPr="00232EEC" w:rsidRDefault="004E42CF" w:rsidP="004E42CF">
      <w:pPr>
        <w:spacing w:after="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tienden a </w:t>
      </w:r>
      <w:r w:rsidRPr="00232EEC">
        <w:rPr>
          <w:rStyle w:val="hps"/>
          <w:rFonts w:ascii="Arial" w:hAnsi="Arial" w:cs="Arial"/>
          <w:sz w:val="20"/>
          <w:szCs w:val="20"/>
          <w:lang w:val="es-ES"/>
        </w:rPr>
        <w:lastRenderedPageBreak/>
        <w:t>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CC5188" w:rsidRPr="00232EEC" w:rsidRDefault="00CC5188" w:rsidP="00CC5188">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CC5188" w:rsidRPr="00232EEC" w:rsidRDefault="00CC5188" w:rsidP="00CC5188">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4E42CF" w:rsidRPr="00232EEC" w:rsidRDefault="004E42CF" w:rsidP="004E42CF">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4E42CF" w:rsidRPr="008425B0" w:rsidRDefault="004E42CF" w:rsidP="004E42CF">
      <w:pPr>
        <w:pStyle w:val="Heading1"/>
        <w:rPr>
          <w:rStyle w:val="Heading1Char"/>
          <w:rFonts w:ascii="Arial" w:hAnsi="Arial" w:cs="Arial"/>
          <w:b/>
          <w:sz w:val="20"/>
          <w:szCs w:val="20"/>
        </w:rPr>
      </w:pPr>
      <w:r>
        <w:rPr>
          <w:rStyle w:val="Heading1Char"/>
          <w:rFonts w:ascii="Arial" w:hAnsi="Arial" w:cs="Arial"/>
          <w:b/>
          <w:sz w:val="20"/>
          <w:szCs w:val="20"/>
        </w:rPr>
        <w:br w:type="page"/>
      </w:r>
    </w:p>
    <w:p w:rsidR="00CC5188" w:rsidRPr="00232EEC" w:rsidRDefault="00CC5188" w:rsidP="00CC5188">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CC5188" w:rsidRPr="00232EEC" w:rsidRDefault="00CC5188" w:rsidP="00CC5188">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Pr>
          <w:rFonts w:ascii="Arial" w:hAnsi="Arial" w:cs="Arial"/>
          <w:sz w:val="20"/>
          <w:szCs w:val="20"/>
        </w:rPr>
        <w:br w:type="page"/>
      </w:r>
    </w:p>
    <w:p w:rsidR="004E42CF" w:rsidRPr="00215AC5" w:rsidRDefault="004E42CF" w:rsidP="004E42CF">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La vagina </w:t>
      </w:r>
      <w:r w:rsidRPr="000A60A5">
        <w:rPr>
          <w:rFonts w:ascii="Arial" w:hAnsi="Arial" w:cs="Arial"/>
          <w:sz w:val="20"/>
          <w:szCs w:val="20"/>
          <w:lang w:val="es-ES"/>
        </w:rPr>
        <w:t>(</w:t>
      </w:r>
      <w:r w:rsidRPr="00232EEC">
        <w:rPr>
          <w:rFonts w:ascii="Arial" w:hAnsi="Arial" w:cs="Arial"/>
          <w:sz w:val="20"/>
          <w:szCs w:val="20"/>
          <w:lang w:val="es-ES"/>
        </w:rPr>
        <w:t>canal del parto) se extiende desde el cuello del útero (la abertura del útero) hasta el exterior del cuerpo.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CC5188" w:rsidRPr="00AE5F54" w:rsidRDefault="00CC5188" w:rsidP="00CC5188">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vulva</w:t>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CC5188" w:rsidRPr="00232EEC" w:rsidRDefault="00CC5188" w:rsidP="00CC5188">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CC5188" w:rsidRPr="00D506B2" w:rsidRDefault="00CC5188" w:rsidP="00CC5188">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Pr>
          <w:rStyle w:val="Heading1Char"/>
          <w:rFonts w:ascii="Arial" w:hAnsi="Arial" w:cs="Arial"/>
          <w:b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CC5188" w:rsidRPr="00232EEC" w:rsidRDefault="00CC5188" w:rsidP="00CC5188">
      <w:pPr>
        <w:spacing w:after="0"/>
        <w:rPr>
          <w:rFonts w:ascii="Arial" w:hAnsi="Arial" w:cs="Arial"/>
          <w:bCs/>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CC5188" w:rsidRPr="00232EEC" w:rsidRDefault="00CC5188" w:rsidP="00CC5188">
      <w:pPr>
        <w:spacing w:after="0"/>
        <w:rPr>
          <w:rFonts w:ascii="Arial" w:hAnsi="Arial" w:cs="Arial"/>
          <w:sz w:val="20"/>
          <w:szCs w:val="20"/>
          <w:lang w:val="es-ES"/>
        </w:rPr>
      </w:pP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CC5188" w:rsidRPr="00232EEC" w:rsidRDefault="00CC5188" w:rsidP="00CC5188">
      <w:pPr>
        <w:spacing w:after="0" w:line="254" w:lineRule="auto"/>
        <w:ind w:left="720"/>
        <w:contextualSpacing/>
        <w:rPr>
          <w:rFonts w:ascii="Arial" w:hAnsi="Arial" w:cs="Arial"/>
          <w:sz w:val="20"/>
          <w:szCs w:val="20"/>
          <w:lang w:val="es-ES"/>
        </w:rPr>
      </w:pP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pStyle w:val="Heading1"/>
        <w:rPr>
          <w:rFonts w:ascii="Arial" w:hAnsi="Arial" w:cs="Arial"/>
          <w:sz w:val="20"/>
          <w:szCs w:val="20"/>
        </w:rPr>
      </w:pPr>
      <w:proofErr w:type="spellStart"/>
      <w:r w:rsidRPr="00232EEC">
        <w:rPr>
          <w:rStyle w:val="header-a"/>
          <w:rFonts w:ascii="Arial" w:hAnsi="Arial" w:cs="Arial"/>
          <w:sz w:val="20"/>
          <w:szCs w:val="20"/>
        </w:rPr>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CC5188" w:rsidRPr="00232EEC" w:rsidRDefault="00CC5188" w:rsidP="00CC5188">
      <w:pPr>
        <w:spacing w:after="0"/>
        <w:ind w:left="360"/>
        <w:contextualSpacing/>
        <w:rPr>
          <w:rFonts w:ascii="Arial" w:hAnsi="Arial" w:cs="Arial"/>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lastRenderedPageBreak/>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CC5188" w:rsidRPr="00EE32EF" w:rsidRDefault="00CC5188" w:rsidP="00CC5188">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Pr>
          <w:rFonts w:ascii="Arial" w:hAnsi="Arial" w:cs="Arial"/>
          <w:sz w:val="20"/>
          <w:szCs w:val="20"/>
          <w:lang w:val="es-ES"/>
        </w:rPr>
        <w:t>rata en los estadios tempranos.</w:t>
      </w:r>
      <w:r>
        <w:rPr>
          <w:rStyle w:val="header-a"/>
          <w:rFonts w:ascii="Arial" w:hAnsi="Arial" w:cs="Arial"/>
          <w:sz w:val="20"/>
          <w:szCs w:val="20"/>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CC5188" w:rsidRPr="00AE5F54"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r w:rsidRPr="00232EEC">
        <w:rPr>
          <w:rFonts w:ascii="Arial" w:hAnsi="Arial" w:cs="Arial"/>
          <w:sz w:val="20"/>
          <w:szCs w:val="20"/>
          <w:lang w:val="es-ES"/>
        </w:rPr>
        <w:lastRenderedPageBreak/>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un cáncer de las células sanguíneas. La mayoría de las células de la sangre se forman en la médula ósea. En el caso de la leucemia, las células sanguíneas inmaduras se vuelven cancerosas. Estas células no funcionan como deberían y congestionan a las células sanguíneas sanas en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diferentes tipos de leucemia dependen del tipo de célula sanguínea que se vuelve cancerosa. Por ejemplo, la leucemia linfoblástica es un cáncer de los linfoblastos (glóbulos blancos que combaten las infecciones). Los glóbulos blancos son el tipo más común de célula sanguínea que se vuelve cancerosa. Sin embargo, los glóbulos rojos (células que transportan oxígeno desde los pulmones al resto del cuerpo) y las plaquetas (células que coagulan la sangre) también se pueden convertir en cáncer.</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puede ser aguda o crónica. La leucemia aguda es un cáncer de crecimiento rápido que generalmente empeora de prisa. La leucemia crónica es un cáncer de crecimiento lento que empeora despacio con el tiempo. El tratamiento y el pronóstico de la leucemia dependen del tipo de célula sanguínea afectada y de que la leucemia sea aguda o crónica.</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lang w:val="es-ES"/>
        </w:rPr>
      </w:pPr>
      <w:r w:rsidRPr="00232EEC">
        <w:rPr>
          <w:rFonts w:ascii="Arial" w:hAnsi="Arial" w:cs="Arial"/>
          <w:sz w:val="20"/>
          <w:szCs w:val="20"/>
          <w:lang w:val="es-ES"/>
        </w:rPr>
        <w:lastRenderedPageBreak/>
        <w:t>Linfoma</w:t>
      </w:r>
    </w:p>
    <w:p w:rsidR="00CC5188" w:rsidRPr="00CA2768" w:rsidRDefault="00CC5188" w:rsidP="00CC518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Pr>
          <w:rStyle w:val="Heading1Char"/>
          <w:rFonts w:ascii="Arial" w:hAnsi="Arial" w:cs="Arial"/>
          <w:b w:val="0"/>
          <w:bCs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CC5188" w:rsidRPr="00232EEC" w:rsidRDefault="00CC5188" w:rsidP="00CC5188">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CC5188" w:rsidRPr="00232EEC" w:rsidRDefault="00CC5188" w:rsidP="00CC5188">
      <w:pPr>
        <w:spacing w:after="0"/>
        <w:rPr>
          <w:rFonts w:ascii="Arial" w:hAnsi="Arial" w:cs="Arial"/>
          <w:sz w:val="20"/>
          <w:szCs w:val="20"/>
          <w:lang w:val="es-ES"/>
        </w:rPr>
      </w:pP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4E42CF" w:rsidRPr="00232EEC" w:rsidRDefault="004E42CF" w:rsidP="004E42CF">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p>
    <w:p w:rsidR="00CC5188" w:rsidRPr="00232EEC" w:rsidRDefault="00CC5188" w:rsidP="00CC518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CC5188" w:rsidRPr="00232EEC" w:rsidRDefault="00CC5188" w:rsidP="00CC5188">
      <w:pPr>
        <w:spacing w:after="0"/>
        <w:rPr>
          <w:rStyle w:val="Heading1Char"/>
          <w:rFonts w:ascii="Arial" w:hAnsi="Arial" w:cs="Arial"/>
          <w:sz w:val="20"/>
          <w:szCs w:val="20"/>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w:t>
      </w:r>
      <w:r w:rsidRPr="00232EEC">
        <w:rPr>
          <w:rFonts w:ascii="Arial" w:hAnsi="Arial" w:cs="Arial"/>
          <w:sz w:val="20"/>
          <w:szCs w:val="20"/>
          <w:lang w:val="es-ES"/>
        </w:rPr>
        <w:lastRenderedPageBreak/>
        <w:t xml:space="preserve">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CC5188" w:rsidRPr="002A0631" w:rsidRDefault="00CC5188" w:rsidP="00CC5188">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CC5188" w:rsidRPr="002A0631" w:rsidRDefault="00CC5188" w:rsidP="00CC518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CC5188" w:rsidRPr="002A0631"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CC5188" w:rsidRPr="00232EEC" w:rsidRDefault="00CC5188" w:rsidP="00CC5188">
      <w:pPr>
        <w:spacing w:after="0"/>
        <w:rPr>
          <w:rFonts w:ascii="Arial" w:hAnsi="Arial" w:cs="Arial"/>
          <w:sz w:val="20"/>
          <w:szCs w:val="20"/>
          <w:lang w:val="es-ES"/>
        </w:rPr>
      </w:pP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6"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CC5188" w:rsidRPr="00232EEC" w:rsidRDefault="00CC5188" w:rsidP="00CC5188">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óptico </w:t>
      </w:r>
      <w:r w:rsidRPr="00232EEC">
        <w:rPr>
          <w:rFonts w:ascii="Arial" w:hAnsi="Arial" w:cs="Arial"/>
          <w:sz w:val="20"/>
          <w:szCs w:val="20"/>
          <w:lang w:val="es-ES"/>
        </w:rPr>
        <w:t xml:space="preserve">para que </w:t>
      </w:r>
      <w:r w:rsidRPr="00232EEC">
        <w:rPr>
          <w:rStyle w:val="hps"/>
          <w:rFonts w:ascii="Arial" w:hAnsi="Arial" w:cs="Arial"/>
          <w:sz w:val="20"/>
          <w:szCs w:val="20"/>
          <w:lang w:val="es-ES"/>
        </w:rPr>
        <w:t>usted vea.</w:t>
      </w:r>
    </w:p>
    <w:p w:rsidR="00CC5188" w:rsidRPr="00232EEC" w:rsidRDefault="00CC5188" w:rsidP="00CC5188">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puede presentar 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Pr="00232EEC">
        <w:rPr>
          <w:rFonts w:ascii="Arial" w:hAnsi="Arial" w:cs="Arial"/>
          <w:sz w:val="20"/>
          <w:szCs w:val="20"/>
          <w:lang w:val="es-ES"/>
        </w:rPr>
        <w:t xml:space="preserve"> </w:t>
      </w:r>
      <w:r w:rsidRPr="00232EEC">
        <w:rPr>
          <w:rStyle w:val="hps"/>
          <w:rFonts w:ascii="Arial" w:hAnsi="Arial" w:cs="Arial"/>
          <w:sz w:val="20"/>
          <w:szCs w:val="20"/>
          <w:lang w:val="es-ES"/>
        </w:rPr>
        <w:t>se presenta en el</w:t>
      </w:r>
      <w:r w:rsidRPr="00232EEC">
        <w:rPr>
          <w:rFonts w:ascii="Arial" w:hAnsi="Arial" w:cs="Arial"/>
          <w:sz w:val="20"/>
          <w:szCs w:val="20"/>
          <w:lang w:val="es-ES"/>
        </w:rPr>
        <w:t xml:space="preserve"> </w:t>
      </w:r>
      <w:r w:rsidRPr="00232EEC">
        <w:rPr>
          <w:rStyle w:val="hps"/>
          <w:rFonts w:ascii="Arial" w:hAnsi="Arial" w:cs="Arial"/>
          <w:sz w:val="20"/>
          <w:szCs w:val="20"/>
          <w:lang w:val="es-ES"/>
        </w:rPr>
        <w:t>área que rodea el ojo</w:t>
      </w:r>
      <w:r w:rsidRPr="00232EEC">
        <w:rPr>
          <w:rFonts w:ascii="Arial" w:hAnsi="Arial" w:cs="Arial"/>
          <w:sz w:val="20"/>
          <w:szCs w:val="20"/>
          <w:lang w:val="es-ES"/>
        </w:rPr>
        <w:t>. R</w:t>
      </w:r>
      <w:r w:rsidRPr="00232EEC">
        <w:rPr>
          <w:rStyle w:val="hps"/>
          <w:rFonts w:ascii="Arial" w:hAnsi="Arial" w:cs="Arial"/>
          <w:sz w:val="20"/>
          <w:szCs w:val="20"/>
          <w:lang w:val="es-ES"/>
        </w:rPr>
        <w:t>ara vez</w:t>
      </w:r>
      <w:r w:rsidRPr="00232EEC">
        <w:rPr>
          <w:rFonts w:ascii="Arial" w:hAnsi="Arial" w:cs="Arial"/>
          <w:sz w:val="20"/>
          <w:szCs w:val="20"/>
          <w:lang w:val="es-ES"/>
        </w:rPr>
        <w:t xml:space="preserve"> se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de 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o se haya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fuera del ojo, así como de </w:t>
      </w:r>
      <w:r w:rsidRPr="00232EEC">
        <w:rPr>
          <w:rFonts w:ascii="Arial" w:hAnsi="Arial" w:cs="Arial"/>
          <w:sz w:val="20"/>
          <w:szCs w:val="20"/>
          <w:lang w:val="es-ES"/>
        </w:rPr>
        <w:t>la probabilidad de que se pueda salvar la vista.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En los Estados Unidos, cada año se diagnostican entre 200 y 300</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niños 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Aunque el retinoblastoma se</w:t>
      </w:r>
      <w:r w:rsidRPr="00232EEC">
        <w:rPr>
          <w:rFonts w:ascii="Arial" w:hAnsi="Arial" w:cs="Arial"/>
          <w:sz w:val="20"/>
          <w:szCs w:val="20"/>
          <w:lang w:val="es-ES"/>
        </w:rPr>
        <w:t xml:space="preserve"> </w:t>
      </w:r>
      <w:r w:rsidRPr="00232EEC">
        <w:rPr>
          <w:rStyle w:val="hps"/>
          <w:rFonts w:ascii="Arial" w:hAnsi="Arial" w:cs="Arial"/>
          <w:sz w:val="20"/>
          <w:szCs w:val="20"/>
          <w:lang w:val="es-ES"/>
        </w:rPr>
        <w:t>puede</w:t>
      </w:r>
      <w:r w:rsidRPr="00232EEC">
        <w:rPr>
          <w:rFonts w:ascii="Arial" w:hAnsi="Arial" w:cs="Arial"/>
          <w:sz w:val="20"/>
          <w:szCs w:val="20"/>
          <w:lang w:val="es-ES"/>
        </w:rPr>
        <w:t xml:space="preserve"> </w:t>
      </w:r>
      <w:r w:rsidRPr="00232EEC">
        <w:rPr>
          <w:rStyle w:val="hps"/>
          <w:rFonts w:ascii="Arial" w:hAnsi="Arial" w:cs="Arial"/>
          <w:sz w:val="20"/>
          <w:szCs w:val="20"/>
          <w:lang w:val="es-ES"/>
        </w:rPr>
        <w:t>presentar a cualquier edad</w:t>
      </w:r>
      <w:r w:rsidRPr="00232EEC">
        <w:rPr>
          <w:rFonts w:ascii="Arial" w:hAnsi="Arial" w:cs="Arial"/>
          <w:sz w:val="20"/>
          <w:szCs w:val="20"/>
          <w:lang w:val="es-ES"/>
        </w:rPr>
        <w:t xml:space="preserve">, por lo general </w:t>
      </w:r>
      <w:r w:rsidRPr="00232EEC">
        <w:rPr>
          <w:rStyle w:val="hps"/>
          <w:rFonts w:ascii="Arial" w:hAnsi="Arial" w:cs="Arial"/>
          <w:sz w:val="20"/>
          <w:szCs w:val="20"/>
          <w:lang w:val="es-ES"/>
        </w:rPr>
        <w:t>se presenta en niños</w:t>
      </w:r>
      <w:r w:rsidRPr="00232EEC">
        <w:rPr>
          <w:rFonts w:ascii="Arial" w:hAnsi="Arial" w:cs="Arial"/>
          <w:sz w:val="20"/>
          <w:szCs w:val="20"/>
          <w:lang w:val="es-ES"/>
        </w:rPr>
        <w:t xml:space="preserve"> </w:t>
      </w:r>
      <w:r w:rsidRPr="00232EEC">
        <w:rPr>
          <w:rStyle w:val="hps"/>
          <w:rFonts w:ascii="Arial" w:hAnsi="Arial" w:cs="Arial"/>
          <w:sz w:val="20"/>
          <w:szCs w:val="20"/>
          <w:lang w:val="es-ES"/>
        </w:rPr>
        <w:t>menores de 5</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con</w:t>
      </w:r>
      <w:r w:rsidRPr="00232EEC">
        <w:rPr>
          <w:rFonts w:ascii="Arial" w:hAnsi="Arial" w:cs="Arial"/>
          <w:sz w:val="20"/>
          <w:szCs w:val="20"/>
          <w:lang w:val="es-ES"/>
        </w:rPr>
        <w:t xml:space="preserve"> </w:t>
      </w:r>
      <w:r w:rsidRPr="00232EEC">
        <w:rPr>
          <w:rStyle w:val="hps"/>
          <w:rFonts w:ascii="Arial" w:hAnsi="Arial" w:cs="Arial"/>
          <w:sz w:val="20"/>
          <w:szCs w:val="20"/>
          <w:lang w:val="es-ES"/>
        </w:rPr>
        <w:t>retinoblastoma</w:t>
      </w:r>
      <w:r w:rsidRPr="00232EEC">
        <w:rPr>
          <w:rFonts w:ascii="Arial" w:hAnsi="Arial" w:cs="Arial"/>
          <w:sz w:val="20"/>
          <w:szCs w:val="20"/>
          <w:lang w:val="es-ES"/>
        </w:rPr>
        <w:t xml:space="preserve"> </w:t>
      </w:r>
      <w:r w:rsidRPr="00232EEC">
        <w:rPr>
          <w:rStyle w:val="hps"/>
          <w:rFonts w:ascii="Arial" w:hAnsi="Arial" w:cs="Arial"/>
          <w:sz w:val="20"/>
          <w:szCs w:val="20"/>
          <w:lang w:val="es-ES"/>
        </w:rPr>
        <w:t>tienen menos de</w:t>
      </w:r>
      <w:r w:rsidRPr="00232EEC">
        <w:rPr>
          <w:rFonts w:ascii="Arial" w:hAnsi="Arial" w:cs="Arial"/>
          <w:sz w:val="20"/>
          <w:szCs w:val="20"/>
          <w:lang w:val="es-ES"/>
        </w:rPr>
        <w:t xml:space="preserve"> </w:t>
      </w:r>
      <w:r w:rsidRPr="00232EEC">
        <w:rPr>
          <w:rStyle w:val="hps"/>
          <w:rFonts w:ascii="Arial" w:hAnsi="Arial" w:cs="Arial"/>
          <w:sz w:val="20"/>
          <w:szCs w:val="20"/>
          <w:lang w:val="es-ES"/>
        </w:rPr>
        <w:t>2 años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les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Pr>
          <w:rFonts w:ascii="Arial" w:hAnsi="Arial" w:cs="Arial"/>
          <w:sz w:val="20"/>
          <w:szCs w:val="20"/>
          <w:lang w:val="es-ES"/>
        </w:rPr>
        <w:br w:type="page"/>
      </w: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lastRenderedPageBreak/>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4E42CF" w:rsidRPr="00232EEC" w:rsidRDefault="004E42CF" w:rsidP="004E42CF">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4E42CF" w:rsidRPr="00232EEC" w:rsidRDefault="004E42CF" w:rsidP="004E42CF">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4E42CF" w:rsidRPr="00232EEC" w:rsidRDefault="004E42CF" w:rsidP="004E42CF">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Tumores cerebrales</w:t>
      </w:r>
    </w:p>
    <w:p w:rsidR="004E42CF" w:rsidRPr="00232EEC" w:rsidRDefault="004E42CF" w:rsidP="004E42CF">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sectPr w:rsidR="0018453E"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B20"/>
    <w:multiLevelType w:val="hybridMultilevel"/>
    <w:tmpl w:val="17F2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78284E"/>
    <w:multiLevelType w:val="hybridMultilevel"/>
    <w:tmpl w:val="CAE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0A60A5"/>
    <w:rsid w:val="0018453E"/>
    <w:rsid w:val="001A72F9"/>
    <w:rsid w:val="00215AC5"/>
    <w:rsid w:val="00232EEC"/>
    <w:rsid w:val="002A0631"/>
    <w:rsid w:val="003157AA"/>
    <w:rsid w:val="00373511"/>
    <w:rsid w:val="003B30A5"/>
    <w:rsid w:val="004E42CF"/>
    <w:rsid w:val="00554755"/>
    <w:rsid w:val="005B5267"/>
    <w:rsid w:val="006B23A4"/>
    <w:rsid w:val="00784D40"/>
    <w:rsid w:val="00804E14"/>
    <w:rsid w:val="008425B0"/>
    <w:rsid w:val="008918D6"/>
    <w:rsid w:val="008F7708"/>
    <w:rsid w:val="0094152A"/>
    <w:rsid w:val="00987F79"/>
    <w:rsid w:val="009D16FA"/>
    <w:rsid w:val="00A9352E"/>
    <w:rsid w:val="00A937F4"/>
    <w:rsid w:val="00AA62F7"/>
    <w:rsid w:val="00AB0A07"/>
    <w:rsid w:val="00AE5F54"/>
    <w:rsid w:val="00B12705"/>
    <w:rsid w:val="00C97867"/>
    <w:rsid w:val="00CA2768"/>
    <w:rsid w:val="00CC5188"/>
    <w:rsid w:val="00D506B2"/>
    <w:rsid w:val="00D63C65"/>
    <w:rsid w:val="00E64995"/>
    <w:rsid w:val="00E70C93"/>
    <w:rsid w:val="00EA5846"/>
    <w:rsid w:val="00EE32EF"/>
    <w:rsid w:val="00EF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399452123">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89975466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 w:id="1737975053">
      <w:bodyDiv w:val="1"/>
      <w:marLeft w:val="0"/>
      <w:marRight w:val="0"/>
      <w:marTop w:val="0"/>
      <w:marBottom w:val="0"/>
      <w:divBdr>
        <w:top w:val="none" w:sz="0" w:space="0" w:color="auto"/>
        <w:left w:val="none" w:sz="0" w:space="0" w:color="auto"/>
        <w:bottom w:val="none" w:sz="0" w:space="0" w:color="auto"/>
        <w:right w:val="none" w:sz="0" w:space="0" w:color="auto"/>
      </w:divBdr>
    </w:div>
    <w:div w:id="17961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r.cancer.gov/cgi-bin/cdr/Filter.py?DocId=CDR0000045333&amp;Filter=set:QC+GlossaryTermName+with+Concept+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35</Pages>
  <Words>8067</Words>
  <Characters>45983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9</cp:revision>
  <dcterms:created xsi:type="dcterms:W3CDTF">2015-03-21T16:57:00Z</dcterms:created>
  <dcterms:modified xsi:type="dcterms:W3CDTF">2015-03-28T14:44:00Z</dcterms:modified>
</cp:coreProperties>
</file>