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Meeting Minutes</w:t>
      </w:r>
    </w:p>
    <w:p w:rsidR="007A1973" w:rsidRPr="00077B8B" w:rsidRDefault="00077B8B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 4,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AD2D1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Deanna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Siemaszko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Went over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release plan located here: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https://ncisvn.nci.nih.gov/svn/caarray2/trunk/docs/project_management/caArray_Project_Plan.mpp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2.4.0.3 Patch Release can be completed by August 31. Initial Dev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and QA testing is in progress. Other alternative short-term solutions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will be discussed.</w:t>
      </w:r>
    </w:p>
    <w:p w:rsid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2.4.1 Release can be completed by the second week of September.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The team will evaluate to see if it makes sense to combine the two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releases in order to save on deployment/release overhead. The 90%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Section 508 compliance goal will be taken into account while making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this decision.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Went over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v1.4 scope and release plan (attached).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Need to run Section 508 compliance testing tool for the first time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and get baseline.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TCGA data load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– first need to figure out which data formats need to be loaded into </w:t>
      </w:r>
      <w:proofErr w:type="spellStart"/>
      <w:r w:rsidR="00A70E67"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A70E67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0A06CE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DBAs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brought up the issue that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database size is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rapidly increasing. The team is working towards mitigating this in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v2.5.0 by shifting file storage to the file system rather than the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database.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0A06CE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Jill confirmed that all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documentation is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Section 508 compliant.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2"/>
        <w:rPr>
          <w:rFonts w:eastAsiaTheme="minorHAnsi"/>
          <w:lang w:eastAsia="en-US"/>
        </w:rPr>
      </w:pPr>
      <w:r w:rsidRPr="007A1973">
        <w:rPr>
          <w:rFonts w:eastAsiaTheme="minorHAnsi"/>
          <w:lang w:eastAsia="en-US"/>
        </w:rPr>
        <w:t>Action Items:</w:t>
      </w:r>
    </w:p>
    <w:p w:rsidR="000A06CE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to set up a meeting to discuss alternative short-term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Pr="007C3F3D">
        <w:rPr>
          <w:rFonts w:asciiTheme="majorHAnsi" w:eastAsiaTheme="minorHAnsi" w:hAnsiTheme="majorHAnsi" w:cstheme="minorBidi"/>
          <w:lang w:eastAsia="en-US"/>
        </w:rPr>
        <w:t>solutions to the large data set import problem. Attendees: Andrew,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Robert, JJ,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Yeon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gramStart"/>
      <w:r w:rsidRPr="007C3F3D">
        <w:rPr>
          <w:rFonts w:asciiTheme="majorHAnsi" w:eastAsiaTheme="minorHAnsi" w:hAnsiTheme="majorHAnsi" w:cstheme="minorBidi"/>
          <w:lang w:eastAsia="en-US"/>
        </w:rPr>
        <w:t>Jacob</w:t>
      </w:r>
      <w:proofErr w:type="gramEnd"/>
      <w:r w:rsidRPr="007C3F3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to send requirements process to JJ and schedule follow-up meeting.</w:t>
      </w:r>
    </w:p>
    <w:p w:rsidR="00400A66" w:rsidRDefault="00400A66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Shine </w:t>
      </w:r>
      <w:r w:rsidRPr="00303A93">
        <w:rPr>
          <w:rFonts w:asciiTheme="majorHAnsi" w:eastAsiaTheme="minorHAnsi" w:hAnsiTheme="majorHAnsi" w:cstheme="minorBidi"/>
          <w:lang w:eastAsia="en-US"/>
        </w:rPr>
        <w:t>to provide a list of TCGA data - loadable/not loadable/unknowns and some options.</w:t>
      </w:r>
    </w:p>
    <w:p w:rsidR="000A06CE" w:rsidRPr="007C3F3D" w:rsidRDefault="00400A66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 xml:space="preserve"> to set up a meeting to discuss which TCGA data types need to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="000A06CE" w:rsidRPr="007C3F3D">
        <w:rPr>
          <w:rFonts w:asciiTheme="majorHAnsi" w:eastAsiaTheme="minorHAnsi" w:hAnsiTheme="majorHAnsi" w:cstheme="minorBidi"/>
          <w:lang w:eastAsia="en-US"/>
        </w:rPr>
        <w:t xml:space="preserve">be loaded into </w:t>
      </w:r>
      <w:proofErr w:type="spellStart"/>
      <w:r w:rsidR="000A06CE" w:rsidRPr="007C3F3D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 xml:space="preserve">. Attendees: Tanya Davidson, </w:t>
      </w:r>
      <w:proofErr w:type="spellStart"/>
      <w:r w:rsidR="000A06CE" w:rsidRPr="007C3F3D">
        <w:rPr>
          <w:rFonts w:asciiTheme="majorHAnsi" w:eastAsiaTheme="minorHAnsi" w:hAnsiTheme="majorHAnsi" w:cstheme="minorBidi"/>
          <w:lang w:eastAsia="en-US"/>
        </w:rPr>
        <w:t>Xiaopeng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>,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0A06CE" w:rsidRPr="007C3F3D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spellStart"/>
      <w:r w:rsidR="000A06CE" w:rsidRPr="007C3F3D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 xml:space="preserve">, Shine, </w:t>
      </w:r>
      <w:proofErr w:type="gramStart"/>
      <w:r w:rsidR="000A06CE" w:rsidRPr="007C3F3D">
        <w:rPr>
          <w:rFonts w:asciiTheme="majorHAnsi" w:eastAsiaTheme="minorHAnsi" w:hAnsiTheme="majorHAnsi" w:cstheme="minorBidi"/>
          <w:lang w:eastAsia="en-US"/>
        </w:rPr>
        <w:t>JP</w:t>
      </w:r>
      <w:proofErr w:type="gramEnd"/>
      <w:r w:rsidR="000A06CE" w:rsidRPr="007C3F3D">
        <w:rPr>
          <w:rFonts w:asciiTheme="majorHAnsi" w:eastAsiaTheme="minorHAnsi" w:hAnsiTheme="majorHAnsi" w:cstheme="minorBidi"/>
          <w:lang w:eastAsia="en-US"/>
        </w:rPr>
        <w:t>. (</w:t>
      </w:r>
      <w:proofErr w:type="spellStart"/>
      <w:r w:rsidR="000A06CE" w:rsidRPr="007C3F3D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0A06CE" w:rsidRPr="007C3F3D">
        <w:rPr>
          <w:rFonts w:asciiTheme="majorHAnsi" w:eastAsiaTheme="minorHAnsi" w:hAnsiTheme="majorHAnsi" w:cstheme="minorBidi"/>
          <w:lang w:eastAsia="en-US"/>
        </w:rPr>
        <w:t>, Shine and JP all have vacation plans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="000A06CE" w:rsidRPr="007C3F3D">
        <w:rPr>
          <w:rFonts w:asciiTheme="majorHAnsi" w:eastAsiaTheme="minorHAnsi" w:hAnsiTheme="majorHAnsi" w:cstheme="minorBidi"/>
          <w:lang w:eastAsia="en-US"/>
        </w:rPr>
        <w:t>during August.)</w:t>
      </w:r>
    </w:p>
    <w:p w:rsidR="00334FAA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7C3F3D">
        <w:rPr>
          <w:rFonts w:asciiTheme="majorHAnsi" w:eastAsiaTheme="minorHAnsi" w:hAnsiTheme="majorHAnsi" w:cstheme="minorBidi"/>
          <w:lang w:eastAsia="en-US"/>
        </w:rPr>
        <w:t xml:space="preserve">Shine to set up a meeting to discuss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1.2 upgrade.</w:t>
      </w:r>
    </w:p>
    <w:sectPr w:rsidR="00334FAA" w:rsidRPr="007C3F3D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C05575"/>
    <w:multiLevelType w:val="multilevel"/>
    <w:tmpl w:val="8A08C1CA"/>
    <w:numStyleLink w:val="StyleBulleted10pt"/>
  </w:abstractNum>
  <w:abstractNum w:abstractNumId="4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0A655D"/>
    <w:multiLevelType w:val="multilevel"/>
    <w:tmpl w:val="8A08C1CA"/>
    <w:numStyleLink w:val="StyleBulleted10pt"/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77B8B"/>
    <w:rsid w:val="000A06CE"/>
    <w:rsid w:val="001E2F93"/>
    <w:rsid w:val="00303A93"/>
    <w:rsid w:val="003329DF"/>
    <w:rsid w:val="00334FAA"/>
    <w:rsid w:val="00400A66"/>
    <w:rsid w:val="00710110"/>
    <w:rsid w:val="007704BC"/>
    <w:rsid w:val="007A1973"/>
    <w:rsid w:val="007C3F3D"/>
    <w:rsid w:val="00946A32"/>
    <w:rsid w:val="00A70E67"/>
    <w:rsid w:val="00AD2D18"/>
    <w:rsid w:val="00B35592"/>
    <w:rsid w:val="00C561ED"/>
    <w:rsid w:val="00D8263A"/>
    <w:rsid w:val="00EC7692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1832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2249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</cp:revision>
  <cp:lastPrinted>2009-08-31T19:25:00Z</cp:lastPrinted>
  <dcterms:created xsi:type="dcterms:W3CDTF">2011-01-24T21:42:00Z</dcterms:created>
  <dcterms:modified xsi:type="dcterms:W3CDTF">2011-08-05T14:11:00Z</dcterms:modified>
</cp:coreProperties>
</file>