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C329CA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June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rPr>
          <w:trHeight w:val="359"/>
        </w:trPr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>
        <w:tc>
          <w:tcPr>
            <w:tcW w:w="2592" w:type="dxa"/>
          </w:tcPr>
          <w:p w:rsidR="009E673F" w:rsidRPr="007A1973" w:rsidRDefault="009E67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9E673F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057582" w:rsidRPr="00B829E0" w:rsidRDefault="00057582" w:rsidP="0005758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Audit Trail</w:t>
      </w:r>
      <w:r w:rsidR="00D62CA1">
        <w:rPr>
          <w:rFonts w:asciiTheme="majorHAnsi" w:eastAsiaTheme="minorHAnsi" w:hAnsiTheme="majorHAnsi" w:cstheme="minorBidi"/>
          <w:color w:val="0000FF"/>
          <w:lang w:eastAsia="en-US"/>
        </w:rPr>
        <w:t xml:space="preserve"> and Auto Refresh were included in the 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>June 1</w:t>
      </w:r>
      <w:r w:rsidR="00571FB6" w:rsidRPr="00571FB6">
        <w:rPr>
          <w:rFonts w:asciiTheme="majorHAnsi" w:eastAsiaTheme="minorHAnsi" w:hAnsiTheme="majorHAnsi" w:cstheme="minorBidi"/>
          <w:color w:val="0000FF"/>
          <w:vertAlign w:val="superscript"/>
          <w:lang w:eastAsia="en-US"/>
        </w:rPr>
        <w:t>st</w:t>
      </w:r>
      <w:r w:rsidR="00571FB6">
        <w:rPr>
          <w:rFonts w:asciiTheme="majorHAnsi" w:eastAsiaTheme="minorHAnsi" w:hAnsiTheme="majorHAnsi" w:cstheme="minorBidi"/>
          <w:color w:val="0000FF"/>
          <w:lang w:eastAsia="en-US"/>
        </w:rPr>
        <w:t xml:space="preserve"> drop</w:t>
      </w:r>
      <w:r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Single Sign-on –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>API portion of SSO is being implemented</w:t>
      </w:r>
      <w:r w:rsidR="00413112">
        <w:rPr>
          <w:rFonts w:asciiTheme="majorHAnsi" w:eastAsiaTheme="minorHAnsi" w:hAnsiTheme="majorHAnsi" w:cstheme="minorBidi"/>
          <w:color w:val="0000FF"/>
          <w:lang w:eastAsia="en-US"/>
        </w:rPr>
        <w:t xml:space="preserve"> on the </w:t>
      </w:r>
      <w:proofErr w:type="spellStart"/>
      <w:r w:rsidR="00413112">
        <w:rPr>
          <w:rFonts w:asciiTheme="majorHAnsi" w:eastAsiaTheme="minorHAnsi" w:hAnsiTheme="majorHAnsi" w:cstheme="minorBidi"/>
          <w:color w:val="0000FF"/>
          <w:lang w:eastAsia="en-US"/>
        </w:rPr>
        <w:t>caIntegrator</w:t>
      </w:r>
      <w:proofErr w:type="spellEnd"/>
      <w:r w:rsidR="00413112">
        <w:rPr>
          <w:rFonts w:asciiTheme="majorHAnsi" w:eastAsiaTheme="minorHAnsi" w:hAnsiTheme="majorHAnsi" w:cstheme="minorBidi"/>
          <w:color w:val="0000FF"/>
          <w:lang w:eastAsia="en-US"/>
        </w:rPr>
        <w:t xml:space="preserve"> side</w:t>
      </w:r>
      <w:r w:rsidR="00493273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>Tested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 xml:space="preserve"> on </w:t>
      </w:r>
      <w:proofErr w:type="spellStart"/>
      <w:r w:rsidR="00C710A4">
        <w:rPr>
          <w:rFonts w:asciiTheme="majorHAnsi" w:eastAsiaTheme="minorHAnsi" w:hAnsiTheme="majorHAnsi" w:cstheme="minorBidi"/>
          <w:color w:val="0000FF"/>
          <w:lang w:eastAsia="en-US"/>
        </w:rPr>
        <w:t>caArray</w:t>
      </w:r>
      <w:proofErr w:type="spellEnd"/>
      <w:r w:rsidR="003761D2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>Dev</w:t>
      </w:r>
      <w:r w:rsidR="003761D2">
        <w:rPr>
          <w:rFonts w:asciiTheme="majorHAnsi" w:eastAsiaTheme="minorHAnsi" w:hAnsiTheme="majorHAnsi" w:cstheme="minorBidi"/>
          <w:color w:val="0000FF"/>
          <w:lang w:eastAsia="en-US"/>
        </w:rPr>
        <w:t xml:space="preserve"> tier</w:t>
      </w:r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, but need to test again after </w:t>
      </w:r>
      <w:proofErr w:type="spellStart"/>
      <w:r w:rsidR="00C710A4">
        <w:rPr>
          <w:rFonts w:asciiTheme="majorHAnsi" w:eastAsiaTheme="minorHAnsi" w:hAnsiTheme="majorHAnsi" w:cstheme="minorBidi"/>
          <w:color w:val="0000FF"/>
          <w:lang w:eastAsia="en-US"/>
        </w:rPr>
        <w:t>caIntegrator</w:t>
      </w:r>
      <w:proofErr w:type="spellEnd"/>
      <w:r w:rsidR="00C710A4">
        <w:rPr>
          <w:rFonts w:asciiTheme="majorHAnsi" w:eastAsiaTheme="minorHAnsi" w:hAnsiTheme="majorHAnsi" w:cstheme="minorBidi"/>
          <w:color w:val="0000FF"/>
          <w:lang w:eastAsia="en-US"/>
        </w:rPr>
        <w:t xml:space="preserve"> Dev tier is configured similarly</w:t>
      </w:r>
      <w:r w:rsidR="004F1DFD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01F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01F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01F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01F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3761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 1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01F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3761D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BF3D61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26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01F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F14777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063CA7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1311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  <w:r w:rsidR="009F3CE9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3761D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1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413112">
        <w:rPr>
          <w:rFonts w:asciiTheme="majorHAnsi" w:eastAsiaTheme="minorHAnsi" w:hAnsiTheme="majorHAnsi" w:cstheme="minorBidi"/>
          <w:lang w:eastAsia="en-US"/>
        </w:rPr>
        <w:t>delayed due to team member’s family emergency</w:t>
      </w:r>
      <w:r w:rsidR="00C710A4">
        <w:rPr>
          <w:rFonts w:asciiTheme="majorHAnsi" w:eastAsiaTheme="minorHAnsi" w:hAnsiTheme="majorHAnsi" w:cstheme="minorBidi"/>
          <w:lang w:eastAsia="en-US"/>
        </w:rPr>
        <w:t>, but will have better estimate in a day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  <w:r w:rsidR="00C710A4">
        <w:rPr>
          <w:rFonts w:asciiTheme="majorHAnsi" w:eastAsiaTheme="minorHAnsi" w:hAnsiTheme="majorHAnsi" w:cstheme="minorBidi"/>
          <w:lang w:eastAsia="en-US"/>
        </w:rPr>
        <w:t xml:space="preserve"> Deployment request has been made for the Dev tier.</w:t>
      </w:r>
    </w:p>
    <w:p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CB1FE7">
        <w:rPr>
          <w:rFonts w:asciiTheme="majorHAnsi" w:eastAsiaTheme="minorHAnsi" w:hAnsiTheme="majorHAnsi" w:cstheme="minorBidi"/>
          <w:lang w:eastAsia="en-US"/>
        </w:rPr>
        <w:t>Fixed bug; Re-testing.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297503" w:rsidRPr="000024BE" w:rsidRDefault="00297503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  - to work on</w:t>
      </w:r>
      <w:bookmarkStart w:id="0" w:name="_GoBack"/>
      <w:bookmarkEnd w:id="0"/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KM Plot performance issues </w:t>
      </w:r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IGV issues (from role based permissions)</w:t>
      </w:r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508 scan</w:t>
      </w:r>
    </w:p>
    <w:p w:rsid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(after Single Sign-on is fixed)</w:t>
      </w:r>
    </w:p>
    <w:p w:rsidR="000024BE" w:rsidRPr="000024BE" w:rsidRDefault="000024BE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gramStart"/>
      <w:r w:rsidRPr="000024BE">
        <w:rPr>
          <w:rFonts w:asciiTheme="majorHAnsi" w:eastAsiaTheme="minorHAnsi" w:hAnsiTheme="majorHAnsi" w:cstheme="minorBidi"/>
          <w:lang w:eastAsia="en-US"/>
        </w:rPr>
        <w:t>calculate</w:t>
      </w:r>
      <w:proofErr w:type="gramEnd"/>
      <w:r w:rsidRPr="000024BE">
        <w:rPr>
          <w:rFonts w:asciiTheme="majorHAnsi" w:eastAsiaTheme="minorHAnsi" w:hAnsiTheme="majorHAnsi" w:cstheme="minorBidi"/>
          <w:lang w:eastAsia="en-US"/>
        </w:rPr>
        <w:t xml:space="preserve"> the fold-change of </w:t>
      </w:r>
      <w:proofErr w:type="spellStart"/>
      <w:r w:rsidRPr="000024BE">
        <w:rPr>
          <w:rFonts w:asciiTheme="majorHAnsi" w:eastAsiaTheme="minorHAnsi" w:hAnsiTheme="majorHAnsi" w:cstheme="minorBidi"/>
          <w:lang w:eastAsia="en-US"/>
        </w:rPr>
        <w:t>Affymetrix</w:t>
      </w:r>
      <w:proofErr w:type="spellEnd"/>
      <w:r w:rsidRPr="000024BE">
        <w:rPr>
          <w:rFonts w:asciiTheme="majorHAnsi" w:eastAsiaTheme="minorHAnsi" w:hAnsiTheme="majorHAnsi" w:cstheme="minorBidi"/>
          <w:lang w:eastAsia="en-US"/>
        </w:rPr>
        <w:t xml:space="preserve"> expression values using the geometric mean of control samples</w:t>
      </w:r>
    </w:p>
    <w:p w:rsidR="002A64CB" w:rsidRPr="002A64CB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</w:t>
      </w:r>
      <w:r w:rsidR="000024BE">
        <w:t>issues</w:t>
      </w:r>
    </w:p>
    <w:p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Bug was fixed and released to UCSF on June 4.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 xml:space="preserve">based Permissions – </w:t>
      </w:r>
      <w:r w:rsidR="00F04809">
        <w:rPr>
          <w:rFonts w:asciiTheme="majorHAnsi" w:eastAsiaTheme="minorHAnsi" w:hAnsiTheme="majorHAnsi" w:cstheme="minorBidi"/>
          <w:color w:val="0000FF"/>
          <w:lang w:eastAsia="en-US"/>
        </w:rPr>
        <w:t>In QA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0024B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C74892">
        <w:rPr>
          <w:rFonts w:asciiTheme="majorHAnsi" w:eastAsiaTheme="minorHAnsi" w:hAnsiTheme="majorHAnsi" w:cstheme="minorBidi"/>
          <w:color w:val="0000FF"/>
          <w:lang w:eastAsia="en-US"/>
        </w:rPr>
        <w:t xml:space="preserve">Changes to Auto-Refresh and Genomic Source configuration – ongoing. </w:t>
      </w:r>
    </w:p>
    <w:p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01F59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01F59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 w:rsidR="000D1DC8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4892" w:rsidRPr="00C74892" w:rsidRDefault="00E030B7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01F59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BBE" w:rsidRPr="00C74892" w:rsidRDefault="00E030B7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 w:rsidRPr="00E030B7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 26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A01F59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A01F59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A01F59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3A25D0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CAS server </w:t>
      </w:r>
      <w:r w:rsidR="005B20ED">
        <w:rPr>
          <w:rFonts w:asciiTheme="majorHAnsi" w:eastAsiaTheme="minorHAnsi" w:hAnsiTheme="majorHAnsi" w:cstheme="minorBidi"/>
          <w:lang w:eastAsia="en-US"/>
        </w:rPr>
        <w:t>setup</w:t>
      </w:r>
      <w:r w:rsidR="00901F5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:rsidR="00EA02F6" w:rsidRPr="007A1973" w:rsidRDefault="00EA02F6" w:rsidP="00EA02F6">
      <w:pPr>
        <w:pStyle w:val="Heading3"/>
      </w:pPr>
      <w:r>
        <w:t>QA</w:t>
      </w:r>
      <w:r w:rsidRPr="007A1973">
        <w:t>:</w:t>
      </w:r>
    </w:p>
    <w:p w:rsidR="000948FC" w:rsidRDefault="000948FC" w:rsidP="00EA02F6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SSO and non-SSO test plan.</w:t>
      </w:r>
    </w:p>
    <w:p w:rsidR="00EA02F6" w:rsidRPr="00E002B9" w:rsidRDefault="000948FC" w:rsidP="00EA02F6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staffing.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5579E" w:rsidRPr="00FA56CA">
        <w:trPr>
          <w:cantSplit/>
        </w:trPr>
        <w:tc>
          <w:tcPr>
            <w:tcW w:w="809" w:type="dxa"/>
          </w:tcPr>
          <w:p w:rsidR="0005579E" w:rsidRPr="007374BB" w:rsidRDefault="0005579E">
            <w:r>
              <w:t>44</w:t>
            </w:r>
          </w:p>
        </w:tc>
        <w:tc>
          <w:tcPr>
            <w:tcW w:w="3298" w:type="dxa"/>
          </w:tcPr>
          <w:p w:rsidR="0005579E" w:rsidRPr="007374BB" w:rsidRDefault="0005579E">
            <w:r>
              <w:t xml:space="preserve">Talk to </w:t>
            </w:r>
            <w:proofErr w:type="spellStart"/>
            <w:r>
              <w:t>Sudha</w:t>
            </w:r>
            <w:proofErr w:type="spellEnd"/>
            <w:r>
              <w:t xml:space="preserve"> re: QA backup during </w:t>
            </w:r>
            <w:proofErr w:type="spellStart"/>
            <w:r>
              <w:t>Quy’s</w:t>
            </w:r>
            <w:proofErr w:type="spellEnd"/>
            <w:r>
              <w:t xml:space="preserve"> absence in the end of July.</w:t>
            </w:r>
          </w:p>
        </w:tc>
        <w:tc>
          <w:tcPr>
            <w:tcW w:w="1671" w:type="dxa"/>
          </w:tcPr>
          <w:p w:rsidR="0005579E" w:rsidRPr="007374BB" w:rsidRDefault="00843798" w:rsidP="00843798">
            <w:proofErr w:type="spellStart"/>
            <w:r>
              <w:t>Quy</w:t>
            </w:r>
            <w:proofErr w:type="spellEnd"/>
            <w:r>
              <w:t xml:space="preserve"> and </w:t>
            </w:r>
            <w:proofErr w:type="spellStart"/>
            <w:r w:rsidR="0005579E">
              <w:t>Rashmi</w:t>
            </w:r>
            <w:proofErr w:type="spellEnd"/>
          </w:p>
        </w:tc>
        <w:tc>
          <w:tcPr>
            <w:tcW w:w="1527" w:type="dxa"/>
          </w:tcPr>
          <w:p w:rsidR="0005579E" w:rsidRPr="007374BB" w:rsidRDefault="0005579E">
            <w:r>
              <w:t>5/15/2012</w:t>
            </w:r>
          </w:p>
        </w:tc>
        <w:tc>
          <w:tcPr>
            <w:tcW w:w="2145" w:type="dxa"/>
          </w:tcPr>
          <w:p w:rsidR="0005579E" w:rsidRDefault="00BD7D1E">
            <w:r>
              <w:t>Complete</w:t>
            </w:r>
          </w:p>
        </w:tc>
      </w:tr>
      <w:tr w:rsidR="00B72B58" w:rsidRPr="00FA56CA">
        <w:trPr>
          <w:cantSplit/>
        </w:trPr>
        <w:tc>
          <w:tcPr>
            <w:tcW w:w="809" w:type="dxa"/>
          </w:tcPr>
          <w:p w:rsidR="00B72B58" w:rsidRDefault="00B72B58">
            <w:r>
              <w:t>45</w:t>
            </w:r>
          </w:p>
        </w:tc>
        <w:tc>
          <w:tcPr>
            <w:tcW w:w="3298" w:type="dxa"/>
          </w:tcPr>
          <w:p w:rsidR="00B72B58" w:rsidRDefault="00B72B58">
            <w:r>
              <w:t>Send TRANSCEND Use Cases document to JJ and Deb</w:t>
            </w:r>
          </w:p>
        </w:tc>
        <w:tc>
          <w:tcPr>
            <w:tcW w:w="1671" w:type="dxa"/>
          </w:tcPr>
          <w:p w:rsidR="00B72B58" w:rsidRDefault="00B72B58" w:rsidP="00843798">
            <w:proofErr w:type="spellStart"/>
            <w:r>
              <w:t>Rashmi</w:t>
            </w:r>
            <w:proofErr w:type="spellEnd"/>
          </w:p>
        </w:tc>
        <w:tc>
          <w:tcPr>
            <w:tcW w:w="1527" w:type="dxa"/>
          </w:tcPr>
          <w:p w:rsidR="00B72B58" w:rsidRDefault="00B72B58">
            <w:r>
              <w:t>5/22/2012</w:t>
            </w:r>
          </w:p>
        </w:tc>
        <w:tc>
          <w:tcPr>
            <w:tcW w:w="2145" w:type="dxa"/>
          </w:tcPr>
          <w:p w:rsidR="00B72B58" w:rsidRDefault="004171BB">
            <w:r>
              <w:t>Complete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r>
              <w:t>46</w:t>
            </w:r>
          </w:p>
        </w:tc>
        <w:tc>
          <w:tcPr>
            <w:tcW w:w="3298" w:type="dxa"/>
          </w:tcPr>
          <w:p w:rsidR="00BD7D1E" w:rsidRDefault="00BD7D1E">
            <w:r>
              <w:t xml:space="preserve">Confirm with Jill regarding the documentation updates for </w:t>
            </w:r>
            <w:proofErr w:type="spellStart"/>
            <w:r>
              <w:t>caArray</w:t>
            </w:r>
            <w:proofErr w:type="spellEnd"/>
          </w:p>
        </w:tc>
        <w:tc>
          <w:tcPr>
            <w:tcW w:w="1671" w:type="dxa"/>
          </w:tcPr>
          <w:p w:rsidR="00BD7D1E" w:rsidRDefault="00BD7D1E" w:rsidP="00843798">
            <w:proofErr w:type="spellStart"/>
            <w:r>
              <w:t>Rashmi</w:t>
            </w:r>
            <w:proofErr w:type="spellEnd"/>
          </w:p>
        </w:tc>
        <w:tc>
          <w:tcPr>
            <w:tcW w:w="1527" w:type="dxa"/>
          </w:tcPr>
          <w:p w:rsidR="00BD7D1E" w:rsidRDefault="00BD7D1E">
            <w:r>
              <w:t>5/29/2012</w:t>
            </w:r>
          </w:p>
        </w:tc>
        <w:tc>
          <w:tcPr>
            <w:tcW w:w="2145" w:type="dxa"/>
          </w:tcPr>
          <w:p w:rsidR="00BD7D1E" w:rsidRDefault="00E341AE">
            <w:r>
              <w:t>Complete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>
            <w:r>
              <w:t>47</w:t>
            </w:r>
          </w:p>
        </w:tc>
        <w:tc>
          <w:tcPr>
            <w:tcW w:w="3298" w:type="dxa"/>
          </w:tcPr>
          <w:p w:rsidR="00BD7D1E" w:rsidRDefault="00BD7D1E">
            <w:r>
              <w:t>Review Test Plan for SSO and Non-SSO</w:t>
            </w:r>
          </w:p>
        </w:tc>
        <w:tc>
          <w:tcPr>
            <w:tcW w:w="1671" w:type="dxa"/>
          </w:tcPr>
          <w:p w:rsidR="00BD7D1E" w:rsidRDefault="00BD7D1E" w:rsidP="00843798">
            <w:proofErr w:type="spellStart"/>
            <w:r>
              <w:t>Quy</w:t>
            </w:r>
            <w:proofErr w:type="spellEnd"/>
            <w:r>
              <w:t xml:space="preserve"> and Henry</w:t>
            </w:r>
          </w:p>
        </w:tc>
        <w:tc>
          <w:tcPr>
            <w:tcW w:w="1527" w:type="dxa"/>
          </w:tcPr>
          <w:p w:rsidR="00BD7D1E" w:rsidRDefault="00BD7D1E">
            <w:r>
              <w:t>5/29/2012</w:t>
            </w:r>
          </w:p>
        </w:tc>
        <w:tc>
          <w:tcPr>
            <w:tcW w:w="2145" w:type="dxa"/>
          </w:tcPr>
          <w:p w:rsidR="00BD7D1E" w:rsidRDefault="004171BB">
            <w:r>
              <w:t>In Progress</w:t>
            </w:r>
          </w:p>
        </w:tc>
      </w:tr>
      <w:tr w:rsidR="00BD7D1E" w:rsidRPr="00FA56CA">
        <w:trPr>
          <w:cantSplit/>
        </w:trPr>
        <w:tc>
          <w:tcPr>
            <w:tcW w:w="809" w:type="dxa"/>
          </w:tcPr>
          <w:p w:rsidR="00BD7D1E" w:rsidRDefault="00BD7D1E"/>
        </w:tc>
        <w:tc>
          <w:tcPr>
            <w:tcW w:w="3298" w:type="dxa"/>
          </w:tcPr>
          <w:p w:rsidR="00BD7D1E" w:rsidRDefault="00BD7D1E"/>
        </w:tc>
        <w:tc>
          <w:tcPr>
            <w:tcW w:w="1671" w:type="dxa"/>
          </w:tcPr>
          <w:p w:rsidR="00BD7D1E" w:rsidRDefault="00BD7D1E" w:rsidP="00843798"/>
        </w:tc>
        <w:tc>
          <w:tcPr>
            <w:tcW w:w="1527" w:type="dxa"/>
          </w:tcPr>
          <w:p w:rsidR="00BD7D1E" w:rsidRDefault="00BD7D1E"/>
        </w:tc>
        <w:tc>
          <w:tcPr>
            <w:tcW w:w="2145" w:type="dxa"/>
          </w:tcPr>
          <w:p w:rsidR="00BD7D1E" w:rsidRDefault="00BD7D1E"/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4BE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6A17"/>
    <w:rsid w:val="00130F3D"/>
    <w:rsid w:val="001424E8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E7B87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7045"/>
    <w:rsid w:val="002707CD"/>
    <w:rsid w:val="0027195D"/>
    <w:rsid w:val="00272481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A64CB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3054"/>
    <w:rsid w:val="004A6918"/>
    <w:rsid w:val="004B01B0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1DFD"/>
    <w:rsid w:val="004F2092"/>
    <w:rsid w:val="004F25D2"/>
    <w:rsid w:val="004F3EE1"/>
    <w:rsid w:val="004F52B0"/>
    <w:rsid w:val="00500B4D"/>
    <w:rsid w:val="00501DAF"/>
    <w:rsid w:val="005023EC"/>
    <w:rsid w:val="00504D12"/>
    <w:rsid w:val="00505D70"/>
    <w:rsid w:val="00507463"/>
    <w:rsid w:val="005146F3"/>
    <w:rsid w:val="00516B0C"/>
    <w:rsid w:val="00516B30"/>
    <w:rsid w:val="00517526"/>
    <w:rsid w:val="00521E08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1D97"/>
    <w:rsid w:val="00662411"/>
    <w:rsid w:val="006635D5"/>
    <w:rsid w:val="006675AA"/>
    <w:rsid w:val="00674178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1E7E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1945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2E6A"/>
    <w:rsid w:val="009B3548"/>
    <w:rsid w:val="009B3C85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2B58"/>
    <w:rsid w:val="00B73B55"/>
    <w:rsid w:val="00B7496E"/>
    <w:rsid w:val="00B758AF"/>
    <w:rsid w:val="00B8079F"/>
    <w:rsid w:val="00B829E0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44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19C8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95D5C"/>
    <w:rsid w:val="00EA02F6"/>
    <w:rsid w:val="00EA5A21"/>
    <w:rsid w:val="00EB5BD9"/>
    <w:rsid w:val="00EB690D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04809"/>
    <w:rsid w:val="00F12DA7"/>
    <w:rsid w:val="00F1353D"/>
    <w:rsid w:val="00F14777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604</Words>
  <Characters>3446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4231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20</cp:revision>
  <cp:lastPrinted>2009-08-31T19:25:00Z</cp:lastPrinted>
  <dcterms:created xsi:type="dcterms:W3CDTF">2012-05-29T16:29:00Z</dcterms:created>
  <dcterms:modified xsi:type="dcterms:W3CDTF">2012-06-05T17:04:00Z</dcterms:modified>
</cp:coreProperties>
</file>