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FE3" w:rsidRDefault="00844FE3" w:rsidP="00844FE3">
      <w:pPr>
        <w:pStyle w:val="Heading2"/>
        <w:numPr>
          <w:ilvl w:val="1"/>
          <w:numId w:val="1"/>
        </w:numPr>
        <w:tabs>
          <w:tab w:val="clear" w:pos="576"/>
        </w:tabs>
        <w:spacing w:after="240"/>
        <w:ind w:left="450" w:hanging="450"/>
      </w:pPr>
      <w:bookmarkStart w:id="0" w:name="_Toc177272352"/>
      <w:bookmarkStart w:id="1" w:name="_Toc177554295"/>
      <w:r w:rsidRPr="00E67F55">
        <w:t>Configuring Security</w:t>
      </w:r>
      <w:bookmarkEnd w:id="0"/>
      <w:bookmarkEnd w:id="1"/>
    </w:p>
    <w:p w:rsidR="0018785A" w:rsidRDefault="00844FE3" w:rsidP="00844FE3">
      <w:pPr>
        <w:jc w:val="both"/>
      </w:pPr>
      <w:r>
        <w:t xml:space="preserve">Security in SDK is provided by ACEGI and CSM. Users of the SDK </w:t>
      </w:r>
      <w:r w:rsidR="0018785A">
        <w:t xml:space="preserve">need who intend </w:t>
      </w:r>
      <w:r w:rsidR="00385438">
        <w:t>to use security can do so in three</w:t>
      </w:r>
      <w:r w:rsidR="0018785A">
        <w:t xml:space="preserve"> steps </w:t>
      </w:r>
    </w:p>
    <w:p w:rsidR="0018785A" w:rsidRDefault="00CB6544" w:rsidP="00953B94">
      <w:pPr>
        <w:pStyle w:val="ListParagraph"/>
        <w:numPr>
          <w:ilvl w:val="0"/>
          <w:numId w:val="5"/>
        </w:numPr>
        <w:tabs>
          <w:tab w:val="left" w:pos="720"/>
        </w:tabs>
        <w:jc w:val="both"/>
      </w:pPr>
      <w:r>
        <w:t>Configure</w:t>
      </w:r>
      <w:r w:rsidR="00844FE3">
        <w:t xml:space="preserve"> security</w:t>
      </w:r>
      <w:r>
        <w:t xml:space="preserve"> related properties</w:t>
      </w:r>
      <w:r w:rsidR="00752180">
        <w:t xml:space="preserve">. Users </w:t>
      </w:r>
      <w:r w:rsidR="00844FE3">
        <w:t xml:space="preserve">can do so by altering the configuration parameters in the deploy.properties file before generating the system. </w:t>
      </w:r>
    </w:p>
    <w:p w:rsidR="00867BB3" w:rsidRDefault="00A73ACF" w:rsidP="00953B94">
      <w:pPr>
        <w:pStyle w:val="ListParagraph"/>
        <w:numPr>
          <w:ilvl w:val="0"/>
          <w:numId w:val="5"/>
        </w:numPr>
        <w:jc w:val="both"/>
      </w:pPr>
      <w:r>
        <w:t xml:space="preserve">Configure Application Server for JAAS based </w:t>
      </w:r>
      <w:r w:rsidR="005E77B7">
        <w:t>authentication</w:t>
      </w:r>
      <w:r>
        <w:t xml:space="preserve"> configuration</w:t>
      </w:r>
    </w:p>
    <w:p w:rsidR="00385438" w:rsidRDefault="00385438" w:rsidP="00953B94">
      <w:pPr>
        <w:pStyle w:val="ListParagraph"/>
        <w:numPr>
          <w:ilvl w:val="0"/>
          <w:numId w:val="5"/>
        </w:numPr>
        <w:jc w:val="both"/>
      </w:pPr>
      <w:r>
        <w:t>Setup CSM database configuration for SDK based application</w:t>
      </w:r>
    </w:p>
    <w:p w:rsidR="00844FE3" w:rsidRDefault="00844FE3" w:rsidP="00953B94">
      <w:pPr>
        <w:jc w:val="both"/>
      </w:pPr>
      <w:r>
        <w:t xml:space="preserve">Table given below shows the properties that the user has to modify in order to correctly enable the security in SDK. </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2268"/>
        <w:gridCol w:w="2790"/>
        <w:gridCol w:w="4518"/>
      </w:tblGrid>
      <w:tr w:rsidR="0018785A" w:rsidRPr="00844FE3" w:rsidTr="00844FE3">
        <w:tc>
          <w:tcPr>
            <w:tcW w:w="2268" w:type="dxa"/>
            <w:shd w:val="clear" w:color="auto" w:fill="4F81BD"/>
          </w:tcPr>
          <w:p w:rsidR="00844FE3" w:rsidRPr="00844FE3" w:rsidRDefault="00844FE3" w:rsidP="00844FE3">
            <w:pPr>
              <w:spacing w:after="0" w:line="240" w:lineRule="auto"/>
              <w:rPr>
                <w:b/>
                <w:bCs/>
                <w:color w:val="FFFFFF"/>
              </w:rPr>
            </w:pPr>
            <w:r w:rsidRPr="00844FE3">
              <w:rPr>
                <w:b/>
                <w:bCs/>
                <w:color w:val="FFFFFF"/>
              </w:rPr>
              <w:t>Property Name</w:t>
            </w:r>
          </w:p>
        </w:tc>
        <w:tc>
          <w:tcPr>
            <w:tcW w:w="2790" w:type="dxa"/>
            <w:shd w:val="clear" w:color="auto" w:fill="4F81BD"/>
          </w:tcPr>
          <w:p w:rsidR="00844FE3" w:rsidRPr="00844FE3" w:rsidRDefault="00844FE3" w:rsidP="00844FE3">
            <w:pPr>
              <w:spacing w:after="0" w:line="240" w:lineRule="auto"/>
              <w:ind w:left="30"/>
              <w:rPr>
                <w:b/>
                <w:bCs/>
                <w:color w:val="FFFFFF"/>
              </w:rPr>
            </w:pPr>
            <w:r w:rsidRPr="00844FE3">
              <w:rPr>
                <w:b/>
                <w:bCs/>
                <w:color w:val="FFFFFF"/>
              </w:rPr>
              <w:t>Default Value</w:t>
            </w:r>
          </w:p>
        </w:tc>
        <w:tc>
          <w:tcPr>
            <w:tcW w:w="4518" w:type="dxa"/>
            <w:shd w:val="clear" w:color="auto" w:fill="4F81BD"/>
          </w:tcPr>
          <w:p w:rsidR="00844FE3" w:rsidRPr="00844FE3" w:rsidRDefault="00844FE3" w:rsidP="00844FE3">
            <w:pPr>
              <w:spacing w:after="0" w:line="240" w:lineRule="auto"/>
              <w:ind w:left="72"/>
              <w:rPr>
                <w:b/>
                <w:bCs/>
                <w:color w:val="FFFFFF"/>
              </w:rPr>
            </w:pPr>
            <w:r w:rsidRPr="00844FE3">
              <w:rPr>
                <w:b/>
                <w:bCs/>
                <w:color w:val="FFFFFF"/>
              </w:rPr>
              <w:t>Description</w:t>
            </w:r>
          </w:p>
        </w:tc>
      </w:tr>
      <w:tr w:rsidR="0018785A" w:rsidRPr="00844FE3" w:rsidTr="00844FE3">
        <w:tc>
          <w:tcPr>
            <w:tcW w:w="2268" w:type="dxa"/>
            <w:tcBorders>
              <w:top w:val="single" w:sz="8" w:space="0" w:color="4F81BD"/>
              <w:left w:val="single" w:sz="8" w:space="0" w:color="4F81BD"/>
              <w:bottom w:val="single" w:sz="8" w:space="0" w:color="4F81BD"/>
            </w:tcBorders>
          </w:tcPr>
          <w:p w:rsidR="00844FE3" w:rsidRPr="00844FE3" w:rsidRDefault="00844FE3" w:rsidP="00844FE3">
            <w:pPr>
              <w:spacing w:after="0" w:line="240" w:lineRule="auto"/>
              <w:rPr>
                <w:b/>
                <w:bCs/>
              </w:rPr>
            </w:pPr>
            <w:r w:rsidRPr="00844FE3">
              <w:rPr>
                <w:b/>
                <w:bCs/>
              </w:rPr>
              <w:t>SECURITY_ENABLED</w:t>
            </w:r>
          </w:p>
        </w:tc>
        <w:tc>
          <w:tcPr>
            <w:tcW w:w="2790" w:type="dxa"/>
            <w:tcBorders>
              <w:top w:val="single" w:sz="8" w:space="0" w:color="4F81BD"/>
              <w:bottom w:val="single" w:sz="8" w:space="0" w:color="4F81BD"/>
            </w:tcBorders>
          </w:tcPr>
          <w:p w:rsidR="00844FE3" w:rsidRPr="00844FE3" w:rsidRDefault="00844FE3" w:rsidP="00844FE3">
            <w:pPr>
              <w:spacing w:after="0" w:line="240" w:lineRule="auto"/>
              <w:ind w:left="30"/>
            </w:pPr>
            <w:r w:rsidRPr="00844FE3">
              <w:t>false</w:t>
            </w:r>
          </w:p>
        </w:tc>
        <w:tc>
          <w:tcPr>
            <w:tcW w:w="4518" w:type="dxa"/>
            <w:tcBorders>
              <w:top w:val="single" w:sz="8" w:space="0" w:color="4F81BD"/>
              <w:bottom w:val="single" w:sz="8" w:space="0" w:color="4F81BD"/>
              <w:right w:val="single" w:sz="8" w:space="0" w:color="4F81BD"/>
            </w:tcBorders>
          </w:tcPr>
          <w:p w:rsidR="00844FE3" w:rsidRPr="00844FE3" w:rsidRDefault="00844FE3" w:rsidP="00844FE3">
            <w:pPr>
              <w:spacing w:after="0" w:line="240" w:lineRule="auto"/>
              <w:ind w:left="72"/>
            </w:pPr>
            <w:r w:rsidRPr="00844FE3">
              <w:t xml:space="preserve">Used to enable or disable security within the generated system </w:t>
            </w:r>
            <w:r w:rsidRPr="00844FE3">
              <w:rPr>
                <w:rStyle w:val="Emphasis"/>
              </w:rPr>
              <w:t>during code generation</w:t>
            </w:r>
            <w:r w:rsidRPr="00844FE3">
              <w:t xml:space="preserve">.  </w:t>
            </w:r>
          </w:p>
          <w:p w:rsidR="00844FE3" w:rsidRPr="00844FE3" w:rsidRDefault="00844FE3" w:rsidP="00844FE3">
            <w:pPr>
              <w:spacing w:after="0" w:line="240" w:lineRule="auto"/>
              <w:ind w:left="72"/>
            </w:pPr>
            <w:r w:rsidRPr="00844FE3">
              <w:t>This applies to all of the SDK interfaces, including:</w:t>
            </w:r>
          </w:p>
          <w:p w:rsidR="00844FE3" w:rsidRPr="00844FE3" w:rsidRDefault="00844FE3" w:rsidP="00844FE3">
            <w:pPr>
              <w:numPr>
                <w:ilvl w:val="0"/>
                <w:numId w:val="2"/>
              </w:numPr>
              <w:spacing w:after="0" w:line="240" w:lineRule="auto"/>
              <w:ind w:left="72" w:firstLine="0"/>
              <w:contextualSpacing/>
            </w:pPr>
            <w:r w:rsidRPr="00844FE3">
              <w:t>Web Interface (GUI)</w:t>
            </w:r>
          </w:p>
          <w:p w:rsidR="00844FE3" w:rsidRPr="00844FE3" w:rsidRDefault="00844FE3" w:rsidP="00844FE3">
            <w:pPr>
              <w:numPr>
                <w:ilvl w:val="0"/>
                <w:numId w:val="2"/>
              </w:numPr>
              <w:spacing w:after="0" w:line="240" w:lineRule="auto"/>
              <w:ind w:left="72" w:firstLine="0"/>
              <w:contextualSpacing/>
            </w:pPr>
            <w:r w:rsidRPr="00844FE3">
              <w:t>Java API Interface (local and remote clients)</w:t>
            </w:r>
          </w:p>
          <w:p w:rsidR="00844FE3" w:rsidRPr="00844FE3" w:rsidRDefault="00844FE3" w:rsidP="00844FE3">
            <w:pPr>
              <w:numPr>
                <w:ilvl w:val="0"/>
                <w:numId w:val="2"/>
              </w:numPr>
              <w:spacing w:after="0" w:line="240" w:lineRule="auto"/>
              <w:ind w:left="72" w:firstLine="0"/>
              <w:contextualSpacing/>
            </w:pPr>
            <w:r w:rsidRPr="00844FE3">
              <w:t>Web Service Interface</w:t>
            </w:r>
          </w:p>
        </w:tc>
      </w:tr>
      <w:tr w:rsidR="0018785A" w:rsidRPr="00844FE3" w:rsidTr="00844FE3">
        <w:tc>
          <w:tcPr>
            <w:tcW w:w="2268" w:type="dxa"/>
          </w:tcPr>
          <w:p w:rsidR="00844FE3" w:rsidRPr="00844FE3" w:rsidRDefault="00844FE3" w:rsidP="00844FE3">
            <w:pPr>
              <w:spacing w:after="0" w:line="240" w:lineRule="auto"/>
              <w:rPr>
                <w:b/>
                <w:bCs/>
              </w:rPr>
            </w:pPr>
            <w:r w:rsidRPr="00844FE3">
              <w:rPr>
                <w:b/>
                <w:bCs/>
              </w:rPr>
              <w:t>CSM_PROJECT_NAME</w:t>
            </w:r>
          </w:p>
        </w:tc>
        <w:tc>
          <w:tcPr>
            <w:tcW w:w="2790" w:type="dxa"/>
          </w:tcPr>
          <w:p w:rsidR="00844FE3" w:rsidRPr="00844FE3" w:rsidRDefault="00844FE3" w:rsidP="00844FE3">
            <w:pPr>
              <w:spacing w:after="0" w:line="240" w:lineRule="auto"/>
              <w:ind w:left="30"/>
            </w:pPr>
            <w:r w:rsidRPr="00844FE3">
              <w:t>sdk</w:t>
            </w:r>
          </w:p>
        </w:tc>
        <w:tc>
          <w:tcPr>
            <w:tcW w:w="4518" w:type="dxa"/>
          </w:tcPr>
          <w:p w:rsidR="00844FE3" w:rsidRPr="00844FE3" w:rsidRDefault="00844FE3" w:rsidP="00844FE3">
            <w:pPr>
              <w:spacing w:after="0" w:line="240" w:lineRule="auto"/>
              <w:ind w:left="72"/>
            </w:pPr>
            <w:r w:rsidRPr="00844FE3">
              <w:t>Used as a prefix when creating the CSM security configuration file name. CSM configuration should have the same application name configured</w:t>
            </w:r>
          </w:p>
        </w:tc>
      </w:tr>
      <w:tr w:rsidR="0018785A" w:rsidRPr="00844FE3" w:rsidTr="00844FE3">
        <w:tc>
          <w:tcPr>
            <w:tcW w:w="2268" w:type="dxa"/>
            <w:tcBorders>
              <w:top w:val="single" w:sz="8" w:space="0" w:color="4F81BD"/>
              <w:left w:val="single" w:sz="8" w:space="0" w:color="4F81BD"/>
              <w:bottom w:val="single" w:sz="8" w:space="0" w:color="4F81BD"/>
            </w:tcBorders>
          </w:tcPr>
          <w:p w:rsidR="00844FE3" w:rsidRPr="00844FE3" w:rsidRDefault="00844FE3" w:rsidP="00844FE3">
            <w:pPr>
              <w:spacing w:after="0" w:line="240" w:lineRule="auto"/>
              <w:rPr>
                <w:b/>
                <w:bCs/>
              </w:rPr>
            </w:pPr>
            <w:r w:rsidRPr="00844FE3">
              <w:rPr>
                <w:b/>
                <w:bCs/>
              </w:rPr>
              <w:t>INSTANCE_LEVEL</w:t>
            </w:r>
            <w:r w:rsidRPr="00844FE3">
              <w:rPr>
                <w:b/>
                <w:bCs/>
              </w:rPr>
              <w:br/>
              <w:t>_SECURITY</w:t>
            </w:r>
          </w:p>
        </w:tc>
        <w:tc>
          <w:tcPr>
            <w:tcW w:w="2790" w:type="dxa"/>
            <w:tcBorders>
              <w:top w:val="single" w:sz="8" w:space="0" w:color="4F81BD"/>
              <w:bottom w:val="single" w:sz="8" w:space="0" w:color="4F81BD"/>
            </w:tcBorders>
          </w:tcPr>
          <w:p w:rsidR="00844FE3" w:rsidRPr="00844FE3" w:rsidRDefault="00844FE3" w:rsidP="00844FE3">
            <w:pPr>
              <w:spacing w:after="0" w:line="240" w:lineRule="auto"/>
              <w:ind w:left="30"/>
            </w:pPr>
            <w:r w:rsidRPr="00844FE3">
              <w:t>false</w:t>
            </w:r>
          </w:p>
        </w:tc>
        <w:tc>
          <w:tcPr>
            <w:tcW w:w="4518" w:type="dxa"/>
            <w:tcBorders>
              <w:top w:val="single" w:sz="8" w:space="0" w:color="4F81BD"/>
              <w:bottom w:val="single" w:sz="8" w:space="0" w:color="4F81BD"/>
              <w:right w:val="single" w:sz="8" w:space="0" w:color="4F81BD"/>
            </w:tcBorders>
          </w:tcPr>
          <w:p w:rsidR="00844FE3" w:rsidRPr="00844FE3" w:rsidRDefault="00844FE3" w:rsidP="00844FE3">
            <w:pPr>
              <w:spacing w:after="0" w:line="240" w:lineRule="auto"/>
              <w:ind w:left="72"/>
            </w:pPr>
            <w:r w:rsidRPr="00844FE3">
              <w:t>Used to enable/disable CSM instance level security.</w:t>
            </w:r>
          </w:p>
          <w:p w:rsidR="00844FE3" w:rsidRPr="00844FE3" w:rsidRDefault="00844FE3" w:rsidP="00844FE3">
            <w:pPr>
              <w:spacing w:after="0" w:line="240" w:lineRule="auto"/>
              <w:ind w:left="72"/>
              <w:rPr>
                <w:rStyle w:val="Emphasis"/>
              </w:rPr>
            </w:pPr>
            <w:r w:rsidRPr="00844FE3">
              <w:rPr>
                <w:rStyle w:val="Emphasis"/>
              </w:rPr>
              <w:t>Only relevant if the SECURITY_ENABLED property is set to ‘true’</w:t>
            </w:r>
          </w:p>
        </w:tc>
      </w:tr>
      <w:tr w:rsidR="0018785A" w:rsidRPr="00844FE3" w:rsidTr="00844FE3">
        <w:tc>
          <w:tcPr>
            <w:tcW w:w="2268" w:type="dxa"/>
          </w:tcPr>
          <w:p w:rsidR="00844FE3" w:rsidRPr="00844FE3" w:rsidRDefault="00844FE3" w:rsidP="00844FE3">
            <w:pPr>
              <w:spacing w:after="0" w:line="240" w:lineRule="auto"/>
              <w:rPr>
                <w:b/>
                <w:bCs/>
              </w:rPr>
            </w:pPr>
            <w:r w:rsidRPr="00844FE3">
              <w:rPr>
                <w:b/>
                <w:bCs/>
              </w:rPr>
              <w:t>ATTRIBUTE_LEVEL</w:t>
            </w:r>
            <w:r w:rsidRPr="00844FE3">
              <w:rPr>
                <w:b/>
                <w:bCs/>
              </w:rPr>
              <w:br/>
              <w:t>_SECURITY</w:t>
            </w:r>
          </w:p>
        </w:tc>
        <w:tc>
          <w:tcPr>
            <w:tcW w:w="2790" w:type="dxa"/>
          </w:tcPr>
          <w:p w:rsidR="00844FE3" w:rsidRPr="00844FE3" w:rsidRDefault="00844FE3" w:rsidP="00844FE3">
            <w:pPr>
              <w:spacing w:after="0" w:line="240" w:lineRule="auto"/>
              <w:ind w:left="30"/>
            </w:pPr>
            <w:r w:rsidRPr="00844FE3">
              <w:t>false</w:t>
            </w:r>
          </w:p>
        </w:tc>
        <w:tc>
          <w:tcPr>
            <w:tcW w:w="4518" w:type="dxa"/>
          </w:tcPr>
          <w:p w:rsidR="00844FE3" w:rsidRPr="00844FE3" w:rsidRDefault="00844FE3" w:rsidP="00844FE3">
            <w:pPr>
              <w:spacing w:after="0" w:line="240" w:lineRule="auto"/>
              <w:ind w:left="72"/>
            </w:pPr>
            <w:r w:rsidRPr="00844FE3">
              <w:t>Used to enable/disable attribute level security.</w:t>
            </w:r>
          </w:p>
          <w:p w:rsidR="00844FE3" w:rsidRPr="00844FE3" w:rsidRDefault="00844FE3" w:rsidP="00844FE3">
            <w:pPr>
              <w:spacing w:after="0" w:line="240" w:lineRule="auto"/>
              <w:ind w:left="72"/>
            </w:pPr>
            <w:r w:rsidRPr="00844FE3">
              <w:rPr>
                <w:rStyle w:val="Emphasis"/>
              </w:rPr>
              <w:t>Only relevant if the SECURITY_ENABLED property is set to ‘true’</w:t>
            </w:r>
          </w:p>
        </w:tc>
      </w:tr>
      <w:tr w:rsidR="0018785A" w:rsidRPr="00844FE3" w:rsidTr="00844FE3">
        <w:tc>
          <w:tcPr>
            <w:tcW w:w="2268" w:type="dxa"/>
            <w:tcBorders>
              <w:top w:val="single" w:sz="8" w:space="0" w:color="4F81BD"/>
              <w:left w:val="single" w:sz="8" w:space="0" w:color="4F81BD"/>
              <w:bottom w:val="single" w:sz="8" w:space="0" w:color="4F81BD"/>
            </w:tcBorders>
          </w:tcPr>
          <w:p w:rsidR="00844FE3" w:rsidRPr="00844FE3" w:rsidRDefault="00844FE3" w:rsidP="00844FE3">
            <w:pPr>
              <w:spacing w:after="0" w:line="240" w:lineRule="auto"/>
              <w:rPr>
                <w:b/>
                <w:bCs/>
              </w:rPr>
            </w:pPr>
            <w:r w:rsidRPr="00844FE3">
              <w:rPr>
                <w:b/>
                <w:bCs/>
              </w:rPr>
              <w:t>CSM_USE_JNDI</w:t>
            </w:r>
            <w:r w:rsidRPr="00844FE3">
              <w:rPr>
                <w:b/>
                <w:bCs/>
              </w:rPr>
              <w:br/>
              <w:t>_BASED_CONNECTION</w:t>
            </w:r>
          </w:p>
        </w:tc>
        <w:tc>
          <w:tcPr>
            <w:tcW w:w="2790" w:type="dxa"/>
            <w:tcBorders>
              <w:top w:val="single" w:sz="8" w:space="0" w:color="4F81BD"/>
              <w:bottom w:val="single" w:sz="8" w:space="0" w:color="4F81BD"/>
            </w:tcBorders>
          </w:tcPr>
          <w:p w:rsidR="00844FE3" w:rsidRPr="00844FE3" w:rsidRDefault="00844FE3" w:rsidP="00844FE3">
            <w:pPr>
              <w:spacing w:after="0" w:line="240" w:lineRule="auto"/>
              <w:ind w:left="30"/>
              <w:rPr>
                <w:rStyle w:val="Emphasis"/>
              </w:rPr>
            </w:pPr>
            <w:r w:rsidRPr="00844FE3">
              <w:t>no</w:t>
            </w:r>
          </w:p>
        </w:tc>
        <w:tc>
          <w:tcPr>
            <w:tcW w:w="4518" w:type="dxa"/>
            <w:tcBorders>
              <w:top w:val="single" w:sz="8" w:space="0" w:color="4F81BD"/>
              <w:bottom w:val="single" w:sz="8" w:space="0" w:color="4F81BD"/>
              <w:right w:val="single" w:sz="8" w:space="0" w:color="4F81BD"/>
            </w:tcBorders>
          </w:tcPr>
          <w:p w:rsidR="00844FE3" w:rsidRPr="00844FE3" w:rsidRDefault="00844FE3" w:rsidP="00844FE3">
            <w:pPr>
              <w:spacing w:after="0" w:line="240" w:lineRule="auto"/>
              <w:ind w:left="72"/>
            </w:pPr>
            <w:r w:rsidRPr="00844FE3">
              <w:t xml:space="preserve">Indicates whether a JNDI DB connection should be used for the CSM database. </w:t>
            </w:r>
          </w:p>
          <w:p w:rsidR="00844FE3" w:rsidRPr="00844FE3" w:rsidRDefault="00844FE3" w:rsidP="00844FE3">
            <w:pPr>
              <w:spacing w:after="0" w:line="240" w:lineRule="auto"/>
              <w:ind w:left="72"/>
              <w:rPr>
                <w:rStyle w:val="Emphasis"/>
              </w:rPr>
            </w:pPr>
            <w:r w:rsidRPr="00844FE3">
              <w:rPr>
                <w:rStyle w:val="Emphasis"/>
              </w:rPr>
              <w:t>If USE_JNDI_BASED_CONNECTION=yes,  then the DB_JNDI_URL property value is used to obtain the DB connection and retrieve data</w:t>
            </w:r>
          </w:p>
        </w:tc>
      </w:tr>
      <w:tr w:rsidR="0018785A" w:rsidRPr="00844FE3" w:rsidTr="00844FE3">
        <w:tc>
          <w:tcPr>
            <w:tcW w:w="2268" w:type="dxa"/>
          </w:tcPr>
          <w:p w:rsidR="00844FE3" w:rsidRPr="00844FE3" w:rsidRDefault="00844FE3" w:rsidP="00844FE3">
            <w:pPr>
              <w:spacing w:after="0" w:line="240" w:lineRule="auto"/>
              <w:rPr>
                <w:b/>
                <w:bCs/>
              </w:rPr>
            </w:pPr>
            <w:r w:rsidRPr="00844FE3">
              <w:rPr>
                <w:b/>
                <w:bCs/>
              </w:rPr>
              <w:t>CSM_DB_JNDI_URL</w:t>
            </w:r>
          </w:p>
        </w:tc>
        <w:tc>
          <w:tcPr>
            <w:tcW w:w="2790" w:type="dxa"/>
          </w:tcPr>
          <w:p w:rsidR="00844FE3" w:rsidRPr="00844FE3" w:rsidRDefault="00844FE3" w:rsidP="00844FE3">
            <w:pPr>
              <w:spacing w:after="0" w:line="240" w:lineRule="auto"/>
              <w:ind w:left="30"/>
              <w:rPr>
                <w:rStyle w:val="Emphasis"/>
              </w:rPr>
            </w:pPr>
            <w:r w:rsidRPr="00844FE3">
              <w:t>java:/SDK</w:t>
            </w:r>
          </w:p>
        </w:tc>
        <w:tc>
          <w:tcPr>
            <w:tcW w:w="4518" w:type="dxa"/>
          </w:tcPr>
          <w:p w:rsidR="00844FE3" w:rsidRPr="00844FE3" w:rsidRDefault="00844FE3" w:rsidP="00844FE3">
            <w:pPr>
              <w:spacing w:after="0" w:line="240" w:lineRule="auto"/>
              <w:ind w:left="72"/>
            </w:pPr>
            <w:r w:rsidRPr="00844FE3">
              <w:t xml:space="preserve">The DB JNDI URL value for the CSM database.  </w:t>
            </w:r>
          </w:p>
          <w:p w:rsidR="00844FE3" w:rsidRPr="00844FE3" w:rsidRDefault="00844FE3" w:rsidP="00844FE3">
            <w:pPr>
              <w:spacing w:after="0" w:line="240" w:lineRule="auto"/>
              <w:ind w:left="72"/>
              <w:rPr>
                <w:rStyle w:val="Emphasis"/>
              </w:rPr>
            </w:pPr>
            <w:r w:rsidRPr="00844FE3">
              <w:rPr>
                <w:rStyle w:val="Emphasis"/>
              </w:rPr>
              <w:t>This property is irrelevant/ignored if CSM_USE_JNDI_BASED_CONNECTION=no</w:t>
            </w:r>
          </w:p>
        </w:tc>
      </w:tr>
      <w:tr w:rsidR="0018785A" w:rsidRPr="00844FE3" w:rsidTr="00844FE3">
        <w:tc>
          <w:tcPr>
            <w:tcW w:w="2268" w:type="dxa"/>
            <w:tcBorders>
              <w:top w:val="single" w:sz="8" w:space="0" w:color="4F81BD"/>
              <w:left w:val="single" w:sz="8" w:space="0" w:color="4F81BD"/>
              <w:bottom w:val="single" w:sz="8" w:space="0" w:color="4F81BD"/>
            </w:tcBorders>
          </w:tcPr>
          <w:p w:rsidR="00844FE3" w:rsidRPr="00844FE3" w:rsidRDefault="00844FE3" w:rsidP="00844FE3">
            <w:pPr>
              <w:spacing w:after="0" w:line="240" w:lineRule="auto"/>
              <w:rPr>
                <w:b/>
                <w:bCs/>
              </w:rPr>
            </w:pPr>
            <w:r w:rsidRPr="00844FE3">
              <w:rPr>
                <w:b/>
                <w:bCs/>
              </w:rPr>
              <w:t>CSM_DB_CONNECTION_URL</w:t>
            </w:r>
          </w:p>
          <w:p w:rsidR="00844FE3" w:rsidRPr="00844FE3" w:rsidRDefault="00844FE3" w:rsidP="00844FE3">
            <w:pPr>
              <w:spacing w:after="0" w:line="240" w:lineRule="auto"/>
              <w:rPr>
                <w:b/>
                <w:bCs/>
              </w:rPr>
            </w:pPr>
            <w:r w:rsidRPr="00844FE3">
              <w:rPr>
                <w:b/>
                <w:bCs/>
              </w:rPr>
              <w:t>CSM_DB_USERNAME</w:t>
            </w:r>
          </w:p>
          <w:p w:rsidR="00844FE3" w:rsidRPr="00844FE3" w:rsidRDefault="00844FE3" w:rsidP="00844FE3">
            <w:pPr>
              <w:spacing w:after="0" w:line="240" w:lineRule="auto"/>
              <w:rPr>
                <w:b/>
                <w:bCs/>
              </w:rPr>
            </w:pPr>
            <w:r w:rsidRPr="00844FE3">
              <w:rPr>
                <w:b/>
                <w:bCs/>
              </w:rPr>
              <w:t>CSM_DB_PASSWORD</w:t>
            </w:r>
          </w:p>
        </w:tc>
        <w:tc>
          <w:tcPr>
            <w:tcW w:w="2790" w:type="dxa"/>
            <w:tcBorders>
              <w:top w:val="single" w:sz="8" w:space="0" w:color="4F81BD"/>
              <w:bottom w:val="single" w:sz="8" w:space="0" w:color="4F81BD"/>
            </w:tcBorders>
          </w:tcPr>
          <w:p w:rsidR="00844FE3" w:rsidRPr="00844FE3" w:rsidRDefault="00844FE3" w:rsidP="00844FE3">
            <w:pPr>
              <w:spacing w:after="0" w:line="240" w:lineRule="auto"/>
              <w:ind w:left="30"/>
              <w:rPr>
                <w:rStyle w:val="Emphasis"/>
              </w:rPr>
            </w:pPr>
            <w:r w:rsidRPr="00844FE3">
              <w:rPr>
                <w:rStyle w:val="Emphasis"/>
              </w:rPr>
              <w:t>none</w:t>
            </w:r>
          </w:p>
        </w:tc>
        <w:tc>
          <w:tcPr>
            <w:tcW w:w="4518" w:type="dxa"/>
            <w:tcBorders>
              <w:top w:val="single" w:sz="8" w:space="0" w:color="4F81BD"/>
              <w:bottom w:val="single" w:sz="8" w:space="0" w:color="4F81BD"/>
              <w:right w:val="single" w:sz="8" w:space="0" w:color="4F81BD"/>
            </w:tcBorders>
          </w:tcPr>
          <w:p w:rsidR="00844FE3" w:rsidRPr="00844FE3" w:rsidRDefault="00844FE3" w:rsidP="00844FE3">
            <w:pPr>
              <w:spacing w:after="0" w:line="240" w:lineRule="auto"/>
              <w:ind w:left="72"/>
            </w:pPr>
            <w:r w:rsidRPr="00844FE3">
              <w:t xml:space="preserve">The CSM database connection properties.  </w:t>
            </w:r>
          </w:p>
          <w:p w:rsidR="00844FE3" w:rsidRPr="00844FE3" w:rsidRDefault="00844FE3" w:rsidP="00844FE3">
            <w:pPr>
              <w:spacing w:after="0" w:line="240" w:lineRule="auto"/>
              <w:ind w:left="72"/>
              <w:rPr>
                <w:rStyle w:val="Emphasis"/>
              </w:rPr>
            </w:pPr>
            <w:r w:rsidRPr="00844FE3">
              <w:rPr>
                <w:rStyle w:val="Emphasis"/>
              </w:rPr>
              <w:t>A sample DB_CONNECTION_URL value: jdbc:oracle:thin:@cbiodb30.nci.nih.gov</w:t>
            </w:r>
            <w:r w:rsidRPr="00844FE3">
              <w:rPr>
                <w:rStyle w:val="Emphasis"/>
              </w:rPr>
              <w:br/>
              <w:t>:1521:CBTEST</w:t>
            </w:r>
          </w:p>
          <w:p w:rsidR="00844FE3" w:rsidRPr="00844FE3" w:rsidRDefault="00844FE3" w:rsidP="00844FE3">
            <w:pPr>
              <w:spacing w:after="0" w:line="240" w:lineRule="auto"/>
              <w:ind w:left="72"/>
              <w:rPr>
                <w:rStyle w:val="Emphasis"/>
              </w:rPr>
            </w:pPr>
            <w:r w:rsidRPr="00844FE3">
              <w:rPr>
                <w:rStyle w:val="Emphasis"/>
              </w:rPr>
              <w:t xml:space="preserve">These values are purposely blank.  SDK users </w:t>
            </w:r>
            <w:r w:rsidRPr="00844FE3">
              <w:rPr>
                <w:rStyle w:val="Emphasis"/>
              </w:rPr>
              <w:lastRenderedPageBreak/>
              <w:t>should provide appropriate values for their CSM database instance within the local.properties file located in the root folder of the SDK distribution.</w:t>
            </w:r>
          </w:p>
        </w:tc>
      </w:tr>
      <w:tr w:rsidR="0018785A" w:rsidRPr="00844FE3" w:rsidTr="00844FE3">
        <w:tc>
          <w:tcPr>
            <w:tcW w:w="2268" w:type="dxa"/>
          </w:tcPr>
          <w:p w:rsidR="00844FE3" w:rsidRPr="00844FE3" w:rsidRDefault="00844FE3" w:rsidP="00844FE3">
            <w:pPr>
              <w:spacing w:after="0" w:line="240" w:lineRule="auto"/>
              <w:rPr>
                <w:b/>
                <w:bCs/>
              </w:rPr>
            </w:pPr>
            <w:r w:rsidRPr="00844FE3">
              <w:rPr>
                <w:b/>
                <w:bCs/>
              </w:rPr>
              <w:lastRenderedPageBreak/>
              <w:t>CSM_DB_DIALECT</w:t>
            </w:r>
          </w:p>
        </w:tc>
        <w:tc>
          <w:tcPr>
            <w:tcW w:w="2790" w:type="dxa"/>
          </w:tcPr>
          <w:p w:rsidR="00844FE3" w:rsidRPr="00844FE3" w:rsidRDefault="00844FE3" w:rsidP="00844FE3">
            <w:pPr>
              <w:spacing w:after="0" w:line="240" w:lineRule="auto"/>
              <w:ind w:left="30"/>
              <w:rPr>
                <w:rStyle w:val="Emphasis"/>
              </w:rPr>
            </w:pPr>
            <w:r w:rsidRPr="00844FE3">
              <w:t>org.hibernate.dialect.OracleDialect</w:t>
            </w:r>
          </w:p>
        </w:tc>
        <w:tc>
          <w:tcPr>
            <w:tcW w:w="4518" w:type="dxa"/>
          </w:tcPr>
          <w:p w:rsidR="00844FE3" w:rsidRPr="00844FE3" w:rsidRDefault="00844FE3" w:rsidP="00844FE3">
            <w:pPr>
              <w:spacing w:after="0" w:line="240" w:lineRule="auto"/>
              <w:ind w:left="72"/>
            </w:pPr>
            <w:r w:rsidRPr="00844FE3">
              <w:t>The Hibernate Database dialect used when connecting to the CSM database.</w:t>
            </w:r>
          </w:p>
          <w:p w:rsidR="00844FE3" w:rsidRPr="00844FE3" w:rsidRDefault="00844FE3" w:rsidP="00844FE3">
            <w:pPr>
              <w:spacing w:after="0" w:line="240" w:lineRule="auto"/>
              <w:ind w:left="72"/>
              <w:rPr>
                <w:rStyle w:val="Emphasis"/>
              </w:rPr>
            </w:pPr>
            <w:r w:rsidRPr="00844FE3">
              <w:rPr>
                <w:rStyle w:val="Emphasis"/>
              </w:rPr>
              <w:t>Typical values include:</w:t>
            </w:r>
          </w:p>
          <w:p w:rsidR="00844FE3" w:rsidRPr="00844FE3" w:rsidRDefault="00844FE3" w:rsidP="00844FE3">
            <w:pPr>
              <w:numPr>
                <w:ilvl w:val="0"/>
                <w:numId w:val="3"/>
              </w:numPr>
              <w:spacing w:after="0" w:line="240" w:lineRule="auto"/>
              <w:contextualSpacing/>
              <w:rPr>
                <w:rStyle w:val="Emphasis"/>
              </w:rPr>
            </w:pPr>
            <w:r w:rsidRPr="00844FE3">
              <w:rPr>
                <w:rStyle w:val="Emphasis"/>
              </w:rPr>
              <w:t>org.hibernate.dialect.OracleDialect</w:t>
            </w:r>
          </w:p>
          <w:p w:rsidR="00844FE3" w:rsidRPr="00844FE3" w:rsidRDefault="00844FE3" w:rsidP="00844FE3">
            <w:pPr>
              <w:numPr>
                <w:ilvl w:val="0"/>
                <w:numId w:val="3"/>
              </w:numPr>
              <w:spacing w:after="0" w:line="240" w:lineRule="auto"/>
              <w:contextualSpacing/>
            </w:pPr>
            <w:r w:rsidRPr="00844FE3">
              <w:rPr>
                <w:rStyle w:val="Emphasis"/>
              </w:rPr>
              <w:t>org.hibernate.dialect.MySQLDialect</w:t>
            </w:r>
            <w:r w:rsidRPr="00844FE3">
              <w:rPr>
                <w:rStyle w:val="Emphasis"/>
              </w:rPr>
              <w:br/>
            </w:r>
          </w:p>
        </w:tc>
      </w:tr>
    </w:tbl>
    <w:p w:rsidR="00844FE3" w:rsidRDefault="00844FE3" w:rsidP="00844FE3">
      <w:pPr>
        <w:jc w:val="both"/>
      </w:pPr>
    </w:p>
    <w:p w:rsidR="000B0624" w:rsidRDefault="000B0624" w:rsidP="00844FE3">
      <w:pPr>
        <w:pStyle w:val="Heading3"/>
        <w:keepLines w:val="0"/>
        <w:numPr>
          <w:ilvl w:val="2"/>
          <w:numId w:val="0"/>
        </w:numPr>
        <w:spacing w:before="240" w:after="240"/>
        <w:ind w:left="907" w:hanging="907"/>
      </w:pPr>
      <w:bookmarkStart w:id="2" w:name="_Toc177272353"/>
      <w:bookmarkStart w:id="3" w:name="_Toc177554296"/>
      <w:r>
        <w:t xml:space="preserve">JAAS based </w:t>
      </w:r>
      <w:r w:rsidR="003B1981">
        <w:t xml:space="preserve">authentication </w:t>
      </w:r>
      <w:r>
        <w:t>configuration</w:t>
      </w:r>
    </w:p>
    <w:p w:rsidR="000B0624" w:rsidRDefault="006C03FD" w:rsidP="006C03FD">
      <w:pPr>
        <w:jc w:val="both"/>
      </w:pPr>
      <w:r>
        <w:t>Applications dependent on JAAS</w:t>
      </w:r>
      <w:r w:rsidR="003C0342">
        <w:rPr>
          <w:rStyle w:val="FootnoteReference"/>
        </w:rPr>
        <w:footnoteReference w:id="2"/>
      </w:r>
      <w:r>
        <w:t xml:space="preserve"> based login can configure their login procedure in many ways. Since caCORE SDK uses ACEGI and CSM as underlying security technologies, users of the SDK would have to perform configuration as recommended by them.</w:t>
      </w:r>
      <w:r w:rsidR="00C90F0F">
        <w:t xml:space="preserve"> For SDK generated local-client, users </w:t>
      </w:r>
      <w:r w:rsidR="0005382D">
        <w:t xml:space="preserve">will get the database based JAAS configuration prepared by SDK. Users of the web application will have to configure the application server container.  </w:t>
      </w:r>
      <w:r w:rsidR="00276626">
        <w:t>Paragraph below provides an example of how to configure JAAS based authentication in JBoss server</w:t>
      </w:r>
      <w:r w:rsidR="004E27B3">
        <w:t>. Users can refer to CSM Developer’s Guide for detailed information on how to configure JAAS based security in different Application Servers and other configuration options.</w:t>
      </w:r>
    </w:p>
    <w:p w:rsidR="00276626" w:rsidRDefault="00C800A3" w:rsidP="006C03FD">
      <w:pPr>
        <w:jc w:val="both"/>
      </w:pPr>
      <w:r>
        <w:rPr>
          <w:noProof/>
          <w:lang w:bidi="ar-SA"/>
        </w:rPr>
        <w:drawing>
          <wp:inline distT="0" distB="0" distL="0" distR="0">
            <wp:extent cx="5886450" cy="2981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9141" t="11882" r="38622" b="58952"/>
                    <a:stretch>
                      <a:fillRect/>
                    </a:stretch>
                  </pic:blipFill>
                  <pic:spPr bwMode="auto">
                    <a:xfrm>
                      <a:off x="0" y="0"/>
                      <a:ext cx="5886450" cy="2981325"/>
                    </a:xfrm>
                    <a:prstGeom prst="rect">
                      <a:avLst/>
                    </a:prstGeom>
                    <a:noFill/>
                    <a:ln w="9525">
                      <a:noFill/>
                      <a:miter lim="800000"/>
                      <a:headEnd/>
                      <a:tailEnd/>
                    </a:ln>
                  </pic:spPr>
                </pic:pic>
              </a:graphicData>
            </a:graphic>
          </wp:inline>
        </w:drawing>
      </w:r>
    </w:p>
    <w:p w:rsidR="004C1D10" w:rsidRDefault="004C1D10" w:rsidP="006C03FD">
      <w:pPr>
        <w:jc w:val="both"/>
      </w:pPr>
      <w:r>
        <w:t>Users of the SDK will have to make an entry in the &lt;jboss-home&gt;/server/default/conf/login-config.xml</w:t>
      </w:r>
      <w:r w:rsidR="0019786F">
        <w:t xml:space="preserve"> similar to the code snippet shown above. </w:t>
      </w:r>
      <w:r w:rsidR="00B6607D">
        <w:t xml:space="preserve">CSM will read the entry from the server’s login configuration and perform authentication using the configuration. </w:t>
      </w:r>
    </w:p>
    <w:bookmarkEnd w:id="2"/>
    <w:bookmarkEnd w:id="3"/>
    <w:p w:rsidR="003748B7" w:rsidRDefault="003748B7" w:rsidP="00844FE3">
      <w:pPr>
        <w:pStyle w:val="Heading4"/>
        <w:keepLines w:val="0"/>
        <w:numPr>
          <w:ilvl w:val="3"/>
          <w:numId w:val="0"/>
        </w:numPr>
        <w:spacing w:before="240" w:after="60"/>
        <w:ind w:left="864" w:hanging="864"/>
      </w:pPr>
    </w:p>
    <w:p w:rsidR="00177257" w:rsidRDefault="00177257" w:rsidP="00844FE3">
      <w:pPr>
        <w:pStyle w:val="Heading4"/>
        <w:keepLines w:val="0"/>
        <w:numPr>
          <w:ilvl w:val="3"/>
          <w:numId w:val="0"/>
        </w:numPr>
        <w:spacing w:before="240" w:after="60"/>
        <w:ind w:left="864" w:hanging="864"/>
      </w:pPr>
      <w:r>
        <w:t xml:space="preserve">Configuring CSM </w:t>
      </w:r>
    </w:p>
    <w:p w:rsidR="00532FF8" w:rsidRDefault="00177257" w:rsidP="008F7A75">
      <w:pPr>
        <w:jc w:val="both"/>
      </w:pPr>
      <w:r>
        <w:t xml:space="preserve">caCORE SDK 4.0 requires CSM 4.0 for security. </w:t>
      </w:r>
      <w:r w:rsidR="00F64F3E">
        <w:t xml:space="preserve">Users of caCORE SDK will have to setup a CSM database schema and configure it with CSM’s User Provisioning Tool (UPT). </w:t>
      </w:r>
      <w:r w:rsidR="00553FF4">
        <w:t xml:space="preserve">Note that if the SDK users are planning to use instance level security then they will be required to put CSM tables on the same database schema where the tables for domain class resides. </w:t>
      </w:r>
      <w:r w:rsidR="00532FF8">
        <w:t xml:space="preserve">SDK users can refer to the CSM Developer’s Guide to get more information on </w:t>
      </w:r>
      <w:r w:rsidR="00A93555">
        <w:t xml:space="preserve">how to install CSM on a particular database and how to use User Provisioning Tool (UPT) for configuring the security schema. </w:t>
      </w:r>
    </w:p>
    <w:p w:rsidR="00844FE3" w:rsidRDefault="00C93281" w:rsidP="008F7A75">
      <w:pPr>
        <w:jc w:val="both"/>
      </w:pPr>
      <w:r>
        <w:t>While configuring the security schema with UPT, user of the SDK is required to create Protection Element</w:t>
      </w:r>
      <w:r w:rsidR="0056780D">
        <w:t xml:space="preserve"> for each domain object in the </w:t>
      </w:r>
      <w:r w:rsidR="003756AB">
        <w:t>SDK generated system</w:t>
      </w:r>
      <w:r>
        <w:t xml:space="preserve">.  </w:t>
      </w:r>
      <w:r w:rsidR="003756AB">
        <w:t xml:space="preserve">The </w:t>
      </w:r>
      <w:r w:rsidR="008C3181">
        <w:t>protection element should have the name as fully qualified name of the domain object. Security implementation of SDK uses the name of the domain object as a key</w:t>
      </w:r>
      <w:r w:rsidR="004E7535">
        <w:t xml:space="preserve"> to be searched </w:t>
      </w:r>
      <w:r w:rsidR="008C3181">
        <w:t xml:space="preserve">in the CSM configuration to determine access privileges. </w:t>
      </w:r>
      <w:r w:rsidR="00AD1BF6">
        <w:t xml:space="preserve">Figure shown below demonstrates addition of the StringKey class as a protection element in the CSM. </w:t>
      </w:r>
    </w:p>
    <w:p w:rsidR="008C3181" w:rsidRPr="007B09F1" w:rsidRDefault="00C800A3" w:rsidP="008F7A75">
      <w:pPr>
        <w:jc w:val="both"/>
      </w:pPr>
      <w:r>
        <w:rPr>
          <w:noProof/>
          <w:lang w:bidi="ar-SA"/>
        </w:rPr>
        <w:drawing>
          <wp:inline distT="0" distB="0" distL="0" distR="0">
            <wp:extent cx="5686425" cy="33051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l="963" t="17989" r="3210" b="14894"/>
                    <a:stretch>
                      <a:fillRect/>
                    </a:stretch>
                  </pic:blipFill>
                  <pic:spPr bwMode="auto">
                    <a:xfrm>
                      <a:off x="0" y="0"/>
                      <a:ext cx="5686425" cy="3305175"/>
                    </a:xfrm>
                    <a:prstGeom prst="rect">
                      <a:avLst/>
                    </a:prstGeom>
                    <a:noFill/>
                    <a:ln w="9525">
                      <a:noFill/>
                      <a:miter lim="800000"/>
                      <a:headEnd/>
                      <a:tailEnd/>
                    </a:ln>
                  </pic:spPr>
                </pic:pic>
              </a:graphicData>
            </a:graphic>
          </wp:inline>
        </w:drawing>
      </w:r>
    </w:p>
    <w:p w:rsidR="00A33DEA" w:rsidRPr="007B09F1" w:rsidRDefault="00A33DEA" w:rsidP="00DF1835">
      <w:pPr>
        <w:jc w:val="both"/>
      </w:pPr>
      <w:r>
        <w:t xml:space="preserve">Once all the protection elements are created, user of the SDK can create users, user groups and assign them READ privileges to appropriate protection elements based on the </w:t>
      </w:r>
      <w:r w:rsidR="00342322">
        <w:t>security needs</w:t>
      </w:r>
      <w:r w:rsidR="00B96F01">
        <w:t xml:space="preserve"> of the application</w:t>
      </w:r>
      <w:r w:rsidR="00342322">
        <w:t xml:space="preserve">. </w:t>
      </w:r>
      <w:r>
        <w:t xml:space="preserve"> </w:t>
      </w:r>
    </w:p>
    <w:sectPr w:rsidR="00A33DEA" w:rsidRPr="007B09F1" w:rsidSect="00307D8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080" w:rsidRDefault="006E5080" w:rsidP="003C0342">
      <w:pPr>
        <w:spacing w:after="0" w:line="240" w:lineRule="auto"/>
      </w:pPr>
      <w:r>
        <w:separator/>
      </w:r>
    </w:p>
  </w:endnote>
  <w:endnote w:type="continuationSeparator" w:id="1">
    <w:p w:rsidR="006E5080" w:rsidRDefault="006E5080" w:rsidP="003C03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080" w:rsidRDefault="006E5080" w:rsidP="003C0342">
      <w:pPr>
        <w:spacing w:after="0" w:line="240" w:lineRule="auto"/>
      </w:pPr>
      <w:r>
        <w:separator/>
      </w:r>
    </w:p>
  </w:footnote>
  <w:footnote w:type="continuationSeparator" w:id="1">
    <w:p w:rsidR="006E5080" w:rsidRDefault="006E5080" w:rsidP="003C0342">
      <w:pPr>
        <w:spacing w:after="0" w:line="240" w:lineRule="auto"/>
      </w:pPr>
      <w:r>
        <w:continuationSeparator/>
      </w:r>
    </w:p>
  </w:footnote>
  <w:footnote w:id="2">
    <w:p w:rsidR="003C0342" w:rsidRDefault="003C0342">
      <w:pPr>
        <w:pStyle w:val="FootnoteText"/>
      </w:pPr>
      <w:r>
        <w:rPr>
          <w:rStyle w:val="FootnoteReference"/>
        </w:rPr>
        <w:footnoteRef/>
      </w:r>
      <w:r>
        <w:t xml:space="preserve"> </w:t>
      </w:r>
      <w:hyperlink r:id="rId1" w:history="1">
        <w:r w:rsidRPr="004D0DE7">
          <w:rPr>
            <w:rStyle w:val="Hyperlink"/>
          </w:rPr>
          <w:t>http://java.sun.com/j2se/1.4.2/docs/guide/security/jaas/tutorials/GeneralAcnOnly.html</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9294A"/>
    <w:multiLevelType w:val="hybridMultilevel"/>
    <w:tmpl w:val="47865D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0771231D"/>
    <w:multiLevelType w:val="hybridMultilevel"/>
    <w:tmpl w:val="341A299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
    <w:nsid w:val="1FD57340"/>
    <w:multiLevelType w:val="hybridMultilevel"/>
    <w:tmpl w:val="56F0C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74D8F"/>
    <w:multiLevelType w:val="hybridMultilevel"/>
    <w:tmpl w:val="B0041158"/>
    <w:lvl w:ilvl="0" w:tplc="E794C3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A860B4"/>
    <w:multiLevelType w:val="multilevel"/>
    <w:tmpl w:val="486CC9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4FE3"/>
    <w:rsid w:val="0005382D"/>
    <w:rsid w:val="00083490"/>
    <w:rsid w:val="000B0624"/>
    <w:rsid w:val="00157AE5"/>
    <w:rsid w:val="00163730"/>
    <w:rsid w:val="00177257"/>
    <w:rsid w:val="0018785A"/>
    <w:rsid w:val="0019786F"/>
    <w:rsid w:val="001D57D5"/>
    <w:rsid w:val="0025052C"/>
    <w:rsid w:val="00276626"/>
    <w:rsid w:val="00307D8E"/>
    <w:rsid w:val="00342322"/>
    <w:rsid w:val="003748B7"/>
    <w:rsid w:val="003756AB"/>
    <w:rsid w:val="00385438"/>
    <w:rsid w:val="003B1981"/>
    <w:rsid w:val="003C0342"/>
    <w:rsid w:val="004C1D10"/>
    <w:rsid w:val="004E27B3"/>
    <w:rsid w:val="004E7535"/>
    <w:rsid w:val="00522621"/>
    <w:rsid w:val="00532FF8"/>
    <w:rsid w:val="00553FF4"/>
    <w:rsid w:val="0056780D"/>
    <w:rsid w:val="005A6D6A"/>
    <w:rsid w:val="005E2623"/>
    <w:rsid w:val="005E77B7"/>
    <w:rsid w:val="006B30E6"/>
    <w:rsid w:val="006C03FD"/>
    <w:rsid w:val="006D4281"/>
    <w:rsid w:val="006E5080"/>
    <w:rsid w:val="00721A32"/>
    <w:rsid w:val="00752180"/>
    <w:rsid w:val="00844FE3"/>
    <w:rsid w:val="00851BB4"/>
    <w:rsid w:val="00867BB3"/>
    <w:rsid w:val="008C3181"/>
    <w:rsid w:val="008F7A75"/>
    <w:rsid w:val="00911E5B"/>
    <w:rsid w:val="00953B94"/>
    <w:rsid w:val="009D4C62"/>
    <w:rsid w:val="00A33DEA"/>
    <w:rsid w:val="00A73ACF"/>
    <w:rsid w:val="00A93555"/>
    <w:rsid w:val="00AD1BF6"/>
    <w:rsid w:val="00AE778A"/>
    <w:rsid w:val="00B31FB0"/>
    <w:rsid w:val="00B6607D"/>
    <w:rsid w:val="00B92C59"/>
    <w:rsid w:val="00B96F01"/>
    <w:rsid w:val="00BB1518"/>
    <w:rsid w:val="00C27B68"/>
    <w:rsid w:val="00C67E43"/>
    <w:rsid w:val="00C800A3"/>
    <w:rsid w:val="00C90F0F"/>
    <w:rsid w:val="00C93281"/>
    <w:rsid w:val="00CB6544"/>
    <w:rsid w:val="00CC34DA"/>
    <w:rsid w:val="00DF1835"/>
    <w:rsid w:val="00E04FB5"/>
    <w:rsid w:val="00E52869"/>
    <w:rsid w:val="00EC2211"/>
    <w:rsid w:val="00EC2C95"/>
    <w:rsid w:val="00F64F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FE3"/>
    <w:pPr>
      <w:spacing w:after="200" w:line="276" w:lineRule="auto"/>
    </w:pPr>
    <w:rPr>
      <w:rFonts w:eastAsia="Times New Roman"/>
      <w:sz w:val="22"/>
      <w:szCs w:val="22"/>
      <w:lang w:bidi="en-US"/>
    </w:rPr>
  </w:style>
  <w:style w:type="paragraph" w:styleId="Heading2">
    <w:name w:val="heading 2"/>
    <w:aliases w:val="HD2"/>
    <w:basedOn w:val="Normal"/>
    <w:next w:val="Normal"/>
    <w:link w:val="Heading2Char"/>
    <w:uiPriority w:val="9"/>
    <w:unhideWhenUsed/>
    <w:qFormat/>
    <w:rsid w:val="00844FE3"/>
    <w:pPr>
      <w:keepNext/>
      <w:keepLines/>
      <w:spacing w:before="200" w:after="0"/>
      <w:outlineLvl w:val="1"/>
    </w:pPr>
    <w:rPr>
      <w:rFonts w:ascii="Cambria" w:hAnsi="Cambria"/>
      <w:b/>
      <w:bCs/>
      <w:color w:val="4F81BD"/>
      <w:sz w:val="26"/>
      <w:szCs w:val="26"/>
    </w:rPr>
  </w:style>
  <w:style w:type="paragraph" w:styleId="Heading3">
    <w:name w:val="heading 3"/>
    <w:aliases w:val="h3"/>
    <w:basedOn w:val="Normal"/>
    <w:next w:val="Normal"/>
    <w:link w:val="Heading3Char"/>
    <w:uiPriority w:val="9"/>
    <w:unhideWhenUsed/>
    <w:qFormat/>
    <w:rsid w:val="00844FE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844FE3"/>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D2 Char"/>
    <w:basedOn w:val="DefaultParagraphFont"/>
    <w:link w:val="Heading2"/>
    <w:uiPriority w:val="9"/>
    <w:rsid w:val="00844FE3"/>
    <w:rPr>
      <w:rFonts w:ascii="Cambria" w:eastAsia="Times New Roman" w:hAnsi="Cambria" w:cs="Times New Roman"/>
      <w:b/>
      <w:bCs/>
      <w:color w:val="4F81BD"/>
      <w:sz w:val="26"/>
      <w:szCs w:val="26"/>
      <w:lang w:bidi="en-US"/>
    </w:rPr>
  </w:style>
  <w:style w:type="character" w:customStyle="1" w:styleId="Heading3Char">
    <w:name w:val="Heading 3 Char"/>
    <w:aliases w:val="h3 Char"/>
    <w:basedOn w:val="DefaultParagraphFont"/>
    <w:link w:val="Heading3"/>
    <w:uiPriority w:val="9"/>
    <w:rsid w:val="00844FE3"/>
    <w:rPr>
      <w:rFonts w:ascii="Cambria" w:eastAsia="Times New Roman" w:hAnsi="Cambria" w:cs="Times New Roman"/>
      <w:b/>
      <w:bCs/>
      <w:color w:val="4F81BD"/>
      <w:lang w:bidi="en-US"/>
    </w:rPr>
  </w:style>
  <w:style w:type="character" w:customStyle="1" w:styleId="Heading4Char">
    <w:name w:val="Heading 4 Char"/>
    <w:basedOn w:val="DefaultParagraphFont"/>
    <w:link w:val="Heading4"/>
    <w:uiPriority w:val="9"/>
    <w:rsid w:val="00844FE3"/>
    <w:rPr>
      <w:rFonts w:ascii="Cambria" w:eastAsia="Times New Roman" w:hAnsi="Cambria" w:cs="Times New Roman"/>
      <w:b/>
      <w:bCs/>
      <w:i/>
      <w:iCs/>
      <w:color w:val="4F81BD"/>
      <w:lang w:bidi="en-US"/>
    </w:rPr>
  </w:style>
  <w:style w:type="character" w:styleId="Emphasis">
    <w:name w:val="Emphasis"/>
    <w:basedOn w:val="DefaultParagraphFont"/>
    <w:uiPriority w:val="20"/>
    <w:qFormat/>
    <w:rsid w:val="00844FE3"/>
    <w:rPr>
      <w:i/>
      <w:iCs/>
    </w:rPr>
  </w:style>
  <w:style w:type="table" w:customStyle="1" w:styleId="LightList-Accent11">
    <w:name w:val="Light List - Accent 11"/>
    <w:basedOn w:val="TableNormal"/>
    <w:uiPriority w:val="61"/>
    <w:rsid w:val="00844FE3"/>
    <w:rPr>
      <w:rFonts w:eastAsia="Times New Roman"/>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basedOn w:val="DefaultParagraphFont"/>
    <w:uiPriority w:val="99"/>
    <w:unhideWhenUsed/>
    <w:rsid w:val="00276626"/>
    <w:rPr>
      <w:color w:val="0000FF"/>
      <w:u w:val="single"/>
    </w:rPr>
  </w:style>
  <w:style w:type="character" w:styleId="FollowedHyperlink">
    <w:name w:val="FollowedHyperlink"/>
    <w:basedOn w:val="DefaultParagraphFont"/>
    <w:uiPriority w:val="99"/>
    <w:semiHidden/>
    <w:unhideWhenUsed/>
    <w:rsid w:val="003C0342"/>
    <w:rPr>
      <w:color w:val="800080"/>
      <w:u w:val="single"/>
    </w:rPr>
  </w:style>
  <w:style w:type="paragraph" w:styleId="FootnoteText">
    <w:name w:val="footnote text"/>
    <w:basedOn w:val="Normal"/>
    <w:link w:val="FootnoteTextChar"/>
    <w:uiPriority w:val="99"/>
    <w:semiHidden/>
    <w:unhideWhenUsed/>
    <w:rsid w:val="003C0342"/>
    <w:rPr>
      <w:sz w:val="20"/>
      <w:szCs w:val="20"/>
    </w:rPr>
  </w:style>
  <w:style w:type="character" w:customStyle="1" w:styleId="FootnoteTextChar">
    <w:name w:val="Footnote Text Char"/>
    <w:basedOn w:val="DefaultParagraphFont"/>
    <w:link w:val="FootnoteText"/>
    <w:uiPriority w:val="99"/>
    <w:semiHidden/>
    <w:rsid w:val="003C0342"/>
    <w:rPr>
      <w:rFonts w:eastAsia="Times New Roman"/>
      <w:lang w:bidi="en-US"/>
    </w:rPr>
  </w:style>
  <w:style w:type="character" w:styleId="FootnoteReference">
    <w:name w:val="footnote reference"/>
    <w:basedOn w:val="DefaultParagraphFont"/>
    <w:uiPriority w:val="99"/>
    <w:semiHidden/>
    <w:unhideWhenUsed/>
    <w:rsid w:val="003C0342"/>
    <w:rPr>
      <w:vertAlign w:val="superscript"/>
    </w:rPr>
  </w:style>
  <w:style w:type="paragraph" w:styleId="BalloonText">
    <w:name w:val="Balloon Text"/>
    <w:basedOn w:val="Normal"/>
    <w:link w:val="BalloonTextChar"/>
    <w:uiPriority w:val="99"/>
    <w:semiHidden/>
    <w:unhideWhenUsed/>
    <w:rsid w:val="00EC2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211"/>
    <w:rPr>
      <w:rFonts w:ascii="Tahoma" w:eastAsia="Times New Roman" w:hAnsi="Tahoma" w:cs="Tahoma"/>
      <w:sz w:val="16"/>
      <w:szCs w:val="16"/>
      <w:lang w:bidi="en-US"/>
    </w:rPr>
  </w:style>
  <w:style w:type="paragraph" w:styleId="ListParagraph">
    <w:name w:val="List Paragraph"/>
    <w:basedOn w:val="Normal"/>
    <w:uiPriority w:val="34"/>
    <w:qFormat/>
    <w:rsid w:val="00EC22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java.sun.com/j2se/1.4.2/docs/guide/security/jaas/tutorials/GeneralAcnOn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9B000-0D01-42C2-98CA-7BFB662FF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4562</CharactersWithSpaces>
  <SharedDoc>false</SharedDoc>
  <HLinks>
    <vt:vector size="6" baseType="variant">
      <vt:variant>
        <vt:i4>1835026</vt:i4>
      </vt:variant>
      <vt:variant>
        <vt:i4>0</vt:i4>
      </vt:variant>
      <vt:variant>
        <vt:i4>0</vt:i4>
      </vt:variant>
      <vt:variant>
        <vt:i4>5</vt:i4>
      </vt:variant>
      <vt:variant>
        <vt:lpwstr>http://java.sun.com/j2se/1.4.2/docs/guide/security/jaas/tutorials/GeneralAcnOnly.html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Patel</dc:creator>
  <cp:keywords/>
  <dc:description/>
  <cp:lastModifiedBy>Satish Patel</cp:lastModifiedBy>
  <cp:revision>7</cp:revision>
  <dcterms:created xsi:type="dcterms:W3CDTF">2007-09-20T20:09:00Z</dcterms:created>
  <dcterms:modified xsi:type="dcterms:W3CDTF">2007-09-21T18:43:00Z</dcterms:modified>
</cp:coreProperties>
</file>